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DC063">
      <w:pPr>
        <w:pStyle w:val="27"/>
        <w:spacing w:line="360" w:lineRule="auto"/>
        <w:jc w:val="center"/>
        <w:outlineLvl w:val="0"/>
        <w:rPr>
          <w:rFonts w:hint="eastAsia" w:ascii="宋体" w:hAnsi="宋体" w:eastAsia="宋体" w:cs="宋体"/>
          <w:b/>
          <w:color w:val="auto"/>
          <w:sz w:val="52"/>
          <w:szCs w:val="52"/>
          <w:highlight w:val="none"/>
          <w:lang w:eastAsia="zh-CN"/>
        </w:rPr>
      </w:pPr>
      <w:r>
        <w:rPr>
          <w:rFonts w:hint="eastAsia" w:ascii="宋体" w:hAnsi="宋体" w:eastAsia="宋体" w:cs="宋体"/>
          <w:b/>
          <w:color w:val="auto"/>
          <w:sz w:val="52"/>
          <w:szCs w:val="52"/>
          <w:highlight w:val="none"/>
          <w:lang w:eastAsia="zh-CN"/>
        </w:rPr>
        <w:t>韶关市曲江城市内涝管网提升工程</w:t>
      </w:r>
    </w:p>
    <w:p w14:paraId="05BAC216">
      <w:pPr>
        <w:pStyle w:val="27"/>
        <w:spacing w:line="360" w:lineRule="auto"/>
        <w:jc w:val="center"/>
        <w:outlineLvl w:val="0"/>
        <w:rPr>
          <w:rFonts w:hint="eastAsia" w:ascii="宋体" w:hAnsi="宋体" w:eastAsia="宋体" w:cs="宋体"/>
          <w:b/>
          <w:color w:val="auto"/>
          <w:sz w:val="48"/>
          <w:szCs w:val="48"/>
          <w:highlight w:val="none"/>
          <w:lang w:eastAsia="zh-CN"/>
        </w:rPr>
      </w:pPr>
      <w:r>
        <w:rPr>
          <w:rFonts w:hint="eastAsia" w:ascii="宋体" w:hAnsi="宋体" w:eastAsia="宋体" w:cs="宋体"/>
          <w:b/>
          <w:color w:val="auto"/>
          <w:sz w:val="52"/>
          <w:szCs w:val="52"/>
          <w:highlight w:val="none"/>
          <w:lang w:eastAsia="zh-CN"/>
        </w:rPr>
        <w:t>(第三期)监理</w:t>
      </w:r>
    </w:p>
    <w:p w14:paraId="4A29CF89">
      <w:pPr>
        <w:pStyle w:val="27"/>
        <w:spacing w:line="360" w:lineRule="auto"/>
        <w:jc w:val="center"/>
        <w:rPr>
          <w:rFonts w:hint="eastAsia" w:ascii="宋体" w:hAnsi="宋体" w:eastAsia="宋体" w:cs="宋体"/>
          <w:b/>
          <w:bCs/>
          <w:color w:val="auto"/>
          <w:spacing w:val="26"/>
          <w:sz w:val="84"/>
          <w:szCs w:val="84"/>
          <w:highlight w:val="none"/>
        </w:rPr>
      </w:pPr>
    </w:p>
    <w:p w14:paraId="153E2980">
      <w:pPr>
        <w:pStyle w:val="27"/>
        <w:spacing w:line="360" w:lineRule="auto"/>
        <w:jc w:val="center"/>
        <w:rPr>
          <w:rFonts w:hint="eastAsia" w:ascii="宋体" w:hAnsi="宋体" w:eastAsia="宋体" w:cs="宋体"/>
          <w:b/>
          <w:bCs/>
          <w:color w:val="auto"/>
          <w:spacing w:val="26"/>
          <w:sz w:val="84"/>
          <w:szCs w:val="84"/>
          <w:highlight w:val="none"/>
        </w:rPr>
      </w:pPr>
      <w:r>
        <w:rPr>
          <w:rFonts w:hint="eastAsia" w:ascii="宋体" w:hAnsi="宋体" w:eastAsia="宋体" w:cs="宋体"/>
          <w:b/>
          <w:bCs/>
          <w:color w:val="auto"/>
          <w:spacing w:val="26"/>
          <w:sz w:val="84"/>
          <w:szCs w:val="84"/>
          <w:highlight w:val="none"/>
        </w:rPr>
        <w:t>招标文件</w:t>
      </w:r>
    </w:p>
    <w:p w14:paraId="1086EC4A">
      <w:pPr>
        <w:pStyle w:val="27"/>
        <w:spacing w:line="360" w:lineRule="auto"/>
        <w:jc w:val="center"/>
        <w:rPr>
          <w:rFonts w:hint="eastAsia" w:ascii="宋体" w:hAnsi="宋体" w:eastAsia="宋体" w:cs="宋体"/>
          <w:b/>
          <w:bCs/>
          <w:color w:val="auto"/>
          <w:spacing w:val="26"/>
          <w:sz w:val="84"/>
          <w:szCs w:val="84"/>
          <w:highlight w:val="none"/>
        </w:rPr>
      </w:pPr>
    </w:p>
    <w:tbl>
      <w:tblPr>
        <w:tblStyle w:val="20"/>
        <w:tblW w:w="10179" w:type="dxa"/>
        <w:tblInd w:w="0" w:type="dxa"/>
        <w:tblLayout w:type="fixed"/>
        <w:tblCellMar>
          <w:top w:w="0" w:type="dxa"/>
          <w:left w:w="0" w:type="dxa"/>
          <w:bottom w:w="0" w:type="dxa"/>
          <w:right w:w="0" w:type="dxa"/>
        </w:tblCellMar>
      </w:tblPr>
      <w:tblGrid>
        <w:gridCol w:w="4731"/>
        <w:gridCol w:w="5448"/>
      </w:tblGrid>
      <w:tr w14:paraId="3D480DF2">
        <w:tblPrEx>
          <w:tblCellMar>
            <w:top w:w="0" w:type="dxa"/>
            <w:left w:w="0" w:type="dxa"/>
            <w:bottom w:w="0" w:type="dxa"/>
            <w:right w:w="0" w:type="dxa"/>
          </w:tblCellMar>
        </w:tblPrEx>
        <w:trPr>
          <w:trHeight w:val="1036" w:hRule="atLeast"/>
        </w:trPr>
        <w:tc>
          <w:tcPr>
            <w:tcW w:w="4731" w:type="dxa"/>
            <w:vAlign w:val="center"/>
          </w:tcPr>
          <w:p w14:paraId="633D6252">
            <w:pPr>
              <w:pStyle w:val="28"/>
              <w:spacing w:line="240" w:lineRule="auto"/>
              <w:jc w:val="distribute"/>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 招     标     人（盖章）：</w:t>
            </w:r>
          </w:p>
        </w:tc>
        <w:tc>
          <w:tcPr>
            <w:tcW w:w="5448" w:type="dxa"/>
            <w:vAlign w:val="center"/>
          </w:tcPr>
          <w:p w14:paraId="33A512BD">
            <w:pPr>
              <w:pStyle w:val="28"/>
              <w:spacing w:line="24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韶关市曲江区市政管理中心</w:t>
            </w:r>
          </w:p>
        </w:tc>
      </w:tr>
      <w:tr w14:paraId="379BE876">
        <w:tblPrEx>
          <w:tblCellMar>
            <w:top w:w="0" w:type="dxa"/>
            <w:left w:w="0" w:type="dxa"/>
            <w:bottom w:w="0" w:type="dxa"/>
            <w:right w:w="0" w:type="dxa"/>
          </w:tblCellMar>
        </w:tblPrEx>
        <w:trPr>
          <w:trHeight w:val="1022" w:hRule="atLeast"/>
        </w:trPr>
        <w:tc>
          <w:tcPr>
            <w:tcW w:w="4731" w:type="dxa"/>
            <w:vAlign w:val="center"/>
          </w:tcPr>
          <w:p w14:paraId="4FBB629A">
            <w:pPr>
              <w:pStyle w:val="28"/>
              <w:spacing w:line="240" w:lineRule="auto"/>
              <w:jc w:val="distribute"/>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 招标人工作领导小组负责人（签字）：</w:t>
            </w:r>
          </w:p>
        </w:tc>
        <w:tc>
          <w:tcPr>
            <w:tcW w:w="5448" w:type="dxa"/>
            <w:vAlign w:val="center"/>
          </w:tcPr>
          <w:p w14:paraId="20E15DF1">
            <w:pPr>
              <w:pStyle w:val="28"/>
              <w:spacing w:line="240" w:lineRule="auto"/>
              <w:rPr>
                <w:rFonts w:hint="eastAsia" w:ascii="宋体" w:hAnsi="宋体" w:eastAsia="宋体" w:cs="宋体"/>
                <w:color w:val="auto"/>
                <w:sz w:val="28"/>
                <w:szCs w:val="28"/>
                <w:highlight w:val="none"/>
              </w:rPr>
            </w:pPr>
          </w:p>
        </w:tc>
      </w:tr>
      <w:tr w14:paraId="05B91114">
        <w:tblPrEx>
          <w:tblCellMar>
            <w:top w:w="0" w:type="dxa"/>
            <w:left w:w="0" w:type="dxa"/>
            <w:bottom w:w="0" w:type="dxa"/>
            <w:right w:w="0" w:type="dxa"/>
          </w:tblCellMar>
        </w:tblPrEx>
        <w:trPr>
          <w:trHeight w:val="1017" w:hRule="atLeast"/>
        </w:trPr>
        <w:tc>
          <w:tcPr>
            <w:tcW w:w="4731" w:type="dxa"/>
            <w:vAlign w:val="center"/>
          </w:tcPr>
          <w:p w14:paraId="6BCEB508">
            <w:pPr>
              <w:pStyle w:val="28"/>
              <w:spacing w:line="240" w:lineRule="auto"/>
              <w:jc w:val="distribute"/>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 招 标 代 理 机 构 （盖章）：</w:t>
            </w:r>
          </w:p>
        </w:tc>
        <w:tc>
          <w:tcPr>
            <w:tcW w:w="5448" w:type="dxa"/>
            <w:vAlign w:val="center"/>
          </w:tcPr>
          <w:p w14:paraId="4790A6BE">
            <w:pPr>
              <w:pStyle w:val="28"/>
              <w:spacing w:line="240" w:lineRule="auto"/>
              <w:rPr>
                <w:rFonts w:hint="eastAsia" w:ascii="宋体" w:hAnsi="宋体" w:eastAsia="宋体" w:cs="宋体"/>
                <w:color w:val="auto"/>
                <w:sz w:val="28"/>
                <w:szCs w:val="28"/>
                <w:highlight w:val="none"/>
                <w:lang w:eastAsia="zh-CN"/>
              </w:rPr>
            </w:pPr>
            <w:r>
              <w:rPr>
                <w:rFonts w:hint="eastAsia" w:ascii="宋体" w:hAnsi="宋体" w:eastAsia="宋体" w:cs="宋体"/>
                <w:snapToGrid w:val="0"/>
                <w:color w:val="auto"/>
                <w:kern w:val="0"/>
                <w:sz w:val="28"/>
                <w:szCs w:val="28"/>
                <w:highlight w:val="none"/>
                <w:lang w:eastAsia="zh-CN"/>
              </w:rPr>
              <w:t>广州穗峰建设工程监理有限公司</w:t>
            </w:r>
          </w:p>
        </w:tc>
      </w:tr>
      <w:tr w14:paraId="7B2E4B4A">
        <w:tblPrEx>
          <w:tblCellMar>
            <w:top w:w="0" w:type="dxa"/>
            <w:left w:w="0" w:type="dxa"/>
            <w:bottom w:w="0" w:type="dxa"/>
            <w:right w:w="0" w:type="dxa"/>
          </w:tblCellMar>
        </w:tblPrEx>
        <w:trPr>
          <w:trHeight w:val="1017" w:hRule="atLeast"/>
        </w:trPr>
        <w:tc>
          <w:tcPr>
            <w:tcW w:w="4731" w:type="dxa"/>
            <w:vAlign w:val="center"/>
          </w:tcPr>
          <w:p w14:paraId="3BEB4F0E">
            <w:pPr>
              <w:pStyle w:val="28"/>
              <w:spacing w:line="240" w:lineRule="auto"/>
              <w:jc w:val="distribute"/>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 招标文件编制人（签字）：</w:t>
            </w:r>
          </w:p>
        </w:tc>
        <w:tc>
          <w:tcPr>
            <w:tcW w:w="5448" w:type="dxa"/>
            <w:vAlign w:val="center"/>
          </w:tcPr>
          <w:p w14:paraId="5AA0D4A7">
            <w:pPr>
              <w:pStyle w:val="28"/>
              <w:spacing w:line="240" w:lineRule="auto"/>
              <w:rPr>
                <w:rFonts w:hint="eastAsia" w:ascii="宋体" w:hAnsi="宋体" w:eastAsia="宋体" w:cs="宋体"/>
                <w:color w:val="auto"/>
                <w:sz w:val="28"/>
                <w:szCs w:val="28"/>
                <w:highlight w:val="none"/>
              </w:rPr>
            </w:pPr>
          </w:p>
        </w:tc>
      </w:tr>
      <w:tr w14:paraId="2C54DA5B">
        <w:tblPrEx>
          <w:tblCellMar>
            <w:top w:w="0" w:type="dxa"/>
            <w:left w:w="0" w:type="dxa"/>
            <w:bottom w:w="0" w:type="dxa"/>
            <w:right w:w="0" w:type="dxa"/>
          </w:tblCellMar>
        </w:tblPrEx>
        <w:trPr>
          <w:trHeight w:val="952" w:hRule="atLeast"/>
        </w:trPr>
        <w:tc>
          <w:tcPr>
            <w:tcW w:w="4731" w:type="dxa"/>
            <w:vAlign w:val="center"/>
          </w:tcPr>
          <w:p w14:paraId="32F38E13">
            <w:pPr>
              <w:pStyle w:val="28"/>
              <w:wordWrap w:val="0"/>
              <w:spacing w:line="240" w:lineRule="auto"/>
              <w:jc w:val="distribute"/>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 招标代理机构项目负责人（签字）：</w:t>
            </w:r>
          </w:p>
        </w:tc>
        <w:tc>
          <w:tcPr>
            <w:tcW w:w="5448" w:type="dxa"/>
            <w:vAlign w:val="center"/>
          </w:tcPr>
          <w:p w14:paraId="0B5A290A">
            <w:pPr>
              <w:pStyle w:val="28"/>
              <w:spacing w:line="240" w:lineRule="auto"/>
              <w:rPr>
                <w:rFonts w:hint="eastAsia" w:ascii="宋体" w:hAnsi="宋体" w:eastAsia="宋体" w:cs="宋体"/>
                <w:color w:val="auto"/>
                <w:sz w:val="28"/>
                <w:szCs w:val="28"/>
                <w:highlight w:val="none"/>
              </w:rPr>
            </w:pPr>
          </w:p>
        </w:tc>
      </w:tr>
      <w:tr w14:paraId="0ABB6309">
        <w:tblPrEx>
          <w:tblCellMar>
            <w:top w:w="0" w:type="dxa"/>
            <w:left w:w="0" w:type="dxa"/>
            <w:bottom w:w="0" w:type="dxa"/>
            <w:right w:w="0" w:type="dxa"/>
          </w:tblCellMar>
        </w:tblPrEx>
        <w:trPr>
          <w:trHeight w:val="952" w:hRule="atLeast"/>
        </w:trPr>
        <w:tc>
          <w:tcPr>
            <w:tcW w:w="4731" w:type="dxa"/>
            <w:vAlign w:val="center"/>
          </w:tcPr>
          <w:p w14:paraId="6AD3EE93">
            <w:pPr>
              <w:pStyle w:val="28"/>
              <w:wordWrap w:val="0"/>
              <w:spacing w:line="240" w:lineRule="auto"/>
              <w:jc w:val="distribute"/>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 招标文件编制日期：</w:t>
            </w:r>
          </w:p>
        </w:tc>
        <w:tc>
          <w:tcPr>
            <w:tcW w:w="5448" w:type="dxa"/>
            <w:vAlign w:val="center"/>
          </w:tcPr>
          <w:p w14:paraId="5CBB3002">
            <w:pPr>
              <w:pStyle w:val="28"/>
              <w:spacing w:line="240" w:lineRule="auto"/>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lang w:eastAsia="zh-CN"/>
              </w:rPr>
              <w:t>2025年</w:t>
            </w:r>
            <w:r>
              <w:rPr>
                <w:rFonts w:hint="eastAsia" w:hAnsi="宋体" w:cs="宋体"/>
                <w:color w:val="auto"/>
                <w:sz w:val="28"/>
                <w:szCs w:val="22"/>
                <w:highlight w:val="none"/>
                <w:lang w:val="en-US" w:eastAsia="zh-CN"/>
              </w:rPr>
              <w:t>7</w:t>
            </w:r>
            <w:r>
              <w:rPr>
                <w:rFonts w:hint="eastAsia" w:ascii="宋体" w:hAnsi="宋体" w:eastAsia="宋体" w:cs="宋体"/>
                <w:color w:val="auto"/>
                <w:sz w:val="28"/>
                <w:szCs w:val="22"/>
                <w:highlight w:val="none"/>
                <w:lang w:eastAsia="zh-CN"/>
              </w:rPr>
              <w:t>月</w:t>
            </w:r>
          </w:p>
        </w:tc>
      </w:tr>
    </w:tbl>
    <w:p w14:paraId="6B3BAE8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4DFFD88">
      <w:pPr>
        <w:jc w:val="center"/>
        <w:rPr>
          <w:rFonts w:hint="eastAsia" w:ascii="宋体" w:hAnsi="宋体" w:eastAsia="宋体" w:cs="宋体"/>
          <w:b/>
          <w:snapToGrid w:val="0"/>
          <w:color w:val="auto"/>
          <w:kern w:val="0"/>
          <w:sz w:val="36"/>
          <w:szCs w:val="36"/>
          <w:highlight w:val="none"/>
        </w:rPr>
      </w:pPr>
      <w:r>
        <w:rPr>
          <w:rFonts w:hint="eastAsia" w:ascii="宋体" w:hAnsi="宋体" w:eastAsia="宋体" w:cs="宋体"/>
          <w:b/>
          <w:snapToGrid w:val="0"/>
          <w:color w:val="auto"/>
          <w:kern w:val="0"/>
          <w:sz w:val="36"/>
          <w:szCs w:val="36"/>
          <w:highlight w:val="none"/>
        </w:rPr>
        <w:t>目    录</w:t>
      </w:r>
      <w:bookmarkStart w:id="0" w:name="_Hlt68775471"/>
      <w:bookmarkStart w:id="1" w:name="_Hlt69333523"/>
    </w:p>
    <w:p w14:paraId="352923BD">
      <w:pPr>
        <w:spacing w:line="240" w:lineRule="auto"/>
        <w:jc w:val="center"/>
        <w:rPr>
          <w:rFonts w:hint="eastAsia" w:ascii="宋体" w:hAnsi="宋体" w:eastAsia="宋体" w:cs="宋体"/>
          <w:color w:val="auto"/>
          <w:highlight w:val="none"/>
        </w:rPr>
      </w:pPr>
    </w:p>
    <w:p w14:paraId="75CA19BD">
      <w:pPr>
        <w:pStyle w:val="29"/>
        <w:tabs>
          <w:tab w:val="right" w:leader="dot" w:pos="963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"1-3" \h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"_Toc28858" </w:instrText>
      </w:r>
      <w:r>
        <w:rPr>
          <w:rFonts w:hint="eastAsia" w:ascii="宋体" w:hAnsi="宋体" w:eastAsia="宋体" w:cs="宋体"/>
          <w:color w:val="auto"/>
          <w:highlight w:val="none"/>
        </w:rPr>
        <w:fldChar w:fldCharType="separate"/>
      </w:r>
      <w:r>
        <w:rPr>
          <w:rFonts w:hint="eastAsia" w:ascii="宋体" w:hAnsi="宋体" w:eastAsia="宋体" w:cs="宋体"/>
          <w:snapToGrid w:val="0"/>
          <w:color w:val="auto"/>
          <w:sz w:val="24"/>
          <w:szCs w:val="24"/>
          <w:highlight w:val="none"/>
        </w:rPr>
        <w:t>第一章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_Toc28858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9300151">
      <w:pPr>
        <w:pStyle w:val="30"/>
        <w:tabs>
          <w:tab w:val="right" w:leader="dot" w:pos="9638"/>
        </w:tabs>
        <w:spacing w:line="360" w:lineRule="auto"/>
        <w:ind w:left="48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"_Toc20854" </w:instrText>
      </w:r>
      <w:r>
        <w:rPr>
          <w:rFonts w:hint="eastAsia" w:ascii="宋体" w:hAnsi="宋体" w:eastAsia="宋体" w:cs="宋体"/>
          <w:color w:val="auto"/>
          <w:highlight w:val="none"/>
        </w:rPr>
        <w:fldChar w:fldCharType="separate"/>
      </w:r>
      <w:r>
        <w:rPr>
          <w:rFonts w:hint="eastAsia" w:ascii="宋体" w:hAnsi="宋体" w:eastAsia="宋体" w:cs="宋体"/>
          <w:snapToGrid w:val="0"/>
          <w:color w:val="auto"/>
          <w:sz w:val="24"/>
          <w:szCs w:val="24"/>
          <w:highlight w:val="none"/>
        </w:rPr>
        <w:t>第一节   投标人须知前附表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_Toc20854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9D825A5">
      <w:pPr>
        <w:pStyle w:val="30"/>
        <w:tabs>
          <w:tab w:val="right" w:leader="dot" w:pos="9638"/>
        </w:tabs>
        <w:spacing w:line="360" w:lineRule="auto"/>
        <w:ind w:left="48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"_Toc14942" </w:instrText>
      </w:r>
      <w:r>
        <w:rPr>
          <w:rFonts w:hint="eastAsia" w:ascii="宋体" w:hAnsi="宋体" w:eastAsia="宋体" w:cs="宋体"/>
          <w:color w:val="auto"/>
          <w:highlight w:val="none"/>
        </w:rPr>
        <w:fldChar w:fldCharType="separate"/>
      </w:r>
      <w:r>
        <w:rPr>
          <w:rFonts w:hint="eastAsia" w:ascii="宋体" w:hAnsi="宋体" w:eastAsia="宋体" w:cs="宋体"/>
          <w:snapToGrid w:val="0"/>
          <w:color w:val="auto"/>
          <w:sz w:val="24"/>
          <w:szCs w:val="24"/>
          <w:highlight w:val="none"/>
        </w:rPr>
        <w:t>第二节   重要事项时间地点一览表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_Toc14942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4E4B8F0">
      <w:pPr>
        <w:pStyle w:val="30"/>
        <w:tabs>
          <w:tab w:val="right" w:leader="dot" w:pos="9638"/>
        </w:tabs>
        <w:spacing w:line="360" w:lineRule="auto"/>
        <w:ind w:left="48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"_Toc24064" </w:instrText>
      </w:r>
      <w:r>
        <w:rPr>
          <w:rFonts w:hint="eastAsia" w:ascii="宋体" w:hAnsi="宋体" w:eastAsia="宋体" w:cs="宋体"/>
          <w:color w:val="auto"/>
          <w:highlight w:val="none"/>
        </w:rPr>
        <w:fldChar w:fldCharType="separate"/>
      </w:r>
      <w:r>
        <w:rPr>
          <w:rFonts w:hint="eastAsia" w:ascii="宋体" w:hAnsi="宋体" w:eastAsia="宋体" w:cs="宋体"/>
          <w:snapToGrid w:val="0"/>
          <w:color w:val="auto"/>
          <w:sz w:val="24"/>
          <w:szCs w:val="24"/>
          <w:highlight w:val="none"/>
        </w:rPr>
        <w:t>第三节   投标人须知正文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_Toc24064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0E0AC9A">
      <w:pPr>
        <w:pStyle w:val="31"/>
        <w:tabs>
          <w:tab w:val="right" w:leader="dot" w:pos="9638"/>
        </w:tabs>
        <w:spacing w:line="360" w:lineRule="auto"/>
        <w:ind w:left="96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"_Toc6392" </w:instrText>
      </w:r>
      <w:r>
        <w:rPr>
          <w:rFonts w:hint="eastAsia" w:ascii="宋体" w:hAnsi="宋体" w:eastAsia="宋体" w:cs="宋体"/>
          <w:color w:val="auto"/>
          <w:highlight w:val="none"/>
        </w:rPr>
        <w:fldChar w:fldCharType="separate"/>
      </w:r>
      <w:r>
        <w:rPr>
          <w:rFonts w:hint="eastAsia" w:ascii="宋体" w:hAnsi="宋体" w:eastAsia="宋体" w:cs="宋体"/>
          <w:bCs/>
          <w:snapToGrid w:val="0"/>
          <w:color w:val="auto"/>
          <w:sz w:val="24"/>
          <w:szCs w:val="24"/>
          <w:highlight w:val="none"/>
        </w:rPr>
        <w:t>1．项目概况、招标范围和标段划分、投标费用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_Toc6392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F22B8A6">
      <w:pPr>
        <w:pStyle w:val="31"/>
        <w:tabs>
          <w:tab w:val="right" w:leader="dot" w:pos="9638"/>
        </w:tabs>
        <w:spacing w:line="360" w:lineRule="auto"/>
        <w:ind w:left="96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"_Toc29608" </w:instrText>
      </w:r>
      <w:r>
        <w:rPr>
          <w:rFonts w:hint="eastAsia" w:ascii="宋体" w:hAnsi="宋体" w:eastAsia="宋体" w:cs="宋体"/>
          <w:color w:val="auto"/>
          <w:highlight w:val="none"/>
        </w:rPr>
        <w:fldChar w:fldCharType="separate"/>
      </w:r>
      <w:r>
        <w:rPr>
          <w:rFonts w:hint="eastAsia" w:ascii="宋体" w:hAnsi="宋体" w:eastAsia="宋体" w:cs="宋体"/>
          <w:snapToGrid w:val="0"/>
          <w:color w:val="auto"/>
          <w:sz w:val="24"/>
          <w:szCs w:val="24"/>
          <w:highlight w:val="none"/>
        </w:rPr>
        <w:t>2．投标人资格要求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_Toc29608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CA5D328">
      <w:pPr>
        <w:pStyle w:val="31"/>
        <w:tabs>
          <w:tab w:val="right" w:leader="dot" w:pos="9638"/>
        </w:tabs>
        <w:spacing w:line="360" w:lineRule="auto"/>
        <w:ind w:left="96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"_Toc2371" </w:instrText>
      </w:r>
      <w:r>
        <w:rPr>
          <w:rFonts w:hint="eastAsia" w:ascii="宋体" w:hAnsi="宋体" w:eastAsia="宋体" w:cs="宋体"/>
          <w:color w:val="auto"/>
          <w:highlight w:val="none"/>
        </w:rPr>
        <w:fldChar w:fldCharType="separate"/>
      </w:r>
      <w:r>
        <w:rPr>
          <w:rFonts w:hint="eastAsia" w:ascii="宋体" w:hAnsi="宋体" w:eastAsia="宋体" w:cs="宋体"/>
          <w:bCs/>
          <w:snapToGrid w:val="0"/>
          <w:color w:val="auto"/>
          <w:sz w:val="24"/>
          <w:szCs w:val="24"/>
          <w:highlight w:val="none"/>
        </w:rPr>
        <w:t>3．</w:t>
      </w:r>
      <w:r>
        <w:rPr>
          <w:rFonts w:hint="eastAsia" w:ascii="宋体" w:hAnsi="宋体" w:eastAsia="宋体" w:cs="宋体"/>
          <w:bCs/>
          <w:color w:val="auto"/>
          <w:sz w:val="24"/>
          <w:szCs w:val="24"/>
          <w:highlight w:val="none"/>
        </w:rPr>
        <w:t>招标文件获取</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_Toc2371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B863AB5">
      <w:pPr>
        <w:pStyle w:val="31"/>
        <w:tabs>
          <w:tab w:val="right" w:leader="dot" w:pos="9638"/>
        </w:tabs>
        <w:spacing w:line="360" w:lineRule="auto"/>
        <w:ind w:left="96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"_Toc15908" </w:instrText>
      </w:r>
      <w:r>
        <w:rPr>
          <w:rFonts w:hint="eastAsia" w:ascii="宋体" w:hAnsi="宋体" w:eastAsia="宋体" w:cs="宋体"/>
          <w:color w:val="auto"/>
          <w:highlight w:val="none"/>
        </w:rPr>
        <w:fldChar w:fldCharType="separate"/>
      </w:r>
      <w:r>
        <w:rPr>
          <w:rFonts w:hint="eastAsia" w:ascii="宋体" w:hAnsi="宋体" w:eastAsia="宋体" w:cs="宋体"/>
          <w:bCs/>
          <w:snapToGrid w:val="0"/>
          <w:color w:val="auto"/>
          <w:sz w:val="24"/>
          <w:szCs w:val="24"/>
          <w:highlight w:val="none"/>
        </w:rPr>
        <w:t>4．服务期限</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_Toc15908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6D3FE37">
      <w:pPr>
        <w:pStyle w:val="31"/>
        <w:tabs>
          <w:tab w:val="right" w:leader="dot" w:pos="9638"/>
        </w:tabs>
        <w:spacing w:line="360" w:lineRule="auto"/>
        <w:ind w:left="96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"_Toc19033" </w:instrText>
      </w:r>
      <w:r>
        <w:rPr>
          <w:rFonts w:hint="eastAsia" w:ascii="宋体" w:hAnsi="宋体" w:eastAsia="宋体" w:cs="宋体"/>
          <w:color w:val="auto"/>
          <w:highlight w:val="none"/>
        </w:rPr>
        <w:fldChar w:fldCharType="separate"/>
      </w:r>
      <w:r>
        <w:rPr>
          <w:rFonts w:hint="eastAsia" w:ascii="宋体" w:hAnsi="宋体" w:eastAsia="宋体" w:cs="宋体"/>
          <w:snapToGrid w:val="0"/>
          <w:color w:val="auto"/>
          <w:sz w:val="24"/>
          <w:szCs w:val="24"/>
          <w:highlight w:val="none"/>
        </w:rPr>
        <w:t>5．服务标准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_Toc19033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B1C8C79">
      <w:pPr>
        <w:pStyle w:val="31"/>
        <w:tabs>
          <w:tab w:val="right" w:leader="dot" w:pos="9638"/>
        </w:tabs>
        <w:spacing w:line="360" w:lineRule="auto"/>
        <w:ind w:left="96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"_Toc16734" </w:instrText>
      </w:r>
      <w:r>
        <w:rPr>
          <w:rFonts w:hint="eastAsia" w:ascii="宋体" w:hAnsi="宋体" w:eastAsia="宋体" w:cs="宋体"/>
          <w:color w:val="auto"/>
          <w:highlight w:val="none"/>
        </w:rPr>
        <w:fldChar w:fldCharType="separate"/>
      </w:r>
      <w:r>
        <w:rPr>
          <w:rFonts w:hint="eastAsia" w:ascii="宋体" w:hAnsi="宋体" w:eastAsia="宋体" w:cs="宋体"/>
          <w:snapToGrid w:val="0"/>
          <w:color w:val="auto"/>
          <w:sz w:val="24"/>
          <w:szCs w:val="24"/>
          <w:highlight w:val="none"/>
        </w:rPr>
        <w:t>6．现场踏勘</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_Toc16734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50D18E6">
      <w:pPr>
        <w:pStyle w:val="31"/>
        <w:tabs>
          <w:tab w:val="right" w:leader="dot" w:pos="9638"/>
        </w:tabs>
        <w:spacing w:line="360" w:lineRule="auto"/>
        <w:ind w:left="96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"_Toc29906" </w:instrText>
      </w:r>
      <w:r>
        <w:rPr>
          <w:rFonts w:hint="eastAsia" w:ascii="宋体" w:hAnsi="宋体" w:eastAsia="宋体" w:cs="宋体"/>
          <w:color w:val="auto"/>
          <w:highlight w:val="none"/>
        </w:rPr>
        <w:fldChar w:fldCharType="separate"/>
      </w:r>
      <w:r>
        <w:rPr>
          <w:rFonts w:hint="eastAsia" w:ascii="宋体" w:hAnsi="宋体" w:eastAsia="宋体" w:cs="宋体"/>
          <w:snapToGrid w:val="0"/>
          <w:color w:val="auto"/>
          <w:sz w:val="24"/>
          <w:szCs w:val="24"/>
          <w:highlight w:val="none"/>
        </w:rPr>
        <w:t>7．招标文件的提问和答疑</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_Toc29906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20E3763">
      <w:pPr>
        <w:pStyle w:val="31"/>
        <w:tabs>
          <w:tab w:val="right" w:leader="dot" w:pos="9638"/>
        </w:tabs>
        <w:spacing w:line="360" w:lineRule="auto"/>
        <w:ind w:left="96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"_Toc3738" </w:instrText>
      </w:r>
      <w:r>
        <w:rPr>
          <w:rFonts w:hint="eastAsia" w:ascii="宋体" w:hAnsi="宋体" w:eastAsia="宋体" w:cs="宋体"/>
          <w:color w:val="auto"/>
          <w:highlight w:val="none"/>
        </w:rPr>
        <w:fldChar w:fldCharType="separate"/>
      </w:r>
      <w:r>
        <w:rPr>
          <w:rFonts w:hint="eastAsia" w:ascii="宋体" w:hAnsi="宋体" w:eastAsia="宋体" w:cs="宋体"/>
          <w:snapToGrid w:val="0"/>
          <w:color w:val="auto"/>
          <w:sz w:val="24"/>
          <w:szCs w:val="24"/>
          <w:highlight w:val="none"/>
        </w:rPr>
        <w:t>8．最高投标限价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_Toc3738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802774D">
      <w:pPr>
        <w:pStyle w:val="31"/>
        <w:tabs>
          <w:tab w:val="right" w:leader="dot" w:pos="9638"/>
        </w:tabs>
        <w:spacing w:line="360" w:lineRule="auto"/>
        <w:ind w:left="96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"_Toc27588" </w:instrText>
      </w:r>
      <w:r>
        <w:rPr>
          <w:rFonts w:hint="eastAsia" w:ascii="宋体" w:hAnsi="宋体" w:eastAsia="宋体" w:cs="宋体"/>
          <w:color w:val="auto"/>
          <w:highlight w:val="none"/>
        </w:rPr>
        <w:fldChar w:fldCharType="separate"/>
      </w:r>
      <w:r>
        <w:rPr>
          <w:rFonts w:hint="eastAsia" w:ascii="宋体" w:hAnsi="宋体" w:eastAsia="宋体" w:cs="宋体"/>
          <w:snapToGrid w:val="0"/>
          <w:color w:val="auto"/>
          <w:sz w:val="24"/>
          <w:szCs w:val="24"/>
          <w:highlight w:val="none"/>
        </w:rPr>
        <w:t>9．投标报价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_Toc27588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1829D3D">
      <w:pPr>
        <w:pStyle w:val="31"/>
        <w:tabs>
          <w:tab w:val="right" w:leader="dot" w:pos="9638"/>
        </w:tabs>
        <w:spacing w:line="360" w:lineRule="auto"/>
        <w:ind w:left="96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"_Toc16371" </w:instrText>
      </w:r>
      <w:r>
        <w:rPr>
          <w:rFonts w:hint="eastAsia" w:ascii="宋体" w:hAnsi="宋体" w:eastAsia="宋体" w:cs="宋体"/>
          <w:color w:val="auto"/>
          <w:highlight w:val="none"/>
        </w:rPr>
        <w:fldChar w:fldCharType="separate"/>
      </w:r>
      <w:r>
        <w:rPr>
          <w:rFonts w:hint="eastAsia" w:ascii="宋体" w:hAnsi="宋体" w:eastAsia="宋体" w:cs="宋体"/>
          <w:snapToGrid w:val="0"/>
          <w:color w:val="auto"/>
          <w:sz w:val="24"/>
          <w:szCs w:val="24"/>
          <w:highlight w:val="none"/>
        </w:rPr>
        <w:t>10．投标文件的编制要求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_Toc16371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F63DD6D">
      <w:pPr>
        <w:pStyle w:val="31"/>
        <w:tabs>
          <w:tab w:val="right" w:leader="dot" w:pos="9638"/>
        </w:tabs>
        <w:spacing w:line="360" w:lineRule="auto"/>
        <w:ind w:left="96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"_Toc32463" </w:instrText>
      </w:r>
      <w:r>
        <w:rPr>
          <w:rFonts w:hint="eastAsia" w:ascii="宋体" w:hAnsi="宋体" w:eastAsia="宋体" w:cs="宋体"/>
          <w:color w:val="auto"/>
          <w:highlight w:val="none"/>
        </w:rPr>
        <w:fldChar w:fldCharType="separate"/>
      </w:r>
      <w:r>
        <w:rPr>
          <w:rFonts w:hint="eastAsia" w:ascii="宋体" w:hAnsi="宋体" w:eastAsia="宋体" w:cs="宋体"/>
          <w:snapToGrid w:val="0"/>
          <w:color w:val="auto"/>
          <w:sz w:val="24"/>
          <w:szCs w:val="24"/>
          <w:highlight w:val="none"/>
        </w:rPr>
        <w:t>11．投标文件的包装、密封、标记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_Toc32463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3C52C64">
      <w:pPr>
        <w:pStyle w:val="31"/>
        <w:tabs>
          <w:tab w:val="right" w:leader="dot" w:pos="9638"/>
        </w:tabs>
        <w:spacing w:line="360" w:lineRule="auto"/>
        <w:ind w:left="96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"_Toc21679" </w:instrText>
      </w:r>
      <w:r>
        <w:rPr>
          <w:rFonts w:hint="eastAsia" w:ascii="宋体" w:hAnsi="宋体" w:eastAsia="宋体" w:cs="宋体"/>
          <w:color w:val="auto"/>
          <w:highlight w:val="none"/>
        </w:rPr>
        <w:fldChar w:fldCharType="separate"/>
      </w:r>
      <w:r>
        <w:rPr>
          <w:rFonts w:hint="eastAsia" w:ascii="宋体" w:hAnsi="宋体" w:eastAsia="宋体" w:cs="宋体"/>
          <w:snapToGrid w:val="0"/>
          <w:color w:val="auto"/>
          <w:sz w:val="24"/>
          <w:szCs w:val="24"/>
          <w:highlight w:val="none"/>
        </w:rPr>
        <w:t>12．投标文件的递交</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_Toc21679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3B3671F">
      <w:pPr>
        <w:pStyle w:val="31"/>
        <w:tabs>
          <w:tab w:val="right" w:leader="dot" w:pos="9638"/>
        </w:tabs>
        <w:spacing w:line="360" w:lineRule="auto"/>
        <w:ind w:left="96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"_Toc3494" </w:instrText>
      </w:r>
      <w:r>
        <w:rPr>
          <w:rFonts w:hint="eastAsia" w:ascii="宋体" w:hAnsi="宋体" w:eastAsia="宋体" w:cs="宋体"/>
          <w:color w:val="auto"/>
          <w:highlight w:val="none"/>
        </w:rPr>
        <w:fldChar w:fldCharType="separate"/>
      </w:r>
      <w:r>
        <w:rPr>
          <w:rFonts w:hint="eastAsia" w:ascii="宋体" w:hAnsi="宋体" w:eastAsia="宋体" w:cs="宋体"/>
          <w:snapToGrid w:val="0"/>
          <w:color w:val="auto"/>
          <w:sz w:val="24"/>
          <w:szCs w:val="24"/>
          <w:highlight w:val="none"/>
        </w:rPr>
        <w:t>13．投标有效期</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_Toc3494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E96E68F">
      <w:pPr>
        <w:pStyle w:val="31"/>
        <w:tabs>
          <w:tab w:val="right" w:leader="dot" w:pos="9638"/>
        </w:tabs>
        <w:spacing w:line="360" w:lineRule="auto"/>
        <w:ind w:left="96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"_Toc7473" </w:instrText>
      </w:r>
      <w:r>
        <w:rPr>
          <w:rFonts w:hint="eastAsia" w:ascii="宋体" w:hAnsi="宋体" w:eastAsia="宋体" w:cs="宋体"/>
          <w:color w:val="auto"/>
          <w:highlight w:val="none"/>
        </w:rPr>
        <w:fldChar w:fldCharType="separate"/>
      </w:r>
      <w:r>
        <w:rPr>
          <w:rFonts w:hint="eastAsia" w:ascii="宋体" w:hAnsi="宋体" w:eastAsia="宋体" w:cs="宋体"/>
          <w:snapToGrid w:val="0"/>
          <w:color w:val="auto"/>
          <w:sz w:val="24"/>
          <w:szCs w:val="24"/>
          <w:highlight w:val="none"/>
        </w:rPr>
        <w:t>14．开标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_Toc7473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FCC3BD6">
      <w:pPr>
        <w:pStyle w:val="31"/>
        <w:tabs>
          <w:tab w:val="right" w:leader="dot" w:pos="9638"/>
        </w:tabs>
        <w:spacing w:line="360" w:lineRule="auto"/>
        <w:ind w:left="96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"_Toc16554" </w:instrText>
      </w:r>
      <w:r>
        <w:rPr>
          <w:rFonts w:hint="eastAsia" w:ascii="宋体" w:hAnsi="宋体" w:eastAsia="宋体" w:cs="宋体"/>
          <w:color w:val="auto"/>
          <w:highlight w:val="none"/>
        </w:rPr>
        <w:fldChar w:fldCharType="separate"/>
      </w:r>
      <w:r>
        <w:rPr>
          <w:rFonts w:hint="eastAsia" w:ascii="宋体" w:hAnsi="宋体" w:eastAsia="宋体" w:cs="宋体"/>
          <w:snapToGrid w:val="0"/>
          <w:color w:val="auto"/>
          <w:sz w:val="24"/>
          <w:szCs w:val="24"/>
          <w:highlight w:val="none"/>
        </w:rPr>
        <w:t>15．评标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_Toc16554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268AB74">
      <w:pPr>
        <w:pStyle w:val="31"/>
        <w:tabs>
          <w:tab w:val="right" w:leader="dot" w:pos="9638"/>
        </w:tabs>
        <w:spacing w:line="360" w:lineRule="auto"/>
        <w:ind w:left="96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"_Toc7071" </w:instrText>
      </w:r>
      <w:r>
        <w:rPr>
          <w:rFonts w:hint="eastAsia" w:ascii="宋体" w:hAnsi="宋体" w:eastAsia="宋体" w:cs="宋体"/>
          <w:color w:val="auto"/>
          <w:highlight w:val="none"/>
        </w:rPr>
        <w:fldChar w:fldCharType="separate"/>
      </w:r>
      <w:r>
        <w:rPr>
          <w:rFonts w:hint="eastAsia" w:ascii="宋体" w:hAnsi="宋体" w:eastAsia="宋体" w:cs="宋体"/>
          <w:bCs/>
          <w:snapToGrid w:val="0"/>
          <w:color w:val="auto"/>
          <w:sz w:val="24"/>
          <w:szCs w:val="24"/>
          <w:highlight w:val="none"/>
        </w:rPr>
        <w:t>表1   综合评分表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_Toc7071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B32DEB3">
      <w:pPr>
        <w:pStyle w:val="31"/>
        <w:tabs>
          <w:tab w:val="right" w:leader="dot" w:pos="9638"/>
        </w:tabs>
        <w:spacing w:line="360" w:lineRule="auto"/>
        <w:ind w:left="96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"_Toc18324" </w:instrText>
      </w:r>
      <w:r>
        <w:rPr>
          <w:rFonts w:hint="eastAsia" w:ascii="宋体" w:hAnsi="宋体" w:eastAsia="宋体" w:cs="宋体"/>
          <w:color w:val="auto"/>
          <w:highlight w:val="none"/>
        </w:rPr>
        <w:fldChar w:fldCharType="separate"/>
      </w:r>
      <w:r>
        <w:rPr>
          <w:rFonts w:hint="eastAsia" w:ascii="宋体" w:hAnsi="宋体" w:eastAsia="宋体" w:cs="宋体"/>
          <w:bCs/>
          <w:snapToGrid w:val="0"/>
          <w:color w:val="auto"/>
          <w:sz w:val="24"/>
          <w:szCs w:val="24"/>
          <w:highlight w:val="none"/>
        </w:rPr>
        <w:t>表2   项目监理机构其他人员需求表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_Toc18324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050958A">
      <w:pPr>
        <w:pStyle w:val="31"/>
        <w:tabs>
          <w:tab w:val="right" w:leader="dot" w:pos="9638"/>
        </w:tabs>
        <w:spacing w:line="360" w:lineRule="auto"/>
        <w:ind w:left="96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"_Toc9832" </w:instrText>
      </w:r>
      <w:r>
        <w:rPr>
          <w:rFonts w:hint="eastAsia" w:ascii="宋体" w:hAnsi="宋体" w:eastAsia="宋体" w:cs="宋体"/>
          <w:color w:val="auto"/>
          <w:highlight w:val="none"/>
        </w:rPr>
        <w:fldChar w:fldCharType="separate"/>
      </w:r>
      <w:r>
        <w:rPr>
          <w:rFonts w:hint="eastAsia" w:ascii="宋体" w:hAnsi="宋体" w:eastAsia="宋体" w:cs="宋体"/>
          <w:snapToGrid w:val="0"/>
          <w:color w:val="auto"/>
          <w:sz w:val="24"/>
          <w:szCs w:val="24"/>
          <w:highlight w:val="none"/>
        </w:rPr>
        <w:t>16．推荐中标候选人</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_Toc9832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EF73683">
      <w:pPr>
        <w:pStyle w:val="31"/>
        <w:tabs>
          <w:tab w:val="right" w:leader="dot" w:pos="9638"/>
        </w:tabs>
        <w:spacing w:line="360" w:lineRule="auto"/>
        <w:ind w:left="96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"_Toc22086" </w:instrText>
      </w:r>
      <w:r>
        <w:rPr>
          <w:rFonts w:hint="eastAsia" w:ascii="宋体" w:hAnsi="宋体" w:eastAsia="宋体" w:cs="宋体"/>
          <w:color w:val="auto"/>
          <w:highlight w:val="none"/>
        </w:rPr>
        <w:fldChar w:fldCharType="separate"/>
      </w:r>
      <w:r>
        <w:rPr>
          <w:rFonts w:hint="eastAsia" w:ascii="宋体" w:hAnsi="宋体" w:eastAsia="宋体" w:cs="宋体"/>
          <w:snapToGrid w:val="0"/>
          <w:color w:val="auto"/>
          <w:sz w:val="24"/>
          <w:szCs w:val="24"/>
          <w:highlight w:val="none"/>
        </w:rPr>
        <w:t>17．中标候选人公示</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_Toc22086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9EAEE83">
      <w:pPr>
        <w:pStyle w:val="30"/>
        <w:tabs>
          <w:tab w:val="right" w:leader="dot" w:pos="9638"/>
        </w:tabs>
        <w:spacing w:line="360" w:lineRule="auto"/>
        <w:ind w:left="48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"_Toc17488" </w:instrText>
      </w:r>
      <w:r>
        <w:rPr>
          <w:rFonts w:hint="eastAsia" w:ascii="宋体" w:hAnsi="宋体" w:eastAsia="宋体" w:cs="宋体"/>
          <w:color w:val="auto"/>
          <w:highlight w:val="none"/>
        </w:rPr>
        <w:fldChar w:fldCharType="separate"/>
      </w:r>
      <w:r>
        <w:rPr>
          <w:rFonts w:hint="eastAsia" w:ascii="宋体" w:hAnsi="宋体" w:eastAsia="宋体" w:cs="宋体"/>
          <w:bCs/>
          <w:snapToGrid w:val="0"/>
          <w:color w:val="auto"/>
          <w:sz w:val="24"/>
          <w:szCs w:val="24"/>
          <w:highlight w:val="none"/>
        </w:rPr>
        <w:t>第四节   否决投标条件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_Toc17488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49BBC1">
      <w:pPr>
        <w:pStyle w:val="31"/>
        <w:tabs>
          <w:tab w:val="right" w:leader="dot" w:pos="9638"/>
        </w:tabs>
        <w:spacing w:line="360" w:lineRule="auto"/>
        <w:ind w:left="96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"_Toc6450" </w:instrText>
      </w:r>
      <w:r>
        <w:rPr>
          <w:rFonts w:hint="eastAsia" w:ascii="宋体" w:hAnsi="宋体" w:eastAsia="宋体" w:cs="宋体"/>
          <w:color w:val="auto"/>
          <w:highlight w:val="none"/>
        </w:rPr>
        <w:fldChar w:fldCharType="separate"/>
      </w:r>
      <w:r>
        <w:rPr>
          <w:rFonts w:hint="eastAsia" w:ascii="宋体" w:hAnsi="宋体" w:eastAsia="宋体" w:cs="宋体"/>
          <w:bCs/>
          <w:snapToGrid w:val="0"/>
          <w:color w:val="auto"/>
          <w:sz w:val="24"/>
          <w:szCs w:val="24"/>
          <w:highlight w:val="none"/>
        </w:rPr>
        <w:t>1．资格评审环节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_Toc6450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B54254D">
      <w:pPr>
        <w:pStyle w:val="31"/>
        <w:tabs>
          <w:tab w:val="right" w:leader="dot" w:pos="9638"/>
        </w:tabs>
        <w:spacing w:line="360" w:lineRule="auto"/>
        <w:ind w:left="96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"_Toc13756" </w:instrText>
      </w:r>
      <w:r>
        <w:rPr>
          <w:rFonts w:hint="eastAsia" w:ascii="宋体" w:hAnsi="宋体" w:eastAsia="宋体" w:cs="宋体"/>
          <w:color w:val="auto"/>
          <w:highlight w:val="none"/>
        </w:rPr>
        <w:fldChar w:fldCharType="separate"/>
      </w:r>
      <w:r>
        <w:rPr>
          <w:rFonts w:hint="eastAsia" w:ascii="宋体" w:hAnsi="宋体" w:eastAsia="宋体" w:cs="宋体"/>
          <w:bCs/>
          <w:snapToGrid w:val="0"/>
          <w:color w:val="auto"/>
          <w:sz w:val="24"/>
          <w:szCs w:val="24"/>
          <w:highlight w:val="none"/>
        </w:rPr>
        <w:t>2．形式评审环节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_Toc13756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F6D4048">
      <w:pPr>
        <w:pStyle w:val="31"/>
        <w:tabs>
          <w:tab w:val="right" w:leader="dot" w:pos="9638"/>
        </w:tabs>
        <w:spacing w:line="360" w:lineRule="auto"/>
        <w:ind w:left="96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"_Toc26110" </w:instrText>
      </w:r>
      <w:r>
        <w:rPr>
          <w:rFonts w:hint="eastAsia" w:ascii="宋体" w:hAnsi="宋体" w:eastAsia="宋体" w:cs="宋体"/>
          <w:color w:val="auto"/>
          <w:highlight w:val="none"/>
        </w:rPr>
        <w:fldChar w:fldCharType="separate"/>
      </w:r>
      <w:r>
        <w:rPr>
          <w:rFonts w:hint="eastAsia" w:ascii="宋体" w:hAnsi="宋体" w:eastAsia="宋体" w:cs="宋体"/>
          <w:bCs/>
          <w:snapToGrid w:val="0"/>
          <w:color w:val="auto"/>
          <w:sz w:val="24"/>
          <w:szCs w:val="24"/>
          <w:highlight w:val="none"/>
        </w:rPr>
        <w:t>3．响应性评审环节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_Toc26110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94DFBFA">
      <w:pPr>
        <w:pStyle w:val="31"/>
        <w:tabs>
          <w:tab w:val="right" w:leader="dot" w:pos="9638"/>
        </w:tabs>
        <w:spacing w:line="360" w:lineRule="auto"/>
        <w:ind w:left="96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"_Toc32064" </w:instrText>
      </w:r>
      <w:r>
        <w:rPr>
          <w:rFonts w:hint="eastAsia" w:ascii="宋体" w:hAnsi="宋体" w:eastAsia="宋体" w:cs="宋体"/>
          <w:color w:val="auto"/>
          <w:highlight w:val="none"/>
        </w:rPr>
        <w:fldChar w:fldCharType="separate"/>
      </w:r>
      <w:r>
        <w:rPr>
          <w:rFonts w:hint="eastAsia" w:ascii="宋体" w:hAnsi="宋体" w:eastAsia="宋体" w:cs="宋体"/>
          <w:bCs/>
          <w:snapToGrid w:val="0"/>
          <w:color w:val="auto"/>
          <w:sz w:val="24"/>
          <w:szCs w:val="24"/>
          <w:highlight w:val="none"/>
        </w:rPr>
        <w:t>4．其他</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_Toc32064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A128DE0">
      <w:pPr>
        <w:pStyle w:val="29"/>
        <w:tabs>
          <w:tab w:val="right" w:leader="dot" w:pos="963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"_Toc21075" </w:instrText>
      </w:r>
      <w:r>
        <w:rPr>
          <w:rFonts w:hint="eastAsia" w:ascii="宋体" w:hAnsi="宋体" w:eastAsia="宋体" w:cs="宋体"/>
          <w:color w:val="auto"/>
          <w:highlight w:val="none"/>
        </w:rPr>
        <w:fldChar w:fldCharType="separate"/>
      </w:r>
      <w:r>
        <w:rPr>
          <w:rFonts w:hint="eastAsia" w:ascii="宋体" w:hAnsi="宋体" w:eastAsia="宋体" w:cs="宋体"/>
          <w:snapToGrid w:val="0"/>
          <w:color w:val="auto"/>
          <w:sz w:val="24"/>
          <w:szCs w:val="24"/>
          <w:highlight w:val="none"/>
        </w:rPr>
        <w:t>第二章   中标人须知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_Toc21075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1DB2CAA">
      <w:pPr>
        <w:pStyle w:val="29"/>
        <w:tabs>
          <w:tab w:val="right" w:leader="dot" w:pos="963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"_Toc15917" </w:instrText>
      </w:r>
      <w:r>
        <w:rPr>
          <w:rFonts w:hint="eastAsia" w:ascii="宋体" w:hAnsi="宋体" w:eastAsia="宋体" w:cs="宋体"/>
          <w:color w:val="auto"/>
          <w:highlight w:val="none"/>
        </w:rPr>
        <w:fldChar w:fldCharType="separate"/>
      </w:r>
      <w:r>
        <w:rPr>
          <w:rFonts w:hint="eastAsia" w:ascii="宋体" w:hAnsi="宋体" w:eastAsia="宋体" w:cs="宋体"/>
          <w:snapToGrid w:val="0"/>
          <w:color w:val="auto"/>
          <w:sz w:val="24"/>
          <w:szCs w:val="24"/>
          <w:highlight w:val="none"/>
        </w:rPr>
        <w:t>第三章   拟签订合同的主要条款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_Toc15917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1E79E31">
      <w:pPr>
        <w:pStyle w:val="29"/>
        <w:tabs>
          <w:tab w:val="right" w:leader="dot" w:pos="963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"_Toc7859" </w:instrText>
      </w:r>
      <w:r>
        <w:rPr>
          <w:rFonts w:hint="eastAsia" w:ascii="宋体" w:hAnsi="宋体" w:eastAsia="宋体" w:cs="宋体"/>
          <w:color w:val="auto"/>
          <w:highlight w:val="none"/>
        </w:rPr>
        <w:fldChar w:fldCharType="separate"/>
      </w:r>
      <w:r>
        <w:rPr>
          <w:rFonts w:hint="eastAsia" w:ascii="宋体" w:hAnsi="宋体" w:eastAsia="宋体" w:cs="宋体"/>
          <w:snapToGrid w:val="0"/>
          <w:color w:val="auto"/>
          <w:sz w:val="24"/>
          <w:szCs w:val="24"/>
          <w:highlight w:val="none"/>
        </w:rPr>
        <w:t>第四章   技术要求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_Toc7859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C1309B8">
      <w:pPr>
        <w:pStyle w:val="29"/>
        <w:tabs>
          <w:tab w:val="right" w:leader="dot" w:pos="963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"_Toc2783" </w:instrText>
      </w:r>
      <w:r>
        <w:rPr>
          <w:rFonts w:hint="eastAsia" w:ascii="宋体" w:hAnsi="宋体" w:eastAsia="宋体" w:cs="宋体"/>
          <w:color w:val="auto"/>
          <w:highlight w:val="none"/>
        </w:rPr>
        <w:fldChar w:fldCharType="separate"/>
      </w:r>
      <w:r>
        <w:rPr>
          <w:rFonts w:hint="eastAsia" w:ascii="宋体" w:hAnsi="宋体" w:eastAsia="宋体" w:cs="宋体"/>
          <w:snapToGrid w:val="0"/>
          <w:color w:val="auto"/>
          <w:sz w:val="24"/>
          <w:szCs w:val="24"/>
          <w:highlight w:val="none"/>
        </w:rPr>
        <w:t>第五章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_Toc2783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7B1E865">
      <w:pPr>
        <w:pStyle w:val="31"/>
        <w:tabs>
          <w:tab w:val="right" w:leader="dot" w:pos="9638"/>
        </w:tabs>
        <w:spacing w:line="360" w:lineRule="auto"/>
        <w:ind w:left="480" w:left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"_Toc5679" </w:instrText>
      </w:r>
      <w:r>
        <w:rPr>
          <w:rFonts w:hint="eastAsia" w:ascii="宋体" w:hAnsi="宋体" w:eastAsia="宋体" w:cs="宋体"/>
          <w:color w:val="auto"/>
          <w:highlight w:val="none"/>
        </w:rPr>
        <w:fldChar w:fldCharType="separate"/>
      </w:r>
      <w:r>
        <w:rPr>
          <w:rFonts w:hint="eastAsia" w:ascii="宋体" w:hAnsi="宋体" w:eastAsia="宋体" w:cs="宋体"/>
          <w:snapToGrid w:val="0"/>
          <w:color w:val="auto"/>
          <w:sz w:val="24"/>
          <w:szCs w:val="24"/>
          <w:highlight w:val="none"/>
        </w:rPr>
        <w:t>格式一   封面</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_Toc5679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B064F18">
      <w:pPr>
        <w:pStyle w:val="30"/>
        <w:tabs>
          <w:tab w:val="right" w:leader="dot" w:pos="9638"/>
        </w:tabs>
        <w:spacing w:line="360" w:lineRule="auto"/>
        <w:ind w:left="48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"_Toc9843" </w:instrText>
      </w:r>
      <w:r>
        <w:rPr>
          <w:rFonts w:hint="eastAsia" w:ascii="宋体" w:hAnsi="宋体" w:eastAsia="宋体" w:cs="宋体"/>
          <w:color w:val="auto"/>
          <w:highlight w:val="none"/>
        </w:rPr>
        <w:fldChar w:fldCharType="separate"/>
      </w:r>
      <w:r>
        <w:rPr>
          <w:rFonts w:hint="eastAsia" w:ascii="宋体" w:hAnsi="宋体" w:eastAsia="宋体" w:cs="宋体"/>
          <w:snapToGrid w:val="0"/>
          <w:color w:val="auto"/>
          <w:sz w:val="24"/>
          <w:szCs w:val="24"/>
          <w:highlight w:val="none"/>
        </w:rPr>
        <w:t>格式二（1）   投标函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_Toc9843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A292806">
      <w:pPr>
        <w:pStyle w:val="31"/>
        <w:tabs>
          <w:tab w:val="right" w:leader="dot" w:pos="9638"/>
        </w:tabs>
        <w:spacing w:line="360" w:lineRule="auto"/>
        <w:ind w:left="480" w:left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"_Toc4027" </w:instrText>
      </w:r>
      <w:r>
        <w:rPr>
          <w:rFonts w:hint="eastAsia" w:ascii="宋体" w:hAnsi="宋体" w:eastAsia="宋体" w:cs="宋体"/>
          <w:color w:val="auto"/>
          <w:highlight w:val="none"/>
        </w:rPr>
        <w:fldChar w:fldCharType="separate"/>
      </w:r>
      <w:r>
        <w:rPr>
          <w:rFonts w:hint="eastAsia" w:ascii="宋体" w:hAnsi="宋体" w:eastAsia="宋体" w:cs="宋体"/>
          <w:snapToGrid w:val="0"/>
          <w:color w:val="auto"/>
          <w:sz w:val="24"/>
          <w:szCs w:val="24"/>
          <w:highlight w:val="none"/>
        </w:rPr>
        <w:t>格式二（2）   投标书附表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_Toc4027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BAE9C12">
      <w:pPr>
        <w:pStyle w:val="31"/>
        <w:tabs>
          <w:tab w:val="right" w:leader="dot" w:pos="9638"/>
        </w:tabs>
        <w:spacing w:line="360" w:lineRule="auto"/>
        <w:ind w:left="480" w:left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"_Toc13211" </w:instrText>
      </w:r>
      <w:r>
        <w:rPr>
          <w:rFonts w:hint="eastAsia" w:ascii="宋体" w:hAnsi="宋体" w:eastAsia="宋体" w:cs="宋体"/>
          <w:color w:val="auto"/>
          <w:highlight w:val="none"/>
        </w:rPr>
        <w:fldChar w:fldCharType="separate"/>
      </w:r>
      <w:r>
        <w:rPr>
          <w:rFonts w:hint="eastAsia" w:ascii="宋体" w:hAnsi="宋体" w:eastAsia="宋体" w:cs="宋体"/>
          <w:snapToGrid w:val="0"/>
          <w:color w:val="auto"/>
          <w:sz w:val="24"/>
          <w:szCs w:val="24"/>
          <w:highlight w:val="none"/>
        </w:rPr>
        <w:t>格式二（3）监理及相关服务报酬清单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_Toc13211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7BE3234">
      <w:pPr>
        <w:pStyle w:val="31"/>
        <w:tabs>
          <w:tab w:val="right" w:leader="dot" w:pos="9638"/>
        </w:tabs>
        <w:spacing w:line="360" w:lineRule="auto"/>
        <w:ind w:left="480" w:left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"_Toc4481" </w:instrText>
      </w:r>
      <w:r>
        <w:rPr>
          <w:rFonts w:hint="eastAsia" w:ascii="宋体" w:hAnsi="宋体" w:eastAsia="宋体" w:cs="宋体"/>
          <w:color w:val="auto"/>
          <w:highlight w:val="none"/>
        </w:rPr>
        <w:fldChar w:fldCharType="separate"/>
      </w:r>
      <w:r>
        <w:rPr>
          <w:rFonts w:hint="eastAsia" w:ascii="宋体" w:hAnsi="宋体" w:eastAsia="宋体" w:cs="宋体"/>
          <w:snapToGrid w:val="0"/>
          <w:color w:val="auto"/>
          <w:sz w:val="24"/>
          <w:szCs w:val="24"/>
          <w:highlight w:val="none"/>
        </w:rPr>
        <w:t>格式三   各项承诺一览表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_Toc4481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7E478CB">
      <w:pPr>
        <w:pStyle w:val="31"/>
        <w:tabs>
          <w:tab w:val="right" w:leader="dot" w:pos="9638"/>
        </w:tabs>
        <w:spacing w:line="360" w:lineRule="auto"/>
        <w:ind w:left="480" w:left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"_Toc26940" </w:instrText>
      </w:r>
      <w:r>
        <w:rPr>
          <w:rFonts w:hint="eastAsia" w:ascii="宋体" w:hAnsi="宋体" w:eastAsia="宋体" w:cs="宋体"/>
          <w:color w:val="auto"/>
          <w:highlight w:val="none"/>
        </w:rPr>
        <w:fldChar w:fldCharType="separate"/>
      </w:r>
      <w:r>
        <w:rPr>
          <w:rFonts w:hint="eastAsia" w:ascii="宋体" w:hAnsi="宋体" w:eastAsia="宋体" w:cs="宋体"/>
          <w:bCs/>
          <w:snapToGrid w:val="0"/>
          <w:color w:val="auto"/>
          <w:sz w:val="24"/>
          <w:szCs w:val="24"/>
          <w:highlight w:val="none"/>
        </w:rPr>
        <w:t>格式四   授权委托书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_Toc26940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5C17A6A">
      <w:pPr>
        <w:pStyle w:val="31"/>
        <w:tabs>
          <w:tab w:val="right" w:leader="dot" w:pos="9638"/>
        </w:tabs>
        <w:spacing w:line="360" w:lineRule="auto"/>
        <w:ind w:left="480" w:left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"_Toc16516" </w:instrText>
      </w:r>
      <w:r>
        <w:rPr>
          <w:rFonts w:hint="eastAsia" w:ascii="宋体" w:hAnsi="宋体" w:eastAsia="宋体" w:cs="宋体"/>
          <w:color w:val="auto"/>
          <w:highlight w:val="none"/>
        </w:rPr>
        <w:fldChar w:fldCharType="separate"/>
      </w:r>
      <w:r>
        <w:rPr>
          <w:rFonts w:hint="eastAsia" w:ascii="宋体" w:hAnsi="宋体" w:eastAsia="宋体" w:cs="宋体"/>
          <w:snapToGrid w:val="0"/>
          <w:color w:val="auto"/>
          <w:sz w:val="24"/>
          <w:szCs w:val="24"/>
          <w:highlight w:val="none"/>
        </w:rPr>
        <w:t>格式五   法定代表人身份证明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_Toc16516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560FE0">
      <w:pPr>
        <w:pStyle w:val="31"/>
        <w:tabs>
          <w:tab w:val="right" w:leader="dot" w:pos="9638"/>
        </w:tabs>
        <w:spacing w:line="360" w:lineRule="auto"/>
        <w:ind w:left="480" w:left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"_Toc28593" </w:instrText>
      </w:r>
      <w:r>
        <w:rPr>
          <w:rFonts w:hint="eastAsia" w:ascii="宋体" w:hAnsi="宋体" w:eastAsia="宋体" w:cs="宋体"/>
          <w:color w:val="auto"/>
          <w:highlight w:val="none"/>
        </w:rPr>
        <w:fldChar w:fldCharType="separate"/>
      </w:r>
      <w:r>
        <w:rPr>
          <w:rFonts w:hint="eastAsia" w:ascii="宋体" w:hAnsi="宋体" w:eastAsia="宋体" w:cs="宋体"/>
          <w:bCs/>
          <w:snapToGrid w:val="0"/>
          <w:color w:val="auto"/>
          <w:sz w:val="24"/>
          <w:szCs w:val="24"/>
          <w:highlight w:val="none"/>
        </w:rPr>
        <w:t>格式六   联合体协议书（本次招标不适用）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_Toc28593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EE8D30E">
      <w:pPr>
        <w:pStyle w:val="31"/>
        <w:tabs>
          <w:tab w:val="right" w:leader="dot" w:pos="9638"/>
        </w:tabs>
        <w:spacing w:line="360" w:lineRule="auto"/>
        <w:ind w:left="480" w:left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"_Toc4559" </w:instrText>
      </w:r>
      <w:r>
        <w:rPr>
          <w:rFonts w:hint="eastAsia" w:ascii="宋体" w:hAnsi="宋体" w:eastAsia="宋体" w:cs="宋体"/>
          <w:color w:val="auto"/>
          <w:highlight w:val="none"/>
        </w:rPr>
        <w:fldChar w:fldCharType="separate"/>
      </w:r>
      <w:r>
        <w:rPr>
          <w:rFonts w:hint="eastAsia" w:ascii="宋体" w:hAnsi="宋体" w:eastAsia="宋体" w:cs="宋体"/>
          <w:bCs/>
          <w:snapToGrid w:val="0"/>
          <w:color w:val="auto"/>
          <w:sz w:val="24"/>
          <w:szCs w:val="24"/>
          <w:highlight w:val="none"/>
        </w:rPr>
        <w:t>格式七   投标人基本情况表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_Toc4559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F91CBA0">
      <w:pPr>
        <w:pStyle w:val="30"/>
        <w:tabs>
          <w:tab w:val="right" w:leader="dot" w:pos="9638"/>
        </w:tabs>
        <w:spacing w:line="360" w:lineRule="auto"/>
        <w:ind w:left="48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"_Toc28792" </w:instrText>
      </w:r>
      <w:r>
        <w:rPr>
          <w:rFonts w:hint="eastAsia" w:ascii="宋体" w:hAnsi="宋体" w:eastAsia="宋体" w:cs="宋体"/>
          <w:color w:val="auto"/>
          <w:highlight w:val="none"/>
        </w:rPr>
        <w:fldChar w:fldCharType="separate"/>
      </w:r>
      <w:r>
        <w:rPr>
          <w:rFonts w:hint="eastAsia" w:ascii="宋体" w:hAnsi="宋体" w:eastAsia="宋体" w:cs="宋体"/>
          <w:snapToGrid w:val="0"/>
          <w:color w:val="auto"/>
          <w:sz w:val="24"/>
          <w:szCs w:val="24"/>
          <w:highlight w:val="none"/>
        </w:rPr>
        <w:t>格式八 总监理工程师任职声明（适用于无任职项目）</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_Toc28792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287BE6C">
      <w:pPr>
        <w:pStyle w:val="30"/>
        <w:tabs>
          <w:tab w:val="right" w:leader="dot" w:pos="9638"/>
        </w:tabs>
        <w:spacing w:line="360" w:lineRule="auto"/>
        <w:ind w:left="48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"_Toc18850" </w:instrText>
      </w:r>
      <w:r>
        <w:rPr>
          <w:rFonts w:hint="eastAsia" w:ascii="宋体" w:hAnsi="宋体" w:eastAsia="宋体" w:cs="宋体"/>
          <w:color w:val="auto"/>
          <w:highlight w:val="none"/>
        </w:rPr>
        <w:fldChar w:fldCharType="separate"/>
      </w:r>
      <w:r>
        <w:rPr>
          <w:rFonts w:hint="eastAsia" w:ascii="宋体" w:hAnsi="宋体" w:eastAsia="宋体" w:cs="宋体"/>
          <w:snapToGrid w:val="0"/>
          <w:color w:val="auto"/>
          <w:sz w:val="24"/>
          <w:szCs w:val="24"/>
          <w:highlight w:val="none"/>
        </w:rPr>
        <w:t>格式九 总监理工程师任职声明（适用于有任职项目）</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_Toc18850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D20BE59">
      <w:pPr>
        <w:pStyle w:val="30"/>
        <w:tabs>
          <w:tab w:val="right" w:leader="dot" w:pos="9638"/>
        </w:tabs>
        <w:spacing w:line="360" w:lineRule="auto"/>
        <w:ind w:left="48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"_Toc21027" </w:instrText>
      </w:r>
      <w:r>
        <w:rPr>
          <w:rFonts w:hint="eastAsia" w:ascii="宋体" w:hAnsi="宋体" w:eastAsia="宋体" w:cs="宋体"/>
          <w:color w:val="auto"/>
          <w:highlight w:val="none"/>
        </w:rPr>
        <w:fldChar w:fldCharType="separate"/>
      </w:r>
      <w:r>
        <w:rPr>
          <w:rFonts w:hint="eastAsia" w:ascii="宋体" w:hAnsi="宋体" w:eastAsia="宋体" w:cs="宋体"/>
          <w:bCs/>
          <w:snapToGrid w:val="0"/>
          <w:color w:val="auto"/>
          <w:sz w:val="24"/>
          <w:szCs w:val="24"/>
          <w:highlight w:val="none"/>
        </w:rPr>
        <w:t>格式十 总监理工程师任职项目情况表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_Toc21027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94B3AF">
      <w:pPr>
        <w:pStyle w:val="31"/>
        <w:tabs>
          <w:tab w:val="right" w:leader="dot" w:pos="9638"/>
        </w:tabs>
        <w:spacing w:line="360" w:lineRule="auto"/>
        <w:ind w:left="480" w:left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"_Toc17284" </w:instrText>
      </w:r>
      <w:r>
        <w:rPr>
          <w:rFonts w:hint="eastAsia" w:ascii="宋体" w:hAnsi="宋体" w:eastAsia="宋体" w:cs="宋体"/>
          <w:color w:val="auto"/>
          <w:highlight w:val="none"/>
        </w:rPr>
        <w:fldChar w:fldCharType="separate"/>
      </w:r>
      <w:r>
        <w:rPr>
          <w:rFonts w:hint="eastAsia" w:ascii="宋体" w:hAnsi="宋体" w:eastAsia="宋体" w:cs="宋体"/>
          <w:snapToGrid w:val="0"/>
          <w:color w:val="auto"/>
          <w:sz w:val="24"/>
          <w:szCs w:val="24"/>
          <w:highlight w:val="none"/>
        </w:rPr>
        <w:t>格式</w:t>
      </w:r>
      <w:r>
        <w:rPr>
          <w:rFonts w:hint="eastAsia" w:ascii="宋体" w:hAnsi="宋体" w:eastAsia="宋体" w:cs="宋体"/>
          <w:bCs/>
          <w:snapToGrid w:val="0"/>
          <w:color w:val="auto"/>
          <w:sz w:val="24"/>
          <w:szCs w:val="24"/>
          <w:highlight w:val="none"/>
        </w:rPr>
        <w:t>十一 项目监理机构组成人员汇总表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_Toc17284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6F5310C">
      <w:pPr>
        <w:pStyle w:val="31"/>
        <w:tabs>
          <w:tab w:val="right" w:leader="dot" w:pos="9638"/>
        </w:tabs>
        <w:spacing w:line="360" w:lineRule="auto"/>
        <w:ind w:left="480" w:left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"_Toc15346" </w:instrText>
      </w:r>
      <w:r>
        <w:rPr>
          <w:rFonts w:hint="eastAsia" w:ascii="宋体" w:hAnsi="宋体" w:eastAsia="宋体" w:cs="宋体"/>
          <w:color w:val="auto"/>
          <w:highlight w:val="none"/>
        </w:rPr>
        <w:fldChar w:fldCharType="separate"/>
      </w:r>
      <w:r>
        <w:rPr>
          <w:rFonts w:hint="eastAsia" w:ascii="宋体" w:hAnsi="宋体" w:eastAsia="宋体" w:cs="宋体"/>
          <w:snapToGrid w:val="0"/>
          <w:color w:val="auto"/>
          <w:sz w:val="24"/>
          <w:szCs w:val="24"/>
          <w:highlight w:val="none"/>
        </w:rPr>
        <w:t>格式十二 总监理工程师简历表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_Toc15346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C48213">
      <w:pPr>
        <w:pStyle w:val="31"/>
        <w:tabs>
          <w:tab w:val="right" w:leader="dot" w:pos="9638"/>
        </w:tabs>
        <w:spacing w:line="360" w:lineRule="auto"/>
        <w:ind w:left="480" w:left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"_Toc20426" </w:instrText>
      </w:r>
      <w:r>
        <w:rPr>
          <w:rFonts w:hint="eastAsia" w:ascii="宋体" w:hAnsi="宋体" w:eastAsia="宋体" w:cs="宋体"/>
          <w:color w:val="auto"/>
          <w:highlight w:val="none"/>
        </w:rPr>
        <w:fldChar w:fldCharType="separate"/>
      </w:r>
      <w:r>
        <w:rPr>
          <w:rFonts w:hint="eastAsia" w:ascii="宋体" w:hAnsi="宋体" w:eastAsia="宋体" w:cs="宋体"/>
          <w:snapToGrid w:val="0"/>
          <w:color w:val="auto"/>
          <w:sz w:val="24"/>
          <w:szCs w:val="24"/>
          <w:highlight w:val="none"/>
        </w:rPr>
        <w:t>格式十三 其他拟派人员简历表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_Toc20426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52AF766">
      <w:pPr>
        <w:pStyle w:val="29"/>
        <w:tabs>
          <w:tab w:val="right" w:leader="dot" w:pos="963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"_Toc2812" </w:instrText>
      </w:r>
      <w:r>
        <w:rPr>
          <w:rFonts w:hint="eastAsia" w:ascii="宋体" w:hAnsi="宋体" w:eastAsia="宋体" w:cs="宋体"/>
          <w:color w:val="auto"/>
          <w:highlight w:val="none"/>
        </w:rPr>
        <w:fldChar w:fldCharType="separate"/>
      </w:r>
      <w:r>
        <w:rPr>
          <w:rFonts w:hint="eastAsia" w:ascii="宋体" w:hAnsi="宋体" w:eastAsia="宋体" w:cs="宋体"/>
          <w:snapToGrid w:val="0"/>
          <w:color w:val="auto"/>
          <w:sz w:val="24"/>
          <w:szCs w:val="24"/>
          <w:highlight w:val="none"/>
        </w:rPr>
        <w:t>第六章   建设工程监理合同和廉政合同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_Toc2812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F60EBD4">
      <w:pPr>
        <w:pStyle w:val="31"/>
        <w:tabs>
          <w:tab w:val="right" w:leader="dot" w:pos="9638"/>
        </w:tabs>
        <w:ind w:left="960"/>
        <w:rPr>
          <w:rFonts w:hint="eastAsia" w:ascii="宋体" w:hAnsi="宋体" w:eastAsia="宋体" w:cs="宋体"/>
          <w:color w:val="auto"/>
          <w:highlight w:val="none"/>
        </w:rPr>
      </w:pPr>
    </w:p>
    <w:p w14:paraId="234605AB">
      <w:pPr>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p w14:paraId="65AED75E">
      <w:pPr>
        <w:jc w:val="center"/>
        <w:rPr>
          <w:rFonts w:hint="eastAsia" w:ascii="宋体" w:hAnsi="宋体" w:eastAsia="宋体" w:cs="宋体"/>
          <w:color w:val="auto"/>
          <w:highlight w:val="none"/>
        </w:rPr>
      </w:pPr>
      <w:r>
        <w:rPr>
          <w:rFonts w:hint="eastAsia" w:ascii="宋体" w:hAnsi="宋体" w:eastAsia="宋体" w:cs="宋体"/>
          <w:snapToGrid w:val="0"/>
          <w:color w:val="auto"/>
          <w:kern w:val="0"/>
          <w:highlight w:val="none"/>
        </w:rPr>
        <w:fldChar w:fldCharType="begin"/>
      </w:r>
      <w:r>
        <w:rPr>
          <w:rFonts w:hint="eastAsia" w:ascii="宋体" w:hAnsi="宋体" w:eastAsia="宋体" w:cs="宋体"/>
          <w:snapToGrid w:val="0"/>
          <w:color w:val="auto"/>
          <w:kern w:val="0"/>
          <w:highlight w:val="none"/>
        </w:rPr>
        <w:instrText xml:space="preserve"> TOC \o "1-4" \h \z </w:instrText>
      </w:r>
      <w:r>
        <w:rPr>
          <w:rFonts w:hint="eastAsia" w:ascii="宋体" w:hAnsi="宋体" w:eastAsia="宋体" w:cs="宋体"/>
          <w:snapToGrid w:val="0"/>
          <w:color w:val="auto"/>
          <w:kern w:val="0"/>
          <w:highlight w:val="none"/>
        </w:rPr>
        <w:fldChar w:fldCharType="separate"/>
      </w:r>
    </w:p>
    <w:p w14:paraId="50629240">
      <w:pPr>
        <w:jc w:val="center"/>
        <w:rPr>
          <w:rFonts w:hint="eastAsia" w:ascii="宋体" w:hAnsi="宋体" w:eastAsia="宋体" w:cs="宋体"/>
          <w:color w:val="auto"/>
          <w:highlight w:val="none"/>
        </w:rPr>
      </w:pPr>
      <w:r>
        <w:rPr>
          <w:rFonts w:hint="eastAsia" w:ascii="宋体" w:hAnsi="宋体" w:eastAsia="宋体" w:cs="宋体"/>
          <w:color w:val="auto"/>
          <w:highlight w:val="none"/>
        </w:rPr>
        <w:fldChar w:fldCharType="end"/>
      </w:r>
      <w:bookmarkEnd w:id="0"/>
      <w:bookmarkEnd w:id="1"/>
    </w:p>
    <w:p w14:paraId="07039695">
      <w:pPr>
        <w:pStyle w:val="7"/>
        <w:spacing w:line="360" w:lineRule="auto"/>
        <w:rPr>
          <w:rFonts w:hint="eastAsia" w:ascii="宋体" w:hAnsi="宋体" w:eastAsia="宋体" w:cs="宋体"/>
          <w:snapToGrid w:val="0"/>
          <w:color w:val="auto"/>
          <w:highlight w:val="none"/>
        </w:rPr>
      </w:pPr>
    </w:p>
    <w:p w14:paraId="73340639">
      <w:pPr>
        <w:pStyle w:val="7"/>
        <w:spacing w:line="360" w:lineRule="auto"/>
        <w:rPr>
          <w:rFonts w:hint="eastAsia" w:ascii="宋体" w:hAnsi="宋体" w:eastAsia="宋体" w:cs="宋体"/>
          <w:snapToGrid w:val="0"/>
          <w:color w:val="auto"/>
          <w:highlight w:val="none"/>
        </w:rPr>
      </w:pPr>
    </w:p>
    <w:p w14:paraId="4188F885">
      <w:pPr>
        <w:pStyle w:val="7"/>
        <w:spacing w:line="360" w:lineRule="auto"/>
        <w:rPr>
          <w:rFonts w:hint="eastAsia" w:ascii="宋体" w:hAnsi="宋体" w:eastAsia="宋体" w:cs="宋体"/>
          <w:snapToGrid w:val="0"/>
          <w:color w:val="auto"/>
          <w:highlight w:val="none"/>
        </w:rPr>
      </w:pPr>
    </w:p>
    <w:p w14:paraId="6174DE9A">
      <w:pPr>
        <w:pStyle w:val="7"/>
        <w:spacing w:line="360" w:lineRule="auto"/>
        <w:rPr>
          <w:rFonts w:hint="eastAsia" w:ascii="宋体" w:hAnsi="宋体" w:eastAsia="宋体" w:cs="宋体"/>
          <w:color w:val="auto"/>
          <w:highlight w:val="none"/>
        </w:rPr>
      </w:pPr>
    </w:p>
    <w:p w14:paraId="59EDE8DE">
      <w:pPr>
        <w:pStyle w:val="3"/>
        <w:tabs>
          <w:tab w:val="left" w:pos="885"/>
        </w:tabs>
        <w:wordWrap w:val="0"/>
        <w:autoSpaceDE/>
        <w:autoSpaceDN/>
        <w:snapToGrid w:val="0"/>
        <w:ind w:left="885" w:hanging="885"/>
        <w:jc w:val="center"/>
        <w:rPr>
          <w:rFonts w:hint="eastAsia" w:ascii="宋体" w:hAnsi="宋体" w:eastAsia="宋体" w:cs="宋体"/>
          <w:b/>
          <w:snapToGrid w:val="0"/>
          <w:color w:val="auto"/>
          <w:sz w:val="24"/>
          <w:szCs w:val="22"/>
          <w:highlight w:val="none"/>
        </w:rPr>
      </w:pPr>
    </w:p>
    <w:p w14:paraId="0006B6D4">
      <w:pPr>
        <w:pStyle w:val="3"/>
        <w:tabs>
          <w:tab w:val="left" w:pos="885"/>
        </w:tabs>
        <w:wordWrap w:val="0"/>
        <w:autoSpaceDE/>
        <w:autoSpaceDN/>
        <w:snapToGrid w:val="0"/>
        <w:ind w:left="885" w:hanging="885"/>
        <w:jc w:val="center"/>
        <w:rPr>
          <w:rFonts w:hint="eastAsia" w:ascii="宋体" w:hAnsi="宋体" w:eastAsia="宋体" w:cs="宋体"/>
          <w:b/>
          <w:snapToGrid w:val="0"/>
          <w:color w:val="auto"/>
          <w:sz w:val="24"/>
          <w:szCs w:val="22"/>
          <w:highlight w:val="none"/>
        </w:rPr>
      </w:pPr>
    </w:p>
    <w:p w14:paraId="4D55035D">
      <w:pPr>
        <w:pStyle w:val="3"/>
        <w:tabs>
          <w:tab w:val="left" w:pos="885"/>
        </w:tabs>
        <w:wordWrap w:val="0"/>
        <w:autoSpaceDE/>
        <w:autoSpaceDN/>
        <w:snapToGrid w:val="0"/>
        <w:spacing w:line="240" w:lineRule="auto"/>
        <w:ind w:left="885" w:hanging="885"/>
        <w:jc w:val="center"/>
        <w:rPr>
          <w:rFonts w:hint="eastAsia" w:ascii="宋体" w:hAnsi="宋体" w:eastAsia="宋体" w:cs="宋体"/>
          <w:b/>
          <w:snapToGrid w:val="0"/>
          <w:color w:val="auto"/>
          <w:sz w:val="24"/>
          <w:szCs w:val="22"/>
          <w:highlight w:val="none"/>
        </w:rPr>
      </w:pPr>
      <w:bookmarkStart w:id="2" w:name="_Toc10830"/>
      <w:bookmarkStart w:id="3" w:name="_Toc28858"/>
      <w:r>
        <w:rPr>
          <w:rFonts w:hint="eastAsia" w:ascii="宋体" w:hAnsi="宋体" w:eastAsia="宋体" w:cs="宋体"/>
          <w:b/>
          <w:snapToGrid w:val="0"/>
          <w:color w:val="auto"/>
          <w:sz w:val="24"/>
          <w:szCs w:val="22"/>
          <w:highlight w:val="none"/>
        </w:rPr>
        <w:t>第一章   投标人须知</w:t>
      </w:r>
      <w:bookmarkEnd w:id="2"/>
      <w:bookmarkEnd w:id="3"/>
    </w:p>
    <w:p w14:paraId="7FF63C71">
      <w:pPr>
        <w:pStyle w:val="4"/>
        <w:wordWrap w:val="0"/>
        <w:autoSpaceDE/>
        <w:autoSpaceDN/>
        <w:snapToGrid w:val="0"/>
        <w:spacing w:before="260" w:after="260" w:line="240" w:lineRule="auto"/>
        <w:jc w:val="both"/>
        <w:rPr>
          <w:rFonts w:hint="eastAsia" w:ascii="宋体" w:hAnsi="宋体" w:eastAsia="宋体" w:cs="宋体"/>
          <w:b/>
          <w:snapToGrid w:val="0"/>
          <w:color w:val="auto"/>
          <w:highlight w:val="none"/>
        </w:rPr>
      </w:pPr>
      <w:bookmarkStart w:id="4" w:name="_Hlt66104981"/>
      <w:bookmarkEnd w:id="4"/>
      <w:bookmarkStart w:id="5" w:name="_Hlt66153951"/>
      <w:bookmarkEnd w:id="5"/>
      <w:bookmarkStart w:id="6" w:name="_Hlt122423813"/>
      <w:bookmarkEnd w:id="6"/>
      <w:bookmarkStart w:id="7" w:name="_Toc20854"/>
      <w:bookmarkStart w:id="8" w:name="_Toc26502"/>
      <w:bookmarkStart w:id="9" w:name="_Hlt120077520"/>
      <w:bookmarkStart w:id="10" w:name="_Toc476739600"/>
      <w:bookmarkStart w:id="11" w:name="_Hlt111690251"/>
      <w:r>
        <w:rPr>
          <w:rFonts w:hint="eastAsia" w:ascii="宋体" w:hAnsi="宋体" w:eastAsia="宋体" w:cs="宋体"/>
          <w:b/>
          <w:snapToGrid w:val="0"/>
          <w:color w:val="auto"/>
          <w:highlight w:val="none"/>
        </w:rPr>
        <w:t>第一节   投标人须知前附表</w:t>
      </w:r>
      <w:bookmarkEnd w:id="7"/>
      <w:bookmarkEnd w:id="8"/>
    </w:p>
    <w:tbl>
      <w:tblPr>
        <w:tblStyle w:val="20"/>
        <w:tblW w:w="9963" w:type="dxa"/>
        <w:tblInd w:w="-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0" w:type="dxa"/>
          <w:bottom w:w="0" w:type="dxa"/>
          <w:right w:w="0" w:type="dxa"/>
        </w:tblCellMar>
      </w:tblPr>
      <w:tblGrid>
        <w:gridCol w:w="583"/>
        <w:gridCol w:w="1579"/>
        <w:gridCol w:w="7801"/>
      </w:tblGrid>
      <w:tr w14:paraId="3B3440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583" w:type="dxa"/>
            <w:tcBorders>
              <w:top w:val="single" w:color="auto" w:sz="4" w:space="0"/>
              <w:left w:val="single" w:color="auto" w:sz="4" w:space="0"/>
              <w:bottom w:val="single" w:color="auto" w:sz="4" w:space="0"/>
              <w:right w:val="single" w:color="auto" w:sz="4" w:space="0"/>
            </w:tcBorders>
            <w:vAlign w:val="center"/>
          </w:tcPr>
          <w:p w14:paraId="168CCE5C">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579" w:type="dxa"/>
            <w:tcBorders>
              <w:top w:val="single" w:color="auto" w:sz="4" w:space="0"/>
              <w:left w:val="single" w:color="auto" w:sz="4" w:space="0"/>
              <w:bottom w:val="single" w:color="auto" w:sz="4" w:space="0"/>
              <w:right w:val="single" w:color="auto" w:sz="4" w:space="0"/>
            </w:tcBorders>
            <w:vAlign w:val="center"/>
          </w:tcPr>
          <w:p w14:paraId="364643D2">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w:t>
            </w:r>
          </w:p>
        </w:tc>
        <w:tc>
          <w:tcPr>
            <w:tcW w:w="7801" w:type="dxa"/>
            <w:tcBorders>
              <w:top w:val="single" w:color="auto" w:sz="4" w:space="0"/>
              <w:left w:val="single" w:color="auto" w:sz="4" w:space="0"/>
              <w:bottom w:val="single" w:color="auto" w:sz="4" w:space="0"/>
              <w:right w:val="single" w:color="auto" w:sz="4" w:space="0"/>
            </w:tcBorders>
            <w:vAlign w:val="center"/>
          </w:tcPr>
          <w:p w14:paraId="388584B5">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说明与要求</w:t>
            </w:r>
          </w:p>
        </w:tc>
      </w:tr>
      <w:tr w14:paraId="06CC22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583" w:type="dxa"/>
            <w:tcBorders>
              <w:top w:val="single" w:color="auto" w:sz="4" w:space="0"/>
              <w:left w:val="single" w:color="auto" w:sz="4" w:space="0"/>
              <w:bottom w:val="single" w:color="auto" w:sz="4" w:space="0"/>
              <w:right w:val="single" w:color="auto" w:sz="4" w:space="0"/>
            </w:tcBorders>
            <w:vAlign w:val="center"/>
          </w:tcPr>
          <w:p w14:paraId="0C044539">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79" w:type="dxa"/>
            <w:tcBorders>
              <w:top w:val="single" w:color="auto" w:sz="4" w:space="0"/>
              <w:left w:val="single" w:color="auto" w:sz="4" w:space="0"/>
              <w:bottom w:val="single" w:color="auto" w:sz="4" w:space="0"/>
              <w:right w:val="single" w:color="auto" w:sz="4" w:space="0"/>
            </w:tcBorders>
            <w:vAlign w:val="center"/>
          </w:tcPr>
          <w:p w14:paraId="767CD47C">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801" w:type="dxa"/>
            <w:tcBorders>
              <w:top w:val="single" w:color="auto" w:sz="4" w:space="0"/>
              <w:left w:val="single" w:color="auto" w:sz="4" w:space="0"/>
              <w:bottom w:val="single" w:color="auto" w:sz="4" w:space="0"/>
              <w:right w:val="single" w:color="auto" w:sz="4" w:space="0"/>
            </w:tcBorders>
            <w:vAlign w:val="center"/>
          </w:tcPr>
          <w:p w14:paraId="4FB4BB1D">
            <w:pPr>
              <w:keepNext w:val="0"/>
              <w:keepLines w:val="0"/>
              <w:pageBreakBefore w:val="0"/>
              <w:overflowPunct/>
              <w:topLinePunct w:val="0"/>
              <w:autoSpaceDE/>
              <w:autoSpaceDN/>
              <w:bidi w:val="0"/>
              <w:spacing w:line="40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韶关市曲江城市内涝管网提升工程(第三期)监理</w:t>
            </w:r>
          </w:p>
        </w:tc>
      </w:tr>
      <w:tr w14:paraId="1D5FF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583" w:type="dxa"/>
            <w:tcBorders>
              <w:top w:val="single" w:color="auto" w:sz="4" w:space="0"/>
              <w:left w:val="single" w:color="auto" w:sz="4" w:space="0"/>
              <w:bottom w:val="single" w:color="auto" w:sz="4" w:space="0"/>
              <w:right w:val="single" w:color="auto" w:sz="4" w:space="0"/>
            </w:tcBorders>
            <w:vAlign w:val="center"/>
          </w:tcPr>
          <w:p w14:paraId="379A798A">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79" w:type="dxa"/>
            <w:tcBorders>
              <w:top w:val="single" w:color="auto" w:sz="4" w:space="0"/>
              <w:left w:val="single" w:color="auto" w:sz="4" w:space="0"/>
              <w:bottom w:val="single" w:color="auto" w:sz="4" w:space="0"/>
              <w:right w:val="single" w:color="auto" w:sz="4" w:space="0"/>
            </w:tcBorders>
            <w:vAlign w:val="center"/>
          </w:tcPr>
          <w:p w14:paraId="674A091B">
            <w:pPr>
              <w:keepNext w:val="0"/>
              <w:keepLines w:val="0"/>
              <w:pageBreakBefore w:val="0"/>
              <w:overflowPunct/>
              <w:topLinePunct w:val="0"/>
              <w:autoSpaceDE/>
              <w:autoSpaceDN/>
              <w:bidi w:val="0"/>
              <w:snapToGrid w:val="0"/>
              <w:spacing w:line="400" w:lineRule="exact"/>
              <w:jc w:val="center"/>
              <w:textAlignment w:val="auto"/>
              <w:rPr>
                <w:rFonts w:hint="eastAsia" w:ascii="宋体" w:hAnsi="宋体" w:eastAsia="宋体" w:cs="宋体"/>
                <w:color w:val="auto"/>
                <w:sz w:val="24"/>
                <w:szCs w:val="24"/>
                <w:highlight w:val="none"/>
              </w:rPr>
            </w:pPr>
            <w:r>
              <w:rPr>
                <w:rStyle w:val="46"/>
                <w:rFonts w:hint="eastAsia" w:ascii="宋体" w:hAnsi="宋体" w:eastAsia="宋体" w:cs="宋体"/>
                <w:color w:val="auto"/>
                <w:kern w:val="0"/>
                <w:sz w:val="24"/>
                <w:szCs w:val="24"/>
                <w:highlight w:val="none"/>
              </w:rPr>
              <w:t>项目业主</w:t>
            </w:r>
          </w:p>
        </w:tc>
        <w:tc>
          <w:tcPr>
            <w:tcW w:w="7801" w:type="dxa"/>
            <w:tcBorders>
              <w:top w:val="single" w:color="auto" w:sz="4" w:space="0"/>
              <w:left w:val="single" w:color="auto" w:sz="4" w:space="0"/>
              <w:bottom w:val="single" w:color="auto" w:sz="4" w:space="0"/>
              <w:right w:val="single" w:color="auto" w:sz="4" w:space="0"/>
            </w:tcBorders>
            <w:vAlign w:val="center"/>
          </w:tcPr>
          <w:p w14:paraId="20393D44">
            <w:pPr>
              <w:keepNext w:val="0"/>
              <w:keepLines w:val="0"/>
              <w:pageBreakBefore w:val="0"/>
              <w:overflowPunct/>
              <w:topLinePunct w:val="0"/>
              <w:autoSpaceDE/>
              <w:autoSpaceDN/>
              <w:bidi w:val="0"/>
              <w:snapToGrid w:val="0"/>
              <w:spacing w:line="400" w:lineRule="exact"/>
              <w:ind w:firstLine="240" w:firstLineChars="100"/>
              <w:jc w:val="left"/>
              <w:textAlignment w:val="auto"/>
              <w:rPr>
                <w:rFonts w:hint="eastAsia" w:ascii="宋体" w:hAnsi="宋体" w:eastAsia="宋体" w:cs="宋体"/>
                <w:color w:val="auto"/>
                <w:sz w:val="24"/>
                <w:szCs w:val="24"/>
                <w:highlight w:val="none"/>
              </w:rPr>
            </w:pPr>
            <w:r>
              <w:rPr>
                <w:rStyle w:val="46"/>
                <w:rFonts w:hint="eastAsia" w:ascii="宋体" w:hAnsi="宋体" w:eastAsia="宋体" w:cs="宋体"/>
                <w:color w:val="auto"/>
                <w:kern w:val="0"/>
                <w:sz w:val="24"/>
                <w:szCs w:val="24"/>
                <w:highlight w:val="none"/>
                <w:lang w:eastAsia="zh-CN"/>
              </w:rPr>
              <w:t>韶关市曲江区市政管理中心</w:t>
            </w:r>
          </w:p>
        </w:tc>
      </w:tr>
      <w:tr w14:paraId="0E8247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583" w:type="dxa"/>
            <w:tcBorders>
              <w:top w:val="single" w:color="auto" w:sz="4" w:space="0"/>
              <w:left w:val="single" w:color="auto" w:sz="4" w:space="0"/>
              <w:bottom w:val="single" w:color="auto" w:sz="4" w:space="0"/>
              <w:right w:val="single" w:color="auto" w:sz="4" w:space="0"/>
            </w:tcBorders>
            <w:vAlign w:val="center"/>
          </w:tcPr>
          <w:p w14:paraId="0F8507FC">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79" w:type="dxa"/>
            <w:tcBorders>
              <w:top w:val="single" w:color="auto" w:sz="4" w:space="0"/>
              <w:left w:val="single" w:color="auto" w:sz="4" w:space="0"/>
              <w:bottom w:val="single" w:color="auto" w:sz="4" w:space="0"/>
              <w:right w:val="single" w:color="auto" w:sz="4" w:space="0"/>
            </w:tcBorders>
            <w:vAlign w:val="center"/>
          </w:tcPr>
          <w:p w14:paraId="6C3362FE">
            <w:pPr>
              <w:keepNext w:val="0"/>
              <w:keepLines w:val="0"/>
              <w:pageBreakBefore w:val="0"/>
              <w:overflowPunct/>
              <w:topLinePunct w:val="0"/>
              <w:autoSpaceDE/>
              <w:autoSpaceDN/>
              <w:bidi w:val="0"/>
              <w:snapToGrid w:val="0"/>
              <w:spacing w:line="400" w:lineRule="exact"/>
              <w:jc w:val="center"/>
              <w:textAlignment w:val="auto"/>
              <w:rPr>
                <w:rFonts w:hint="eastAsia" w:ascii="宋体" w:hAnsi="宋体" w:eastAsia="宋体" w:cs="宋体"/>
                <w:color w:val="auto"/>
                <w:sz w:val="24"/>
                <w:szCs w:val="24"/>
                <w:highlight w:val="none"/>
              </w:rPr>
            </w:pPr>
            <w:r>
              <w:rPr>
                <w:rStyle w:val="46"/>
                <w:rFonts w:hint="eastAsia" w:ascii="宋体" w:hAnsi="宋体" w:eastAsia="宋体" w:cs="宋体"/>
                <w:color w:val="auto"/>
                <w:kern w:val="0"/>
                <w:sz w:val="24"/>
                <w:szCs w:val="24"/>
                <w:highlight w:val="none"/>
              </w:rPr>
              <w:t>项目批准部门</w:t>
            </w:r>
          </w:p>
        </w:tc>
        <w:tc>
          <w:tcPr>
            <w:tcW w:w="7801" w:type="dxa"/>
            <w:tcBorders>
              <w:top w:val="single" w:color="auto" w:sz="4" w:space="0"/>
              <w:left w:val="single" w:color="auto" w:sz="4" w:space="0"/>
              <w:bottom w:val="single" w:color="auto" w:sz="4" w:space="0"/>
              <w:right w:val="single" w:color="auto" w:sz="4" w:space="0"/>
            </w:tcBorders>
            <w:vAlign w:val="center"/>
          </w:tcPr>
          <w:p w14:paraId="772D7A05">
            <w:pPr>
              <w:keepNext w:val="0"/>
              <w:keepLines w:val="0"/>
              <w:pageBreakBefore w:val="0"/>
              <w:overflowPunct/>
              <w:topLinePunct w:val="0"/>
              <w:autoSpaceDE/>
              <w:autoSpaceDN/>
              <w:bidi w:val="0"/>
              <w:snapToGrid w:val="0"/>
              <w:spacing w:line="400" w:lineRule="exact"/>
              <w:ind w:firstLine="240" w:firstLineChars="100"/>
              <w:jc w:val="left"/>
              <w:textAlignment w:val="auto"/>
              <w:rPr>
                <w:rFonts w:hint="eastAsia" w:ascii="宋体" w:hAnsi="宋体" w:eastAsia="宋体" w:cs="宋体"/>
                <w:color w:val="auto"/>
                <w:sz w:val="24"/>
                <w:szCs w:val="24"/>
                <w:highlight w:val="none"/>
              </w:rPr>
            </w:pPr>
            <w:r>
              <w:rPr>
                <w:rStyle w:val="46"/>
                <w:rFonts w:hint="eastAsia" w:ascii="宋体" w:hAnsi="宋体" w:eastAsia="宋体" w:cs="宋体"/>
                <w:color w:val="auto"/>
                <w:kern w:val="0"/>
                <w:sz w:val="24"/>
                <w:szCs w:val="24"/>
                <w:highlight w:val="none"/>
                <w:lang w:eastAsia="zh-CN"/>
              </w:rPr>
              <w:t>韶关市曲江区发展和改革局</w:t>
            </w:r>
          </w:p>
        </w:tc>
      </w:tr>
      <w:tr w14:paraId="7D3036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583" w:type="dxa"/>
            <w:tcBorders>
              <w:top w:val="single" w:color="auto" w:sz="4" w:space="0"/>
              <w:left w:val="single" w:color="auto" w:sz="4" w:space="0"/>
              <w:bottom w:val="single" w:color="auto" w:sz="4" w:space="0"/>
              <w:right w:val="single" w:color="auto" w:sz="4" w:space="0"/>
            </w:tcBorders>
            <w:vAlign w:val="center"/>
          </w:tcPr>
          <w:p w14:paraId="27B3CA35">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579" w:type="dxa"/>
            <w:tcBorders>
              <w:top w:val="single" w:color="auto" w:sz="4" w:space="0"/>
              <w:left w:val="single" w:color="auto" w:sz="4" w:space="0"/>
              <w:bottom w:val="single" w:color="auto" w:sz="4" w:space="0"/>
              <w:right w:val="single" w:color="auto" w:sz="4" w:space="0"/>
            </w:tcBorders>
            <w:vAlign w:val="center"/>
          </w:tcPr>
          <w:p w14:paraId="4AFBCD14">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项目批准文号</w:t>
            </w:r>
          </w:p>
        </w:tc>
        <w:tc>
          <w:tcPr>
            <w:tcW w:w="7801" w:type="dxa"/>
            <w:tcBorders>
              <w:top w:val="single" w:color="auto" w:sz="4" w:space="0"/>
              <w:left w:val="single" w:color="auto" w:sz="4" w:space="0"/>
              <w:bottom w:val="single" w:color="auto" w:sz="4" w:space="0"/>
              <w:right w:val="single" w:color="auto" w:sz="4" w:space="0"/>
            </w:tcBorders>
            <w:vAlign w:val="center"/>
          </w:tcPr>
          <w:p w14:paraId="2B012DDD">
            <w:pPr>
              <w:keepNext w:val="0"/>
              <w:keepLines w:val="0"/>
              <w:pageBreakBefore w:val="0"/>
              <w:overflowPunct/>
              <w:topLinePunct w:val="0"/>
              <w:autoSpaceDE/>
              <w:autoSpaceDN/>
              <w:bidi w:val="0"/>
              <w:spacing w:line="400" w:lineRule="exact"/>
              <w:ind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曲发改投审〔2022〕46号</w:t>
            </w:r>
          </w:p>
        </w:tc>
      </w:tr>
      <w:tr w14:paraId="02702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583" w:type="dxa"/>
            <w:tcBorders>
              <w:top w:val="single" w:color="auto" w:sz="4" w:space="0"/>
              <w:left w:val="single" w:color="auto" w:sz="4" w:space="0"/>
              <w:bottom w:val="single" w:color="auto" w:sz="4" w:space="0"/>
              <w:right w:val="single" w:color="auto" w:sz="4" w:space="0"/>
            </w:tcBorders>
            <w:vAlign w:val="center"/>
          </w:tcPr>
          <w:p w14:paraId="42BDB28A">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579" w:type="dxa"/>
            <w:tcBorders>
              <w:top w:val="single" w:color="auto" w:sz="4" w:space="0"/>
              <w:left w:val="single" w:color="auto" w:sz="4" w:space="0"/>
              <w:bottom w:val="single" w:color="auto" w:sz="4" w:space="0"/>
              <w:right w:val="single" w:color="auto" w:sz="4" w:space="0"/>
            </w:tcBorders>
            <w:vAlign w:val="center"/>
          </w:tcPr>
          <w:p w14:paraId="687DC0BD">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项目代码</w:t>
            </w:r>
          </w:p>
        </w:tc>
        <w:tc>
          <w:tcPr>
            <w:tcW w:w="7801" w:type="dxa"/>
            <w:tcBorders>
              <w:top w:val="single" w:color="auto" w:sz="4" w:space="0"/>
              <w:left w:val="single" w:color="auto" w:sz="4" w:space="0"/>
              <w:bottom w:val="single" w:color="auto" w:sz="4" w:space="0"/>
              <w:right w:val="single" w:color="auto" w:sz="4" w:space="0"/>
            </w:tcBorders>
            <w:vAlign w:val="center"/>
          </w:tcPr>
          <w:p w14:paraId="2D6B1E03">
            <w:pPr>
              <w:keepNext w:val="0"/>
              <w:keepLines w:val="0"/>
              <w:pageBreakBefore w:val="0"/>
              <w:overflowPunct/>
              <w:topLinePunct w:val="0"/>
              <w:autoSpaceDE/>
              <w:autoSpaceDN/>
              <w:bidi w:val="0"/>
              <w:spacing w:line="400" w:lineRule="exact"/>
              <w:ind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2110-440205-04-01-247700</w:t>
            </w:r>
          </w:p>
        </w:tc>
      </w:tr>
      <w:tr w14:paraId="52FEAC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583" w:type="dxa"/>
            <w:tcBorders>
              <w:top w:val="single" w:color="auto" w:sz="4" w:space="0"/>
              <w:left w:val="single" w:color="auto" w:sz="4" w:space="0"/>
              <w:bottom w:val="single" w:color="auto" w:sz="4" w:space="0"/>
              <w:right w:val="single" w:color="auto" w:sz="4" w:space="0"/>
            </w:tcBorders>
            <w:vAlign w:val="center"/>
          </w:tcPr>
          <w:p w14:paraId="0A0E9CD2">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579" w:type="dxa"/>
            <w:tcBorders>
              <w:top w:val="single" w:color="auto" w:sz="4" w:space="0"/>
              <w:left w:val="single" w:color="auto" w:sz="4" w:space="0"/>
              <w:bottom w:val="single" w:color="auto" w:sz="4" w:space="0"/>
              <w:right w:val="single" w:color="auto" w:sz="4" w:space="0"/>
            </w:tcBorders>
            <w:vAlign w:val="center"/>
          </w:tcPr>
          <w:p w14:paraId="14DD27B8">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w:t>
            </w:r>
          </w:p>
          <w:p w14:paraId="2C3FC1F2">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及出资比例</w:t>
            </w:r>
          </w:p>
        </w:tc>
        <w:tc>
          <w:tcPr>
            <w:tcW w:w="7801" w:type="dxa"/>
            <w:tcBorders>
              <w:top w:val="single" w:color="auto" w:sz="4" w:space="0"/>
              <w:left w:val="single" w:color="auto" w:sz="4" w:space="0"/>
              <w:bottom w:val="single" w:color="auto" w:sz="4" w:space="0"/>
              <w:right w:val="single" w:color="auto" w:sz="4" w:space="0"/>
            </w:tcBorders>
            <w:vAlign w:val="center"/>
          </w:tcPr>
          <w:p w14:paraId="526BD806">
            <w:pPr>
              <w:keepNext w:val="0"/>
              <w:keepLines w:val="0"/>
              <w:pageBreakBefore w:val="0"/>
              <w:overflowPunct/>
              <w:topLinePunct w:val="0"/>
              <w:autoSpaceDE/>
              <w:autoSpaceDN/>
              <w:bidi w:val="0"/>
              <w:spacing w:line="400" w:lineRule="exact"/>
              <w:ind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地方政府专项资金96%和区财政统筹4%</w:t>
            </w:r>
          </w:p>
        </w:tc>
      </w:tr>
      <w:tr w14:paraId="5FC40F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583" w:type="dxa"/>
            <w:tcBorders>
              <w:top w:val="single" w:color="auto" w:sz="4" w:space="0"/>
              <w:left w:val="single" w:color="auto" w:sz="4" w:space="0"/>
              <w:bottom w:val="single" w:color="auto" w:sz="4" w:space="0"/>
              <w:right w:val="single" w:color="auto" w:sz="4" w:space="0"/>
            </w:tcBorders>
            <w:vAlign w:val="center"/>
          </w:tcPr>
          <w:p w14:paraId="3A6E6EFD">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579" w:type="dxa"/>
            <w:tcBorders>
              <w:top w:val="single" w:color="auto" w:sz="4" w:space="0"/>
              <w:left w:val="single" w:color="auto" w:sz="4" w:space="0"/>
              <w:bottom w:val="single" w:color="auto" w:sz="4" w:space="0"/>
              <w:right w:val="single" w:color="auto" w:sz="4" w:space="0"/>
            </w:tcBorders>
            <w:vAlign w:val="center"/>
          </w:tcPr>
          <w:p w14:paraId="31BE9EAF">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w:t>
            </w:r>
          </w:p>
        </w:tc>
        <w:tc>
          <w:tcPr>
            <w:tcW w:w="7801" w:type="dxa"/>
            <w:tcBorders>
              <w:top w:val="single" w:color="auto" w:sz="4" w:space="0"/>
              <w:left w:val="single" w:color="auto" w:sz="4" w:space="0"/>
              <w:bottom w:val="single" w:color="auto" w:sz="4" w:space="0"/>
              <w:right w:val="single" w:color="auto" w:sz="4" w:space="0"/>
            </w:tcBorders>
            <w:vAlign w:val="center"/>
          </w:tcPr>
          <w:p w14:paraId="75DE7702">
            <w:pPr>
              <w:keepNext w:val="0"/>
              <w:keepLines w:val="0"/>
              <w:pageBreakBefore w:val="0"/>
              <w:overflowPunct/>
              <w:topLinePunct w:val="0"/>
              <w:autoSpaceDE/>
              <w:autoSpaceDN/>
              <w:bidi w:val="0"/>
              <w:spacing w:line="400" w:lineRule="exact"/>
              <w:ind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韶关市曲江区市政管理中心</w:t>
            </w:r>
          </w:p>
        </w:tc>
      </w:tr>
      <w:tr w14:paraId="22B4D5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583" w:type="dxa"/>
            <w:tcBorders>
              <w:top w:val="single" w:color="auto" w:sz="4" w:space="0"/>
              <w:left w:val="single" w:color="auto" w:sz="4" w:space="0"/>
              <w:bottom w:val="single" w:color="auto" w:sz="4" w:space="0"/>
              <w:right w:val="single" w:color="auto" w:sz="4" w:space="0"/>
            </w:tcBorders>
            <w:vAlign w:val="center"/>
          </w:tcPr>
          <w:p w14:paraId="5E5CDA87">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579" w:type="dxa"/>
            <w:tcBorders>
              <w:top w:val="single" w:color="auto" w:sz="4" w:space="0"/>
              <w:left w:val="single" w:color="auto" w:sz="4" w:space="0"/>
              <w:bottom w:val="single" w:color="auto" w:sz="4" w:space="0"/>
              <w:right w:val="single" w:color="auto" w:sz="4" w:space="0"/>
            </w:tcBorders>
            <w:vAlign w:val="center"/>
          </w:tcPr>
          <w:p w14:paraId="7E6DC816">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招标代理机构</w:t>
            </w:r>
          </w:p>
        </w:tc>
        <w:tc>
          <w:tcPr>
            <w:tcW w:w="7801" w:type="dxa"/>
            <w:tcBorders>
              <w:top w:val="single" w:color="auto" w:sz="4" w:space="0"/>
              <w:left w:val="single" w:color="auto" w:sz="4" w:space="0"/>
              <w:bottom w:val="single" w:color="auto" w:sz="4" w:space="0"/>
              <w:right w:val="single" w:color="auto" w:sz="4" w:space="0"/>
            </w:tcBorders>
            <w:vAlign w:val="center"/>
          </w:tcPr>
          <w:p w14:paraId="6FA10E3D">
            <w:pPr>
              <w:keepNext w:val="0"/>
              <w:keepLines w:val="0"/>
              <w:pageBreakBefore w:val="0"/>
              <w:overflowPunct/>
              <w:topLinePunct w:val="0"/>
              <w:autoSpaceDE/>
              <w:autoSpaceDN/>
              <w:bidi w:val="0"/>
              <w:spacing w:line="400" w:lineRule="exact"/>
              <w:ind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广州穗峰建设工程监理有限公司</w:t>
            </w:r>
          </w:p>
        </w:tc>
      </w:tr>
      <w:tr w14:paraId="47A6DD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583" w:type="dxa"/>
            <w:tcBorders>
              <w:top w:val="single" w:color="auto" w:sz="4" w:space="0"/>
              <w:left w:val="single" w:color="auto" w:sz="4" w:space="0"/>
              <w:bottom w:val="single" w:color="auto" w:sz="4" w:space="0"/>
              <w:right w:val="single" w:color="auto" w:sz="4" w:space="0"/>
            </w:tcBorders>
            <w:vAlign w:val="center"/>
          </w:tcPr>
          <w:p w14:paraId="511B38BB">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579" w:type="dxa"/>
            <w:tcBorders>
              <w:top w:val="single" w:color="auto" w:sz="4" w:space="0"/>
              <w:left w:val="single" w:color="auto" w:sz="4" w:space="0"/>
              <w:bottom w:val="single" w:color="auto" w:sz="4" w:space="0"/>
              <w:right w:val="single" w:color="auto" w:sz="4" w:space="0"/>
            </w:tcBorders>
            <w:vAlign w:val="center"/>
          </w:tcPr>
          <w:p w14:paraId="226B7488">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施工单位</w:t>
            </w:r>
          </w:p>
        </w:tc>
        <w:tc>
          <w:tcPr>
            <w:tcW w:w="7801" w:type="dxa"/>
            <w:tcBorders>
              <w:top w:val="single" w:color="auto" w:sz="4" w:space="0"/>
              <w:left w:val="single" w:color="auto" w:sz="4" w:space="0"/>
              <w:bottom w:val="single" w:color="auto" w:sz="4" w:space="0"/>
              <w:right w:val="single" w:color="auto" w:sz="4" w:space="0"/>
            </w:tcBorders>
            <w:vAlign w:val="center"/>
          </w:tcPr>
          <w:p w14:paraId="7B1F9440">
            <w:pPr>
              <w:keepNext w:val="0"/>
              <w:keepLines w:val="0"/>
              <w:pageBreakBefore w:val="0"/>
              <w:overflowPunct/>
              <w:topLinePunct w:val="0"/>
              <w:autoSpaceDE/>
              <w:autoSpaceDN/>
              <w:bidi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待定</w:t>
            </w:r>
          </w:p>
        </w:tc>
      </w:tr>
      <w:tr w14:paraId="31145A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583" w:type="dxa"/>
            <w:tcBorders>
              <w:top w:val="single" w:color="auto" w:sz="4" w:space="0"/>
              <w:left w:val="single" w:color="auto" w:sz="4" w:space="0"/>
              <w:bottom w:val="single" w:color="auto" w:sz="4" w:space="0"/>
              <w:right w:val="single" w:color="auto" w:sz="4" w:space="0"/>
            </w:tcBorders>
            <w:vAlign w:val="center"/>
          </w:tcPr>
          <w:p w14:paraId="3E25DB3B">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579" w:type="dxa"/>
            <w:tcBorders>
              <w:top w:val="single" w:color="auto" w:sz="4" w:space="0"/>
              <w:left w:val="single" w:color="auto" w:sz="4" w:space="0"/>
              <w:bottom w:val="single" w:color="auto" w:sz="4" w:space="0"/>
              <w:right w:val="single" w:color="auto" w:sz="4" w:space="0"/>
            </w:tcBorders>
            <w:vAlign w:val="center"/>
          </w:tcPr>
          <w:p w14:paraId="4880F2E8">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建设地点</w:t>
            </w:r>
          </w:p>
        </w:tc>
        <w:tc>
          <w:tcPr>
            <w:tcW w:w="7801" w:type="dxa"/>
            <w:tcBorders>
              <w:top w:val="single" w:color="auto" w:sz="4" w:space="0"/>
              <w:left w:val="single" w:color="auto" w:sz="4" w:space="0"/>
              <w:bottom w:val="single" w:color="auto" w:sz="4" w:space="0"/>
              <w:right w:val="single" w:color="auto" w:sz="4" w:space="0"/>
            </w:tcBorders>
            <w:vAlign w:val="center"/>
          </w:tcPr>
          <w:p w14:paraId="00B70FA0">
            <w:pPr>
              <w:keepNext w:val="0"/>
              <w:keepLines w:val="0"/>
              <w:pageBreakBefore w:val="0"/>
              <w:overflowPunct/>
              <w:topLinePunct w:val="0"/>
              <w:autoSpaceDE/>
              <w:autoSpaceDN/>
              <w:bidi w:val="0"/>
              <w:spacing w:line="400" w:lineRule="exact"/>
              <w:ind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韶关市曲江区马坝镇</w:t>
            </w:r>
          </w:p>
        </w:tc>
      </w:tr>
      <w:tr w14:paraId="22893D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7" w:hRule="atLeast"/>
        </w:trPr>
        <w:tc>
          <w:tcPr>
            <w:tcW w:w="583" w:type="dxa"/>
            <w:tcBorders>
              <w:top w:val="single" w:color="auto" w:sz="4" w:space="0"/>
              <w:left w:val="single" w:color="auto" w:sz="4" w:space="0"/>
              <w:bottom w:val="single" w:color="auto" w:sz="4" w:space="0"/>
              <w:right w:val="single" w:color="auto" w:sz="4" w:space="0"/>
            </w:tcBorders>
            <w:vAlign w:val="center"/>
          </w:tcPr>
          <w:p w14:paraId="1848B0B4">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579" w:type="dxa"/>
            <w:tcBorders>
              <w:top w:val="single" w:color="auto" w:sz="4" w:space="0"/>
              <w:left w:val="single" w:color="auto" w:sz="4" w:space="0"/>
              <w:bottom w:val="single" w:color="auto" w:sz="4" w:space="0"/>
              <w:right w:val="single" w:color="auto" w:sz="4" w:space="0"/>
            </w:tcBorders>
            <w:vAlign w:val="center"/>
          </w:tcPr>
          <w:p w14:paraId="620C7A11">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建设内容和规模</w:t>
            </w:r>
          </w:p>
        </w:tc>
        <w:tc>
          <w:tcPr>
            <w:tcW w:w="7801" w:type="dxa"/>
            <w:tcBorders>
              <w:top w:val="single" w:color="auto" w:sz="4" w:space="0"/>
              <w:left w:val="single" w:color="auto" w:sz="4" w:space="0"/>
              <w:bottom w:val="single" w:color="auto" w:sz="4" w:space="0"/>
              <w:right w:val="single" w:color="auto" w:sz="4" w:space="0"/>
            </w:tcBorders>
            <w:vAlign w:val="center"/>
          </w:tcPr>
          <w:p w14:paraId="654392E6">
            <w:pPr>
              <w:keepNext w:val="0"/>
              <w:keepLines w:val="0"/>
              <w:pageBreakBefore w:val="0"/>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hAnsi="宋体" w:cs="宋体"/>
                <w:color w:val="auto"/>
                <w:kern w:val="0"/>
                <w:sz w:val="24"/>
                <w:szCs w:val="24"/>
                <w:highlight w:val="none"/>
                <w:lang w:val="en-US" w:eastAsia="zh-CN" w:bidi="ar-SA"/>
              </w:rPr>
              <w:t>本工程针对韶南大道、矮石路、狮岩二路、东苑二路、东山花城、国际森林岛等区域的内涝问题，新建排水明渠约1.28公里，新建雨水管约 0.99 公里，新建箱涵约0.49 公里，新建污水管约 0.369 公里，并修复和完善相关排水设施。</w:t>
            </w:r>
            <w:r>
              <w:rPr>
                <w:rFonts w:hint="eastAsia" w:ascii="宋体" w:hAnsi="宋体" w:eastAsia="宋体" w:cs="宋体"/>
                <w:color w:val="auto"/>
                <w:kern w:val="0"/>
                <w:sz w:val="24"/>
                <w:szCs w:val="24"/>
                <w:highlight w:val="none"/>
                <w:lang w:val="en-US" w:eastAsia="zh-CN" w:bidi="ar-SA"/>
              </w:rPr>
              <w:t xml:space="preserve"> </w:t>
            </w:r>
          </w:p>
        </w:tc>
      </w:tr>
      <w:tr w14:paraId="6AE926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23" w:hRule="atLeast"/>
        </w:trPr>
        <w:tc>
          <w:tcPr>
            <w:tcW w:w="583" w:type="dxa"/>
            <w:tcBorders>
              <w:top w:val="single" w:color="auto" w:sz="4" w:space="0"/>
              <w:left w:val="single" w:color="auto" w:sz="4" w:space="0"/>
              <w:bottom w:val="single" w:color="auto" w:sz="4" w:space="0"/>
              <w:right w:val="single" w:color="auto" w:sz="4" w:space="0"/>
            </w:tcBorders>
            <w:vAlign w:val="center"/>
          </w:tcPr>
          <w:p w14:paraId="06C682D2">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579" w:type="dxa"/>
            <w:tcBorders>
              <w:top w:val="single" w:color="auto" w:sz="4" w:space="0"/>
              <w:left w:val="single" w:color="auto" w:sz="4" w:space="0"/>
              <w:bottom w:val="single" w:color="auto" w:sz="4" w:space="0"/>
              <w:right w:val="single" w:color="auto" w:sz="4" w:space="0"/>
            </w:tcBorders>
            <w:vAlign w:val="center"/>
          </w:tcPr>
          <w:p w14:paraId="620585BB">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项目总投资</w:t>
            </w:r>
          </w:p>
        </w:tc>
        <w:tc>
          <w:tcPr>
            <w:tcW w:w="7801" w:type="dxa"/>
            <w:tcBorders>
              <w:top w:val="single" w:color="auto" w:sz="4" w:space="0"/>
              <w:left w:val="single" w:color="auto" w:sz="4" w:space="0"/>
              <w:bottom w:val="single" w:color="auto" w:sz="4" w:space="0"/>
              <w:right w:val="single" w:color="auto" w:sz="4" w:space="0"/>
            </w:tcBorders>
            <w:vAlign w:val="center"/>
          </w:tcPr>
          <w:p w14:paraId="5ED1692F">
            <w:pPr>
              <w:keepNext w:val="0"/>
              <w:keepLines w:val="0"/>
              <w:pageBreakBefore w:val="0"/>
              <w:widowControl/>
              <w:overflowPunct/>
              <w:topLinePunct w:val="0"/>
              <w:autoSpaceDE/>
              <w:autoSpaceDN/>
              <w:bidi w:val="0"/>
              <w:spacing w:line="400" w:lineRule="exact"/>
              <w:ind w:firstLine="240" w:firstLineChars="100"/>
              <w:jc w:val="left"/>
              <w:textAlignment w:val="auto"/>
              <w:rPr>
                <w:rFonts w:hint="eastAsia" w:ascii="宋体" w:hAnsi="宋体" w:eastAsia="宋体" w:cs="宋体"/>
                <w:color w:val="auto"/>
                <w:sz w:val="24"/>
                <w:szCs w:val="24"/>
                <w:highlight w:val="none"/>
              </w:rPr>
            </w:pPr>
            <w:r>
              <w:rPr>
                <w:rStyle w:val="46"/>
                <w:rFonts w:hint="eastAsia" w:hAnsi="宋体" w:cs="宋体"/>
                <w:color w:val="auto"/>
                <w:kern w:val="0"/>
                <w:sz w:val="24"/>
                <w:szCs w:val="24"/>
                <w:highlight w:val="none"/>
                <w:lang w:val="en-US" w:eastAsia="zh-CN"/>
              </w:rPr>
              <w:t>第三期建安费约：16002350.57元，其中监理费用约30.2638万元。</w:t>
            </w:r>
          </w:p>
        </w:tc>
      </w:tr>
      <w:tr w14:paraId="4A6CC5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583" w:type="dxa"/>
            <w:tcBorders>
              <w:top w:val="single" w:color="auto" w:sz="4" w:space="0"/>
              <w:left w:val="single" w:color="auto" w:sz="4" w:space="0"/>
              <w:bottom w:val="single" w:color="auto" w:sz="4" w:space="0"/>
              <w:right w:val="single" w:color="auto" w:sz="4" w:space="0"/>
            </w:tcBorders>
            <w:vAlign w:val="center"/>
          </w:tcPr>
          <w:p w14:paraId="723F845F">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579" w:type="dxa"/>
            <w:tcBorders>
              <w:top w:val="single" w:color="auto" w:sz="4" w:space="0"/>
              <w:left w:val="single" w:color="auto" w:sz="4" w:space="0"/>
              <w:bottom w:val="single" w:color="auto" w:sz="4" w:space="0"/>
              <w:right w:val="single" w:color="auto" w:sz="4" w:space="0"/>
            </w:tcBorders>
            <w:vAlign w:val="center"/>
          </w:tcPr>
          <w:p w14:paraId="2892F326">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招标范围</w:t>
            </w:r>
          </w:p>
        </w:tc>
        <w:tc>
          <w:tcPr>
            <w:tcW w:w="7801" w:type="dxa"/>
            <w:tcBorders>
              <w:top w:val="single" w:color="auto" w:sz="4" w:space="0"/>
              <w:left w:val="single" w:color="auto" w:sz="4" w:space="0"/>
              <w:bottom w:val="single" w:color="auto" w:sz="4" w:space="0"/>
              <w:right w:val="single" w:color="auto" w:sz="4" w:space="0"/>
            </w:tcBorders>
            <w:vAlign w:val="center"/>
          </w:tcPr>
          <w:p w14:paraId="09212F70">
            <w:pPr>
              <w:keepNext w:val="0"/>
              <w:keepLines w:val="0"/>
              <w:pageBreakBefore w:val="0"/>
              <w:overflowPunct/>
              <w:topLinePunct w:val="0"/>
              <w:autoSpaceDE/>
              <w:autoSpaceDN/>
              <w:bidi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项目建设全过程监理（含施工准备阶段、施工阶段、工程竣工结算阶段和缺陷责任期阶段监理）。</w:t>
            </w:r>
          </w:p>
        </w:tc>
      </w:tr>
      <w:tr w14:paraId="108CC0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583" w:type="dxa"/>
            <w:tcBorders>
              <w:top w:val="single" w:color="auto" w:sz="4" w:space="0"/>
              <w:left w:val="single" w:color="auto" w:sz="4" w:space="0"/>
              <w:bottom w:val="single" w:color="auto" w:sz="4" w:space="0"/>
              <w:right w:val="single" w:color="auto" w:sz="4" w:space="0"/>
            </w:tcBorders>
            <w:vAlign w:val="center"/>
          </w:tcPr>
          <w:p w14:paraId="32D1D260">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579" w:type="dxa"/>
            <w:tcBorders>
              <w:top w:val="single" w:color="auto" w:sz="4" w:space="0"/>
              <w:left w:val="single" w:color="auto" w:sz="4" w:space="0"/>
              <w:bottom w:val="single" w:color="auto" w:sz="4" w:space="0"/>
              <w:right w:val="single" w:color="auto" w:sz="4" w:space="0"/>
            </w:tcBorders>
            <w:vAlign w:val="center"/>
          </w:tcPr>
          <w:p w14:paraId="0B3E5472">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标段划分</w:t>
            </w:r>
          </w:p>
        </w:tc>
        <w:tc>
          <w:tcPr>
            <w:tcW w:w="7801" w:type="dxa"/>
            <w:tcBorders>
              <w:top w:val="single" w:color="auto" w:sz="4" w:space="0"/>
              <w:left w:val="single" w:color="auto" w:sz="4" w:space="0"/>
              <w:bottom w:val="single" w:color="auto" w:sz="4" w:space="0"/>
              <w:right w:val="single" w:color="auto" w:sz="4" w:space="0"/>
            </w:tcBorders>
            <w:vAlign w:val="center"/>
          </w:tcPr>
          <w:p w14:paraId="0CA7B9D3">
            <w:pPr>
              <w:keepNext w:val="0"/>
              <w:keepLines w:val="0"/>
              <w:pageBreakBefore w:val="0"/>
              <w:overflowPunct/>
              <w:topLinePunct w:val="0"/>
              <w:autoSpaceDE/>
              <w:autoSpaceDN/>
              <w:bidi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本招标项目不划分标段。</w:t>
            </w:r>
          </w:p>
        </w:tc>
      </w:tr>
      <w:tr w14:paraId="7BF1A5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583" w:type="dxa"/>
            <w:tcBorders>
              <w:top w:val="single" w:color="auto" w:sz="4" w:space="0"/>
              <w:left w:val="single" w:color="auto" w:sz="4" w:space="0"/>
              <w:bottom w:val="single" w:color="auto" w:sz="4" w:space="0"/>
              <w:right w:val="single" w:color="auto" w:sz="4" w:space="0"/>
            </w:tcBorders>
            <w:vAlign w:val="center"/>
          </w:tcPr>
          <w:p w14:paraId="73AC5867">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579" w:type="dxa"/>
            <w:tcBorders>
              <w:top w:val="single" w:color="auto" w:sz="4" w:space="0"/>
              <w:left w:val="single" w:color="auto" w:sz="4" w:space="0"/>
              <w:bottom w:val="single" w:color="auto" w:sz="4" w:space="0"/>
              <w:right w:val="single" w:color="auto" w:sz="4" w:space="0"/>
            </w:tcBorders>
            <w:vAlign w:val="center"/>
          </w:tcPr>
          <w:p w14:paraId="4CCB5590">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投标人资格要求</w:t>
            </w:r>
          </w:p>
        </w:tc>
        <w:tc>
          <w:tcPr>
            <w:tcW w:w="7801" w:type="dxa"/>
            <w:tcBorders>
              <w:top w:val="single" w:color="auto" w:sz="4" w:space="0"/>
              <w:left w:val="single" w:color="auto" w:sz="4" w:space="0"/>
              <w:bottom w:val="single" w:color="auto" w:sz="4" w:space="0"/>
              <w:right w:val="single" w:color="auto" w:sz="4" w:space="0"/>
            </w:tcBorders>
            <w:vAlign w:val="center"/>
          </w:tcPr>
          <w:p w14:paraId="1329C7B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1．本次招标不接受联合体投标。</w:t>
            </w:r>
          </w:p>
          <w:p w14:paraId="2E27E64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2．资质要求</w:t>
            </w:r>
          </w:p>
          <w:p w14:paraId="6BEF704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投标人须具备独立法人资格，按国家法律经营。</w:t>
            </w:r>
          </w:p>
          <w:p w14:paraId="302889C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投标人须具备以下资质之一：①具有工程监理综合资质；②具有</w:t>
            </w:r>
            <w:r>
              <w:rPr>
                <w:rFonts w:hint="eastAsia" w:ascii="宋体" w:hAnsi="宋体" w:eastAsia="宋体" w:cs="宋体"/>
                <w:color w:val="auto"/>
                <w:sz w:val="24"/>
                <w:szCs w:val="24"/>
                <w:highlight w:val="none"/>
                <w:lang w:val="en-US" w:eastAsia="zh-CN"/>
              </w:rPr>
              <w:t>市政公用工程专业监理</w:t>
            </w:r>
            <w:r>
              <w:rPr>
                <w:rFonts w:hint="eastAsia" w:ascii="宋体" w:hAnsi="宋体" w:eastAsia="宋体" w:cs="宋体"/>
                <w:color w:val="auto"/>
                <w:sz w:val="24"/>
                <w:szCs w:val="24"/>
                <w:highlight w:val="none"/>
              </w:rPr>
              <w:t>乙级以上（含乙级）资质。</w:t>
            </w:r>
          </w:p>
          <w:p w14:paraId="50B23AB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 根据有关文件精神，投标人的企业相关证书、人员资质、资格有效期到期的，均按该证书的发证机构相关行业主管部门最新文件执行（如自动顺延或推迟办理延期业务的通知），投标人必须将相关文件附在该证书后面中，证明在开标日继续有效的。</w:t>
            </w:r>
          </w:p>
          <w:p w14:paraId="18FC915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3．相关人员要求</w:t>
            </w:r>
          </w:p>
          <w:p w14:paraId="1057CB8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拟派总监理工程师需具备</w:t>
            </w:r>
            <w:r>
              <w:rPr>
                <w:rFonts w:hint="eastAsia" w:ascii="宋体" w:hAnsi="宋体" w:eastAsia="宋体" w:cs="宋体"/>
                <w:color w:val="auto"/>
                <w:sz w:val="24"/>
                <w:szCs w:val="24"/>
                <w:highlight w:val="none"/>
                <w:lang w:val="en-US" w:eastAsia="zh-CN"/>
              </w:rPr>
              <w:t>市政公用工程</w:t>
            </w:r>
            <w:r>
              <w:rPr>
                <w:rFonts w:hint="eastAsia" w:ascii="宋体" w:hAnsi="宋体" w:eastAsia="宋体" w:cs="宋体"/>
                <w:color w:val="auto"/>
                <w:sz w:val="24"/>
                <w:szCs w:val="24"/>
                <w:highlight w:val="none"/>
              </w:rPr>
              <w:t>专业注册监理工程师，应持有国家住建部印发的有效注册证书，其担任总监理工程师职务的其他在施（包括已中标未开工、已开工未竣工）建设工程项目不得超过2个。</w:t>
            </w:r>
          </w:p>
          <w:p w14:paraId="1438385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拟派总监理工程师现阶段有担任其他在建工程项目总监理工程师职务的，须得到任职项目建设单位书面同意后方可担任本招标项目总监理工程师。</w:t>
            </w:r>
          </w:p>
          <w:p w14:paraId="43ADA53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投标人与其拟派往本项目监理机构的所有人员之间必须具备合法、唯一的劳动聘用关系。拟派人员中具备注册执业资格的，其注册单位须与投标人保持一致。</w:t>
            </w:r>
          </w:p>
          <w:p w14:paraId="01E473A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4．禁止投标条款</w:t>
            </w:r>
          </w:p>
          <w:p w14:paraId="4CD413D7">
            <w:pPr>
              <w:keepNext w:val="0"/>
              <w:keepLines w:val="0"/>
              <w:pageBreakBefore w:val="0"/>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投标人不得存在下列情形之一：</w:t>
            </w:r>
          </w:p>
          <w:p w14:paraId="4F53E466">
            <w:pPr>
              <w:keepNext w:val="0"/>
              <w:keepLines w:val="0"/>
              <w:pageBreakBefore w:val="0"/>
              <w:wordWrap w:val="0"/>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（1）为招标人不具有独立法人资格的附属机构（单位）；</w:t>
            </w:r>
          </w:p>
          <w:p w14:paraId="1B851077">
            <w:pPr>
              <w:keepNext w:val="0"/>
              <w:keepLines w:val="0"/>
              <w:pageBreakBefore w:val="0"/>
              <w:wordWrap w:val="0"/>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（2）与招标人存在利害关系且可能影响招标公正性；</w:t>
            </w:r>
          </w:p>
          <w:p w14:paraId="3D77D510">
            <w:pPr>
              <w:keepNext w:val="0"/>
              <w:keepLines w:val="0"/>
              <w:pageBreakBefore w:val="0"/>
              <w:wordWrap w:val="0"/>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（3）与本招标项目的其他投标人为同一个单位负责人；</w:t>
            </w:r>
          </w:p>
          <w:p w14:paraId="040F1C78">
            <w:pPr>
              <w:keepNext w:val="0"/>
              <w:keepLines w:val="0"/>
              <w:pageBreakBefore w:val="0"/>
              <w:wordWrap w:val="0"/>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（4）与本招标项目的其他投标人存在控股、管理关系；</w:t>
            </w:r>
          </w:p>
          <w:p w14:paraId="78309FBA">
            <w:pPr>
              <w:keepNext w:val="0"/>
              <w:keepLines w:val="0"/>
              <w:pageBreakBefore w:val="0"/>
              <w:wordWrap w:val="0"/>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（5）为本招标项目的代建人；</w:t>
            </w:r>
          </w:p>
          <w:p w14:paraId="3078AF54">
            <w:pPr>
              <w:keepNext w:val="0"/>
              <w:keepLines w:val="0"/>
              <w:pageBreakBefore w:val="0"/>
              <w:wordWrap w:val="0"/>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（6）为本招标项目的招标代理机构；</w:t>
            </w:r>
          </w:p>
          <w:p w14:paraId="3A611614">
            <w:pPr>
              <w:keepNext w:val="0"/>
              <w:keepLines w:val="0"/>
              <w:pageBreakBefore w:val="0"/>
              <w:wordWrap w:val="0"/>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（7）与本招标项目的代建人或招标代理机构同为一个法定代表人；</w:t>
            </w:r>
          </w:p>
          <w:p w14:paraId="5883B1FF">
            <w:pPr>
              <w:keepNext w:val="0"/>
              <w:keepLines w:val="0"/>
              <w:pageBreakBefore w:val="0"/>
              <w:wordWrap w:val="0"/>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（8）与本招标项目的代建人或招标代理机构存在控股或参股关系；</w:t>
            </w:r>
          </w:p>
          <w:p w14:paraId="6DC9B231">
            <w:pPr>
              <w:keepNext w:val="0"/>
              <w:keepLines w:val="0"/>
              <w:pageBreakBefore w:val="0"/>
              <w:wordWrap w:val="0"/>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（9）与本招标项目的施工承包人以及建筑材料、建筑构配件和设备供应商有隶属关系或者其他利害关系；</w:t>
            </w:r>
          </w:p>
          <w:p w14:paraId="52EED81A">
            <w:pPr>
              <w:keepNext w:val="0"/>
              <w:keepLines w:val="0"/>
              <w:pageBreakBefore w:val="0"/>
              <w:wordWrap w:val="0"/>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（10）被依法暂停或者取消投标资格；</w:t>
            </w:r>
          </w:p>
          <w:p w14:paraId="4A608B21">
            <w:pPr>
              <w:keepNext w:val="0"/>
              <w:keepLines w:val="0"/>
              <w:pageBreakBefore w:val="0"/>
              <w:wordWrap w:val="0"/>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（11）被责令停产停业、暂扣或者吊销许可证、暂扣或者吊销执照；</w:t>
            </w:r>
          </w:p>
          <w:p w14:paraId="7E395360">
            <w:pPr>
              <w:keepNext w:val="0"/>
              <w:keepLines w:val="0"/>
              <w:pageBreakBefore w:val="0"/>
              <w:wordWrap w:val="0"/>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（12）进入清算程序，或被宣告破产，或其他丧失履约能力的情形；</w:t>
            </w:r>
          </w:p>
          <w:p w14:paraId="782E845A">
            <w:pPr>
              <w:keepNext w:val="0"/>
              <w:keepLines w:val="0"/>
              <w:pageBreakBefore w:val="0"/>
              <w:wordWrap w:val="0"/>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（13）在最近三年内发生重大监理质量问题（以相关行业主管部门的行政处罚决定或司法机关出具的有关法律文书为准）；</w:t>
            </w:r>
          </w:p>
          <w:p w14:paraId="10AF166B">
            <w:pPr>
              <w:keepNext w:val="0"/>
              <w:keepLines w:val="0"/>
              <w:pageBreakBefore w:val="0"/>
              <w:wordWrap w:val="0"/>
              <w:overflowPunct/>
              <w:topLinePunct w:val="0"/>
              <w:autoSpaceDE/>
              <w:autoSpaceDN/>
              <w:bidi w:val="0"/>
              <w:adjustRightInd w:val="0"/>
              <w:snapToGrid w:val="0"/>
              <w:spacing w:line="400" w:lineRule="exact"/>
              <w:ind w:firstLine="547" w:firstLineChars="228"/>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（14）被“信用中国”网站（https://www.creditchina.gov.cn）发布的《法人和非法人组织公共信用信息报告》列入严重失信主体名单的。</w:t>
            </w:r>
          </w:p>
          <w:p w14:paraId="6F15579C">
            <w:pPr>
              <w:pStyle w:val="32"/>
              <w:keepNext w:val="0"/>
              <w:keepLines w:val="0"/>
              <w:pageBreakBefore w:val="0"/>
              <w:widowControl/>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4.2招标人拒绝以下名单中的单位参加本次投标：</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828"/>
              <w:gridCol w:w="4497"/>
            </w:tblGrid>
            <w:tr w14:paraId="5B67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0" w:type="auto"/>
                  <w:vAlign w:val="center"/>
                </w:tcPr>
                <w:p w14:paraId="0A8918F4">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2828" w:type="dxa"/>
                  <w:vAlign w:val="center"/>
                </w:tcPr>
                <w:p w14:paraId="1F33051B">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4497" w:type="dxa"/>
                  <w:vAlign w:val="center"/>
                </w:tcPr>
                <w:p w14:paraId="318C4905">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24B4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456" w:type="dxa"/>
                  <w:vAlign w:val="center"/>
                </w:tcPr>
                <w:p w14:paraId="04AE713A">
                  <w:pPr>
                    <w:pStyle w:val="32"/>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iCs/>
                      <w:snapToGrid w:val="0"/>
                      <w:color w:val="auto"/>
                      <w:kern w:val="0"/>
                      <w:sz w:val="24"/>
                      <w:szCs w:val="24"/>
                      <w:highlight w:val="none"/>
                    </w:rPr>
                  </w:pPr>
                  <w:r>
                    <w:rPr>
                      <w:rFonts w:hint="eastAsia" w:ascii="宋体" w:hAnsi="宋体" w:eastAsia="宋体" w:cs="宋体"/>
                      <w:iCs/>
                      <w:snapToGrid w:val="0"/>
                      <w:color w:val="auto"/>
                      <w:kern w:val="0"/>
                      <w:sz w:val="24"/>
                      <w:szCs w:val="24"/>
                      <w:highlight w:val="none"/>
                    </w:rPr>
                    <w:t>1</w:t>
                  </w:r>
                </w:p>
              </w:tc>
              <w:tc>
                <w:tcPr>
                  <w:tcW w:w="2828" w:type="dxa"/>
                  <w:vAlign w:val="center"/>
                </w:tcPr>
                <w:p w14:paraId="156CD8A8">
                  <w:pPr>
                    <w:pStyle w:val="32"/>
                    <w:keepNext w:val="0"/>
                    <w:keepLines w:val="0"/>
                    <w:pageBreakBefore w:val="0"/>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iCs/>
                      <w:snapToGrid w:val="0"/>
                      <w:color w:val="auto"/>
                      <w:kern w:val="0"/>
                      <w:sz w:val="24"/>
                      <w:szCs w:val="24"/>
                      <w:highlight w:val="none"/>
                      <w:lang w:val="en-US" w:eastAsia="zh-CN"/>
                    </w:rPr>
                  </w:pPr>
                  <w:r>
                    <w:rPr>
                      <w:rFonts w:hint="eastAsia" w:ascii="宋体" w:hAnsi="宋体" w:eastAsia="宋体" w:cs="宋体"/>
                      <w:iCs/>
                      <w:snapToGrid w:val="0"/>
                      <w:color w:val="auto"/>
                      <w:kern w:val="0"/>
                      <w:sz w:val="24"/>
                      <w:szCs w:val="24"/>
                      <w:highlight w:val="none"/>
                      <w:lang w:val="en-US" w:eastAsia="zh-CN"/>
                    </w:rPr>
                    <w:t>韶关市曲江区市政管理中心</w:t>
                  </w:r>
                </w:p>
              </w:tc>
              <w:tc>
                <w:tcPr>
                  <w:tcW w:w="4497" w:type="dxa"/>
                  <w:vAlign w:val="center"/>
                </w:tcPr>
                <w:p w14:paraId="59B1E5DC">
                  <w:pPr>
                    <w:pStyle w:val="32"/>
                    <w:keepNext w:val="0"/>
                    <w:keepLines w:val="0"/>
                    <w:pageBreakBefore w:val="0"/>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iCs/>
                      <w:snapToGrid w:val="0"/>
                      <w:color w:val="auto"/>
                      <w:kern w:val="0"/>
                      <w:sz w:val="24"/>
                      <w:szCs w:val="24"/>
                      <w:highlight w:val="none"/>
                      <w:lang w:val="en-US" w:eastAsia="zh-CN" w:bidi="ar-SA"/>
                    </w:rPr>
                  </w:pPr>
                  <w:r>
                    <w:rPr>
                      <w:rFonts w:hint="eastAsia" w:ascii="宋体" w:hAnsi="宋体" w:eastAsia="宋体" w:cs="宋体"/>
                      <w:iCs/>
                      <w:snapToGrid w:val="0"/>
                      <w:color w:val="auto"/>
                      <w:kern w:val="0"/>
                      <w:sz w:val="24"/>
                      <w:szCs w:val="24"/>
                      <w:highlight w:val="none"/>
                    </w:rPr>
                    <w:t>为本招标项目的</w:t>
                  </w:r>
                  <w:r>
                    <w:rPr>
                      <w:rFonts w:hint="eastAsia" w:ascii="宋体" w:hAnsi="宋体" w:eastAsia="宋体" w:cs="宋体"/>
                      <w:iCs/>
                      <w:snapToGrid w:val="0"/>
                      <w:color w:val="auto"/>
                      <w:kern w:val="0"/>
                      <w:sz w:val="24"/>
                      <w:szCs w:val="24"/>
                      <w:highlight w:val="none"/>
                      <w:lang w:val="en-US" w:eastAsia="zh-CN"/>
                    </w:rPr>
                    <w:t>招标人</w:t>
                  </w:r>
                </w:p>
              </w:tc>
            </w:tr>
            <w:tr w14:paraId="444C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456" w:type="dxa"/>
                  <w:vAlign w:val="center"/>
                </w:tcPr>
                <w:p w14:paraId="00434699">
                  <w:pPr>
                    <w:pStyle w:val="32"/>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iCs/>
                      <w:snapToGrid w:val="0"/>
                      <w:color w:val="auto"/>
                      <w:kern w:val="0"/>
                      <w:sz w:val="24"/>
                      <w:szCs w:val="24"/>
                      <w:highlight w:val="none"/>
                      <w:lang w:val="en-US" w:eastAsia="zh-CN" w:bidi="ar-SA"/>
                    </w:rPr>
                  </w:pPr>
                  <w:r>
                    <w:rPr>
                      <w:rFonts w:hint="eastAsia" w:ascii="宋体" w:hAnsi="宋体" w:eastAsia="宋体" w:cs="宋体"/>
                      <w:iCs/>
                      <w:snapToGrid w:val="0"/>
                      <w:color w:val="auto"/>
                      <w:kern w:val="0"/>
                      <w:sz w:val="24"/>
                      <w:szCs w:val="24"/>
                      <w:highlight w:val="none"/>
                    </w:rPr>
                    <w:t>2</w:t>
                  </w:r>
                </w:p>
              </w:tc>
              <w:tc>
                <w:tcPr>
                  <w:tcW w:w="2828" w:type="dxa"/>
                  <w:vAlign w:val="center"/>
                </w:tcPr>
                <w:p w14:paraId="15A001BB">
                  <w:pPr>
                    <w:keepNext w:val="0"/>
                    <w:keepLines w:val="0"/>
                    <w:pageBreakBefore w:val="0"/>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iCs/>
                      <w:snapToGrid w:val="0"/>
                      <w:color w:val="auto"/>
                      <w:kern w:val="0"/>
                      <w:sz w:val="24"/>
                      <w:szCs w:val="24"/>
                      <w:highlight w:val="none"/>
                      <w:lang w:val="en-US" w:eastAsia="zh-CN" w:bidi="ar-SA"/>
                    </w:rPr>
                  </w:pPr>
                  <w:r>
                    <w:rPr>
                      <w:rFonts w:hint="eastAsia" w:ascii="宋体" w:hAnsi="宋体" w:eastAsia="宋体" w:cs="宋体"/>
                      <w:iCs/>
                      <w:snapToGrid w:val="0"/>
                      <w:color w:val="auto"/>
                      <w:kern w:val="0"/>
                      <w:sz w:val="24"/>
                      <w:szCs w:val="24"/>
                      <w:highlight w:val="none"/>
                      <w:lang w:eastAsia="zh-CN"/>
                    </w:rPr>
                    <w:t>广州穗峰建设工程监理有限公司</w:t>
                  </w:r>
                </w:p>
              </w:tc>
              <w:tc>
                <w:tcPr>
                  <w:tcW w:w="4497" w:type="dxa"/>
                  <w:vAlign w:val="center"/>
                </w:tcPr>
                <w:p w14:paraId="73F35309">
                  <w:pPr>
                    <w:pStyle w:val="32"/>
                    <w:keepNext w:val="0"/>
                    <w:keepLines w:val="0"/>
                    <w:pageBreakBefore w:val="0"/>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iCs/>
                      <w:snapToGrid w:val="0"/>
                      <w:color w:val="auto"/>
                      <w:kern w:val="0"/>
                      <w:sz w:val="24"/>
                      <w:szCs w:val="24"/>
                      <w:highlight w:val="none"/>
                      <w:lang w:val="en-US" w:eastAsia="zh-CN" w:bidi="ar-SA"/>
                    </w:rPr>
                  </w:pPr>
                  <w:r>
                    <w:rPr>
                      <w:rFonts w:hint="eastAsia" w:ascii="宋体" w:hAnsi="宋体" w:eastAsia="宋体" w:cs="宋体"/>
                      <w:iCs/>
                      <w:snapToGrid w:val="0"/>
                      <w:color w:val="auto"/>
                      <w:kern w:val="0"/>
                      <w:sz w:val="24"/>
                      <w:szCs w:val="24"/>
                      <w:highlight w:val="none"/>
                    </w:rPr>
                    <w:t>为本招标项目的招标代理机构</w:t>
                  </w:r>
                </w:p>
              </w:tc>
            </w:tr>
            <w:tr w14:paraId="3D8CE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456" w:type="dxa"/>
                  <w:vAlign w:val="center"/>
                </w:tcPr>
                <w:p w14:paraId="4C0239F8">
                  <w:pPr>
                    <w:pStyle w:val="32"/>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iCs/>
                      <w:snapToGrid w:val="0"/>
                      <w:color w:val="auto"/>
                      <w:kern w:val="0"/>
                      <w:sz w:val="24"/>
                      <w:szCs w:val="24"/>
                      <w:highlight w:val="none"/>
                      <w:lang w:val="en-US" w:eastAsia="zh-CN" w:bidi="ar-SA"/>
                    </w:rPr>
                  </w:pPr>
                  <w:r>
                    <w:rPr>
                      <w:rFonts w:hint="eastAsia" w:ascii="宋体" w:hAnsi="宋体" w:eastAsia="宋体" w:cs="宋体"/>
                      <w:iCs/>
                      <w:snapToGrid w:val="0"/>
                      <w:color w:val="auto"/>
                      <w:kern w:val="0"/>
                      <w:sz w:val="24"/>
                      <w:szCs w:val="24"/>
                      <w:highlight w:val="none"/>
                    </w:rPr>
                    <w:t>4</w:t>
                  </w:r>
                </w:p>
              </w:tc>
              <w:tc>
                <w:tcPr>
                  <w:tcW w:w="2828" w:type="dxa"/>
                  <w:vAlign w:val="center"/>
                </w:tcPr>
                <w:p w14:paraId="28110B22">
                  <w:pPr>
                    <w:keepNext w:val="0"/>
                    <w:keepLines w:val="0"/>
                    <w:pageBreakBefore w:val="0"/>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iCs/>
                      <w:snapToGrid w:val="0"/>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待定</w:t>
                  </w:r>
                </w:p>
              </w:tc>
              <w:tc>
                <w:tcPr>
                  <w:tcW w:w="4497" w:type="dxa"/>
                  <w:vAlign w:val="center"/>
                </w:tcPr>
                <w:p w14:paraId="09790E82">
                  <w:pPr>
                    <w:pStyle w:val="32"/>
                    <w:keepNext w:val="0"/>
                    <w:keepLines w:val="0"/>
                    <w:pageBreakBefore w:val="0"/>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iCs/>
                      <w:snapToGrid w:val="0"/>
                      <w:color w:val="auto"/>
                      <w:kern w:val="0"/>
                      <w:sz w:val="24"/>
                      <w:szCs w:val="24"/>
                      <w:highlight w:val="none"/>
                      <w:lang w:val="en-US" w:eastAsia="zh-CN" w:bidi="ar-SA"/>
                    </w:rPr>
                  </w:pPr>
                  <w:r>
                    <w:rPr>
                      <w:rFonts w:hint="eastAsia" w:ascii="宋体" w:hAnsi="宋体" w:eastAsia="宋体" w:cs="宋体"/>
                      <w:iCs/>
                      <w:snapToGrid w:val="0"/>
                      <w:color w:val="auto"/>
                      <w:kern w:val="0"/>
                      <w:sz w:val="24"/>
                      <w:szCs w:val="24"/>
                      <w:highlight w:val="none"/>
                    </w:rPr>
                    <w:t>为本招标项目的监理单位</w:t>
                  </w:r>
                </w:p>
              </w:tc>
            </w:tr>
            <w:tr w14:paraId="5DC8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456" w:type="dxa"/>
                  <w:vAlign w:val="center"/>
                </w:tcPr>
                <w:p w14:paraId="5792DDD3">
                  <w:pPr>
                    <w:pStyle w:val="32"/>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iCs/>
                      <w:snapToGrid w:val="0"/>
                      <w:color w:val="auto"/>
                      <w:kern w:val="0"/>
                      <w:sz w:val="24"/>
                      <w:szCs w:val="24"/>
                      <w:highlight w:val="none"/>
                      <w:lang w:val="en-US" w:eastAsia="zh-CN" w:bidi="ar-SA"/>
                    </w:rPr>
                  </w:pPr>
                  <w:r>
                    <w:rPr>
                      <w:rFonts w:hint="eastAsia" w:ascii="宋体" w:hAnsi="宋体" w:eastAsia="宋体" w:cs="宋体"/>
                      <w:iCs/>
                      <w:snapToGrid w:val="0"/>
                      <w:color w:val="auto"/>
                      <w:kern w:val="0"/>
                      <w:sz w:val="24"/>
                      <w:szCs w:val="24"/>
                      <w:highlight w:val="none"/>
                    </w:rPr>
                    <w:t>5</w:t>
                  </w:r>
                </w:p>
              </w:tc>
              <w:tc>
                <w:tcPr>
                  <w:tcW w:w="2828" w:type="dxa"/>
                  <w:vAlign w:val="center"/>
                </w:tcPr>
                <w:p w14:paraId="5DEACA3F">
                  <w:pPr>
                    <w:keepNext w:val="0"/>
                    <w:keepLines w:val="0"/>
                    <w:pageBreakBefore w:val="0"/>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Cs/>
                      <w:snapToGrid w:val="0"/>
                      <w:color w:val="auto"/>
                      <w:kern w:val="0"/>
                      <w:sz w:val="24"/>
                      <w:szCs w:val="24"/>
                      <w:highlight w:val="none"/>
                      <w:lang w:val="en-US" w:eastAsia="zh-CN" w:bidi="ar-SA"/>
                    </w:rPr>
                    <w:t>华设设计集团股份有限公司</w:t>
                  </w:r>
                </w:p>
              </w:tc>
              <w:tc>
                <w:tcPr>
                  <w:tcW w:w="4497" w:type="dxa"/>
                  <w:vAlign w:val="center"/>
                </w:tcPr>
                <w:p w14:paraId="5EB8F0EA">
                  <w:pPr>
                    <w:pStyle w:val="32"/>
                    <w:keepNext w:val="0"/>
                    <w:keepLines w:val="0"/>
                    <w:pageBreakBefore w:val="0"/>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iCs/>
                      <w:snapToGrid w:val="0"/>
                      <w:color w:val="auto"/>
                      <w:kern w:val="0"/>
                      <w:sz w:val="24"/>
                      <w:szCs w:val="24"/>
                      <w:highlight w:val="none"/>
                    </w:rPr>
                  </w:pPr>
                  <w:r>
                    <w:rPr>
                      <w:rFonts w:hint="eastAsia" w:ascii="宋体" w:hAnsi="宋体" w:eastAsia="宋体" w:cs="宋体"/>
                      <w:iCs/>
                      <w:snapToGrid w:val="0"/>
                      <w:color w:val="auto"/>
                      <w:kern w:val="0"/>
                      <w:sz w:val="24"/>
                      <w:szCs w:val="24"/>
                      <w:highlight w:val="none"/>
                    </w:rPr>
                    <w:t>为本招标项目的</w:t>
                  </w:r>
                  <w:r>
                    <w:rPr>
                      <w:rFonts w:hint="eastAsia" w:ascii="宋体" w:hAnsi="宋体" w:eastAsia="宋体" w:cs="宋体"/>
                      <w:iCs/>
                      <w:snapToGrid w:val="0"/>
                      <w:color w:val="auto"/>
                      <w:kern w:val="0"/>
                      <w:sz w:val="24"/>
                      <w:szCs w:val="24"/>
                      <w:highlight w:val="none"/>
                      <w:lang w:eastAsia="zh-CN"/>
                    </w:rPr>
                    <w:t>设计</w:t>
                  </w:r>
                  <w:r>
                    <w:rPr>
                      <w:rFonts w:hint="eastAsia" w:ascii="宋体" w:hAnsi="宋体" w:eastAsia="宋体" w:cs="宋体"/>
                      <w:iCs/>
                      <w:snapToGrid w:val="0"/>
                      <w:color w:val="auto"/>
                      <w:kern w:val="0"/>
                      <w:sz w:val="24"/>
                      <w:szCs w:val="24"/>
                      <w:highlight w:val="none"/>
                    </w:rPr>
                    <w:t>单位</w:t>
                  </w:r>
                </w:p>
              </w:tc>
            </w:tr>
            <w:tr w14:paraId="4B85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456" w:type="dxa"/>
                  <w:vAlign w:val="center"/>
                </w:tcPr>
                <w:p w14:paraId="66CCBC32">
                  <w:pPr>
                    <w:pStyle w:val="32"/>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iCs/>
                      <w:snapToGrid w:val="0"/>
                      <w:color w:val="auto"/>
                      <w:kern w:val="0"/>
                      <w:sz w:val="24"/>
                      <w:szCs w:val="24"/>
                      <w:highlight w:val="none"/>
                      <w:lang w:val="en-US" w:eastAsia="zh-CN" w:bidi="ar-SA"/>
                    </w:rPr>
                  </w:pPr>
                  <w:r>
                    <w:rPr>
                      <w:rFonts w:hint="eastAsia" w:ascii="宋体" w:hAnsi="宋体" w:eastAsia="宋体" w:cs="宋体"/>
                      <w:iCs/>
                      <w:snapToGrid w:val="0"/>
                      <w:color w:val="auto"/>
                      <w:kern w:val="0"/>
                      <w:sz w:val="24"/>
                      <w:szCs w:val="24"/>
                      <w:highlight w:val="none"/>
                    </w:rPr>
                    <w:t>6</w:t>
                  </w:r>
                </w:p>
              </w:tc>
              <w:tc>
                <w:tcPr>
                  <w:tcW w:w="2828" w:type="dxa"/>
                  <w:vAlign w:val="center"/>
                </w:tcPr>
                <w:p w14:paraId="1D200AAE">
                  <w:pPr>
                    <w:keepNext w:val="0"/>
                    <w:keepLines w:val="0"/>
                    <w:pageBreakBefore w:val="0"/>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iCs/>
                      <w:snapToGrid w:val="0"/>
                      <w:color w:val="auto"/>
                      <w:kern w:val="0"/>
                      <w:sz w:val="24"/>
                      <w:szCs w:val="24"/>
                      <w:highlight w:val="none"/>
                      <w:lang w:val="en-US" w:eastAsia="zh-CN" w:bidi="ar-SA"/>
                    </w:rPr>
                  </w:pPr>
                  <w:r>
                    <w:rPr>
                      <w:rFonts w:hint="eastAsia" w:ascii="宋体" w:hAnsi="宋体" w:eastAsia="宋体" w:cs="宋体"/>
                      <w:iCs/>
                      <w:snapToGrid w:val="0"/>
                      <w:color w:val="auto"/>
                      <w:kern w:val="0"/>
                      <w:sz w:val="24"/>
                      <w:szCs w:val="24"/>
                      <w:highlight w:val="none"/>
                      <w:lang w:val="en-US" w:eastAsia="zh-CN" w:bidi="ar-SA"/>
                    </w:rPr>
                    <w:t>广东唯诚工程咨询有限公司</w:t>
                  </w:r>
                </w:p>
              </w:tc>
              <w:tc>
                <w:tcPr>
                  <w:tcW w:w="4497" w:type="dxa"/>
                  <w:vAlign w:val="center"/>
                </w:tcPr>
                <w:p w14:paraId="0C9A7755">
                  <w:pPr>
                    <w:pStyle w:val="32"/>
                    <w:keepNext w:val="0"/>
                    <w:keepLines w:val="0"/>
                    <w:pageBreakBefore w:val="0"/>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iCs/>
                      <w:snapToGrid w:val="0"/>
                      <w:color w:val="auto"/>
                      <w:kern w:val="0"/>
                      <w:sz w:val="24"/>
                      <w:szCs w:val="24"/>
                      <w:highlight w:val="none"/>
                      <w:lang w:val="en-US" w:eastAsia="zh-CN" w:bidi="ar-SA"/>
                    </w:rPr>
                  </w:pPr>
                  <w:r>
                    <w:rPr>
                      <w:rFonts w:hint="eastAsia" w:ascii="宋体" w:hAnsi="宋体" w:eastAsia="宋体" w:cs="宋体"/>
                      <w:iCs/>
                      <w:snapToGrid w:val="0"/>
                      <w:color w:val="auto"/>
                      <w:kern w:val="0"/>
                      <w:sz w:val="24"/>
                      <w:szCs w:val="24"/>
                      <w:highlight w:val="none"/>
                    </w:rPr>
                    <w:t>为本招标项目的造价咨询单位</w:t>
                  </w:r>
                </w:p>
              </w:tc>
            </w:tr>
            <w:tr w14:paraId="4340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456" w:type="dxa"/>
                  <w:vAlign w:val="center"/>
                </w:tcPr>
                <w:p w14:paraId="1C0D41DF">
                  <w:pPr>
                    <w:pStyle w:val="32"/>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iCs/>
                      <w:snapToGrid w:val="0"/>
                      <w:color w:val="auto"/>
                      <w:kern w:val="0"/>
                      <w:sz w:val="24"/>
                      <w:szCs w:val="24"/>
                      <w:highlight w:val="none"/>
                      <w:lang w:val="en-US" w:eastAsia="zh-CN"/>
                    </w:rPr>
                  </w:pPr>
                  <w:r>
                    <w:rPr>
                      <w:rFonts w:hint="eastAsia" w:ascii="宋体" w:hAnsi="宋体" w:eastAsia="宋体" w:cs="宋体"/>
                      <w:iCs/>
                      <w:snapToGrid w:val="0"/>
                      <w:color w:val="auto"/>
                      <w:kern w:val="0"/>
                      <w:sz w:val="24"/>
                      <w:szCs w:val="24"/>
                      <w:highlight w:val="none"/>
                      <w:lang w:val="en-US" w:eastAsia="zh-CN"/>
                    </w:rPr>
                    <w:t>7</w:t>
                  </w:r>
                </w:p>
              </w:tc>
              <w:tc>
                <w:tcPr>
                  <w:tcW w:w="2828" w:type="dxa"/>
                  <w:vAlign w:val="center"/>
                </w:tcPr>
                <w:p w14:paraId="46A45685">
                  <w:pPr>
                    <w:keepNext w:val="0"/>
                    <w:keepLines w:val="0"/>
                    <w:pageBreakBefore w:val="0"/>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iCs/>
                      <w:snapToGrid w:val="0"/>
                      <w:color w:val="auto"/>
                      <w:kern w:val="0"/>
                      <w:sz w:val="24"/>
                      <w:szCs w:val="24"/>
                      <w:highlight w:val="none"/>
                      <w:lang w:val="en-US" w:eastAsia="zh-CN"/>
                    </w:rPr>
                  </w:pPr>
                  <w:r>
                    <w:rPr>
                      <w:rFonts w:hint="eastAsia" w:ascii="宋体" w:hAnsi="宋体" w:eastAsia="宋体" w:cs="宋体"/>
                      <w:iCs/>
                      <w:snapToGrid w:val="0"/>
                      <w:color w:val="auto"/>
                      <w:kern w:val="0"/>
                      <w:sz w:val="24"/>
                      <w:szCs w:val="24"/>
                      <w:highlight w:val="none"/>
                      <w:lang w:eastAsia="zh-CN"/>
                    </w:rPr>
                    <w:t>智埔国际建设集团有限公司</w:t>
                  </w:r>
                </w:p>
              </w:tc>
              <w:tc>
                <w:tcPr>
                  <w:tcW w:w="4497" w:type="dxa"/>
                  <w:vAlign w:val="center"/>
                </w:tcPr>
                <w:p w14:paraId="34747474">
                  <w:pPr>
                    <w:keepNext w:val="0"/>
                    <w:keepLines w:val="0"/>
                    <w:pageBreakBefore w:val="0"/>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iCs/>
                      <w:snapToGrid w:val="0"/>
                      <w:color w:val="auto"/>
                      <w:kern w:val="0"/>
                      <w:sz w:val="24"/>
                      <w:szCs w:val="24"/>
                      <w:highlight w:val="none"/>
                      <w:lang w:val="en-US" w:eastAsia="zh-CN"/>
                    </w:rPr>
                  </w:pPr>
                  <w:r>
                    <w:rPr>
                      <w:rFonts w:hint="eastAsia" w:ascii="宋体" w:hAnsi="宋体" w:eastAsia="宋体" w:cs="宋体"/>
                      <w:iCs/>
                      <w:snapToGrid w:val="0"/>
                      <w:color w:val="auto"/>
                      <w:kern w:val="0"/>
                      <w:sz w:val="24"/>
                      <w:szCs w:val="24"/>
                      <w:highlight w:val="none"/>
                      <w:lang w:eastAsia="zh-CN"/>
                    </w:rPr>
                    <w:t>为本招标项目</w:t>
                  </w:r>
                  <w:r>
                    <w:rPr>
                      <w:rFonts w:hint="eastAsia" w:ascii="宋体" w:hAnsi="宋体" w:eastAsia="宋体" w:cs="宋体"/>
                      <w:iCs/>
                      <w:snapToGrid w:val="0"/>
                      <w:color w:val="auto"/>
                      <w:kern w:val="0"/>
                      <w:sz w:val="24"/>
                      <w:szCs w:val="24"/>
                      <w:highlight w:val="none"/>
                      <w:lang w:val="en-US" w:eastAsia="zh-CN"/>
                    </w:rPr>
                    <w:t>的可行性研究报告编制单位</w:t>
                  </w:r>
                </w:p>
              </w:tc>
            </w:tr>
            <w:tr w14:paraId="46DD6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456" w:type="dxa"/>
                  <w:vAlign w:val="center"/>
                </w:tcPr>
                <w:p w14:paraId="45CD0957">
                  <w:pPr>
                    <w:pStyle w:val="32"/>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iCs/>
                      <w:snapToGrid w:val="0"/>
                      <w:color w:val="auto"/>
                      <w:kern w:val="0"/>
                      <w:sz w:val="24"/>
                      <w:szCs w:val="24"/>
                      <w:highlight w:val="none"/>
                      <w:lang w:val="en-US" w:eastAsia="zh-CN"/>
                    </w:rPr>
                  </w:pPr>
                  <w:r>
                    <w:rPr>
                      <w:rFonts w:hint="eastAsia" w:ascii="宋体" w:hAnsi="宋体" w:eastAsia="宋体" w:cs="宋体"/>
                      <w:iCs/>
                      <w:snapToGrid w:val="0"/>
                      <w:color w:val="auto"/>
                      <w:kern w:val="0"/>
                      <w:sz w:val="24"/>
                      <w:szCs w:val="24"/>
                      <w:highlight w:val="none"/>
                      <w:lang w:val="en-US" w:eastAsia="zh-CN"/>
                    </w:rPr>
                    <w:t>8</w:t>
                  </w:r>
                </w:p>
              </w:tc>
              <w:tc>
                <w:tcPr>
                  <w:tcW w:w="2828" w:type="dxa"/>
                  <w:vAlign w:val="center"/>
                </w:tcPr>
                <w:p w14:paraId="7041323A">
                  <w:pPr>
                    <w:keepNext w:val="0"/>
                    <w:keepLines w:val="0"/>
                    <w:pageBreakBefore w:val="0"/>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iCs/>
                      <w:snapToGrid w:val="0"/>
                      <w:color w:val="auto"/>
                      <w:kern w:val="0"/>
                      <w:sz w:val="24"/>
                      <w:szCs w:val="24"/>
                      <w:highlight w:val="none"/>
                      <w:lang w:eastAsia="zh-CN"/>
                    </w:rPr>
                  </w:pPr>
                  <w:r>
                    <w:rPr>
                      <w:rFonts w:hint="eastAsia" w:ascii="宋体" w:hAnsi="宋体" w:eastAsia="宋体" w:cs="宋体"/>
                      <w:iCs/>
                      <w:snapToGrid w:val="0"/>
                      <w:color w:val="auto"/>
                      <w:kern w:val="0"/>
                      <w:sz w:val="24"/>
                      <w:szCs w:val="24"/>
                      <w:highlight w:val="none"/>
                      <w:lang w:eastAsia="zh-CN"/>
                    </w:rPr>
                    <w:t>湖南中核岩土工程有限责任公司</w:t>
                  </w:r>
                </w:p>
              </w:tc>
              <w:tc>
                <w:tcPr>
                  <w:tcW w:w="4497" w:type="dxa"/>
                  <w:vAlign w:val="center"/>
                </w:tcPr>
                <w:p w14:paraId="08C2B01A">
                  <w:pPr>
                    <w:keepNext w:val="0"/>
                    <w:keepLines w:val="0"/>
                    <w:pageBreakBefore w:val="0"/>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iCs/>
                      <w:snapToGrid w:val="0"/>
                      <w:color w:val="auto"/>
                      <w:kern w:val="0"/>
                      <w:sz w:val="24"/>
                      <w:szCs w:val="24"/>
                      <w:highlight w:val="none"/>
                      <w:lang w:val="en-US" w:eastAsia="zh-CN"/>
                    </w:rPr>
                  </w:pPr>
                  <w:r>
                    <w:rPr>
                      <w:rFonts w:hint="eastAsia" w:ascii="宋体" w:hAnsi="宋体" w:eastAsia="宋体" w:cs="宋体"/>
                      <w:iCs/>
                      <w:snapToGrid w:val="0"/>
                      <w:color w:val="auto"/>
                      <w:kern w:val="0"/>
                      <w:sz w:val="24"/>
                      <w:szCs w:val="24"/>
                      <w:highlight w:val="none"/>
                    </w:rPr>
                    <w:t>为本招标项目的</w:t>
                  </w:r>
                  <w:r>
                    <w:rPr>
                      <w:rFonts w:hint="eastAsia" w:ascii="宋体" w:hAnsi="宋体" w:eastAsia="宋体" w:cs="宋体"/>
                      <w:iCs/>
                      <w:snapToGrid w:val="0"/>
                      <w:color w:val="auto"/>
                      <w:kern w:val="0"/>
                      <w:sz w:val="24"/>
                      <w:szCs w:val="24"/>
                      <w:highlight w:val="none"/>
                      <w:lang w:val="en-US" w:eastAsia="zh-CN"/>
                    </w:rPr>
                    <w:t>勘察单位</w:t>
                  </w:r>
                </w:p>
              </w:tc>
            </w:tr>
          </w:tbl>
          <w:p w14:paraId="772C3C53">
            <w:pPr>
              <w:keepNext w:val="0"/>
              <w:keepLines w:val="0"/>
              <w:pageBreakBefore w:val="0"/>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5．其他要求</w:t>
            </w:r>
          </w:p>
          <w:p w14:paraId="6A304DC1">
            <w:pPr>
              <w:keepNext w:val="0"/>
              <w:keepLines w:val="0"/>
              <w:pageBreakBefore w:val="0"/>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外企业及其拟派往本项目监理机构的所有人员均须按照《广东省住房和城乡建设厅关于取消省外建筑企业和人员进粤信息备案有关工作的通知》（粤建市﹝2015﹞52号）规定在“进粤企业和人员诚信信息登记平台”录入相关信息并通过数据规范检查。</w:t>
            </w:r>
          </w:p>
        </w:tc>
      </w:tr>
      <w:tr w14:paraId="44C1F7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583" w:type="dxa"/>
            <w:tcBorders>
              <w:top w:val="single" w:color="auto" w:sz="4" w:space="0"/>
              <w:left w:val="single" w:color="auto" w:sz="4" w:space="0"/>
              <w:bottom w:val="single" w:color="auto" w:sz="4" w:space="0"/>
              <w:right w:val="single" w:color="auto" w:sz="4" w:space="0"/>
            </w:tcBorders>
            <w:vAlign w:val="center"/>
          </w:tcPr>
          <w:p w14:paraId="65DC5BEA">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579" w:type="dxa"/>
            <w:tcBorders>
              <w:top w:val="single" w:color="auto" w:sz="4" w:space="0"/>
              <w:left w:val="single" w:color="auto" w:sz="4" w:space="0"/>
              <w:bottom w:val="single" w:color="auto" w:sz="4" w:space="0"/>
              <w:right w:val="single" w:color="auto" w:sz="4" w:space="0"/>
            </w:tcBorders>
            <w:vAlign w:val="center"/>
          </w:tcPr>
          <w:p w14:paraId="0A22F83F">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w:t>
            </w:r>
          </w:p>
        </w:tc>
        <w:tc>
          <w:tcPr>
            <w:tcW w:w="7801" w:type="dxa"/>
            <w:tcBorders>
              <w:top w:val="single" w:color="auto" w:sz="4" w:space="0"/>
              <w:left w:val="single" w:color="auto" w:sz="4" w:space="0"/>
              <w:bottom w:val="single" w:color="auto" w:sz="4" w:space="0"/>
              <w:right w:val="single" w:color="auto" w:sz="4" w:space="0"/>
            </w:tcBorders>
            <w:vAlign w:val="center"/>
          </w:tcPr>
          <w:p w14:paraId="76D78549">
            <w:pPr>
              <w:keepNext w:val="0"/>
              <w:keepLines w:val="0"/>
              <w:pageBreakBefore w:val="0"/>
              <w:overflowPunct/>
              <w:topLinePunct w:val="0"/>
              <w:autoSpaceDE/>
              <w:autoSpaceDN/>
              <w:bidi w:val="0"/>
              <w:spacing w:line="400" w:lineRule="exact"/>
              <w:ind w:firstLine="480" w:firstLineChars="200"/>
              <w:textAlignment w:val="auto"/>
              <w:rPr>
                <w:rFonts w:hint="default" w:ascii="宋体" w:hAnsi="宋体" w:eastAsia="宋体" w:cs="宋体"/>
                <w:bCs/>
                <w:snapToGrid w:val="0"/>
                <w:color w:val="auto"/>
                <w:kern w:val="0"/>
                <w:sz w:val="24"/>
                <w:szCs w:val="24"/>
                <w:highlight w:val="none"/>
                <w:lang w:val="en-US" w:eastAsia="zh-CN"/>
              </w:rPr>
            </w:pPr>
            <w:r>
              <w:rPr>
                <w:rFonts w:hint="eastAsia" w:hAnsi="宋体" w:cs="宋体"/>
                <w:bCs/>
                <w:snapToGrid w:val="0"/>
                <w:color w:val="auto"/>
                <w:kern w:val="0"/>
                <w:sz w:val="24"/>
                <w:szCs w:val="24"/>
                <w:highlight w:val="none"/>
                <w:lang w:val="en-US" w:eastAsia="zh-CN"/>
              </w:rPr>
              <w:t>监理服务期不少于400日历天。</w:t>
            </w:r>
          </w:p>
          <w:p w14:paraId="63D5AFBA">
            <w:pPr>
              <w:keepNext w:val="0"/>
              <w:keepLines w:val="0"/>
              <w:pageBreakBefore w:val="0"/>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snapToGrid w:val="0"/>
                <w:color w:val="auto"/>
                <w:kern w:val="0"/>
                <w:sz w:val="24"/>
                <w:szCs w:val="24"/>
                <w:highlight w:val="none"/>
              </w:rPr>
              <w:t>监理服务期从</w:t>
            </w:r>
            <w:r>
              <w:rPr>
                <w:rFonts w:hint="eastAsia" w:ascii="宋体" w:hAnsi="宋体" w:eastAsia="宋体" w:cs="宋体"/>
                <w:color w:val="auto"/>
                <w:sz w:val="24"/>
                <w:szCs w:val="24"/>
                <w:highlight w:val="none"/>
              </w:rPr>
              <w:t>中标通知书发出之日</w:t>
            </w:r>
            <w:r>
              <w:rPr>
                <w:rFonts w:hint="eastAsia" w:ascii="宋体" w:hAnsi="宋体" w:eastAsia="宋体" w:cs="宋体"/>
                <w:bCs/>
                <w:snapToGrid w:val="0"/>
                <w:color w:val="auto"/>
                <w:kern w:val="0"/>
                <w:sz w:val="24"/>
                <w:szCs w:val="24"/>
                <w:highlight w:val="none"/>
              </w:rPr>
              <w:t>起计，至本工程缺陷责任期结束且本工程结算金额经政府主管部门审定且双方的责任义务履行完毕时止。</w:t>
            </w:r>
          </w:p>
        </w:tc>
      </w:tr>
      <w:tr w14:paraId="450989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583" w:type="dxa"/>
            <w:tcBorders>
              <w:top w:val="single" w:color="auto" w:sz="4" w:space="0"/>
              <w:left w:val="single" w:color="auto" w:sz="4" w:space="0"/>
              <w:bottom w:val="single" w:color="auto" w:sz="4" w:space="0"/>
              <w:right w:val="single" w:color="auto" w:sz="4" w:space="0"/>
            </w:tcBorders>
            <w:vAlign w:val="center"/>
          </w:tcPr>
          <w:p w14:paraId="1BD2928F">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579" w:type="dxa"/>
            <w:tcBorders>
              <w:top w:val="single" w:color="auto" w:sz="4" w:space="0"/>
              <w:left w:val="single" w:color="auto" w:sz="4" w:space="0"/>
              <w:bottom w:val="single" w:color="auto" w:sz="4" w:space="0"/>
              <w:right w:val="single" w:color="auto" w:sz="4" w:space="0"/>
            </w:tcBorders>
            <w:vAlign w:val="center"/>
          </w:tcPr>
          <w:p w14:paraId="590FD64C">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服务标准</w:t>
            </w:r>
          </w:p>
        </w:tc>
        <w:tc>
          <w:tcPr>
            <w:tcW w:w="7801" w:type="dxa"/>
            <w:tcBorders>
              <w:top w:val="single" w:color="auto" w:sz="4" w:space="0"/>
              <w:left w:val="single" w:color="auto" w:sz="4" w:space="0"/>
              <w:bottom w:val="single" w:color="auto" w:sz="4" w:space="0"/>
              <w:right w:val="single" w:color="auto" w:sz="4" w:space="0"/>
            </w:tcBorders>
            <w:vAlign w:val="center"/>
          </w:tcPr>
          <w:p w14:paraId="0541CC64">
            <w:pPr>
              <w:keepNext w:val="0"/>
              <w:keepLines w:val="0"/>
              <w:pageBreakBefore w:val="0"/>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工程质量达到合格标准</w:t>
            </w:r>
          </w:p>
        </w:tc>
      </w:tr>
      <w:tr w14:paraId="65384B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583" w:type="dxa"/>
            <w:tcBorders>
              <w:top w:val="single" w:color="auto" w:sz="4" w:space="0"/>
              <w:left w:val="single" w:color="auto" w:sz="4" w:space="0"/>
              <w:bottom w:val="single" w:color="auto" w:sz="4" w:space="0"/>
              <w:right w:val="single" w:color="auto" w:sz="4" w:space="0"/>
            </w:tcBorders>
            <w:vAlign w:val="center"/>
          </w:tcPr>
          <w:p w14:paraId="222CD77F">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579" w:type="dxa"/>
            <w:tcBorders>
              <w:top w:val="single" w:color="auto" w:sz="4" w:space="0"/>
              <w:left w:val="single" w:color="auto" w:sz="4" w:space="0"/>
              <w:bottom w:val="single" w:color="auto" w:sz="4" w:space="0"/>
              <w:right w:val="single" w:color="auto" w:sz="4" w:space="0"/>
            </w:tcBorders>
            <w:vAlign w:val="center"/>
          </w:tcPr>
          <w:p w14:paraId="4BC36B62">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房屋建筑工程</w:t>
            </w:r>
          </w:p>
          <w:p w14:paraId="0B8CC70B">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绿色建筑标准</w:t>
            </w:r>
          </w:p>
        </w:tc>
        <w:tc>
          <w:tcPr>
            <w:tcW w:w="7801" w:type="dxa"/>
            <w:tcBorders>
              <w:top w:val="single" w:color="auto" w:sz="4" w:space="0"/>
              <w:left w:val="single" w:color="auto" w:sz="4" w:space="0"/>
              <w:bottom w:val="single" w:color="auto" w:sz="4" w:space="0"/>
              <w:right w:val="single" w:color="auto" w:sz="4" w:space="0"/>
            </w:tcBorders>
            <w:vAlign w:val="center"/>
          </w:tcPr>
          <w:p w14:paraId="618D72EB">
            <w:pPr>
              <w:keepNext w:val="0"/>
              <w:keepLines w:val="0"/>
              <w:pageBreakBefore w:val="0"/>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highlight w:val="none"/>
              </w:rPr>
              <w:t>本招标项目</w:t>
            </w:r>
            <w:r>
              <w:rPr>
                <w:rFonts w:hint="eastAsia" w:hAnsi="宋体" w:cs="宋体"/>
                <w:snapToGrid w:val="0"/>
                <w:color w:val="auto"/>
                <w:kern w:val="0"/>
                <w:highlight w:val="none"/>
                <w:lang w:val="en-US" w:eastAsia="zh-CN"/>
              </w:rPr>
              <w:t>不</w:t>
            </w:r>
            <w:r>
              <w:rPr>
                <w:rFonts w:hint="eastAsia" w:ascii="宋体" w:hAnsi="宋体" w:eastAsia="宋体" w:cs="宋体"/>
                <w:snapToGrid w:val="0"/>
                <w:color w:val="auto"/>
                <w:kern w:val="0"/>
                <w:highlight w:val="none"/>
              </w:rPr>
              <w:t>纳入绿色建筑实施范围</w:t>
            </w:r>
          </w:p>
        </w:tc>
      </w:tr>
      <w:tr w14:paraId="63DF89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583" w:type="dxa"/>
            <w:tcBorders>
              <w:top w:val="single" w:color="auto" w:sz="4" w:space="0"/>
              <w:left w:val="single" w:color="auto" w:sz="4" w:space="0"/>
              <w:bottom w:val="single" w:color="auto" w:sz="4" w:space="0"/>
              <w:right w:val="single" w:color="auto" w:sz="4" w:space="0"/>
            </w:tcBorders>
            <w:vAlign w:val="center"/>
          </w:tcPr>
          <w:p w14:paraId="16CEF942">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579" w:type="dxa"/>
            <w:tcBorders>
              <w:top w:val="single" w:color="auto" w:sz="4" w:space="0"/>
              <w:left w:val="single" w:color="auto" w:sz="4" w:space="0"/>
              <w:bottom w:val="single" w:color="auto" w:sz="4" w:space="0"/>
              <w:right w:val="single" w:color="auto" w:sz="4" w:space="0"/>
            </w:tcBorders>
            <w:vAlign w:val="center"/>
          </w:tcPr>
          <w:p w14:paraId="51C2EAC0">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最高投标限价</w:t>
            </w:r>
          </w:p>
        </w:tc>
        <w:tc>
          <w:tcPr>
            <w:tcW w:w="7801" w:type="dxa"/>
            <w:tcBorders>
              <w:top w:val="single" w:color="auto" w:sz="4" w:space="0"/>
              <w:left w:val="single" w:color="auto" w:sz="4" w:space="0"/>
              <w:bottom w:val="single" w:color="auto" w:sz="4" w:space="0"/>
              <w:right w:val="single" w:color="auto" w:sz="4" w:space="0"/>
            </w:tcBorders>
            <w:vAlign w:val="center"/>
          </w:tcPr>
          <w:p w14:paraId="3BB76272">
            <w:pPr>
              <w:keepNext w:val="0"/>
              <w:keepLines w:val="0"/>
              <w:pageBreakBefore w:val="0"/>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Cs w:val="24"/>
                <w:highlight w:val="none"/>
              </w:rPr>
              <w:t>人民币（大写）</w:t>
            </w:r>
            <w:r>
              <w:rPr>
                <w:rFonts w:hint="eastAsia" w:hAnsi="宋体" w:cs="宋体"/>
                <w:color w:val="auto"/>
                <w:szCs w:val="24"/>
                <w:highlight w:val="none"/>
                <w:lang w:val="en-US" w:eastAsia="zh-CN"/>
              </w:rPr>
              <w:t>叁拾万零贰仟陆佰叁拾捌元叁角陆分</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w:t>
            </w:r>
            <w:r>
              <w:rPr>
                <w:rFonts w:hint="eastAsia" w:hAnsi="宋体" w:cs="宋体"/>
                <w:color w:val="auto"/>
                <w:szCs w:val="24"/>
                <w:highlight w:val="none"/>
                <w:lang w:val="en-US" w:eastAsia="zh-CN"/>
              </w:rPr>
              <w:t>302638.36</w:t>
            </w:r>
            <w:r>
              <w:rPr>
                <w:rFonts w:hint="eastAsia" w:ascii="宋体" w:hAnsi="宋体" w:eastAsia="宋体" w:cs="宋体"/>
                <w:color w:val="auto"/>
                <w:szCs w:val="24"/>
                <w:highlight w:val="none"/>
                <w:lang w:val="en-US" w:eastAsia="zh-CN"/>
              </w:rPr>
              <w:t>元</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监理服务费投标取费费率上限为</w:t>
            </w:r>
            <w:r>
              <w:rPr>
                <w:rFonts w:hint="eastAsia" w:hAnsi="宋体" w:cs="宋体"/>
                <w:color w:val="auto"/>
                <w:szCs w:val="24"/>
                <w:highlight w:val="none"/>
                <w:lang w:val="en-US" w:eastAsia="zh-CN"/>
              </w:rPr>
              <w:t>1.891</w:t>
            </w:r>
            <w:r>
              <w:rPr>
                <w:rFonts w:hint="eastAsia" w:ascii="宋体" w:hAnsi="宋体" w:eastAsia="宋体" w:cs="宋体"/>
                <w:color w:val="auto"/>
                <w:szCs w:val="24"/>
                <w:highlight w:val="none"/>
                <w:lang w:val="en-US" w:eastAsia="zh-CN"/>
              </w:rPr>
              <w:t>%。</w:t>
            </w:r>
          </w:p>
        </w:tc>
      </w:tr>
      <w:tr w14:paraId="2AAD0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583" w:type="dxa"/>
            <w:tcBorders>
              <w:top w:val="single" w:color="auto" w:sz="4" w:space="0"/>
              <w:left w:val="single" w:color="auto" w:sz="4" w:space="0"/>
              <w:bottom w:val="single" w:color="auto" w:sz="4" w:space="0"/>
              <w:right w:val="single" w:color="auto" w:sz="4" w:space="0"/>
            </w:tcBorders>
            <w:vAlign w:val="center"/>
          </w:tcPr>
          <w:p w14:paraId="5740858B">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579" w:type="dxa"/>
            <w:tcBorders>
              <w:top w:val="single" w:color="auto" w:sz="4" w:space="0"/>
              <w:left w:val="single" w:color="auto" w:sz="4" w:space="0"/>
              <w:bottom w:val="single" w:color="auto" w:sz="4" w:space="0"/>
              <w:right w:val="single" w:color="auto" w:sz="4" w:space="0"/>
            </w:tcBorders>
            <w:vAlign w:val="center"/>
          </w:tcPr>
          <w:p w14:paraId="5F2419FA">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w:t>
            </w:r>
          </w:p>
        </w:tc>
        <w:tc>
          <w:tcPr>
            <w:tcW w:w="7801" w:type="dxa"/>
            <w:tcBorders>
              <w:top w:val="single" w:color="auto" w:sz="4" w:space="0"/>
              <w:left w:val="single" w:color="auto" w:sz="4" w:space="0"/>
              <w:bottom w:val="single" w:color="auto" w:sz="4" w:space="0"/>
              <w:right w:val="single" w:color="auto" w:sz="4" w:space="0"/>
            </w:tcBorders>
            <w:vAlign w:val="center"/>
          </w:tcPr>
          <w:p w14:paraId="028C9B74">
            <w:pPr>
              <w:keepNext w:val="0"/>
              <w:keepLines w:val="0"/>
              <w:pageBreakBefore w:val="0"/>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1．投标人须缴纳金额为人民币</w:t>
            </w:r>
            <w:r>
              <w:rPr>
                <w:rFonts w:hint="eastAsia" w:ascii="宋体" w:hAnsi="宋体" w:eastAsia="宋体" w:cs="宋体"/>
                <w:color w:val="auto"/>
                <w:sz w:val="24"/>
                <w:szCs w:val="24"/>
                <w:highlight w:val="none"/>
                <w:u w:val="single"/>
                <w:lang w:val="en-US" w:eastAsia="zh-CN"/>
              </w:rPr>
              <w:t>10000.00</w:t>
            </w:r>
            <w:r>
              <w:rPr>
                <w:rFonts w:hint="eastAsia" w:ascii="宋体" w:hAnsi="宋体" w:eastAsia="宋体" w:cs="宋体"/>
                <w:color w:val="auto"/>
                <w:sz w:val="24"/>
                <w:szCs w:val="24"/>
                <w:highlight w:val="none"/>
                <w:u w:val="single"/>
              </w:rPr>
              <w:t>元</w:t>
            </w:r>
            <w:r>
              <w:rPr>
                <w:rFonts w:hint="eastAsia" w:ascii="宋体" w:hAnsi="宋体" w:eastAsia="宋体" w:cs="宋体"/>
                <w:color w:val="auto"/>
                <w:sz w:val="24"/>
                <w:szCs w:val="24"/>
                <w:highlight w:val="none"/>
              </w:rPr>
              <w:t xml:space="preserve">的投标保证。 </w:t>
            </w:r>
          </w:p>
          <w:p w14:paraId="1FDF1C6D">
            <w:pPr>
              <w:keepNext w:val="0"/>
              <w:keepLines w:val="0"/>
              <w:pageBreakBefore w:val="0"/>
              <w:wordWrap w:val="0"/>
              <w:overflowPunct/>
              <w:topLinePunct w:val="0"/>
              <w:autoSpaceDE/>
              <w:autoSpaceDN/>
              <w:bidi w:val="0"/>
              <w:adjustRightInd w:val="0"/>
              <w:snapToGrid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2．投标保证的形式包括投标保证金、投标保证担保、</w:t>
            </w:r>
            <w:r>
              <w:rPr>
                <w:rFonts w:hint="eastAsia" w:ascii="宋体" w:hAnsi="宋体" w:eastAsia="宋体" w:cs="宋体"/>
                <w:snapToGrid w:val="0"/>
                <w:color w:val="auto"/>
                <w:kern w:val="0"/>
                <w:sz w:val="24"/>
                <w:szCs w:val="24"/>
                <w:highlight w:val="none"/>
              </w:rPr>
              <w:t>投标保证保险</w:t>
            </w:r>
            <w:r>
              <w:rPr>
                <w:rFonts w:hint="eastAsia" w:ascii="宋体" w:hAnsi="宋体" w:eastAsia="宋体" w:cs="宋体"/>
                <w:color w:val="auto"/>
                <w:sz w:val="24"/>
                <w:szCs w:val="24"/>
                <w:highlight w:val="none"/>
              </w:rPr>
              <w:t>三种，由投标人自主选择。</w:t>
            </w:r>
          </w:p>
          <w:p w14:paraId="17EE01F1">
            <w:pPr>
              <w:keepNext w:val="0"/>
              <w:keepLines w:val="0"/>
              <w:pageBreakBefore w:val="0"/>
              <w:overflowPunct/>
              <w:topLinePunct w:val="0"/>
              <w:autoSpaceDE/>
              <w:autoSpaceDN/>
              <w:bidi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投标保证金的，投标人在建设工程交易系统报名完毕后，即可在系统申请缴纳投标保证金，获取本次招标投标保证金缴纳账号。投标人必须于投标保证金到账截止时间（见本章第二节“重要事项时间地点一览表”）前，从其基本账户将投标保证金转账到指定的缴纳账号。逾期到账的、从非投标人基本账户转出的，其投标无效。</w:t>
            </w:r>
          </w:p>
          <w:p w14:paraId="77B00019">
            <w:pPr>
              <w:keepNext w:val="0"/>
              <w:keepLines w:val="0"/>
              <w:pageBreakBefore w:val="0"/>
              <w:overflowPunct/>
              <w:topLinePunct w:val="0"/>
              <w:autoSpaceDE/>
              <w:autoSpaceDN/>
              <w:bidi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投标保证担保的，投标人应提交有效的电子保函或保证保险，电子保函或保证保险的有效期不得短于投标有效期。投标人必须在投标保证担保截止时间（详见“重要事项时间地点一览表”）前，使用工程建设交易系统完成网上办理电子保函或保证保险。</w:t>
            </w:r>
          </w:p>
          <w:p w14:paraId="6159CFD2">
            <w:pPr>
              <w:keepNext w:val="0"/>
              <w:keepLines w:val="0"/>
              <w:pageBreakBefore w:val="0"/>
              <w:kinsoku w:val="0"/>
              <w:wordWrap w:val="0"/>
              <w:overflowPunct/>
              <w:topLinePunct w:val="0"/>
              <w:autoSpaceDE/>
              <w:autoSpaceDN/>
              <w:bidi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投标人可登录全国公共资源交易平台（广东省·韶关市）（https://ygp.gdzwfw.gov.cn/ggzy-portal/#/440200/index），在【服务指引】栏目中下载《建设工程网上交易系统保险保证金缴纳操作指南》，了解网上投保具体操作流程。逾期投保的，其投标无效。</w:t>
            </w:r>
          </w:p>
          <w:p w14:paraId="1E8644D1">
            <w:pPr>
              <w:keepNext w:val="0"/>
              <w:keepLines w:val="0"/>
              <w:pageBreakBefore w:val="0"/>
              <w:kinsoku w:val="0"/>
              <w:wordWrap w:val="0"/>
              <w:overflowPunct/>
              <w:topLinePunct w:val="0"/>
              <w:autoSpaceDE/>
              <w:autoSpaceDN/>
              <w:bidi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2DC3F0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583" w:type="dxa"/>
            <w:tcBorders>
              <w:top w:val="single" w:color="auto" w:sz="4" w:space="0"/>
              <w:left w:val="single" w:color="auto" w:sz="4" w:space="0"/>
              <w:bottom w:val="single" w:color="auto" w:sz="4" w:space="0"/>
              <w:right w:val="single" w:color="auto" w:sz="4" w:space="0"/>
            </w:tcBorders>
            <w:vAlign w:val="center"/>
          </w:tcPr>
          <w:p w14:paraId="07303E94">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579" w:type="dxa"/>
            <w:tcBorders>
              <w:top w:val="single" w:color="auto" w:sz="4" w:space="0"/>
              <w:left w:val="single" w:color="auto" w:sz="4" w:space="0"/>
              <w:bottom w:val="single" w:color="auto" w:sz="4" w:space="0"/>
              <w:right w:val="single" w:color="auto" w:sz="4" w:space="0"/>
            </w:tcBorders>
            <w:vAlign w:val="center"/>
          </w:tcPr>
          <w:p w14:paraId="172F3593">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7801" w:type="dxa"/>
            <w:tcBorders>
              <w:top w:val="single" w:color="auto" w:sz="4" w:space="0"/>
              <w:left w:val="single" w:color="auto" w:sz="4" w:space="0"/>
              <w:bottom w:val="single" w:color="auto" w:sz="4" w:space="0"/>
              <w:right w:val="single" w:color="auto" w:sz="4" w:space="0"/>
            </w:tcBorders>
            <w:vAlign w:val="center"/>
          </w:tcPr>
          <w:p w14:paraId="0040B375">
            <w:pPr>
              <w:keepNext w:val="0"/>
              <w:keepLines w:val="0"/>
              <w:pageBreakBefore w:val="0"/>
              <w:overflowPunct/>
              <w:topLinePunct w:val="0"/>
              <w:autoSpaceDE/>
              <w:autoSpaceDN/>
              <w:bidi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本次招标的投标有效期为</w:t>
            </w:r>
            <w:r>
              <w:rPr>
                <w:rFonts w:hint="eastAsia" w:ascii="宋体" w:hAnsi="宋体" w:eastAsia="宋体" w:cs="宋体"/>
                <w:color w:val="auto"/>
                <w:sz w:val="24"/>
                <w:szCs w:val="24"/>
                <w:highlight w:val="none"/>
                <w:u w:val="single"/>
              </w:rPr>
              <w:t xml:space="preserve"> 90 </w:t>
            </w:r>
            <w:r>
              <w:rPr>
                <w:rFonts w:hint="eastAsia" w:ascii="宋体" w:hAnsi="宋体" w:eastAsia="宋体" w:cs="宋体"/>
                <w:color w:val="auto"/>
                <w:sz w:val="24"/>
                <w:szCs w:val="24"/>
                <w:highlight w:val="none"/>
              </w:rPr>
              <w:t>个日历天。</w:t>
            </w:r>
          </w:p>
        </w:tc>
      </w:tr>
      <w:tr w14:paraId="30B88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583" w:type="dxa"/>
            <w:tcBorders>
              <w:top w:val="single" w:color="auto" w:sz="4" w:space="0"/>
              <w:left w:val="single" w:color="auto" w:sz="4" w:space="0"/>
              <w:bottom w:val="single" w:color="auto" w:sz="4" w:space="0"/>
              <w:right w:val="single" w:color="auto" w:sz="4" w:space="0"/>
            </w:tcBorders>
            <w:vAlign w:val="center"/>
          </w:tcPr>
          <w:p w14:paraId="72503814">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579" w:type="dxa"/>
            <w:tcBorders>
              <w:top w:val="single" w:color="auto" w:sz="4" w:space="0"/>
              <w:left w:val="single" w:color="auto" w:sz="4" w:space="0"/>
              <w:bottom w:val="single" w:color="auto" w:sz="4" w:space="0"/>
              <w:right w:val="single" w:color="auto" w:sz="4" w:space="0"/>
            </w:tcBorders>
            <w:vAlign w:val="center"/>
          </w:tcPr>
          <w:p w14:paraId="4A6FA617">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p>
          <w:p w14:paraId="7B8F13D3">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组成及份数</w:t>
            </w:r>
          </w:p>
        </w:tc>
        <w:tc>
          <w:tcPr>
            <w:tcW w:w="7801" w:type="dxa"/>
            <w:tcBorders>
              <w:top w:val="single" w:color="auto" w:sz="4" w:space="0"/>
              <w:left w:val="single" w:color="auto" w:sz="4" w:space="0"/>
              <w:bottom w:val="single" w:color="auto" w:sz="4" w:space="0"/>
              <w:right w:val="single" w:color="auto" w:sz="4" w:space="0"/>
            </w:tcBorders>
            <w:vAlign w:val="center"/>
          </w:tcPr>
          <w:p w14:paraId="656DDEB1">
            <w:pPr>
              <w:keepNext w:val="0"/>
              <w:keepLines w:val="0"/>
              <w:pageBreakBefore w:val="0"/>
              <w:overflowPunct/>
              <w:topLinePunct w:val="0"/>
              <w:autoSpaceDE/>
              <w:autoSpaceDN/>
              <w:bidi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投标文件包括商务标书、监理大纲两个分册。</w:t>
            </w:r>
          </w:p>
        </w:tc>
      </w:tr>
      <w:tr w14:paraId="487C8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583" w:type="dxa"/>
            <w:tcBorders>
              <w:top w:val="single" w:color="auto" w:sz="4" w:space="0"/>
              <w:left w:val="single" w:color="auto" w:sz="4" w:space="0"/>
              <w:bottom w:val="single" w:color="auto" w:sz="4" w:space="0"/>
              <w:right w:val="single" w:color="auto" w:sz="4" w:space="0"/>
            </w:tcBorders>
            <w:vAlign w:val="center"/>
          </w:tcPr>
          <w:p w14:paraId="2AFAF35B">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579" w:type="dxa"/>
            <w:tcBorders>
              <w:top w:val="single" w:color="auto" w:sz="4" w:space="0"/>
              <w:left w:val="single" w:color="auto" w:sz="4" w:space="0"/>
              <w:bottom w:val="single" w:color="auto" w:sz="4" w:space="0"/>
              <w:right w:val="single" w:color="auto" w:sz="4" w:space="0"/>
            </w:tcBorders>
            <w:vAlign w:val="center"/>
          </w:tcPr>
          <w:p w14:paraId="10875EB5">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评标方法</w:t>
            </w:r>
          </w:p>
        </w:tc>
        <w:tc>
          <w:tcPr>
            <w:tcW w:w="7801" w:type="dxa"/>
            <w:tcBorders>
              <w:top w:val="single" w:color="auto" w:sz="4" w:space="0"/>
              <w:left w:val="single" w:color="auto" w:sz="4" w:space="0"/>
              <w:bottom w:val="single" w:color="auto" w:sz="4" w:space="0"/>
              <w:right w:val="single" w:color="auto" w:sz="4" w:space="0"/>
            </w:tcBorders>
            <w:vAlign w:val="center"/>
          </w:tcPr>
          <w:p w14:paraId="00E496D1">
            <w:pPr>
              <w:keepNext w:val="0"/>
              <w:keepLines w:val="0"/>
              <w:pageBreakBefore w:val="0"/>
              <w:overflowPunct/>
              <w:topLinePunct w:val="0"/>
              <w:autoSpaceDE/>
              <w:autoSpaceDN/>
              <w:bidi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综合评估法</w:t>
            </w:r>
          </w:p>
        </w:tc>
      </w:tr>
      <w:tr w14:paraId="74F9B7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583" w:type="dxa"/>
            <w:tcBorders>
              <w:top w:val="single" w:color="auto" w:sz="4" w:space="0"/>
              <w:left w:val="single" w:color="auto" w:sz="4" w:space="0"/>
              <w:bottom w:val="single" w:color="auto" w:sz="4" w:space="0"/>
              <w:right w:val="single" w:color="auto" w:sz="4" w:space="0"/>
            </w:tcBorders>
            <w:vAlign w:val="center"/>
          </w:tcPr>
          <w:p w14:paraId="49373B71">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579" w:type="dxa"/>
            <w:tcBorders>
              <w:top w:val="single" w:color="auto" w:sz="4" w:space="0"/>
              <w:left w:val="single" w:color="auto" w:sz="4" w:space="0"/>
              <w:bottom w:val="single" w:color="auto" w:sz="4" w:space="0"/>
              <w:right w:val="single" w:color="auto" w:sz="4" w:space="0"/>
            </w:tcBorders>
            <w:vAlign w:val="center"/>
          </w:tcPr>
          <w:p w14:paraId="56B2DB54">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监理大纲</w:t>
            </w:r>
          </w:p>
          <w:p w14:paraId="1220D1EF">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评审方式</w:t>
            </w:r>
          </w:p>
        </w:tc>
        <w:tc>
          <w:tcPr>
            <w:tcW w:w="7801" w:type="dxa"/>
            <w:tcBorders>
              <w:top w:val="single" w:color="auto" w:sz="4" w:space="0"/>
              <w:left w:val="single" w:color="auto" w:sz="4" w:space="0"/>
              <w:bottom w:val="single" w:color="auto" w:sz="4" w:space="0"/>
              <w:right w:val="single" w:color="auto" w:sz="4" w:space="0"/>
            </w:tcBorders>
            <w:vAlign w:val="center"/>
          </w:tcPr>
          <w:p w14:paraId="767D3194">
            <w:pPr>
              <w:keepNext w:val="0"/>
              <w:keepLines w:val="0"/>
              <w:pageBreakBefore w:val="0"/>
              <w:overflowPunct/>
              <w:topLinePunct w:val="0"/>
              <w:autoSpaceDE/>
              <w:autoSpaceDN/>
              <w:bidi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本次招标监理大纲</w:t>
            </w:r>
            <w:r>
              <w:rPr>
                <w:rFonts w:hint="eastAsia" w:ascii="宋体" w:hAnsi="宋体" w:eastAsia="宋体" w:cs="宋体"/>
                <w:color w:val="auto"/>
                <w:sz w:val="24"/>
                <w:szCs w:val="24"/>
                <w:highlight w:val="none"/>
                <w:u w:val="single"/>
              </w:rPr>
              <w:t xml:space="preserve"> 不采用 </w:t>
            </w:r>
            <w:r>
              <w:rPr>
                <w:rFonts w:hint="eastAsia" w:ascii="宋体" w:hAnsi="宋体" w:eastAsia="宋体" w:cs="宋体"/>
                <w:color w:val="auto"/>
                <w:sz w:val="24"/>
                <w:szCs w:val="24"/>
                <w:highlight w:val="none"/>
              </w:rPr>
              <w:t>“暗标”方式进行评审。</w:t>
            </w:r>
          </w:p>
        </w:tc>
      </w:tr>
      <w:tr w14:paraId="490E2F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583" w:type="dxa"/>
            <w:tcBorders>
              <w:top w:val="single" w:color="auto" w:sz="4" w:space="0"/>
              <w:left w:val="single" w:color="auto" w:sz="4" w:space="0"/>
              <w:bottom w:val="single" w:color="auto" w:sz="4" w:space="0"/>
              <w:right w:val="single" w:color="auto" w:sz="4" w:space="0"/>
            </w:tcBorders>
            <w:vAlign w:val="center"/>
          </w:tcPr>
          <w:p w14:paraId="605D65A5">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579" w:type="dxa"/>
            <w:tcBorders>
              <w:top w:val="single" w:color="auto" w:sz="4" w:space="0"/>
              <w:left w:val="single" w:color="auto" w:sz="4" w:space="0"/>
              <w:bottom w:val="single" w:color="auto" w:sz="4" w:space="0"/>
              <w:right w:val="single" w:color="auto" w:sz="4" w:space="0"/>
            </w:tcBorders>
            <w:vAlign w:val="center"/>
          </w:tcPr>
          <w:p w14:paraId="1407BE58">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w:t>
            </w:r>
          </w:p>
        </w:tc>
        <w:tc>
          <w:tcPr>
            <w:tcW w:w="7801" w:type="dxa"/>
            <w:tcBorders>
              <w:top w:val="single" w:color="auto" w:sz="4" w:space="0"/>
              <w:left w:val="single" w:color="auto" w:sz="4" w:space="0"/>
              <w:bottom w:val="single" w:color="auto" w:sz="4" w:space="0"/>
              <w:right w:val="single" w:color="auto" w:sz="4" w:space="0"/>
            </w:tcBorders>
            <w:vAlign w:val="center"/>
          </w:tcPr>
          <w:p w14:paraId="538B2A65">
            <w:pPr>
              <w:keepNext w:val="0"/>
              <w:keepLines w:val="0"/>
              <w:pageBreakBefore w:val="0"/>
              <w:overflowPunct/>
              <w:topLinePunct w:val="0"/>
              <w:autoSpaceDE/>
              <w:autoSpaceDN/>
              <w:bidi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评标委员会由5人组成，其中招标人代表 0人，专家5人。专家从广东省综合评标评审专家库中随机抽取</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rPr>
              <w:t>人，其中技术类专家3人，经济类专家2人。</w:t>
            </w:r>
          </w:p>
        </w:tc>
      </w:tr>
      <w:tr w14:paraId="7AE7CC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583" w:type="dxa"/>
            <w:tcBorders>
              <w:top w:val="single" w:color="auto" w:sz="4" w:space="0"/>
              <w:left w:val="single" w:color="auto" w:sz="4" w:space="0"/>
              <w:bottom w:val="single" w:color="auto" w:sz="4" w:space="0"/>
              <w:right w:val="single" w:color="auto" w:sz="4" w:space="0"/>
            </w:tcBorders>
            <w:vAlign w:val="center"/>
          </w:tcPr>
          <w:p w14:paraId="0D642FB1">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579" w:type="dxa"/>
            <w:tcBorders>
              <w:top w:val="single" w:color="auto" w:sz="4" w:space="0"/>
              <w:left w:val="single" w:color="auto" w:sz="4" w:space="0"/>
              <w:bottom w:val="single" w:color="auto" w:sz="4" w:space="0"/>
              <w:right w:val="single" w:color="auto" w:sz="4" w:space="0"/>
            </w:tcBorders>
            <w:vAlign w:val="center"/>
          </w:tcPr>
          <w:p w14:paraId="17091FDF">
            <w:pPr>
              <w:keepNext w:val="0"/>
              <w:keepLines w:val="0"/>
              <w:pageBreakBefore w:val="0"/>
              <w:overflowPunct/>
              <w:topLinePunct w:val="0"/>
              <w:autoSpaceDE/>
              <w:autoSpaceDN/>
              <w:bidi w:val="0"/>
              <w:snapToGrid w:val="0"/>
              <w:spacing w:line="400" w:lineRule="exact"/>
              <w:jc w:val="center"/>
              <w:textAlignment w:val="auto"/>
              <w:rPr>
                <w:rStyle w:val="46"/>
                <w:rFonts w:hint="eastAsia" w:ascii="宋体" w:hAnsi="宋体" w:eastAsia="宋体" w:cs="宋体"/>
                <w:color w:val="auto"/>
                <w:kern w:val="0"/>
                <w:sz w:val="24"/>
                <w:szCs w:val="24"/>
                <w:highlight w:val="none"/>
              </w:rPr>
            </w:pPr>
            <w:r>
              <w:rPr>
                <w:rStyle w:val="46"/>
                <w:rFonts w:hint="eastAsia" w:ascii="宋体" w:hAnsi="宋体" w:eastAsia="宋体" w:cs="宋体"/>
                <w:color w:val="auto"/>
                <w:kern w:val="0"/>
                <w:sz w:val="24"/>
                <w:szCs w:val="24"/>
                <w:highlight w:val="none"/>
              </w:rPr>
              <w:t>招标人</w:t>
            </w:r>
          </w:p>
          <w:p w14:paraId="72365925">
            <w:pPr>
              <w:keepNext w:val="0"/>
              <w:keepLines w:val="0"/>
              <w:pageBreakBefore w:val="0"/>
              <w:overflowPunct/>
              <w:topLinePunct w:val="0"/>
              <w:autoSpaceDE/>
              <w:autoSpaceDN/>
              <w:bidi w:val="0"/>
              <w:snapToGrid w:val="0"/>
              <w:spacing w:line="400" w:lineRule="exact"/>
              <w:jc w:val="center"/>
              <w:textAlignment w:val="auto"/>
              <w:rPr>
                <w:rFonts w:hint="eastAsia" w:ascii="宋体" w:hAnsi="宋体" w:eastAsia="宋体" w:cs="宋体"/>
                <w:color w:val="auto"/>
                <w:sz w:val="24"/>
                <w:szCs w:val="24"/>
                <w:highlight w:val="none"/>
              </w:rPr>
            </w:pPr>
            <w:r>
              <w:rPr>
                <w:rStyle w:val="46"/>
                <w:rFonts w:hint="eastAsia" w:ascii="宋体" w:hAnsi="宋体" w:eastAsia="宋体" w:cs="宋体"/>
                <w:color w:val="auto"/>
                <w:kern w:val="0"/>
                <w:sz w:val="24"/>
                <w:szCs w:val="24"/>
                <w:highlight w:val="none"/>
              </w:rPr>
              <w:t>联系方式</w:t>
            </w:r>
          </w:p>
        </w:tc>
        <w:tc>
          <w:tcPr>
            <w:tcW w:w="7801" w:type="dxa"/>
            <w:tcBorders>
              <w:top w:val="single" w:color="auto" w:sz="4" w:space="0"/>
              <w:left w:val="single" w:color="auto" w:sz="4" w:space="0"/>
              <w:bottom w:val="single" w:color="auto" w:sz="4" w:space="0"/>
              <w:right w:val="single" w:color="auto" w:sz="4" w:space="0"/>
            </w:tcBorders>
            <w:vAlign w:val="center"/>
          </w:tcPr>
          <w:p w14:paraId="516C6BAF">
            <w:pPr>
              <w:keepNext w:val="0"/>
              <w:keepLines w:val="0"/>
              <w:pageBreakBefore w:val="0"/>
              <w:overflowPunct/>
              <w:topLinePunct w:val="0"/>
              <w:autoSpaceDE/>
              <w:autoSpaceDN/>
              <w:bidi w:val="0"/>
              <w:snapToGrid w:val="0"/>
              <w:spacing w:line="400" w:lineRule="exact"/>
              <w:ind w:firstLine="240" w:firstLineChars="100"/>
              <w:jc w:val="left"/>
              <w:textAlignment w:val="auto"/>
              <w:rPr>
                <w:rStyle w:val="46"/>
                <w:rFonts w:hint="eastAsia" w:ascii="宋体" w:hAnsi="宋体" w:eastAsia="宋体" w:cs="宋体"/>
                <w:color w:val="auto"/>
                <w:kern w:val="0"/>
                <w:sz w:val="24"/>
                <w:szCs w:val="24"/>
                <w:highlight w:val="none"/>
                <w:lang w:eastAsia="zh-CN"/>
              </w:rPr>
            </w:pPr>
            <w:r>
              <w:rPr>
                <w:rStyle w:val="46"/>
                <w:rFonts w:hint="eastAsia" w:ascii="宋体" w:hAnsi="宋体" w:eastAsia="宋体" w:cs="宋体"/>
                <w:color w:val="auto"/>
                <w:kern w:val="0"/>
                <w:sz w:val="24"/>
                <w:szCs w:val="24"/>
                <w:highlight w:val="none"/>
              </w:rPr>
              <w:t>单位名称：</w:t>
            </w:r>
            <w:r>
              <w:rPr>
                <w:rStyle w:val="46"/>
                <w:rFonts w:hint="eastAsia" w:ascii="宋体" w:hAnsi="宋体" w:eastAsia="宋体" w:cs="宋体"/>
                <w:color w:val="auto"/>
                <w:kern w:val="0"/>
                <w:sz w:val="24"/>
                <w:szCs w:val="24"/>
                <w:highlight w:val="none"/>
                <w:lang w:eastAsia="zh-CN"/>
              </w:rPr>
              <w:t>韶关市曲江区市政管理中心</w:t>
            </w:r>
          </w:p>
          <w:p w14:paraId="1DB942A9">
            <w:pPr>
              <w:keepNext w:val="0"/>
              <w:keepLines w:val="0"/>
              <w:pageBreakBefore w:val="0"/>
              <w:overflowPunct/>
              <w:topLinePunct w:val="0"/>
              <w:autoSpaceDE/>
              <w:autoSpaceDN/>
              <w:bidi w:val="0"/>
              <w:snapToGrid w:val="0"/>
              <w:spacing w:line="400" w:lineRule="exact"/>
              <w:ind w:firstLine="240" w:firstLineChars="100"/>
              <w:jc w:val="left"/>
              <w:textAlignment w:val="auto"/>
              <w:rPr>
                <w:rStyle w:val="46"/>
                <w:rFonts w:hint="eastAsia" w:ascii="宋体" w:hAnsi="宋体" w:eastAsia="宋体" w:cs="宋体"/>
                <w:color w:val="auto"/>
                <w:kern w:val="0"/>
                <w:sz w:val="24"/>
                <w:szCs w:val="24"/>
                <w:highlight w:val="none"/>
              </w:rPr>
            </w:pPr>
            <w:r>
              <w:rPr>
                <w:rStyle w:val="46"/>
                <w:rFonts w:hint="eastAsia" w:ascii="宋体" w:hAnsi="宋体" w:eastAsia="宋体" w:cs="宋体"/>
                <w:color w:val="auto"/>
                <w:kern w:val="0"/>
                <w:sz w:val="24"/>
                <w:szCs w:val="24"/>
                <w:highlight w:val="none"/>
              </w:rPr>
              <w:t>办公地址：韶关市曲江区马坝镇曲江大道211号</w:t>
            </w:r>
          </w:p>
          <w:p w14:paraId="1FE23912">
            <w:pPr>
              <w:keepNext w:val="0"/>
              <w:keepLines w:val="0"/>
              <w:pageBreakBefore w:val="0"/>
              <w:overflowPunct/>
              <w:topLinePunct w:val="0"/>
              <w:autoSpaceDE/>
              <w:autoSpaceDN/>
              <w:bidi w:val="0"/>
              <w:snapToGrid w:val="0"/>
              <w:spacing w:line="400" w:lineRule="exact"/>
              <w:ind w:firstLine="240" w:firstLineChars="100"/>
              <w:jc w:val="left"/>
              <w:textAlignment w:val="auto"/>
              <w:rPr>
                <w:rStyle w:val="46"/>
                <w:rFonts w:hint="eastAsia" w:ascii="宋体" w:hAnsi="宋体" w:eastAsia="宋体" w:cs="宋体"/>
                <w:color w:val="auto"/>
                <w:kern w:val="0"/>
                <w:sz w:val="24"/>
                <w:szCs w:val="24"/>
                <w:highlight w:val="none"/>
                <w:lang w:val="en-US" w:eastAsia="zh-CN"/>
              </w:rPr>
            </w:pPr>
            <w:r>
              <w:rPr>
                <w:rStyle w:val="46"/>
                <w:rFonts w:hint="eastAsia" w:ascii="宋体" w:hAnsi="宋体" w:eastAsia="宋体" w:cs="宋体"/>
                <w:color w:val="auto"/>
                <w:kern w:val="0"/>
                <w:sz w:val="24"/>
                <w:szCs w:val="24"/>
                <w:highlight w:val="none"/>
              </w:rPr>
              <w:t>联系人（部门）：</w:t>
            </w:r>
            <w:r>
              <w:rPr>
                <w:rStyle w:val="46"/>
                <w:rFonts w:hint="eastAsia" w:ascii="宋体" w:hAnsi="宋体" w:eastAsia="宋体" w:cs="宋体"/>
                <w:color w:val="auto"/>
                <w:kern w:val="0"/>
                <w:sz w:val="24"/>
                <w:szCs w:val="24"/>
                <w:highlight w:val="none"/>
                <w:lang w:val="en-US" w:eastAsia="zh-CN"/>
              </w:rPr>
              <w:t>刘先生、向女士</w:t>
            </w:r>
          </w:p>
          <w:p w14:paraId="4770C607">
            <w:pPr>
              <w:keepNext w:val="0"/>
              <w:keepLines w:val="0"/>
              <w:pageBreakBefore w:val="0"/>
              <w:overflowPunct/>
              <w:topLinePunct w:val="0"/>
              <w:autoSpaceDE/>
              <w:autoSpaceDN/>
              <w:bidi w:val="0"/>
              <w:snapToGrid w:val="0"/>
              <w:spacing w:line="400" w:lineRule="exact"/>
              <w:ind w:firstLine="240" w:firstLineChars="100"/>
              <w:jc w:val="left"/>
              <w:textAlignment w:val="auto"/>
              <w:rPr>
                <w:rFonts w:hint="eastAsia" w:ascii="宋体" w:hAnsi="宋体" w:eastAsia="宋体" w:cs="宋体"/>
                <w:color w:val="auto"/>
                <w:sz w:val="24"/>
                <w:szCs w:val="24"/>
                <w:highlight w:val="none"/>
              </w:rPr>
            </w:pPr>
            <w:r>
              <w:rPr>
                <w:rStyle w:val="46"/>
                <w:rFonts w:hint="eastAsia" w:ascii="宋体" w:hAnsi="宋体" w:eastAsia="宋体" w:cs="宋体"/>
                <w:color w:val="auto"/>
                <w:kern w:val="0"/>
                <w:sz w:val="24"/>
                <w:szCs w:val="24"/>
                <w:highlight w:val="none"/>
              </w:rPr>
              <w:t>联系电话：</w:t>
            </w:r>
            <w:r>
              <w:rPr>
                <w:rFonts w:hint="eastAsia" w:ascii="宋体" w:hAnsi="宋体" w:eastAsia="宋体" w:cs="宋体"/>
                <w:snapToGrid w:val="0"/>
                <w:color w:val="auto"/>
                <w:kern w:val="0"/>
                <w:sz w:val="24"/>
                <w:szCs w:val="24"/>
                <w:highlight w:val="none"/>
              </w:rPr>
              <w:t>0751-6665115</w:t>
            </w:r>
          </w:p>
        </w:tc>
      </w:tr>
      <w:tr w14:paraId="76027E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583" w:type="dxa"/>
            <w:tcBorders>
              <w:top w:val="single" w:color="auto" w:sz="4" w:space="0"/>
              <w:left w:val="single" w:color="auto" w:sz="4" w:space="0"/>
              <w:bottom w:val="single" w:color="auto" w:sz="4" w:space="0"/>
              <w:right w:val="single" w:color="auto" w:sz="4" w:space="0"/>
            </w:tcBorders>
            <w:vAlign w:val="center"/>
          </w:tcPr>
          <w:p w14:paraId="28FEF2FB">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579" w:type="dxa"/>
            <w:tcBorders>
              <w:top w:val="single" w:color="auto" w:sz="4" w:space="0"/>
              <w:left w:val="single" w:color="auto" w:sz="4" w:space="0"/>
              <w:bottom w:val="single" w:color="auto" w:sz="4" w:space="0"/>
              <w:right w:val="single" w:color="auto" w:sz="4" w:space="0"/>
            </w:tcBorders>
            <w:vAlign w:val="center"/>
          </w:tcPr>
          <w:p w14:paraId="072B284F">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招标代理机构</w:t>
            </w:r>
          </w:p>
          <w:p w14:paraId="5B8F2E1D">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7801" w:type="dxa"/>
            <w:tcBorders>
              <w:top w:val="single" w:color="auto" w:sz="4" w:space="0"/>
              <w:left w:val="single" w:color="auto" w:sz="4" w:space="0"/>
              <w:bottom w:val="single" w:color="auto" w:sz="4" w:space="0"/>
              <w:right w:val="single" w:color="auto" w:sz="4" w:space="0"/>
            </w:tcBorders>
            <w:vAlign w:val="center"/>
          </w:tcPr>
          <w:p w14:paraId="0B7C7FA4">
            <w:pPr>
              <w:keepNext w:val="0"/>
              <w:keepLines w:val="0"/>
              <w:pageBreakBefore w:val="0"/>
              <w:overflowPunct/>
              <w:topLinePunct w:val="0"/>
              <w:autoSpaceDE/>
              <w:autoSpaceDN/>
              <w:bidi w:val="0"/>
              <w:spacing w:line="400" w:lineRule="exact"/>
              <w:ind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lang w:eastAsia="zh-CN"/>
              </w:rPr>
              <w:t>广州穗峰建设工程监理有限公司</w:t>
            </w:r>
          </w:p>
          <w:p w14:paraId="76E9DFBE">
            <w:pPr>
              <w:keepNext w:val="0"/>
              <w:keepLines w:val="0"/>
              <w:pageBreakBefore w:val="0"/>
              <w:overflowPunct/>
              <w:topLinePunct w:val="0"/>
              <w:autoSpaceDE/>
              <w:autoSpaceDN/>
              <w:bidi w:val="0"/>
              <w:spacing w:line="40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办公地址：</w:t>
            </w:r>
            <w:r>
              <w:rPr>
                <w:rFonts w:hint="eastAsia" w:ascii="宋体" w:hAnsi="宋体" w:eastAsia="宋体" w:cs="宋体"/>
                <w:color w:val="auto"/>
                <w:sz w:val="24"/>
                <w:szCs w:val="24"/>
                <w:highlight w:val="none"/>
                <w:lang w:val="en-US" w:eastAsia="zh-CN"/>
              </w:rPr>
              <w:t>韶关武江区芙蓉北路第七幢四楼</w:t>
            </w:r>
          </w:p>
          <w:p w14:paraId="6CCA0FE9">
            <w:pPr>
              <w:keepNext w:val="0"/>
              <w:keepLines w:val="0"/>
              <w:pageBreakBefore w:val="0"/>
              <w:overflowPunct/>
              <w:topLinePunct w:val="0"/>
              <w:autoSpaceDE/>
              <w:autoSpaceDN/>
              <w:bidi w:val="0"/>
              <w:spacing w:line="40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联系人(部门)：</w:t>
            </w:r>
            <w:r>
              <w:rPr>
                <w:rFonts w:hint="eastAsia" w:ascii="宋体" w:hAnsi="宋体" w:eastAsia="宋体" w:cs="宋体"/>
                <w:color w:val="auto"/>
                <w:sz w:val="24"/>
                <w:szCs w:val="24"/>
                <w:highlight w:val="none"/>
                <w:lang w:val="en-US" w:eastAsia="zh-CN"/>
              </w:rPr>
              <w:t>蒋工</w:t>
            </w:r>
          </w:p>
          <w:p w14:paraId="008ADD52">
            <w:pPr>
              <w:keepNext w:val="0"/>
              <w:keepLines w:val="0"/>
              <w:pageBreakBefore w:val="0"/>
              <w:overflowPunct/>
              <w:topLinePunct w:val="0"/>
              <w:autoSpaceDE/>
              <w:autoSpaceDN/>
              <w:bidi w:val="0"/>
              <w:spacing w:line="40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0751-8846118</w:t>
            </w:r>
          </w:p>
        </w:tc>
      </w:tr>
      <w:tr w14:paraId="0FC42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583" w:type="dxa"/>
            <w:tcBorders>
              <w:top w:val="single" w:color="auto" w:sz="4" w:space="0"/>
              <w:left w:val="single" w:color="auto" w:sz="4" w:space="0"/>
              <w:bottom w:val="single" w:color="auto" w:sz="4" w:space="0"/>
              <w:right w:val="single" w:color="auto" w:sz="4" w:space="0"/>
            </w:tcBorders>
            <w:vAlign w:val="center"/>
          </w:tcPr>
          <w:p w14:paraId="33C9D7B6">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1579" w:type="dxa"/>
            <w:tcBorders>
              <w:top w:val="single" w:color="auto" w:sz="4" w:space="0"/>
              <w:left w:val="single" w:color="auto" w:sz="4" w:space="0"/>
              <w:bottom w:val="single" w:color="auto" w:sz="4" w:space="0"/>
              <w:right w:val="single" w:color="auto" w:sz="4" w:space="0"/>
            </w:tcBorders>
            <w:vAlign w:val="center"/>
          </w:tcPr>
          <w:p w14:paraId="6036E86C">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交易场所</w:t>
            </w:r>
          </w:p>
          <w:p w14:paraId="5F7A6436">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7801" w:type="dxa"/>
            <w:tcBorders>
              <w:top w:val="single" w:color="auto" w:sz="4" w:space="0"/>
              <w:left w:val="single" w:color="auto" w:sz="4" w:space="0"/>
              <w:bottom w:val="single" w:color="auto" w:sz="4" w:space="0"/>
              <w:right w:val="single" w:color="auto" w:sz="4" w:space="0"/>
            </w:tcBorders>
            <w:vAlign w:val="center"/>
          </w:tcPr>
          <w:p w14:paraId="581F40A9">
            <w:pPr>
              <w:keepNext w:val="0"/>
              <w:keepLines w:val="0"/>
              <w:pageBreakBefore w:val="0"/>
              <w:overflowPunct/>
              <w:topLinePunct w:val="0"/>
              <w:autoSpaceDE/>
              <w:autoSpaceDN/>
              <w:bidi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单位名称：韶关市公共资源交易中心曲江分中心</w:t>
            </w:r>
          </w:p>
          <w:p w14:paraId="21AFFD1D">
            <w:pPr>
              <w:keepNext w:val="0"/>
              <w:keepLines w:val="0"/>
              <w:pageBreakBefore w:val="0"/>
              <w:overflowPunct/>
              <w:topLinePunct w:val="0"/>
              <w:autoSpaceDE/>
              <w:autoSpaceDN/>
              <w:bidi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办公地址：曲江区马坝镇鞍山路曲江文化中心一楼</w:t>
            </w:r>
          </w:p>
          <w:p w14:paraId="7A5159DF">
            <w:pPr>
              <w:keepNext w:val="0"/>
              <w:keepLines w:val="0"/>
              <w:pageBreakBefore w:val="0"/>
              <w:overflowPunct/>
              <w:topLinePunct w:val="0"/>
              <w:autoSpaceDE/>
              <w:autoSpaceDN/>
              <w:bidi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联系部门：王工</w:t>
            </w:r>
          </w:p>
          <w:p w14:paraId="3A589195">
            <w:pPr>
              <w:keepNext w:val="0"/>
              <w:keepLines w:val="0"/>
              <w:pageBreakBefore w:val="0"/>
              <w:overflowPunct/>
              <w:topLinePunct w:val="0"/>
              <w:autoSpaceDE/>
              <w:autoSpaceDN/>
              <w:bidi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电话：0751-6690193</w:t>
            </w:r>
          </w:p>
        </w:tc>
      </w:tr>
      <w:tr w14:paraId="20018C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583" w:type="dxa"/>
            <w:tcBorders>
              <w:top w:val="single" w:color="auto" w:sz="4" w:space="0"/>
              <w:left w:val="single" w:color="auto" w:sz="4" w:space="0"/>
              <w:bottom w:val="single" w:color="auto" w:sz="4" w:space="0"/>
              <w:right w:val="single" w:color="auto" w:sz="4" w:space="0"/>
            </w:tcBorders>
            <w:vAlign w:val="center"/>
          </w:tcPr>
          <w:p w14:paraId="52F22DAE">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bookmarkStart w:id="12" w:name="_Toc122859103"/>
            <w:bookmarkStart w:id="13" w:name="_Toc122671103"/>
            <w:bookmarkStart w:id="14" w:name="_Toc122769943"/>
            <w:r>
              <w:rPr>
                <w:rFonts w:hint="eastAsia" w:ascii="宋体" w:hAnsi="宋体" w:eastAsia="宋体" w:cs="宋体"/>
                <w:color w:val="auto"/>
                <w:sz w:val="24"/>
                <w:szCs w:val="24"/>
                <w:highlight w:val="none"/>
              </w:rPr>
              <w:t>29</w:t>
            </w:r>
          </w:p>
        </w:tc>
        <w:tc>
          <w:tcPr>
            <w:tcW w:w="1579" w:type="dxa"/>
            <w:tcBorders>
              <w:top w:val="single" w:color="auto" w:sz="4" w:space="0"/>
              <w:left w:val="single" w:color="auto" w:sz="4" w:space="0"/>
              <w:bottom w:val="single" w:color="auto" w:sz="4" w:space="0"/>
              <w:right w:val="single" w:color="auto" w:sz="4" w:space="0"/>
            </w:tcBorders>
            <w:vAlign w:val="center"/>
          </w:tcPr>
          <w:p w14:paraId="2AB3DF3F">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行政监督部门</w:t>
            </w:r>
          </w:p>
          <w:p w14:paraId="55C654F8">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7801" w:type="dxa"/>
            <w:tcBorders>
              <w:top w:val="single" w:color="auto" w:sz="4" w:space="0"/>
              <w:left w:val="single" w:color="auto" w:sz="4" w:space="0"/>
              <w:bottom w:val="single" w:color="auto" w:sz="4" w:space="0"/>
              <w:right w:val="single" w:color="auto" w:sz="4" w:space="0"/>
            </w:tcBorders>
            <w:vAlign w:val="center"/>
          </w:tcPr>
          <w:p w14:paraId="1607B4F9">
            <w:pPr>
              <w:keepNext w:val="0"/>
              <w:keepLines w:val="0"/>
              <w:pageBreakBefore w:val="0"/>
              <w:overflowPunct/>
              <w:topLinePunct w:val="0"/>
              <w:autoSpaceDE/>
              <w:autoSpaceDN/>
              <w:bidi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lang w:val="en-US" w:eastAsia="zh-CN"/>
              </w:rPr>
              <w:t>韶关市</w:t>
            </w:r>
            <w:r>
              <w:rPr>
                <w:rFonts w:hint="eastAsia" w:ascii="宋体" w:hAnsi="宋体" w:eastAsia="宋体" w:cs="宋体"/>
                <w:color w:val="auto"/>
                <w:sz w:val="24"/>
                <w:szCs w:val="24"/>
                <w:highlight w:val="none"/>
              </w:rPr>
              <w:t>曲江区住房和城乡建设管理局</w:t>
            </w:r>
          </w:p>
          <w:p w14:paraId="4DDCFFE0">
            <w:pPr>
              <w:keepNext w:val="0"/>
              <w:keepLines w:val="0"/>
              <w:pageBreakBefore w:val="0"/>
              <w:overflowPunct/>
              <w:topLinePunct w:val="0"/>
              <w:autoSpaceDE/>
              <w:autoSpaceDN/>
              <w:bidi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办公地址：韶关市曲江区府前中路15号</w:t>
            </w:r>
          </w:p>
          <w:p w14:paraId="39D32F27">
            <w:pPr>
              <w:keepNext w:val="0"/>
              <w:keepLines w:val="0"/>
              <w:pageBreakBefore w:val="0"/>
              <w:overflowPunct/>
              <w:topLinePunct w:val="0"/>
              <w:autoSpaceDE/>
              <w:autoSpaceDN/>
              <w:bidi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联系人(部门)：建管股</w:t>
            </w:r>
          </w:p>
          <w:p w14:paraId="18161BE5">
            <w:pPr>
              <w:keepNext w:val="0"/>
              <w:keepLines w:val="0"/>
              <w:pageBreakBefore w:val="0"/>
              <w:overflowPunct/>
              <w:topLinePunct w:val="0"/>
              <w:autoSpaceDE/>
              <w:autoSpaceDN/>
              <w:bidi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联系电话：0751-6666656 </w:t>
            </w:r>
          </w:p>
        </w:tc>
      </w:tr>
      <w:bookmarkEnd w:id="12"/>
      <w:bookmarkEnd w:id="13"/>
      <w:bookmarkEnd w:id="14"/>
      <w:tr w14:paraId="6601B3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583" w:type="dxa"/>
            <w:tcBorders>
              <w:top w:val="single" w:color="auto" w:sz="4" w:space="0"/>
              <w:left w:val="single" w:color="auto" w:sz="4" w:space="0"/>
              <w:bottom w:val="single" w:color="auto" w:sz="4" w:space="0"/>
              <w:right w:val="single" w:color="auto" w:sz="4" w:space="0"/>
            </w:tcBorders>
            <w:vAlign w:val="center"/>
          </w:tcPr>
          <w:p w14:paraId="36E58930">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1579" w:type="dxa"/>
            <w:tcBorders>
              <w:top w:val="single" w:color="auto" w:sz="4" w:space="0"/>
              <w:left w:val="single" w:color="auto" w:sz="4" w:space="0"/>
              <w:bottom w:val="single" w:color="auto" w:sz="4" w:space="0"/>
              <w:right w:val="single" w:color="auto" w:sz="4" w:space="0"/>
            </w:tcBorders>
            <w:vAlign w:val="center"/>
          </w:tcPr>
          <w:p w14:paraId="4C41004D">
            <w:pPr>
              <w:keepNext w:val="0"/>
              <w:keepLines w:val="0"/>
              <w:pageBreakBefore w:val="0"/>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术语</w:t>
            </w:r>
          </w:p>
        </w:tc>
        <w:tc>
          <w:tcPr>
            <w:tcW w:w="7801" w:type="dxa"/>
            <w:tcBorders>
              <w:top w:val="single" w:color="auto" w:sz="4" w:space="0"/>
              <w:left w:val="single" w:color="auto" w:sz="4" w:space="0"/>
              <w:bottom w:val="single" w:color="auto" w:sz="4" w:space="0"/>
              <w:right w:val="single" w:color="auto" w:sz="4" w:space="0"/>
            </w:tcBorders>
            <w:vAlign w:val="center"/>
          </w:tcPr>
          <w:p w14:paraId="676A6E75">
            <w:pPr>
              <w:keepNext w:val="0"/>
              <w:keepLines w:val="0"/>
              <w:pageBreakBefore w:val="0"/>
              <w:overflowPunct/>
              <w:topLinePunct w:val="0"/>
              <w:autoSpaceDE/>
              <w:autoSpaceDN/>
              <w:bidi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058F60B7">
            <w:pPr>
              <w:keepNext w:val="0"/>
              <w:keepLines w:val="0"/>
              <w:pageBreakBefore w:val="0"/>
              <w:overflowPunct/>
              <w:topLinePunct w:val="0"/>
              <w:autoSpaceDE/>
              <w:autoSpaceDN/>
              <w:bidi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2．“相关服务”是指监理人受委托人的委托，按照合同约定，在勘察、设计、保修等阶段提供的服务活动。</w:t>
            </w:r>
          </w:p>
        </w:tc>
      </w:tr>
      <w:tr w14:paraId="670299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583" w:type="dxa"/>
            <w:tcBorders>
              <w:top w:val="single" w:color="auto" w:sz="4" w:space="0"/>
              <w:left w:val="single" w:color="auto" w:sz="4" w:space="0"/>
              <w:bottom w:val="single" w:color="auto" w:sz="4" w:space="0"/>
              <w:right w:val="single" w:color="auto" w:sz="4" w:space="0"/>
            </w:tcBorders>
            <w:vAlign w:val="center"/>
          </w:tcPr>
          <w:p w14:paraId="7A20B00E">
            <w:pPr>
              <w:keepNext w:val="0"/>
              <w:keepLines w:val="0"/>
              <w:pageBreakBefore w:val="0"/>
              <w:overflowPunct/>
              <w:topLinePunct w:val="0"/>
              <w:autoSpaceDE/>
              <w:autoSpaceDN/>
              <w:bidi w:val="0"/>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31</w:t>
            </w:r>
          </w:p>
        </w:tc>
        <w:tc>
          <w:tcPr>
            <w:tcW w:w="1579" w:type="dxa"/>
            <w:tcBorders>
              <w:top w:val="single" w:color="auto" w:sz="4" w:space="0"/>
              <w:left w:val="single" w:color="auto" w:sz="4" w:space="0"/>
              <w:bottom w:val="single" w:color="auto" w:sz="4" w:space="0"/>
              <w:right w:val="single" w:color="auto" w:sz="4" w:space="0"/>
            </w:tcBorders>
            <w:vAlign w:val="center"/>
          </w:tcPr>
          <w:p w14:paraId="17874CE0">
            <w:pPr>
              <w:keepNext w:val="0"/>
              <w:keepLines w:val="0"/>
              <w:pageBreakBefore w:val="0"/>
              <w:overflowPunct/>
              <w:topLinePunct w:val="0"/>
              <w:autoSpaceDE/>
              <w:autoSpaceDN/>
              <w:bidi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招标代理服务费和评标专家酬劳的相关费用支付</w:t>
            </w:r>
          </w:p>
        </w:tc>
        <w:tc>
          <w:tcPr>
            <w:tcW w:w="7801" w:type="dxa"/>
            <w:tcBorders>
              <w:top w:val="single" w:color="auto" w:sz="4" w:space="0"/>
              <w:left w:val="single" w:color="auto" w:sz="4" w:space="0"/>
              <w:bottom w:val="single" w:color="auto" w:sz="4" w:space="0"/>
              <w:right w:val="single" w:color="auto" w:sz="4" w:space="0"/>
            </w:tcBorders>
            <w:vAlign w:val="center"/>
          </w:tcPr>
          <w:p w14:paraId="33FEA891">
            <w:pPr>
              <w:keepNext w:val="0"/>
              <w:keepLines w:val="0"/>
              <w:pageBreakBefore w:val="0"/>
              <w:overflowPunct/>
              <w:topLinePunct w:val="0"/>
              <w:autoSpaceDE/>
              <w:autoSpaceDN/>
              <w:bidi w:val="0"/>
              <w:spacing w:line="400" w:lineRule="exact"/>
              <w:ind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代理费及评标专家酬劳的支付：本工程的招标代理费和评标专家酬劳全部由中标人支付，该费用不再另行报价，由投标人在投标报价时综合考虑在内。招标代理服务费收费标准按《招标代理服务收费管理暂行办法》(计价格[2002]1980号)执行，按中标金额为基数计算，由中标人支付，中标人在领取中标通知书前须向招标代理机构一次性支付招标代理费和评标专家酬劳后方可领取中标通知书</w:t>
            </w:r>
            <w:r>
              <w:rPr>
                <w:rFonts w:hint="eastAsia" w:hAnsi="宋体" w:cs="宋体"/>
                <w:color w:val="auto"/>
                <w:sz w:val="24"/>
                <w:szCs w:val="24"/>
                <w:highlight w:val="none"/>
                <w:lang w:eastAsia="zh-CN"/>
              </w:rPr>
              <w:t>。</w:t>
            </w:r>
          </w:p>
        </w:tc>
      </w:tr>
    </w:tbl>
    <w:p w14:paraId="3E3BB71E">
      <w:pPr>
        <w:rPr>
          <w:rFonts w:hint="eastAsia" w:ascii="宋体" w:hAnsi="宋体" w:eastAsia="宋体" w:cs="宋体"/>
          <w:color w:val="auto"/>
          <w:highlight w:val="none"/>
        </w:rPr>
      </w:pPr>
    </w:p>
    <w:bookmarkEnd w:id="9"/>
    <w:bookmarkEnd w:id="10"/>
    <w:p w14:paraId="7B97231B">
      <w:pPr>
        <w:pStyle w:val="4"/>
        <w:wordWrap w:val="0"/>
        <w:autoSpaceDE/>
        <w:autoSpaceDN/>
        <w:snapToGrid w:val="0"/>
        <w:spacing w:after="260"/>
        <w:jc w:val="both"/>
        <w:rPr>
          <w:rFonts w:hint="eastAsia" w:ascii="宋体" w:hAnsi="宋体" w:eastAsia="宋体" w:cs="宋体"/>
          <w:b/>
          <w:snapToGrid w:val="0"/>
          <w:color w:val="auto"/>
          <w:highlight w:val="none"/>
        </w:rPr>
        <w:sectPr>
          <w:footerReference r:id="rId5" w:type="default"/>
          <w:endnotePr>
            <w:numFmt w:val="decimal"/>
          </w:endnotePr>
          <w:pgSz w:w="11906" w:h="16838"/>
          <w:pgMar w:top="1440" w:right="1080" w:bottom="1440" w:left="1080" w:header="850" w:footer="850" w:gutter="0"/>
          <w:pgNumType w:fmt="decimal" w:start="1"/>
          <w:cols w:space="0" w:num="1"/>
          <w:docGrid w:linePitch="327" w:charSpace="0"/>
        </w:sectPr>
      </w:pPr>
    </w:p>
    <w:p w14:paraId="3AB1C068">
      <w:pPr>
        <w:pStyle w:val="4"/>
        <w:wordWrap w:val="0"/>
        <w:autoSpaceDE/>
        <w:autoSpaceDN/>
        <w:snapToGrid w:val="0"/>
        <w:spacing w:after="260"/>
        <w:jc w:val="both"/>
        <w:rPr>
          <w:rFonts w:hint="eastAsia" w:ascii="宋体" w:hAnsi="宋体" w:eastAsia="宋体" w:cs="宋体"/>
          <w:b/>
          <w:snapToGrid w:val="0"/>
          <w:color w:val="auto"/>
          <w:highlight w:val="none"/>
        </w:rPr>
      </w:pPr>
      <w:bookmarkStart w:id="15" w:name="_Toc8474"/>
      <w:bookmarkStart w:id="16" w:name="_Toc14942"/>
      <w:r>
        <w:rPr>
          <w:rFonts w:hint="eastAsia" w:ascii="宋体" w:hAnsi="宋体" w:eastAsia="宋体" w:cs="宋体"/>
          <w:b/>
          <w:snapToGrid w:val="0"/>
          <w:color w:val="auto"/>
          <w:highlight w:val="none"/>
        </w:rPr>
        <w:t>第二节   重要事项时间地点一览表</w:t>
      </w:r>
      <w:bookmarkEnd w:id="15"/>
      <w:bookmarkEnd w:id="16"/>
    </w:p>
    <w:tbl>
      <w:tblPr>
        <w:tblStyle w:val="20"/>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606"/>
        <w:gridCol w:w="7699"/>
      </w:tblGrid>
      <w:tr w14:paraId="664AE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14:paraId="5D535701">
            <w:pPr>
              <w:pStyle w:val="32"/>
              <w:keepNext w:val="0"/>
              <w:keepLines w:val="0"/>
              <w:pageBreakBefore w:val="0"/>
              <w:kinsoku/>
              <w:wordWrap w:val="0"/>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1</w:t>
            </w:r>
          </w:p>
        </w:tc>
        <w:tc>
          <w:tcPr>
            <w:tcW w:w="1606" w:type="dxa"/>
            <w:tcBorders>
              <w:top w:val="single" w:color="auto" w:sz="4" w:space="0"/>
              <w:left w:val="single" w:color="auto" w:sz="4" w:space="0"/>
              <w:bottom w:val="single" w:color="auto" w:sz="4" w:space="0"/>
              <w:right w:val="single" w:color="auto" w:sz="4" w:space="0"/>
            </w:tcBorders>
            <w:vAlign w:val="center"/>
          </w:tcPr>
          <w:p w14:paraId="303028FA">
            <w:pPr>
              <w:pStyle w:val="32"/>
              <w:keepNext w:val="0"/>
              <w:keepLines w:val="0"/>
              <w:pageBreakBefore w:val="0"/>
              <w:kinsoku/>
              <w:wordWrap w:val="0"/>
              <w:overflowPunct/>
              <w:topLinePunct w:val="0"/>
              <w:autoSpaceDE/>
              <w:autoSpaceDN/>
              <w:bidi w:val="0"/>
              <w:adjustRightInd w:val="0"/>
              <w:snapToGrid w:val="0"/>
              <w:spacing w:line="400" w:lineRule="atLeas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招标公告</w:t>
            </w:r>
          </w:p>
          <w:p w14:paraId="64ADEEB6">
            <w:pPr>
              <w:pStyle w:val="32"/>
              <w:keepNext w:val="0"/>
              <w:keepLines w:val="0"/>
              <w:pageBreakBefore w:val="0"/>
              <w:kinsoku/>
              <w:wordWrap w:val="0"/>
              <w:overflowPunct/>
              <w:topLinePunct w:val="0"/>
              <w:autoSpaceDE/>
              <w:autoSpaceDN/>
              <w:bidi w:val="0"/>
              <w:adjustRightInd w:val="0"/>
              <w:snapToGrid w:val="0"/>
              <w:spacing w:line="400" w:lineRule="atLeas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发布时间 </w:t>
            </w:r>
          </w:p>
        </w:tc>
        <w:tc>
          <w:tcPr>
            <w:tcW w:w="7699" w:type="dxa"/>
            <w:tcBorders>
              <w:top w:val="single" w:color="auto" w:sz="4" w:space="0"/>
              <w:left w:val="single" w:color="auto" w:sz="4" w:space="0"/>
              <w:bottom w:val="single" w:color="auto" w:sz="4" w:space="0"/>
              <w:right w:val="single" w:color="auto" w:sz="4" w:space="0"/>
            </w:tcBorders>
            <w:vAlign w:val="center"/>
          </w:tcPr>
          <w:p w14:paraId="69671A4B">
            <w:pPr>
              <w:pStyle w:val="32"/>
              <w:keepNext w:val="0"/>
              <w:keepLines w:val="0"/>
              <w:pageBreakBefore w:val="0"/>
              <w:kinsoku/>
              <w:wordWrap w:val="0"/>
              <w:overflowPunct/>
              <w:topLinePunct w:val="0"/>
              <w:autoSpaceDE/>
              <w:autoSpaceDN/>
              <w:bidi w:val="0"/>
              <w:adjustRightInd w:val="0"/>
              <w:snapToGrid w:val="0"/>
              <w:spacing w:line="400" w:lineRule="atLeas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kern w:val="0"/>
                <w:sz w:val="24"/>
                <w:szCs w:val="24"/>
                <w:highlight w:val="none"/>
                <w:u w:val="single"/>
              </w:rPr>
              <w:t>202</w:t>
            </w:r>
            <w:r>
              <w:rPr>
                <w:rFonts w:hint="eastAsia" w:ascii="宋体" w:hAnsi="宋体" w:eastAsia="宋体" w:cs="宋体"/>
                <w:color w:val="auto"/>
                <w:kern w:val="0"/>
                <w:sz w:val="24"/>
                <w:szCs w:val="24"/>
                <w:highlight w:val="none"/>
                <w:u w:val="single"/>
                <w:lang w:val="en-US" w:eastAsia="zh-CN"/>
              </w:rPr>
              <w:t>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8</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15</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00</w:t>
            </w:r>
            <w:r>
              <w:rPr>
                <w:rFonts w:hint="eastAsia" w:ascii="宋体" w:hAnsi="宋体" w:eastAsia="宋体" w:cs="宋体"/>
                <w:snapToGrid w:val="0"/>
                <w:color w:val="auto"/>
                <w:kern w:val="0"/>
                <w:sz w:val="24"/>
                <w:szCs w:val="24"/>
                <w:highlight w:val="none"/>
              </w:rPr>
              <w:t>分</w:t>
            </w:r>
          </w:p>
        </w:tc>
      </w:tr>
      <w:tr w14:paraId="1FDB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14:paraId="2B4CA23C">
            <w:pPr>
              <w:pStyle w:val="32"/>
              <w:keepNext w:val="0"/>
              <w:keepLines w:val="0"/>
              <w:pageBreakBefore w:val="0"/>
              <w:kinsoku/>
              <w:wordWrap w:val="0"/>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2</w:t>
            </w:r>
          </w:p>
        </w:tc>
        <w:tc>
          <w:tcPr>
            <w:tcW w:w="1606" w:type="dxa"/>
            <w:tcBorders>
              <w:top w:val="single" w:color="auto" w:sz="4" w:space="0"/>
              <w:left w:val="single" w:color="auto" w:sz="4" w:space="0"/>
              <w:bottom w:val="single" w:color="auto" w:sz="4" w:space="0"/>
              <w:right w:val="single" w:color="auto" w:sz="4" w:space="0"/>
            </w:tcBorders>
            <w:vAlign w:val="center"/>
          </w:tcPr>
          <w:p w14:paraId="3B1B7E09">
            <w:pPr>
              <w:pStyle w:val="32"/>
              <w:keepNext w:val="0"/>
              <w:keepLines w:val="0"/>
              <w:pageBreakBefore w:val="0"/>
              <w:kinsoku/>
              <w:wordWrap w:val="0"/>
              <w:overflowPunct/>
              <w:topLinePunct w:val="0"/>
              <w:autoSpaceDE/>
              <w:autoSpaceDN/>
              <w:bidi w:val="0"/>
              <w:adjustRightInd w:val="0"/>
              <w:snapToGrid w:val="0"/>
              <w:spacing w:line="400" w:lineRule="atLeas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获取招标文件</w:t>
            </w:r>
          </w:p>
          <w:p w14:paraId="15007AA8">
            <w:pPr>
              <w:pStyle w:val="32"/>
              <w:keepNext w:val="0"/>
              <w:keepLines w:val="0"/>
              <w:pageBreakBefore w:val="0"/>
              <w:kinsoku/>
              <w:wordWrap w:val="0"/>
              <w:overflowPunct/>
              <w:topLinePunct w:val="0"/>
              <w:autoSpaceDE/>
              <w:autoSpaceDN/>
              <w:bidi w:val="0"/>
              <w:adjustRightInd w:val="0"/>
              <w:snapToGrid w:val="0"/>
              <w:spacing w:line="400" w:lineRule="atLeas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截止时间 </w:t>
            </w:r>
          </w:p>
        </w:tc>
        <w:tc>
          <w:tcPr>
            <w:tcW w:w="7699" w:type="dxa"/>
            <w:tcBorders>
              <w:top w:val="single" w:color="auto" w:sz="4" w:space="0"/>
              <w:left w:val="single" w:color="auto" w:sz="4" w:space="0"/>
              <w:bottom w:val="single" w:color="auto" w:sz="4" w:space="0"/>
              <w:right w:val="single" w:color="auto" w:sz="4" w:space="0"/>
            </w:tcBorders>
            <w:vAlign w:val="center"/>
          </w:tcPr>
          <w:p w14:paraId="5FC4C6C4">
            <w:pPr>
              <w:pStyle w:val="32"/>
              <w:keepNext w:val="0"/>
              <w:keepLines w:val="0"/>
              <w:pageBreakBefore w:val="0"/>
              <w:kinsoku/>
              <w:wordWrap w:val="0"/>
              <w:overflowPunct/>
              <w:topLinePunct w:val="0"/>
              <w:autoSpaceDE/>
              <w:autoSpaceDN/>
              <w:bidi w:val="0"/>
              <w:adjustRightInd w:val="0"/>
              <w:snapToGrid w:val="0"/>
              <w:spacing w:line="400" w:lineRule="atLeas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kern w:val="0"/>
                <w:sz w:val="24"/>
                <w:szCs w:val="24"/>
                <w:highlight w:val="none"/>
                <w:u w:val="single"/>
              </w:rPr>
              <w:t>202</w:t>
            </w:r>
            <w:r>
              <w:rPr>
                <w:rFonts w:hint="eastAsia" w:ascii="宋体" w:hAnsi="宋体" w:eastAsia="宋体" w:cs="宋体"/>
                <w:color w:val="auto"/>
                <w:kern w:val="0"/>
                <w:sz w:val="24"/>
                <w:szCs w:val="24"/>
                <w:highlight w:val="none"/>
                <w:u w:val="single"/>
                <w:lang w:val="en-US" w:eastAsia="zh-CN"/>
              </w:rPr>
              <w:t>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8</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28</w:t>
            </w:r>
            <w:r>
              <w:rPr>
                <w:rFonts w:hint="eastAsia" w:ascii="宋体" w:hAnsi="宋体" w:eastAsia="宋体" w:cs="宋体"/>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9</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30</w:t>
            </w:r>
            <w:r>
              <w:rPr>
                <w:rFonts w:hint="eastAsia" w:ascii="宋体" w:hAnsi="宋体" w:eastAsia="宋体" w:cs="宋体"/>
                <w:snapToGrid w:val="0"/>
                <w:color w:val="auto"/>
                <w:kern w:val="0"/>
                <w:sz w:val="24"/>
                <w:szCs w:val="24"/>
                <w:highlight w:val="none"/>
              </w:rPr>
              <w:t>分</w:t>
            </w:r>
          </w:p>
        </w:tc>
      </w:tr>
      <w:tr w14:paraId="61082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14:paraId="6CD68634">
            <w:pPr>
              <w:pStyle w:val="32"/>
              <w:keepNext w:val="0"/>
              <w:keepLines w:val="0"/>
              <w:pageBreakBefore w:val="0"/>
              <w:kinsoku/>
              <w:wordWrap w:val="0"/>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3</w:t>
            </w:r>
          </w:p>
        </w:tc>
        <w:tc>
          <w:tcPr>
            <w:tcW w:w="1606" w:type="dxa"/>
            <w:tcBorders>
              <w:top w:val="single" w:color="auto" w:sz="4" w:space="0"/>
              <w:left w:val="single" w:color="auto" w:sz="4" w:space="0"/>
              <w:bottom w:val="single" w:color="auto" w:sz="4" w:space="0"/>
              <w:right w:val="single" w:color="auto" w:sz="4" w:space="0"/>
            </w:tcBorders>
            <w:vAlign w:val="center"/>
          </w:tcPr>
          <w:p w14:paraId="4401680C">
            <w:pPr>
              <w:pStyle w:val="32"/>
              <w:keepNext w:val="0"/>
              <w:keepLines w:val="0"/>
              <w:pageBreakBefore w:val="0"/>
              <w:kinsoku/>
              <w:wordWrap w:val="0"/>
              <w:overflowPunct/>
              <w:topLinePunct w:val="0"/>
              <w:autoSpaceDE/>
              <w:autoSpaceDN/>
              <w:bidi w:val="0"/>
              <w:adjustRightInd w:val="0"/>
              <w:snapToGrid w:val="0"/>
              <w:spacing w:line="400" w:lineRule="atLeas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网上提问</w:t>
            </w:r>
          </w:p>
          <w:p w14:paraId="42C5FCFC">
            <w:pPr>
              <w:pStyle w:val="32"/>
              <w:keepNext w:val="0"/>
              <w:keepLines w:val="0"/>
              <w:pageBreakBefore w:val="0"/>
              <w:kinsoku/>
              <w:wordWrap w:val="0"/>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 xml:space="preserve">截止时间 </w:t>
            </w:r>
          </w:p>
        </w:tc>
        <w:tc>
          <w:tcPr>
            <w:tcW w:w="7699" w:type="dxa"/>
            <w:tcBorders>
              <w:top w:val="single" w:color="auto" w:sz="4" w:space="0"/>
              <w:left w:val="single" w:color="auto" w:sz="4" w:space="0"/>
              <w:bottom w:val="single" w:color="auto" w:sz="4" w:space="0"/>
              <w:right w:val="single" w:color="auto" w:sz="4" w:space="0"/>
            </w:tcBorders>
            <w:vAlign w:val="center"/>
          </w:tcPr>
          <w:p w14:paraId="038A4D12">
            <w:pPr>
              <w:pStyle w:val="32"/>
              <w:keepNext w:val="0"/>
              <w:keepLines w:val="0"/>
              <w:pageBreakBefore w:val="0"/>
              <w:kinsoku/>
              <w:wordWrap w:val="0"/>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single"/>
              </w:rPr>
              <w:t>202</w:t>
            </w:r>
            <w:r>
              <w:rPr>
                <w:rFonts w:hint="eastAsia" w:ascii="宋体" w:hAnsi="宋体" w:eastAsia="宋体" w:cs="宋体"/>
                <w:color w:val="auto"/>
                <w:kern w:val="0"/>
                <w:sz w:val="24"/>
                <w:szCs w:val="24"/>
                <w:highlight w:val="none"/>
                <w:u w:val="single"/>
                <w:lang w:val="en-US" w:eastAsia="zh-CN"/>
              </w:rPr>
              <w:t>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8</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18</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lang w:val="en-US" w:eastAsia="zh-CN"/>
              </w:rPr>
              <w:t>16</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lang w:val="en-US" w:eastAsia="zh-CN"/>
              </w:rPr>
              <w:t>00</w:t>
            </w:r>
            <w:r>
              <w:rPr>
                <w:rFonts w:hint="eastAsia" w:ascii="宋体" w:hAnsi="宋体" w:eastAsia="宋体" w:cs="宋体"/>
                <w:color w:val="auto"/>
                <w:kern w:val="0"/>
                <w:sz w:val="24"/>
                <w:szCs w:val="24"/>
                <w:highlight w:val="none"/>
              </w:rPr>
              <w:t>分</w:t>
            </w:r>
          </w:p>
        </w:tc>
      </w:tr>
      <w:tr w14:paraId="4922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14:paraId="0B9331C7">
            <w:pPr>
              <w:pStyle w:val="32"/>
              <w:keepNext w:val="0"/>
              <w:keepLines w:val="0"/>
              <w:pageBreakBefore w:val="0"/>
              <w:kinsoku/>
              <w:wordWrap w:val="0"/>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4</w:t>
            </w:r>
          </w:p>
        </w:tc>
        <w:tc>
          <w:tcPr>
            <w:tcW w:w="1606" w:type="dxa"/>
            <w:tcBorders>
              <w:top w:val="single" w:color="auto" w:sz="4" w:space="0"/>
              <w:left w:val="single" w:color="auto" w:sz="4" w:space="0"/>
              <w:bottom w:val="single" w:color="auto" w:sz="4" w:space="0"/>
              <w:right w:val="single" w:color="auto" w:sz="4" w:space="0"/>
            </w:tcBorders>
            <w:vAlign w:val="center"/>
          </w:tcPr>
          <w:p w14:paraId="2D01E207">
            <w:pPr>
              <w:pStyle w:val="32"/>
              <w:keepNext w:val="0"/>
              <w:keepLines w:val="0"/>
              <w:pageBreakBefore w:val="0"/>
              <w:kinsoku/>
              <w:wordWrap w:val="0"/>
              <w:overflowPunct/>
              <w:topLinePunct w:val="0"/>
              <w:autoSpaceDE/>
              <w:autoSpaceDN/>
              <w:bidi w:val="0"/>
              <w:adjustRightInd w:val="0"/>
              <w:snapToGrid w:val="0"/>
              <w:spacing w:line="400" w:lineRule="atLeas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网上答疑</w:t>
            </w:r>
          </w:p>
          <w:p w14:paraId="2D09771B">
            <w:pPr>
              <w:pStyle w:val="32"/>
              <w:keepNext w:val="0"/>
              <w:keepLines w:val="0"/>
              <w:pageBreakBefore w:val="0"/>
              <w:kinsoku/>
              <w:wordWrap w:val="0"/>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时间</w:t>
            </w:r>
          </w:p>
        </w:tc>
        <w:tc>
          <w:tcPr>
            <w:tcW w:w="7699" w:type="dxa"/>
            <w:tcBorders>
              <w:top w:val="single" w:color="auto" w:sz="4" w:space="0"/>
              <w:left w:val="single" w:color="auto" w:sz="4" w:space="0"/>
              <w:bottom w:val="single" w:color="auto" w:sz="4" w:space="0"/>
              <w:right w:val="single" w:color="auto" w:sz="4" w:space="0"/>
            </w:tcBorders>
            <w:vAlign w:val="center"/>
          </w:tcPr>
          <w:p w14:paraId="5BB62ECF">
            <w:pPr>
              <w:pStyle w:val="32"/>
              <w:keepNext w:val="0"/>
              <w:keepLines w:val="0"/>
              <w:pageBreakBefore w:val="0"/>
              <w:widowControl/>
              <w:kinsoku/>
              <w:overflowPunct/>
              <w:topLinePunct w:val="0"/>
              <w:autoSpaceDE/>
              <w:autoSpaceDN/>
              <w:bidi w:val="0"/>
              <w:snapToGrid w:val="0"/>
              <w:spacing w:line="4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single"/>
              </w:rPr>
              <w:t>202</w:t>
            </w:r>
            <w:r>
              <w:rPr>
                <w:rFonts w:hint="eastAsia" w:ascii="宋体" w:hAnsi="宋体" w:eastAsia="宋体" w:cs="宋体"/>
                <w:color w:val="auto"/>
                <w:kern w:val="0"/>
                <w:sz w:val="24"/>
                <w:szCs w:val="24"/>
                <w:highlight w:val="none"/>
                <w:u w:val="single"/>
                <w:lang w:val="en-US" w:eastAsia="zh-CN"/>
              </w:rPr>
              <w:t>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8</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18</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lang w:val="en-US" w:eastAsia="zh-CN"/>
              </w:rPr>
              <w:t>16</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lang w:val="en-US" w:eastAsia="zh-CN"/>
              </w:rPr>
              <w:t>30</w:t>
            </w:r>
            <w:r>
              <w:rPr>
                <w:rFonts w:hint="eastAsia" w:ascii="宋体" w:hAnsi="宋体" w:eastAsia="宋体" w:cs="宋体"/>
                <w:color w:val="auto"/>
                <w:kern w:val="0"/>
                <w:sz w:val="24"/>
                <w:szCs w:val="24"/>
                <w:highlight w:val="none"/>
              </w:rPr>
              <w:t>分至</w:t>
            </w:r>
            <w:r>
              <w:rPr>
                <w:rFonts w:hint="eastAsia" w:ascii="宋体" w:hAnsi="宋体" w:eastAsia="宋体" w:cs="宋体"/>
                <w:color w:val="auto"/>
                <w:kern w:val="0"/>
                <w:sz w:val="24"/>
                <w:szCs w:val="24"/>
                <w:highlight w:val="none"/>
                <w:u w:val="single"/>
                <w:lang w:eastAsia="zh-CN"/>
              </w:rPr>
              <w:t>2025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8</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21</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lang w:val="en-US" w:eastAsia="zh-CN"/>
              </w:rPr>
              <w:t>16</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rPr>
              <w:t xml:space="preserve"> 00</w:t>
            </w:r>
            <w:r>
              <w:rPr>
                <w:rFonts w:hint="eastAsia" w:ascii="宋体" w:hAnsi="宋体" w:eastAsia="宋体" w:cs="宋体"/>
                <w:color w:val="auto"/>
                <w:kern w:val="0"/>
                <w:sz w:val="24"/>
                <w:szCs w:val="24"/>
                <w:highlight w:val="none"/>
              </w:rPr>
              <w:t>分</w:t>
            </w:r>
          </w:p>
        </w:tc>
      </w:tr>
      <w:tr w14:paraId="31F25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14" w:type="dxa"/>
            <w:tcBorders>
              <w:top w:val="single" w:color="auto" w:sz="4" w:space="0"/>
              <w:left w:val="single" w:color="auto" w:sz="4" w:space="0"/>
              <w:bottom w:val="single" w:color="auto" w:sz="4" w:space="0"/>
              <w:right w:val="single" w:color="auto" w:sz="4" w:space="0"/>
            </w:tcBorders>
            <w:shd w:val="clear"/>
            <w:vAlign w:val="center"/>
          </w:tcPr>
          <w:p w14:paraId="5303AF92">
            <w:pPr>
              <w:pStyle w:val="32"/>
              <w:keepNext w:val="0"/>
              <w:keepLines w:val="0"/>
              <w:pageBreakBefore w:val="0"/>
              <w:kinsoku/>
              <w:wordWrap w:val="0"/>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napToGrid w:val="0"/>
                <w:color w:val="auto"/>
                <w:kern w:val="0"/>
                <w:sz w:val="24"/>
                <w:szCs w:val="24"/>
                <w:highlight w:val="none"/>
              </w:rPr>
              <w:t>5</w:t>
            </w:r>
          </w:p>
        </w:tc>
        <w:tc>
          <w:tcPr>
            <w:tcW w:w="1606" w:type="dxa"/>
            <w:tcBorders>
              <w:top w:val="single" w:color="auto" w:sz="4" w:space="0"/>
              <w:left w:val="single" w:color="auto" w:sz="4" w:space="0"/>
              <w:bottom w:val="single" w:color="auto" w:sz="4" w:space="0"/>
              <w:right w:val="single" w:color="auto" w:sz="4" w:space="0"/>
            </w:tcBorders>
            <w:vAlign w:val="center"/>
          </w:tcPr>
          <w:p w14:paraId="00BCC2B5">
            <w:pPr>
              <w:pStyle w:val="32"/>
              <w:keepNext w:val="0"/>
              <w:keepLines w:val="0"/>
              <w:pageBreakBefore w:val="0"/>
              <w:kinsoku/>
              <w:wordWrap w:val="0"/>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相关评审资料原件（如有）递交时间</w:t>
            </w:r>
          </w:p>
        </w:tc>
        <w:tc>
          <w:tcPr>
            <w:tcW w:w="7699" w:type="dxa"/>
            <w:tcBorders>
              <w:top w:val="single" w:color="auto" w:sz="4" w:space="0"/>
              <w:left w:val="single" w:color="auto" w:sz="4" w:space="0"/>
              <w:bottom w:val="single" w:color="auto" w:sz="4" w:space="0"/>
              <w:right w:val="single" w:color="auto" w:sz="4" w:space="0"/>
            </w:tcBorders>
            <w:vAlign w:val="center"/>
          </w:tcPr>
          <w:p w14:paraId="2DAFAB7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240" w:firstLineChars="1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eastAsia="zh-CN"/>
              </w:rPr>
              <w:t>2025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8</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28</w:t>
            </w:r>
            <w:r>
              <w:rPr>
                <w:rFonts w:hint="eastAsia" w:ascii="宋体" w:hAnsi="宋体" w:eastAsia="宋体" w:cs="宋体"/>
                <w:color w:val="auto"/>
                <w:kern w:val="0"/>
                <w:sz w:val="24"/>
                <w:szCs w:val="24"/>
                <w:highlight w:val="none"/>
              </w:rPr>
              <w:t>日</w:t>
            </w:r>
            <w:r>
              <w:rPr>
                <w:rFonts w:hint="eastAsia" w:ascii="宋体" w:hAnsi="宋体" w:eastAsia="宋体" w:cs="宋体"/>
                <w:snapToGrid w:val="0"/>
                <w:color w:val="auto"/>
                <w:kern w:val="0"/>
                <w:sz w:val="24"/>
                <w:szCs w:val="24"/>
                <w:highlight w:val="none"/>
                <w:u w:val="single"/>
                <w:lang w:val="en-US" w:eastAsia="zh-CN"/>
              </w:rPr>
              <w:t>09</w:t>
            </w:r>
            <w:r>
              <w:rPr>
                <w:rFonts w:hint="eastAsia" w:ascii="宋体" w:hAnsi="宋体" w:eastAsia="宋体" w:cs="宋体"/>
                <w:snapToGrid w:val="0"/>
                <w:color w:val="auto"/>
                <w:kern w:val="0"/>
                <w:sz w:val="24"/>
                <w:szCs w:val="24"/>
                <w:highlight w:val="none"/>
              </w:rPr>
              <w:t>时</w:t>
            </w:r>
            <w:r>
              <w:rPr>
                <w:rFonts w:hint="eastAsia" w:ascii="宋体" w:hAnsi="宋体" w:eastAsia="宋体" w:cs="宋体"/>
                <w:snapToGrid w:val="0"/>
                <w:color w:val="auto"/>
                <w:kern w:val="0"/>
                <w:sz w:val="24"/>
                <w:szCs w:val="24"/>
                <w:highlight w:val="none"/>
                <w:u w:val="single"/>
                <w:lang w:val="en-US" w:eastAsia="zh-CN"/>
              </w:rPr>
              <w:t>00</w:t>
            </w:r>
            <w:r>
              <w:rPr>
                <w:rFonts w:hint="eastAsia" w:ascii="宋体" w:hAnsi="宋体" w:eastAsia="宋体" w:cs="宋体"/>
                <w:snapToGrid w:val="0"/>
                <w:color w:val="auto"/>
                <w:kern w:val="0"/>
                <w:sz w:val="24"/>
                <w:szCs w:val="24"/>
                <w:highlight w:val="none"/>
              </w:rPr>
              <w:t>分</w:t>
            </w:r>
            <w:r>
              <w:rPr>
                <w:rFonts w:hint="eastAsia" w:ascii="宋体" w:hAnsi="宋体" w:eastAsia="宋体" w:cs="宋体"/>
                <w:color w:val="auto"/>
                <w:kern w:val="0"/>
                <w:sz w:val="24"/>
                <w:szCs w:val="24"/>
                <w:highlight w:val="none"/>
                <w:lang w:val="en-US" w:eastAsia="zh-CN" w:bidi="ar-SA"/>
              </w:rPr>
              <w:t>至</w:t>
            </w:r>
            <w:r>
              <w:rPr>
                <w:rFonts w:hint="eastAsia" w:ascii="宋体" w:hAnsi="宋体" w:eastAsia="宋体" w:cs="宋体"/>
                <w:color w:val="auto"/>
                <w:kern w:val="0"/>
                <w:sz w:val="24"/>
                <w:szCs w:val="24"/>
                <w:highlight w:val="none"/>
                <w:u w:val="single"/>
                <w:lang w:eastAsia="zh-CN"/>
              </w:rPr>
              <w:t>2025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8</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28</w:t>
            </w:r>
            <w:r>
              <w:rPr>
                <w:rFonts w:hint="eastAsia" w:ascii="宋体" w:hAnsi="宋体" w:eastAsia="宋体" w:cs="宋体"/>
                <w:color w:val="auto"/>
                <w:kern w:val="0"/>
                <w:sz w:val="24"/>
                <w:szCs w:val="24"/>
                <w:highlight w:val="none"/>
              </w:rPr>
              <w:t>日</w:t>
            </w:r>
            <w:r>
              <w:rPr>
                <w:rFonts w:hint="eastAsia" w:ascii="宋体" w:hAnsi="宋体" w:eastAsia="宋体" w:cs="宋体"/>
                <w:snapToGrid w:val="0"/>
                <w:color w:val="auto"/>
                <w:kern w:val="0"/>
                <w:sz w:val="24"/>
                <w:szCs w:val="24"/>
                <w:highlight w:val="none"/>
                <w:u w:val="single"/>
                <w:lang w:val="en-US" w:eastAsia="zh-CN"/>
              </w:rPr>
              <w:t>09</w:t>
            </w:r>
            <w:r>
              <w:rPr>
                <w:rFonts w:hint="eastAsia" w:ascii="宋体" w:hAnsi="宋体" w:eastAsia="宋体" w:cs="宋体"/>
                <w:snapToGrid w:val="0"/>
                <w:color w:val="auto"/>
                <w:kern w:val="0"/>
                <w:sz w:val="24"/>
                <w:szCs w:val="24"/>
                <w:highlight w:val="none"/>
              </w:rPr>
              <w:t>时</w:t>
            </w:r>
            <w:r>
              <w:rPr>
                <w:rFonts w:hint="eastAsia" w:ascii="宋体" w:hAnsi="宋体" w:eastAsia="宋体" w:cs="宋体"/>
                <w:snapToGrid w:val="0"/>
                <w:color w:val="auto"/>
                <w:kern w:val="0"/>
                <w:sz w:val="24"/>
                <w:szCs w:val="24"/>
                <w:highlight w:val="none"/>
                <w:u w:val="single"/>
                <w:lang w:val="en-US" w:eastAsia="zh-CN"/>
              </w:rPr>
              <w:t>30</w:t>
            </w:r>
            <w:r>
              <w:rPr>
                <w:rFonts w:hint="eastAsia" w:ascii="宋体" w:hAnsi="宋体" w:eastAsia="宋体" w:cs="宋体"/>
                <w:snapToGrid w:val="0"/>
                <w:color w:val="auto"/>
                <w:kern w:val="0"/>
                <w:sz w:val="24"/>
                <w:szCs w:val="24"/>
                <w:highlight w:val="none"/>
              </w:rPr>
              <w:t>分</w:t>
            </w:r>
          </w:p>
        </w:tc>
      </w:tr>
      <w:tr w14:paraId="5A4D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14" w:type="dxa"/>
            <w:tcBorders>
              <w:top w:val="single" w:color="auto" w:sz="4" w:space="0"/>
              <w:left w:val="single" w:color="auto" w:sz="4" w:space="0"/>
              <w:bottom w:val="single" w:color="auto" w:sz="4" w:space="0"/>
              <w:right w:val="single" w:color="auto" w:sz="4" w:space="0"/>
            </w:tcBorders>
            <w:shd w:val="clear"/>
            <w:vAlign w:val="center"/>
          </w:tcPr>
          <w:p w14:paraId="1C9C75D1">
            <w:pPr>
              <w:pStyle w:val="32"/>
              <w:keepNext w:val="0"/>
              <w:keepLines w:val="0"/>
              <w:pageBreakBefore w:val="0"/>
              <w:kinsoku/>
              <w:wordWrap w:val="0"/>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napToGrid w:val="0"/>
                <w:color w:val="auto"/>
                <w:kern w:val="0"/>
                <w:sz w:val="24"/>
                <w:szCs w:val="24"/>
                <w:highlight w:val="none"/>
              </w:rPr>
              <w:t>6</w:t>
            </w:r>
          </w:p>
        </w:tc>
        <w:tc>
          <w:tcPr>
            <w:tcW w:w="1606" w:type="dxa"/>
            <w:tcBorders>
              <w:top w:val="single" w:color="auto" w:sz="4" w:space="0"/>
              <w:left w:val="single" w:color="auto" w:sz="4" w:space="0"/>
              <w:bottom w:val="single" w:color="auto" w:sz="4" w:space="0"/>
              <w:right w:val="single" w:color="auto" w:sz="4" w:space="0"/>
            </w:tcBorders>
            <w:vAlign w:val="center"/>
          </w:tcPr>
          <w:p w14:paraId="289B0CA0">
            <w:pPr>
              <w:pStyle w:val="32"/>
              <w:keepNext w:val="0"/>
              <w:keepLines w:val="0"/>
              <w:pageBreakBefore w:val="0"/>
              <w:kinsoku/>
              <w:wordWrap w:val="0"/>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相关评审资料原件（如有）递交地点</w:t>
            </w:r>
          </w:p>
        </w:tc>
        <w:tc>
          <w:tcPr>
            <w:tcW w:w="7699" w:type="dxa"/>
            <w:tcBorders>
              <w:top w:val="single" w:color="auto" w:sz="4" w:space="0"/>
              <w:left w:val="single" w:color="auto" w:sz="4" w:space="0"/>
              <w:bottom w:val="single" w:color="auto" w:sz="4" w:space="0"/>
              <w:right w:val="single" w:color="auto" w:sz="4" w:space="0"/>
            </w:tcBorders>
            <w:vAlign w:val="center"/>
          </w:tcPr>
          <w:p w14:paraId="6279CD32">
            <w:pPr>
              <w:pStyle w:val="32"/>
              <w:keepNext w:val="0"/>
              <w:keepLines w:val="0"/>
              <w:pageBreakBefore w:val="0"/>
              <w:kinsoku/>
              <w:wordWrap w:val="0"/>
              <w:overflowPunct/>
              <w:topLinePunct w:val="0"/>
              <w:autoSpaceDE/>
              <w:autoSpaceDN/>
              <w:bidi w:val="0"/>
              <w:adjustRightInd w:val="0"/>
              <w:snapToGrid w:val="0"/>
              <w:spacing w:line="400" w:lineRule="atLeas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递交场所：韶关市公共资源交易中心曲江分中心</w:t>
            </w:r>
          </w:p>
          <w:p w14:paraId="32E2D473">
            <w:pPr>
              <w:pStyle w:val="32"/>
              <w:keepNext w:val="0"/>
              <w:keepLines w:val="0"/>
              <w:pageBreakBefore w:val="0"/>
              <w:kinsoku/>
              <w:wordWrap w:val="0"/>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snapToGrid w:val="0"/>
                <w:color w:val="auto"/>
                <w:kern w:val="0"/>
                <w:sz w:val="24"/>
                <w:szCs w:val="24"/>
                <w:highlight w:val="none"/>
              </w:rPr>
              <w:t>地址： 韶关市曲江区马坝镇鞍山路曲江文化中心一楼 ，具体递交场所以当日现场通知为准。</w:t>
            </w:r>
          </w:p>
        </w:tc>
      </w:tr>
      <w:tr w14:paraId="523C8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614" w:type="dxa"/>
            <w:tcBorders>
              <w:top w:val="single" w:color="auto" w:sz="4" w:space="0"/>
              <w:left w:val="single" w:color="auto" w:sz="4" w:space="0"/>
              <w:bottom w:val="single" w:color="auto" w:sz="4" w:space="0"/>
              <w:right w:val="single" w:color="auto" w:sz="4" w:space="0"/>
            </w:tcBorders>
            <w:shd w:val="clear"/>
            <w:vAlign w:val="center"/>
          </w:tcPr>
          <w:p w14:paraId="28C072F2">
            <w:pPr>
              <w:pStyle w:val="32"/>
              <w:keepNext w:val="0"/>
              <w:keepLines w:val="0"/>
              <w:pageBreakBefore w:val="0"/>
              <w:kinsoku/>
              <w:wordWrap w:val="0"/>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7</w:t>
            </w:r>
          </w:p>
        </w:tc>
        <w:tc>
          <w:tcPr>
            <w:tcW w:w="1606" w:type="dxa"/>
            <w:tcBorders>
              <w:top w:val="single" w:color="auto" w:sz="4" w:space="0"/>
              <w:left w:val="single" w:color="auto" w:sz="4" w:space="0"/>
              <w:bottom w:val="single" w:color="auto" w:sz="4" w:space="0"/>
              <w:right w:val="single" w:color="auto" w:sz="4" w:space="0"/>
            </w:tcBorders>
            <w:vAlign w:val="center"/>
          </w:tcPr>
          <w:p w14:paraId="4C72CBD7">
            <w:pPr>
              <w:pStyle w:val="32"/>
              <w:keepNext w:val="0"/>
              <w:keepLines w:val="0"/>
              <w:pageBreakBefore w:val="0"/>
              <w:kinsoku/>
              <w:wordWrap w:val="0"/>
              <w:overflowPunct/>
              <w:topLinePunct w:val="0"/>
              <w:autoSpaceDE/>
              <w:autoSpaceDN/>
              <w:bidi w:val="0"/>
              <w:adjustRightInd w:val="0"/>
              <w:snapToGrid w:val="0"/>
              <w:spacing w:line="400" w:lineRule="atLeas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投标保证缴</w:t>
            </w:r>
          </w:p>
          <w:p w14:paraId="46711A35">
            <w:pPr>
              <w:pStyle w:val="32"/>
              <w:keepNext w:val="0"/>
              <w:keepLines w:val="0"/>
              <w:pageBreakBefore w:val="0"/>
              <w:kinsoku/>
              <w:wordWrap w:val="0"/>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纳截止时间</w:t>
            </w:r>
          </w:p>
        </w:tc>
        <w:tc>
          <w:tcPr>
            <w:tcW w:w="7699" w:type="dxa"/>
            <w:tcBorders>
              <w:top w:val="single" w:color="auto" w:sz="4" w:space="0"/>
              <w:left w:val="single" w:color="auto" w:sz="4" w:space="0"/>
              <w:bottom w:val="single" w:color="auto" w:sz="4" w:space="0"/>
              <w:right w:val="single" w:color="auto" w:sz="4" w:space="0"/>
            </w:tcBorders>
            <w:vAlign w:val="center"/>
          </w:tcPr>
          <w:p w14:paraId="5B4FA4C3">
            <w:pPr>
              <w:pStyle w:val="32"/>
              <w:keepNext w:val="0"/>
              <w:keepLines w:val="0"/>
              <w:pageBreakBefore w:val="0"/>
              <w:widowControl/>
              <w:kinsoku/>
              <w:overflowPunct/>
              <w:topLinePunct w:val="0"/>
              <w:autoSpaceDE/>
              <w:autoSpaceDN/>
              <w:bidi w:val="0"/>
              <w:snapToGrid w:val="0"/>
              <w:spacing w:line="400" w:lineRule="atLeas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投标保证金到账截止时间：</w:t>
            </w:r>
            <w:r>
              <w:rPr>
                <w:rFonts w:hint="eastAsia" w:ascii="宋体" w:hAnsi="宋体" w:eastAsia="宋体" w:cs="宋体"/>
                <w:color w:val="auto"/>
                <w:kern w:val="0"/>
                <w:sz w:val="24"/>
                <w:szCs w:val="24"/>
                <w:highlight w:val="none"/>
                <w:u w:val="single"/>
                <w:lang w:eastAsia="zh-CN"/>
              </w:rPr>
              <w:t>2025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8</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27</w:t>
            </w:r>
            <w:r>
              <w:rPr>
                <w:rFonts w:hint="eastAsia" w:ascii="宋体" w:hAnsi="宋体" w:eastAsia="宋体" w:cs="宋体"/>
                <w:color w:val="auto"/>
                <w:kern w:val="0"/>
                <w:sz w:val="24"/>
                <w:szCs w:val="24"/>
                <w:highlight w:val="none"/>
              </w:rPr>
              <w:t>日</w:t>
            </w:r>
            <w:r>
              <w:rPr>
                <w:rFonts w:hint="eastAsia" w:ascii="宋体" w:hAnsi="宋体" w:eastAsia="宋体" w:cs="宋体"/>
                <w:snapToGrid w:val="0"/>
                <w:color w:val="auto"/>
                <w:kern w:val="0"/>
                <w:sz w:val="24"/>
                <w:szCs w:val="24"/>
                <w:highlight w:val="none"/>
                <w:u w:val="single"/>
                <w:lang w:val="en-US" w:eastAsia="zh-CN"/>
              </w:rPr>
              <w:t>09</w:t>
            </w:r>
            <w:r>
              <w:rPr>
                <w:rFonts w:hint="eastAsia" w:ascii="宋体" w:hAnsi="宋体" w:eastAsia="宋体" w:cs="宋体"/>
                <w:snapToGrid w:val="0"/>
                <w:color w:val="auto"/>
                <w:kern w:val="0"/>
                <w:sz w:val="24"/>
                <w:szCs w:val="24"/>
                <w:highlight w:val="none"/>
              </w:rPr>
              <w:t>时</w:t>
            </w:r>
            <w:r>
              <w:rPr>
                <w:rFonts w:hint="eastAsia" w:ascii="宋体" w:hAnsi="宋体" w:eastAsia="宋体" w:cs="宋体"/>
                <w:snapToGrid w:val="0"/>
                <w:color w:val="auto"/>
                <w:kern w:val="0"/>
                <w:sz w:val="24"/>
                <w:szCs w:val="24"/>
                <w:highlight w:val="none"/>
                <w:u w:val="single"/>
                <w:lang w:val="en-US" w:eastAsia="zh-CN"/>
              </w:rPr>
              <w:t>30</w:t>
            </w:r>
            <w:r>
              <w:rPr>
                <w:rFonts w:hint="eastAsia" w:ascii="宋体" w:hAnsi="宋体" w:eastAsia="宋体" w:cs="宋体"/>
                <w:snapToGrid w:val="0"/>
                <w:color w:val="auto"/>
                <w:kern w:val="0"/>
                <w:sz w:val="24"/>
                <w:szCs w:val="24"/>
                <w:highlight w:val="none"/>
              </w:rPr>
              <w:t>分</w:t>
            </w:r>
            <w:r>
              <w:rPr>
                <w:rFonts w:hint="eastAsia" w:ascii="宋体" w:hAnsi="宋体" w:eastAsia="宋体" w:cs="宋体"/>
                <w:color w:val="auto"/>
                <w:kern w:val="0"/>
                <w:sz w:val="24"/>
                <w:szCs w:val="24"/>
                <w:highlight w:val="none"/>
              </w:rPr>
              <w:t>；</w:t>
            </w:r>
          </w:p>
          <w:p w14:paraId="5D9EA8C3">
            <w:pPr>
              <w:pStyle w:val="32"/>
              <w:keepNext w:val="0"/>
              <w:keepLines w:val="0"/>
              <w:pageBreakBefore w:val="0"/>
              <w:widowControl/>
              <w:kinsoku/>
              <w:overflowPunct/>
              <w:topLinePunct w:val="0"/>
              <w:autoSpaceDE/>
              <w:autoSpaceDN/>
              <w:bidi w:val="0"/>
              <w:snapToGrid w:val="0"/>
              <w:spacing w:line="400" w:lineRule="atLeas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投标保证担保上传截止时间：</w:t>
            </w:r>
            <w:r>
              <w:rPr>
                <w:rFonts w:hint="eastAsia" w:ascii="宋体" w:hAnsi="宋体" w:eastAsia="宋体" w:cs="宋体"/>
                <w:color w:val="auto"/>
                <w:kern w:val="0"/>
                <w:sz w:val="24"/>
                <w:szCs w:val="24"/>
                <w:highlight w:val="none"/>
                <w:u w:val="single"/>
                <w:lang w:eastAsia="zh-CN"/>
              </w:rPr>
              <w:t>2025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8</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27</w:t>
            </w:r>
            <w:r>
              <w:rPr>
                <w:rFonts w:hint="eastAsia" w:ascii="宋体" w:hAnsi="宋体" w:eastAsia="宋体" w:cs="宋体"/>
                <w:color w:val="auto"/>
                <w:kern w:val="0"/>
                <w:sz w:val="24"/>
                <w:szCs w:val="24"/>
                <w:highlight w:val="none"/>
              </w:rPr>
              <w:t>日</w:t>
            </w:r>
            <w:r>
              <w:rPr>
                <w:rFonts w:hint="eastAsia" w:ascii="宋体" w:hAnsi="宋体" w:eastAsia="宋体" w:cs="宋体"/>
                <w:snapToGrid w:val="0"/>
                <w:color w:val="auto"/>
                <w:kern w:val="0"/>
                <w:sz w:val="24"/>
                <w:szCs w:val="24"/>
                <w:highlight w:val="none"/>
                <w:u w:val="single"/>
                <w:lang w:val="en-US" w:eastAsia="zh-CN"/>
              </w:rPr>
              <w:t>09</w:t>
            </w:r>
            <w:r>
              <w:rPr>
                <w:rFonts w:hint="eastAsia" w:ascii="宋体" w:hAnsi="宋体" w:eastAsia="宋体" w:cs="宋体"/>
                <w:snapToGrid w:val="0"/>
                <w:color w:val="auto"/>
                <w:kern w:val="0"/>
                <w:sz w:val="24"/>
                <w:szCs w:val="24"/>
                <w:highlight w:val="none"/>
              </w:rPr>
              <w:t>时</w:t>
            </w:r>
            <w:r>
              <w:rPr>
                <w:rFonts w:hint="eastAsia" w:ascii="宋体" w:hAnsi="宋体" w:eastAsia="宋体" w:cs="宋体"/>
                <w:snapToGrid w:val="0"/>
                <w:color w:val="auto"/>
                <w:kern w:val="0"/>
                <w:sz w:val="24"/>
                <w:szCs w:val="24"/>
                <w:highlight w:val="none"/>
                <w:u w:val="single"/>
                <w:lang w:val="en-US" w:eastAsia="zh-CN"/>
              </w:rPr>
              <w:t>30</w:t>
            </w:r>
            <w:r>
              <w:rPr>
                <w:rFonts w:hint="eastAsia" w:ascii="宋体" w:hAnsi="宋体" w:eastAsia="宋体" w:cs="宋体"/>
                <w:snapToGrid w:val="0"/>
                <w:color w:val="auto"/>
                <w:kern w:val="0"/>
                <w:sz w:val="24"/>
                <w:szCs w:val="24"/>
                <w:highlight w:val="none"/>
              </w:rPr>
              <w:t>分</w:t>
            </w:r>
            <w:r>
              <w:rPr>
                <w:rFonts w:hint="eastAsia" w:ascii="宋体" w:hAnsi="宋体" w:eastAsia="宋体" w:cs="宋体"/>
                <w:color w:val="auto"/>
                <w:kern w:val="0"/>
                <w:sz w:val="24"/>
                <w:szCs w:val="24"/>
                <w:highlight w:val="none"/>
              </w:rPr>
              <w:t>；</w:t>
            </w:r>
          </w:p>
          <w:p w14:paraId="4BBC720F">
            <w:pPr>
              <w:pStyle w:val="32"/>
              <w:keepNext w:val="0"/>
              <w:keepLines w:val="0"/>
              <w:pageBreakBefore w:val="0"/>
              <w:widowControl/>
              <w:kinsoku/>
              <w:overflowPunct/>
              <w:topLinePunct w:val="0"/>
              <w:autoSpaceDE/>
              <w:autoSpaceDN/>
              <w:bidi w:val="0"/>
              <w:snapToGrid w:val="0"/>
              <w:spacing w:line="4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投标保证保险投保截止时间：</w:t>
            </w:r>
            <w:r>
              <w:rPr>
                <w:rFonts w:hint="eastAsia" w:ascii="宋体" w:hAnsi="宋体" w:eastAsia="宋体" w:cs="宋体"/>
                <w:color w:val="auto"/>
                <w:kern w:val="0"/>
                <w:sz w:val="24"/>
                <w:szCs w:val="24"/>
                <w:highlight w:val="none"/>
                <w:u w:val="single"/>
                <w:lang w:eastAsia="zh-CN"/>
              </w:rPr>
              <w:t>2025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8</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27</w:t>
            </w:r>
            <w:r>
              <w:rPr>
                <w:rFonts w:hint="eastAsia" w:ascii="宋体" w:hAnsi="宋体" w:eastAsia="宋体" w:cs="宋体"/>
                <w:color w:val="auto"/>
                <w:kern w:val="0"/>
                <w:sz w:val="24"/>
                <w:szCs w:val="24"/>
                <w:highlight w:val="none"/>
              </w:rPr>
              <w:t>日</w:t>
            </w:r>
            <w:r>
              <w:rPr>
                <w:rFonts w:hint="eastAsia" w:ascii="宋体" w:hAnsi="宋体" w:eastAsia="宋体" w:cs="宋体"/>
                <w:snapToGrid w:val="0"/>
                <w:color w:val="auto"/>
                <w:kern w:val="0"/>
                <w:sz w:val="24"/>
                <w:szCs w:val="24"/>
                <w:highlight w:val="none"/>
                <w:u w:val="single"/>
                <w:lang w:val="en-US" w:eastAsia="zh-CN"/>
              </w:rPr>
              <w:t>09</w:t>
            </w:r>
            <w:r>
              <w:rPr>
                <w:rFonts w:hint="eastAsia" w:ascii="宋体" w:hAnsi="宋体" w:eastAsia="宋体" w:cs="宋体"/>
                <w:snapToGrid w:val="0"/>
                <w:color w:val="auto"/>
                <w:kern w:val="0"/>
                <w:sz w:val="24"/>
                <w:szCs w:val="24"/>
                <w:highlight w:val="none"/>
              </w:rPr>
              <w:t>时</w:t>
            </w:r>
            <w:r>
              <w:rPr>
                <w:rFonts w:hint="eastAsia" w:ascii="宋体" w:hAnsi="宋体" w:eastAsia="宋体" w:cs="宋体"/>
                <w:snapToGrid w:val="0"/>
                <w:color w:val="auto"/>
                <w:kern w:val="0"/>
                <w:sz w:val="24"/>
                <w:szCs w:val="24"/>
                <w:highlight w:val="none"/>
                <w:u w:val="single"/>
                <w:lang w:val="en-US" w:eastAsia="zh-CN"/>
              </w:rPr>
              <w:t>30</w:t>
            </w:r>
            <w:r>
              <w:rPr>
                <w:rFonts w:hint="eastAsia" w:ascii="宋体" w:hAnsi="宋体" w:eastAsia="宋体" w:cs="宋体"/>
                <w:snapToGrid w:val="0"/>
                <w:color w:val="auto"/>
                <w:kern w:val="0"/>
                <w:sz w:val="24"/>
                <w:szCs w:val="24"/>
                <w:highlight w:val="none"/>
              </w:rPr>
              <w:t>分</w:t>
            </w:r>
            <w:r>
              <w:rPr>
                <w:rFonts w:hint="eastAsia" w:ascii="宋体" w:hAnsi="宋体" w:eastAsia="宋体" w:cs="宋体"/>
                <w:color w:val="auto"/>
                <w:kern w:val="0"/>
                <w:sz w:val="24"/>
                <w:szCs w:val="24"/>
                <w:highlight w:val="none"/>
              </w:rPr>
              <w:t>。</w:t>
            </w:r>
          </w:p>
        </w:tc>
      </w:tr>
      <w:tr w14:paraId="4F0E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14" w:type="dxa"/>
            <w:tcBorders>
              <w:top w:val="single" w:color="auto" w:sz="4" w:space="0"/>
              <w:left w:val="single" w:color="auto" w:sz="4" w:space="0"/>
              <w:bottom w:val="single" w:color="auto" w:sz="4" w:space="0"/>
              <w:right w:val="single" w:color="auto" w:sz="4" w:space="0"/>
            </w:tcBorders>
            <w:shd w:val="clear"/>
            <w:vAlign w:val="center"/>
          </w:tcPr>
          <w:p w14:paraId="6096F709">
            <w:pPr>
              <w:pStyle w:val="32"/>
              <w:keepNext w:val="0"/>
              <w:keepLines w:val="0"/>
              <w:pageBreakBefore w:val="0"/>
              <w:kinsoku/>
              <w:wordWrap w:val="0"/>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8</w:t>
            </w:r>
          </w:p>
        </w:tc>
        <w:tc>
          <w:tcPr>
            <w:tcW w:w="1606" w:type="dxa"/>
            <w:tcBorders>
              <w:top w:val="single" w:color="auto" w:sz="4" w:space="0"/>
              <w:left w:val="single" w:color="auto" w:sz="4" w:space="0"/>
              <w:bottom w:val="single" w:color="auto" w:sz="4" w:space="0"/>
              <w:right w:val="single" w:color="auto" w:sz="4" w:space="0"/>
            </w:tcBorders>
            <w:vAlign w:val="center"/>
          </w:tcPr>
          <w:p w14:paraId="6E0F26E6">
            <w:pPr>
              <w:pStyle w:val="32"/>
              <w:keepNext w:val="0"/>
              <w:keepLines w:val="0"/>
              <w:pageBreakBefore w:val="0"/>
              <w:kinsoku/>
              <w:wordWrap w:val="0"/>
              <w:overflowPunct/>
              <w:topLinePunct w:val="0"/>
              <w:autoSpaceDE/>
              <w:autoSpaceDN/>
              <w:bidi w:val="0"/>
              <w:adjustRightInd w:val="0"/>
              <w:snapToGrid w:val="0"/>
              <w:spacing w:line="400" w:lineRule="atLeas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电子投标</w:t>
            </w:r>
          </w:p>
          <w:p w14:paraId="0445BE98">
            <w:pPr>
              <w:pStyle w:val="32"/>
              <w:keepNext w:val="0"/>
              <w:keepLines w:val="0"/>
              <w:pageBreakBefore w:val="0"/>
              <w:kinsoku/>
              <w:wordWrap w:val="0"/>
              <w:overflowPunct/>
              <w:topLinePunct w:val="0"/>
              <w:autoSpaceDE/>
              <w:autoSpaceDN/>
              <w:bidi w:val="0"/>
              <w:adjustRightInd w:val="0"/>
              <w:snapToGrid w:val="0"/>
              <w:spacing w:line="400" w:lineRule="atLeas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截止时间 </w:t>
            </w:r>
          </w:p>
        </w:tc>
        <w:tc>
          <w:tcPr>
            <w:tcW w:w="7699" w:type="dxa"/>
            <w:tcBorders>
              <w:top w:val="single" w:color="auto" w:sz="4" w:space="0"/>
              <w:left w:val="single" w:color="auto" w:sz="4" w:space="0"/>
              <w:bottom w:val="single" w:color="auto" w:sz="4" w:space="0"/>
              <w:right w:val="single" w:color="auto" w:sz="4" w:space="0"/>
            </w:tcBorders>
            <w:vAlign w:val="center"/>
          </w:tcPr>
          <w:p w14:paraId="24806662">
            <w:pPr>
              <w:pStyle w:val="32"/>
              <w:keepNext w:val="0"/>
              <w:keepLines w:val="0"/>
              <w:pageBreakBefore w:val="0"/>
              <w:widowControl/>
              <w:kinsoku/>
              <w:overflowPunct/>
              <w:topLinePunct w:val="0"/>
              <w:autoSpaceDE/>
              <w:autoSpaceDN/>
              <w:bidi w:val="0"/>
              <w:snapToGrid w:val="0"/>
              <w:spacing w:line="4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single"/>
                <w:lang w:eastAsia="zh-CN"/>
              </w:rPr>
              <w:t>2025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8</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28</w:t>
            </w:r>
            <w:r>
              <w:rPr>
                <w:rFonts w:hint="eastAsia" w:ascii="宋体" w:hAnsi="宋体" w:eastAsia="宋体" w:cs="宋体"/>
                <w:color w:val="auto"/>
                <w:kern w:val="0"/>
                <w:sz w:val="24"/>
                <w:szCs w:val="24"/>
                <w:highlight w:val="none"/>
              </w:rPr>
              <w:t>日</w:t>
            </w:r>
            <w:r>
              <w:rPr>
                <w:rFonts w:hint="eastAsia" w:ascii="宋体" w:hAnsi="宋体" w:eastAsia="宋体" w:cs="宋体"/>
                <w:snapToGrid w:val="0"/>
                <w:color w:val="auto"/>
                <w:kern w:val="0"/>
                <w:sz w:val="24"/>
                <w:szCs w:val="24"/>
                <w:highlight w:val="none"/>
                <w:u w:val="single"/>
                <w:lang w:val="en-US" w:eastAsia="zh-CN"/>
              </w:rPr>
              <w:t>09</w:t>
            </w:r>
            <w:r>
              <w:rPr>
                <w:rFonts w:hint="eastAsia" w:ascii="宋体" w:hAnsi="宋体" w:eastAsia="宋体" w:cs="宋体"/>
                <w:snapToGrid w:val="0"/>
                <w:color w:val="auto"/>
                <w:kern w:val="0"/>
                <w:sz w:val="24"/>
                <w:szCs w:val="24"/>
                <w:highlight w:val="none"/>
              </w:rPr>
              <w:t>时</w:t>
            </w:r>
            <w:r>
              <w:rPr>
                <w:rFonts w:hint="eastAsia" w:ascii="宋体" w:hAnsi="宋体" w:eastAsia="宋体" w:cs="宋体"/>
                <w:snapToGrid w:val="0"/>
                <w:color w:val="auto"/>
                <w:kern w:val="0"/>
                <w:sz w:val="24"/>
                <w:szCs w:val="24"/>
                <w:highlight w:val="none"/>
                <w:u w:val="single"/>
                <w:lang w:val="en-US" w:eastAsia="zh-CN"/>
              </w:rPr>
              <w:t>30</w:t>
            </w:r>
            <w:r>
              <w:rPr>
                <w:rFonts w:hint="eastAsia" w:ascii="宋体" w:hAnsi="宋体" w:eastAsia="宋体" w:cs="宋体"/>
                <w:snapToGrid w:val="0"/>
                <w:color w:val="auto"/>
                <w:kern w:val="0"/>
                <w:sz w:val="24"/>
                <w:szCs w:val="24"/>
                <w:highlight w:val="none"/>
              </w:rPr>
              <w:t>分</w:t>
            </w:r>
          </w:p>
        </w:tc>
      </w:tr>
      <w:tr w14:paraId="2F536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14:paraId="5581F9C4">
            <w:pPr>
              <w:pStyle w:val="32"/>
              <w:keepNext w:val="0"/>
              <w:keepLines w:val="0"/>
              <w:pageBreakBefore w:val="0"/>
              <w:kinsoku/>
              <w:wordWrap w:val="0"/>
              <w:overflowPunct/>
              <w:topLinePunct w:val="0"/>
              <w:autoSpaceDE/>
              <w:autoSpaceDN/>
              <w:bidi w:val="0"/>
              <w:adjustRightInd w:val="0"/>
              <w:snapToGrid w:val="0"/>
              <w:spacing w:line="400" w:lineRule="atLeas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1606" w:type="dxa"/>
            <w:tcBorders>
              <w:top w:val="single" w:color="auto" w:sz="4" w:space="0"/>
              <w:left w:val="single" w:color="auto" w:sz="4" w:space="0"/>
              <w:bottom w:val="single" w:color="auto" w:sz="4" w:space="0"/>
              <w:right w:val="single" w:color="auto" w:sz="4" w:space="0"/>
            </w:tcBorders>
            <w:vAlign w:val="center"/>
          </w:tcPr>
          <w:p w14:paraId="5CC09AD6">
            <w:pPr>
              <w:pStyle w:val="32"/>
              <w:keepNext w:val="0"/>
              <w:keepLines w:val="0"/>
              <w:pageBreakBefore w:val="0"/>
              <w:kinsoku/>
              <w:wordWrap w:val="0"/>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 xml:space="preserve">开标时间 </w:t>
            </w:r>
          </w:p>
        </w:tc>
        <w:tc>
          <w:tcPr>
            <w:tcW w:w="7699" w:type="dxa"/>
            <w:tcBorders>
              <w:top w:val="single" w:color="auto" w:sz="4" w:space="0"/>
              <w:left w:val="single" w:color="auto" w:sz="4" w:space="0"/>
              <w:bottom w:val="single" w:color="auto" w:sz="4" w:space="0"/>
              <w:right w:val="single" w:color="auto" w:sz="4" w:space="0"/>
            </w:tcBorders>
            <w:vAlign w:val="center"/>
          </w:tcPr>
          <w:p w14:paraId="5196FB5F">
            <w:pPr>
              <w:pStyle w:val="32"/>
              <w:keepNext w:val="0"/>
              <w:keepLines w:val="0"/>
              <w:pageBreakBefore w:val="0"/>
              <w:kinsoku/>
              <w:wordWrap w:val="0"/>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single"/>
                <w:lang w:eastAsia="zh-CN"/>
              </w:rPr>
              <w:t>2025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8</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28</w:t>
            </w:r>
            <w:r>
              <w:rPr>
                <w:rFonts w:hint="eastAsia" w:ascii="宋体" w:hAnsi="宋体" w:eastAsia="宋体" w:cs="宋体"/>
                <w:color w:val="auto"/>
                <w:kern w:val="0"/>
                <w:sz w:val="24"/>
                <w:szCs w:val="24"/>
                <w:highlight w:val="none"/>
              </w:rPr>
              <w:t>日</w:t>
            </w:r>
            <w:r>
              <w:rPr>
                <w:rFonts w:hint="eastAsia" w:ascii="宋体" w:hAnsi="宋体" w:eastAsia="宋体" w:cs="宋体"/>
                <w:snapToGrid w:val="0"/>
                <w:color w:val="auto"/>
                <w:kern w:val="0"/>
                <w:sz w:val="24"/>
                <w:szCs w:val="24"/>
                <w:highlight w:val="none"/>
                <w:u w:val="single"/>
                <w:lang w:val="en-US" w:eastAsia="zh-CN"/>
              </w:rPr>
              <w:t>09</w:t>
            </w:r>
            <w:r>
              <w:rPr>
                <w:rFonts w:hint="eastAsia" w:ascii="宋体" w:hAnsi="宋体" w:eastAsia="宋体" w:cs="宋体"/>
                <w:snapToGrid w:val="0"/>
                <w:color w:val="auto"/>
                <w:kern w:val="0"/>
                <w:sz w:val="24"/>
                <w:szCs w:val="24"/>
                <w:highlight w:val="none"/>
              </w:rPr>
              <w:t>时</w:t>
            </w:r>
            <w:r>
              <w:rPr>
                <w:rFonts w:hint="eastAsia" w:ascii="宋体" w:hAnsi="宋体" w:eastAsia="宋体" w:cs="宋体"/>
                <w:snapToGrid w:val="0"/>
                <w:color w:val="auto"/>
                <w:kern w:val="0"/>
                <w:sz w:val="24"/>
                <w:szCs w:val="24"/>
                <w:highlight w:val="none"/>
                <w:u w:val="single"/>
                <w:lang w:val="en-US" w:eastAsia="zh-CN"/>
              </w:rPr>
              <w:t>30</w:t>
            </w:r>
            <w:r>
              <w:rPr>
                <w:rFonts w:hint="eastAsia" w:ascii="宋体" w:hAnsi="宋体" w:eastAsia="宋体" w:cs="宋体"/>
                <w:snapToGrid w:val="0"/>
                <w:color w:val="auto"/>
                <w:kern w:val="0"/>
                <w:sz w:val="24"/>
                <w:szCs w:val="24"/>
                <w:highlight w:val="none"/>
              </w:rPr>
              <w:t>分</w:t>
            </w:r>
          </w:p>
        </w:tc>
      </w:tr>
      <w:tr w14:paraId="3BADF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14:paraId="57735690">
            <w:pPr>
              <w:pStyle w:val="32"/>
              <w:keepNext w:val="0"/>
              <w:keepLines w:val="0"/>
              <w:pageBreakBefore w:val="0"/>
              <w:kinsoku/>
              <w:wordWrap w:val="0"/>
              <w:overflowPunct/>
              <w:topLinePunct w:val="0"/>
              <w:autoSpaceDE/>
              <w:autoSpaceDN/>
              <w:bidi w:val="0"/>
              <w:adjustRightInd w:val="0"/>
              <w:snapToGrid w:val="0"/>
              <w:spacing w:line="400" w:lineRule="atLeas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bookmarkStart w:id="295" w:name="_GoBack"/>
            <w:bookmarkEnd w:id="295"/>
          </w:p>
        </w:tc>
        <w:tc>
          <w:tcPr>
            <w:tcW w:w="1606" w:type="dxa"/>
            <w:tcBorders>
              <w:top w:val="single" w:color="auto" w:sz="4" w:space="0"/>
              <w:left w:val="single" w:color="auto" w:sz="4" w:space="0"/>
              <w:bottom w:val="single" w:color="auto" w:sz="4" w:space="0"/>
              <w:right w:val="single" w:color="auto" w:sz="4" w:space="0"/>
            </w:tcBorders>
            <w:vAlign w:val="center"/>
          </w:tcPr>
          <w:p w14:paraId="17226A24">
            <w:pPr>
              <w:pStyle w:val="32"/>
              <w:keepNext w:val="0"/>
              <w:keepLines w:val="0"/>
              <w:pageBreakBefore w:val="0"/>
              <w:kinsoku/>
              <w:wordWrap w:val="0"/>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 xml:space="preserve">开标地点 </w:t>
            </w:r>
          </w:p>
        </w:tc>
        <w:tc>
          <w:tcPr>
            <w:tcW w:w="7699" w:type="dxa"/>
            <w:tcBorders>
              <w:top w:val="single" w:color="auto" w:sz="4" w:space="0"/>
              <w:left w:val="single" w:color="auto" w:sz="4" w:space="0"/>
              <w:bottom w:val="single" w:color="auto" w:sz="4" w:space="0"/>
              <w:right w:val="single" w:color="auto" w:sz="4" w:space="0"/>
            </w:tcBorders>
            <w:vAlign w:val="center"/>
          </w:tcPr>
          <w:p w14:paraId="07D3A3E1">
            <w:pPr>
              <w:pStyle w:val="32"/>
              <w:keepNext w:val="0"/>
              <w:keepLines w:val="0"/>
              <w:pageBreakBefore w:val="0"/>
              <w:kinsoku/>
              <w:wordWrap w:val="0"/>
              <w:overflowPunct/>
              <w:topLinePunct w:val="0"/>
              <w:autoSpaceDE/>
              <w:autoSpaceDN/>
              <w:bidi w:val="0"/>
              <w:adjustRightInd w:val="0"/>
              <w:snapToGrid w:val="0"/>
              <w:spacing w:line="400" w:lineRule="atLeas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开标场所：韶关市公共资源交易中心曲江分中心</w:t>
            </w:r>
          </w:p>
          <w:p w14:paraId="09AE8157">
            <w:pPr>
              <w:pStyle w:val="32"/>
              <w:keepNext w:val="0"/>
              <w:keepLines w:val="0"/>
              <w:pageBreakBefore w:val="0"/>
              <w:kinsoku/>
              <w:wordWrap w:val="0"/>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 xml:space="preserve">地址： </w:t>
            </w:r>
            <w:r>
              <w:rPr>
                <w:rFonts w:hint="eastAsia" w:ascii="宋体" w:hAnsi="宋体" w:eastAsia="宋体" w:cs="宋体"/>
                <w:snapToGrid w:val="0"/>
                <w:color w:val="auto"/>
                <w:kern w:val="0"/>
                <w:sz w:val="24"/>
                <w:szCs w:val="24"/>
                <w:highlight w:val="none"/>
                <w:lang w:eastAsia="zh-CN"/>
              </w:rPr>
              <w:t>韶关市曲江区马坝镇</w:t>
            </w:r>
            <w:r>
              <w:rPr>
                <w:rFonts w:hint="eastAsia" w:ascii="宋体" w:hAnsi="宋体" w:eastAsia="宋体" w:cs="宋体"/>
                <w:snapToGrid w:val="0"/>
                <w:color w:val="auto"/>
                <w:kern w:val="0"/>
                <w:sz w:val="24"/>
                <w:szCs w:val="24"/>
                <w:highlight w:val="none"/>
              </w:rPr>
              <w:t>鞍山路曲江文化中心一楼 ，具体递交场所以当日现场通知为准。</w:t>
            </w:r>
          </w:p>
        </w:tc>
      </w:tr>
      <w:tr w14:paraId="15F4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220" w:type="dxa"/>
            <w:gridSpan w:val="2"/>
            <w:tcBorders>
              <w:top w:val="single" w:color="auto" w:sz="4" w:space="0"/>
              <w:left w:val="single" w:color="auto" w:sz="4" w:space="0"/>
              <w:bottom w:val="single" w:color="auto" w:sz="4" w:space="0"/>
              <w:right w:val="single" w:color="auto" w:sz="4" w:space="0"/>
            </w:tcBorders>
            <w:vAlign w:val="center"/>
          </w:tcPr>
          <w:p w14:paraId="1AF26FA5">
            <w:pPr>
              <w:pStyle w:val="32"/>
              <w:keepNext w:val="0"/>
              <w:keepLines w:val="0"/>
              <w:pageBreakBefore w:val="0"/>
              <w:kinsoku/>
              <w:wordWrap w:val="0"/>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备注</w:t>
            </w:r>
          </w:p>
        </w:tc>
        <w:tc>
          <w:tcPr>
            <w:tcW w:w="7699" w:type="dxa"/>
            <w:tcBorders>
              <w:top w:val="single" w:color="auto" w:sz="4" w:space="0"/>
              <w:left w:val="single" w:color="auto" w:sz="4" w:space="0"/>
              <w:bottom w:val="single" w:color="auto" w:sz="4" w:space="0"/>
              <w:right w:val="single" w:color="auto" w:sz="4" w:space="0"/>
            </w:tcBorders>
            <w:vAlign w:val="center"/>
          </w:tcPr>
          <w:p w14:paraId="5EBB54C1">
            <w:pPr>
              <w:pStyle w:val="32"/>
              <w:keepNext w:val="0"/>
              <w:keepLines w:val="0"/>
              <w:pageBreakBefore w:val="0"/>
              <w:kinsoku/>
              <w:wordWrap w:val="0"/>
              <w:overflowPunct/>
              <w:topLinePunct w:val="0"/>
              <w:autoSpaceDE/>
              <w:autoSpaceDN/>
              <w:bidi w:val="0"/>
              <w:adjustRightInd w:val="0"/>
              <w:snapToGrid w:val="0"/>
              <w:spacing w:line="400" w:lineRule="atLeas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自行下载招标文件、资料文件及招标答疑书等。若由于投标人自身原因未能及时取得上述资料的，由此发生的任何责任由投标人自负。</w:t>
            </w:r>
          </w:p>
        </w:tc>
      </w:tr>
    </w:tbl>
    <w:p w14:paraId="2F07E9E3">
      <w:pPr>
        <w:rPr>
          <w:rFonts w:hint="eastAsia" w:ascii="宋体" w:hAnsi="宋体" w:eastAsia="宋体" w:cs="宋体"/>
          <w:color w:val="auto"/>
          <w:highlight w:val="none"/>
        </w:rPr>
      </w:pPr>
    </w:p>
    <w:p w14:paraId="1596BEC6">
      <w:pPr>
        <w:pStyle w:val="7"/>
        <w:spacing w:line="360" w:lineRule="auto"/>
        <w:rPr>
          <w:rFonts w:hint="eastAsia" w:ascii="宋体" w:hAnsi="宋体" w:eastAsia="宋体" w:cs="宋体"/>
          <w:color w:val="auto"/>
          <w:highlight w:val="none"/>
        </w:rPr>
      </w:pPr>
    </w:p>
    <w:p w14:paraId="4D685C89">
      <w:pPr>
        <w:pStyle w:val="7"/>
        <w:spacing w:line="360" w:lineRule="auto"/>
        <w:rPr>
          <w:rFonts w:hint="eastAsia" w:ascii="宋体" w:hAnsi="宋体" w:eastAsia="宋体" w:cs="宋体"/>
          <w:color w:val="auto"/>
          <w:highlight w:val="none"/>
        </w:rPr>
      </w:pPr>
    </w:p>
    <w:p w14:paraId="3477AC52">
      <w:pPr>
        <w:pStyle w:val="7"/>
        <w:spacing w:line="360" w:lineRule="auto"/>
        <w:rPr>
          <w:rFonts w:hint="eastAsia" w:ascii="宋体" w:hAnsi="宋体" w:eastAsia="宋体" w:cs="宋体"/>
          <w:color w:val="auto"/>
          <w:highlight w:val="none"/>
        </w:rPr>
      </w:pPr>
    </w:p>
    <w:p w14:paraId="5B810E6E">
      <w:pPr>
        <w:pStyle w:val="4"/>
        <w:wordWrap w:val="0"/>
        <w:autoSpaceDE/>
        <w:autoSpaceDN/>
        <w:snapToGrid w:val="0"/>
        <w:spacing w:after="260"/>
        <w:jc w:val="both"/>
        <w:rPr>
          <w:rFonts w:hint="eastAsia" w:ascii="宋体" w:hAnsi="宋体" w:eastAsia="宋体" w:cs="宋体"/>
          <w:b/>
          <w:snapToGrid w:val="0"/>
          <w:color w:val="auto"/>
          <w:highlight w:val="none"/>
        </w:rPr>
        <w:sectPr>
          <w:endnotePr>
            <w:numFmt w:val="decimal"/>
          </w:endnotePr>
          <w:pgSz w:w="11906" w:h="16838"/>
          <w:pgMar w:top="1440" w:right="1080" w:bottom="1440" w:left="1080" w:header="850" w:footer="850" w:gutter="0"/>
          <w:pgNumType w:fmt="decimal"/>
          <w:cols w:space="0" w:num="1"/>
          <w:docGrid w:linePitch="327" w:charSpace="0"/>
        </w:sectPr>
      </w:pPr>
      <w:bookmarkStart w:id="17" w:name="_Hlt87793819"/>
      <w:bookmarkEnd w:id="17"/>
      <w:bookmarkStart w:id="18" w:name="_Hlt69698705"/>
      <w:bookmarkStart w:id="19" w:name="_Hlt69698754"/>
    </w:p>
    <w:p w14:paraId="65077619">
      <w:pPr>
        <w:pStyle w:val="4"/>
        <w:wordWrap w:val="0"/>
        <w:autoSpaceDE/>
        <w:autoSpaceDN/>
        <w:snapToGrid w:val="0"/>
        <w:spacing w:after="260"/>
        <w:jc w:val="both"/>
        <w:rPr>
          <w:rFonts w:hint="eastAsia" w:ascii="宋体" w:hAnsi="宋体" w:eastAsia="宋体" w:cs="宋体"/>
          <w:b/>
          <w:snapToGrid w:val="0"/>
          <w:color w:val="auto"/>
          <w:highlight w:val="none"/>
        </w:rPr>
      </w:pPr>
      <w:bookmarkStart w:id="20" w:name="_Toc24064"/>
      <w:bookmarkStart w:id="21" w:name="_Toc6939"/>
      <w:r>
        <w:rPr>
          <w:rFonts w:hint="eastAsia" w:ascii="宋体" w:hAnsi="宋体" w:eastAsia="宋体" w:cs="宋体"/>
          <w:b/>
          <w:snapToGrid w:val="0"/>
          <w:color w:val="auto"/>
          <w:highlight w:val="none"/>
        </w:rPr>
        <w:t>第三节   投标人须知</w:t>
      </w:r>
      <w:bookmarkStart w:id="22" w:name="_Hlt69669159"/>
      <w:bookmarkEnd w:id="22"/>
      <w:r>
        <w:rPr>
          <w:rFonts w:hint="eastAsia" w:ascii="宋体" w:hAnsi="宋体" w:eastAsia="宋体" w:cs="宋体"/>
          <w:b/>
          <w:snapToGrid w:val="0"/>
          <w:color w:val="auto"/>
          <w:highlight w:val="none"/>
        </w:rPr>
        <w:t>正文</w:t>
      </w:r>
      <w:bookmarkEnd w:id="18"/>
      <w:bookmarkEnd w:id="19"/>
      <w:bookmarkEnd w:id="20"/>
      <w:bookmarkEnd w:id="21"/>
    </w:p>
    <w:p w14:paraId="57AD9C02">
      <w:pPr>
        <w:pStyle w:val="7"/>
        <w:wordWrap w:val="0"/>
        <w:adjustRightInd/>
        <w:spacing w:line="240" w:lineRule="auto"/>
        <w:ind w:firstLine="480" w:firstLineChars="200"/>
        <w:rPr>
          <w:rFonts w:hint="eastAsia" w:ascii="宋体" w:hAnsi="宋体" w:eastAsia="宋体" w:cs="宋体"/>
          <w:color w:val="auto"/>
          <w:szCs w:val="21"/>
          <w:highlight w:val="none"/>
        </w:rPr>
      </w:pPr>
      <w:bookmarkStart w:id="23" w:name="_Hlt119991399"/>
      <w:bookmarkEnd w:id="23"/>
      <w:bookmarkStart w:id="24" w:name="_Hlt109358474"/>
      <w:bookmarkEnd w:id="24"/>
      <w:bookmarkStart w:id="25" w:name="_Hlt78795222"/>
      <w:bookmarkEnd w:id="25"/>
      <w:bookmarkStart w:id="26" w:name="_Hlt87948285"/>
      <w:bookmarkEnd w:id="26"/>
      <w:bookmarkStart w:id="27" w:name="_Hlt74474735"/>
      <w:bookmarkEnd w:id="27"/>
      <w:r>
        <w:rPr>
          <w:rFonts w:hint="eastAsia" w:ascii="宋体" w:hAnsi="宋体" w:eastAsia="宋体" w:cs="宋体"/>
          <w:color w:val="auto"/>
          <w:sz w:val="24"/>
          <w:szCs w:val="24"/>
          <w:highlight w:val="none"/>
          <w:u w:val="single"/>
          <w:lang w:eastAsia="zh-CN"/>
        </w:rPr>
        <w:t>韶关市曲江城市内涝管网提升工程</w:t>
      </w:r>
      <w:r>
        <w:rPr>
          <w:rFonts w:hint="eastAsia" w:ascii="宋体" w:hAnsi="宋体" w:eastAsia="宋体" w:cs="宋体"/>
          <w:color w:val="auto"/>
          <w:sz w:val="24"/>
          <w:szCs w:val="24"/>
          <w:highlight w:val="none"/>
          <w:lang w:val="en-US" w:eastAsia="zh-CN"/>
        </w:rPr>
        <w:t>项目</w:t>
      </w:r>
      <w:r>
        <w:rPr>
          <w:rFonts w:hint="eastAsia" w:ascii="宋体" w:hAnsi="宋体" w:eastAsia="宋体" w:cs="宋体"/>
          <w:snapToGrid w:val="0"/>
          <w:color w:val="auto"/>
          <w:szCs w:val="21"/>
          <w:highlight w:val="none"/>
        </w:rPr>
        <w:t>业经</w:t>
      </w:r>
      <w:r>
        <w:rPr>
          <w:rFonts w:hint="eastAsia" w:ascii="宋体" w:hAnsi="宋体" w:eastAsia="宋体" w:cs="宋体"/>
          <w:bCs/>
          <w:color w:val="auto"/>
          <w:szCs w:val="21"/>
          <w:highlight w:val="none"/>
          <w:u w:val="single"/>
        </w:rPr>
        <w:t>韶关市曲江区发展和改革局</w:t>
      </w:r>
      <w:r>
        <w:rPr>
          <w:rFonts w:hint="eastAsia" w:ascii="宋体" w:hAnsi="宋体" w:eastAsia="宋体" w:cs="宋体"/>
          <w:color w:val="auto"/>
          <w:szCs w:val="22"/>
          <w:highlight w:val="none"/>
        </w:rPr>
        <w:t>以</w:t>
      </w:r>
      <w:r>
        <w:rPr>
          <w:rFonts w:hint="eastAsia" w:ascii="宋体" w:hAnsi="宋体" w:eastAsia="宋体" w:cs="宋体"/>
          <w:color w:val="auto"/>
          <w:szCs w:val="24"/>
          <w:highlight w:val="none"/>
          <w:u w:val="single"/>
          <w:lang w:eastAsia="zh-CN"/>
        </w:rPr>
        <w:t>曲发改投审〔2022〕46号</w:t>
      </w:r>
      <w:r>
        <w:rPr>
          <w:rFonts w:hint="eastAsia" w:ascii="宋体" w:hAnsi="宋体" w:eastAsia="宋体" w:cs="宋体"/>
          <w:color w:val="auto"/>
          <w:szCs w:val="22"/>
          <w:highlight w:val="none"/>
        </w:rPr>
        <w:t>批准建设</w:t>
      </w:r>
      <w:r>
        <w:rPr>
          <w:rFonts w:hint="eastAsia" w:ascii="宋体" w:hAnsi="宋体" w:eastAsia="宋体" w:cs="宋体"/>
          <w:color w:val="auto"/>
          <w:szCs w:val="21"/>
          <w:highlight w:val="none"/>
        </w:rPr>
        <w:t>，项目代码</w:t>
      </w:r>
      <w:r>
        <w:rPr>
          <w:rFonts w:hint="eastAsia" w:ascii="宋体" w:hAnsi="宋体" w:eastAsia="宋体" w:cs="宋体"/>
          <w:color w:val="auto"/>
          <w:szCs w:val="24"/>
          <w:highlight w:val="none"/>
          <w:u w:val="single"/>
          <w:lang w:eastAsia="zh-CN"/>
        </w:rPr>
        <w:t>2110-440205-04-01-247700</w:t>
      </w:r>
      <w:r>
        <w:rPr>
          <w:rFonts w:hint="eastAsia" w:ascii="宋体" w:hAnsi="宋体" w:eastAsia="宋体" w:cs="宋体"/>
          <w:color w:val="auto"/>
          <w:szCs w:val="21"/>
          <w:highlight w:val="none"/>
        </w:rPr>
        <w:t>。本项目业主为</w:t>
      </w:r>
      <w:r>
        <w:rPr>
          <w:rFonts w:hint="eastAsia" w:ascii="宋体" w:hAnsi="宋体" w:eastAsia="宋体" w:cs="宋体"/>
          <w:color w:val="auto"/>
          <w:szCs w:val="21"/>
          <w:highlight w:val="none"/>
          <w:u w:val="single"/>
          <w:lang w:eastAsia="zh-CN"/>
        </w:rPr>
        <w:t>韶关市曲江区市政管理中心</w:t>
      </w:r>
      <w:r>
        <w:rPr>
          <w:rFonts w:hint="eastAsia" w:ascii="宋体" w:hAnsi="宋体" w:eastAsia="宋体" w:cs="宋体"/>
          <w:color w:val="auto"/>
          <w:szCs w:val="21"/>
          <w:highlight w:val="none"/>
        </w:rPr>
        <w:t>，建设资金来自</w:t>
      </w:r>
      <w:r>
        <w:rPr>
          <w:rStyle w:val="46"/>
          <w:rFonts w:hint="eastAsia" w:ascii="宋体" w:hAnsi="宋体" w:eastAsia="宋体" w:cs="宋体"/>
          <w:color w:val="auto"/>
          <w:kern w:val="0"/>
          <w:sz w:val="24"/>
          <w:szCs w:val="24"/>
          <w:highlight w:val="none"/>
          <w:u w:val="single"/>
          <w:lang w:val="en-US" w:eastAsia="zh-CN"/>
        </w:rPr>
        <w:t>地方政府专项资金和区财政统筹</w:t>
      </w:r>
      <w:r>
        <w:rPr>
          <w:rFonts w:hint="eastAsia" w:ascii="宋体" w:hAnsi="宋体" w:eastAsia="宋体" w:cs="宋体"/>
          <w:color w:val="auto"/>
          <w:szCs w:val="21"/>
          <w:highlight w:val="none"/>
        </w:rPr>
        <w:t>，出资比例为</w:t>
      </w:r>
      <w:r>
        <w:rPr>
          <w:rStyle w:val="46"/>
          <w:rFonts w:hint="eastAsia" w:ascii="宋体" w:hAnsi="宋体" w:eastAsia="宋体" w:cs="宋体"/>
          <w:color w:val="auto"/>
          <w:kern w:val="0"/>
          <w:sz w:val="24"/>
          <w:szCs w:val="24"/>
          <w:highlight w:val="none"/>
          <w:u w:val="single"/>
          <w:lang w:val="en-US" w:eastAsia="zh-CN"/>
        </w:rPr>
        <w:t>96%+4%</w:t>
      </w:r>
      <w:r>
        <w:rPr>
          <w:rFonts w:hint="eastAsia" w:ascii="宋体" w:hAnsi="宋体" w:eastAsia="宋体" w:cs="宋体"/>
          <w:color w:val="auto"/>
          <w:szCs w:val="21"/>
          <w:highlight w:val="none"/>
        </w:rPr>
        <w:t>，招标人为</w:t>
      </w:r>
      <w:r>
        <w:rPr>
          <w:rFonts w:hint="eastAsia" w:ascii="宋体" w:hAnsi="宋体" w:eastAsia="宋体" w:cs="宋体"/>
          <w:color w:val="auto"/>
          <w:szCs w:val="21"/>
          <w:highlight w:val="none"/>
          <w:u w:val="single"/>
          <w:lang w:eastAsia="zh-CN"/>
        </w:rPr>
        <w:t>韶关市曲江区市政管理中心</w:t>
      </w:r>
      <w:r>
        <w:rPr>
          <w:rFonts w:hint="eastAsia" w:ascii="宋体" w:hAnsi="宋体" w:eastAsia="宋体" w:cs="宋体"/>
          <w:color w:val="auto"/>
          <w:szCs w:val="21"/>
          <w:highlight w:val="none"/>
        </w:rPr>
        <w:t>，招标代理机构为</w:t>
      </w:r>
      <w:r>
        <w:rPr>
          <w:rFonts w:hint="eastAsia" w:ascii="宋体" w:hAnsi="宋体" w:eastAsia="宋体" w:cs="宋体"/>
          <w:color w:val="auto"/>
          <w:szCs w:val="21"/>
          <w:highlight w:val="none"/>
          <w:u w:val="single"/>
          <w:lang w:eastAsia="zh-CN"/>
        </w:rPr>
        <w:t>广州穗峰建设工程监理有限公司</w:t>
      </w:r>
      <w:r>
        <w:rPr>
          <w:rFonts w:hint="eastAsia" w:ascii="宋体" w:hAnsi="宋体" w:eastAsia="宋体" w:cs="宋体"/>
          <w:color w:val="auto"/>
          <w:szCs w:val="21"/>
          <w:highlight w:val="none"/>
        </w:rPr>
        <w:t>。项目已具备招标条件，现对该项目的</w:t>
      </w:r>
      <w:r>
        <w:rPr>
          <w:rFonts w:hint="eastAsia" w:ascii="宋体" w:hAnsi="宋体" w:eastAsia="宋体" w:cs="宋体"/>
          <w:color w:val="auto"/>
          <w:szCs w:val="21"/>
          <w:highlight w:val="none"/>
          <w:u w:val="single"/>
        </w:rPr>
        <w:t>监理</w:t>
      </w:r>
      <w:r>
        <w:rPr>
          <w:rFonts w:hint="eastAsia" w:ascii="宋体" w:hAnsi="宋体" w:eastAsia="宋体" w:cs="宋体"/>
          <w:color w:val="auto"/>
          <w:szCs w:val="21"/>
          <w:highlight w:val="none"/>
        </w:rPr>
        <w:t>采取公开招标方式择优选择中标人。由有关行政监督部门对整个招标工作依法实施监督。</w:t>
      </w:r>
    </w:p>
    <w:p w14:paraId="5865A98D">
      <w:pPr>
        <w:pStyle w:val="5"/>
        <w:wordWrap w:val="0"/>
        <w:snapToGrid w:val="0"/>
        <w:spacing w:line="240" w:lineRule="auto"/>
        <w:ind w:firstLine="480"/>
        <w:jc w:val="both"/>
        <w:rPr>
          <w:rFonts w:hint="eastAsia" w:ascii="宋体" w:hAnsi="宋体" w:eastAsia="宋体" w:cs="宋体"/>
          <w:b/>
          <w:bCs/>
          <w:snapToGrid w:val="0"/>
          <w:color w:val="auto"/>
          <w:highlight w:val="none"/>
        </w:rPr>
      </w:pPr>
      <w:bookmarkStart w:id="28" w:name="_Toc6392"/>
      <w:bookmarkStart w:id="29" w:name="_Toc2450"/>
      <w:r>
        <w:rPr>
          <w:rFonts w:hint="eastAsia" w:ascii="宋体" w:hAnsi="宋体" w:eastAsia="宋体" w:cs="宋体"/>
          <w:b/>
          <w:bCs/>
          <w:snapToGrid w:val="0"/>
          <w:color w:val="auto"/>
          <w:highlight w:val="none"/>
        </w:rPr>
        <w:t>1．项目概况、招标范围和标段划分、投标费用</w:t>
      </w:r>
      <w:bookmarkEnd w:id="28"/>
      <w:bookmarkEnd w:id="29"/>
    </w:p>
    <w:p w14:paraId="2212E045">
      <w:pPr>
        <w:pStyle w:val="32"/>
        <w:wordWrap w:val="0"/>
        <w:adjustRightInd w:val="0"/>
        <w:snapToGrid w:val="0"/>
        <w:ind w:firstLine="480"/>
        <w:jc w:val="left"/>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1.1</w:t>
      </w:r>
      <w:r>
        <w:rPr>
          <w:rFonts w:hint="eastAsia" w:ascii="宋体" w:hAnsi="宋体" w:eastAsia="宋体" w:cs="宋体"/>
          <w:snapToGrid w:val="0"/>
          <w:color w:val="auto"/>
          <w:kern w:val="0"/>
          <w:sz w:val="24"/>
          <w:highlight w:val="none"/>
        </w:rPr>
        <w:t xml:space="preserve"> 项目概况</w:t>
      </w:r>
    </w:p>
    <w:p w14:paraId="33556F1E">
      <w:pPr>
        <w:pStyle w:val="32"/>
        <w:wordWrap w:val="0"/>
        <w:adjustRightInd w:val="0"/>
        <w:snapToGrid w:val="0"/>
        <w:ind w:firstLine="480"/>
        <w:jc w:val="left"/>
        <w:rPr>
          <w:rFonts w:hint="eastAsia" w:ascii="宋体" w:hAnsi="宋体" w:eastAsia="宋体" w:cs="宋体"/>
          <w:snapToGrid w:val="0"/>
          <w:color w:val="auto"/>
          <w:kern w:val="0"/>
          <w:sz w:val="24"/>
          <w:highlight w:val="none"/>
          <w:u w:val="single"/>
          <w:lang w:eastAsia="zh-CN"/>
        </w:rPr>
      </w:pPr>
      <w:r>
        <w:rPr>
          <w:rFonts w:hint="eastAsia" w:ascii="宋体" w:hAnsi="宋体" w:eastAsia="宋体" w:cs="宋体"/>
          <w:b/>
          <w:bCs/>
          <w:snapToGrid w:val="0"/>
          <w:color w:val="auto"/>
          <w:kern w:val="0"/>
          <w:sz w:val="24"/>
          <w:highlight w:val="none"/>
        </w:rPr>
        <w:t>1.1.1</w:t>
      </w:r>
      <w:r>
        <w:rPr>
          <w:rFonts w:hint="eastAsia" w:ascii="宋体" w:hAnsi="宋体" w:eastAsia="宋体" w:cs="宋体"/>
          <w:snapToGrid w:val="0"/>
          <w:color w:val="auto"/>
          <w:kern w:val="0"/>
          <w:sz w:val="24"/>
          <w:highlight w:val="none"/>
        </w:rPr>
        <w:t xml:space="preserve"> 建设地点：</w:t>
      </w:r>
      <w:r>
        <w:rPr>
          <w:rFonts w:hint="eastAsia" w:ascii="宋体" w:hAnsi="宋体" w:eastAsia="宋体" w:cs="宋体"/>
          <w:color w:val="auto"/>
          <w:sz w:val="24"/>
          <w:highlight w:val="none"/>
          <w:lang w:eastAsia="zh-CN"/>
        </w:rPr>
        <w:t>韶关市曲江区马坝镇</w:t>
      </w:r>
    </w:p>
    <w:p w14:paraId="1CB305C2">
      <w:pPr>
        <w:spacing w:line="240" w:lineRule="auto"/>
        <w:ind w:firstLine="482" w:firstLineChars="200"/>
        <w:rPr>
          <w:rFonts w:hint="eastAsia" w:ascii="宋体" w:hAnsi="宋体" w:eastAsia="宋体" w:cs="宋体"/>
          <w:color w:val="auto"/>
          <w:sz w:val="28"/>
          <w:szCs w:val="28"/>
          <w:highlight w:val="none"/>
        </w:rPr>
      </w:pPr>
      <w:r>
        <w:rPr>
          <w:rFonts w:hint="eastAsia" w:ascii="宋体" w:hAnsi="宋体" w:eastAsia="宋体" w:cs="宋体"/>
          <w:b/>
          <w:bCs/>
          <w:snapToGrid w:val="0"/>
          <w:color w:val="auto"/>
          <w:kern w:val="0"/>
          <w:highlight w:val="none"/>
        </w:rPr>
        <w:t>1.1.2</w:t>
      </w:r>
      <w:r>
        <w:rPr>
          <w:rFonts w:hint="eastAsia" w:ascii="宋体" w:hAnsi="宋体" w:eastAsia="宋体" w:cs="宋体"/>
          <w:snapToGrid w:val="0"/>
          <w:color w:val="auto"/>
          <w:kern w:val="0"/>
          <w:highlight w:val="none"/>
        </w:rPr>
        <w:t xml:space="preserve"> 建设内容和规模：</w:t>
      </w:r>
      <w:r>
        <w:rPr>
          <w:rFonts w:hint="eastAsia" w:hAnsi="宋体" w:cs="宋体"/>
          <w:snapToGrid w:val="0"/>
          <w:color w:val="auto"/>
          <w:kern w:val="0"/>
          <w:highlight w:val="none"/>
          <w:lang w:eastAsia="zh-CN"/>
        </w:rPr>
        <w:t>本工程针对韶南大道、矮石路、狮岩二路、东苑二路、东山花城、国际森林岛等区域的内涝问题，新建排水明渠约1.28公里，新建雨水管约 0.99 公里，新建箱涵约0.49 公里，新建污水管约 0.369 公里，并修复和完善相关排水设施。</w:t>
      </w:r>
    </w:p>
    <w:p w14:paraId="2AB10DA7">
      <w:pPr>
        <w:pStyle w:val="32"/>
        <w:wordWrap w:val="0"/>
        <w:adjustRightInd w:val="0"/>
        <w:snapToGrid w:val="0"/>
        <w:ind w:firstLine="480"/>
        <w:jc w:val="left"/>
        <w:rPr>
          <w:rFonts w:hint="eastAsia" w:ascii="宋体" w:hAnsi="宋体" w:eastAsia="宋体" w:cs="宋体"/>
          <w:color w:val="auto"/>
          <w:sz w:val="24"/>
          <w:highlight w:val="none"/>
        </w:rPr>
      </w:pPr>
      <w:r>
        <w:rPr>
          <w:rFonts w:hint="eastAsia" w:ascii="宋体" w:hAnsi="宋体" w:eastAsia="宋体" w:cs="宋体"/>
          <w:b/>
          <w:bCs/>
          <w:snapToGrid w:val="0"/>
          <w:color w:val="auto"/>
          <w:kern w:val="0"/>
          <w:sz w:val="24"/>
          <w:highlight w:val="none"/>
        </w:rPr>
        <w:t>1.1.3</w:t>
      </w:r>
      <w:r>
        <w:rPr>
          <w:rFonts w:hint="eastAsia" w:ascii="宋体" w:hAnsi="宋体" w:eastAsia="宋体" w:cs="宋体"/>
          <w:snapToGrid w:val="0"/>
          <w:color w:val="auto"/>
          <w:kern w:val="0"/>
          <w:sz w:val="24"/>
          <w:highlight w:val="none"/>
        </w:rPr>
        <w:t xml:space="preserve"> </w:t>
      </w:r>
      <w:r>
        <w:rPr>
          <w:rFonts w:hint="eastAsia" w:ascii="宋体" w:hAnsi="宋体" w:eastAsia="宋体" w:cs="宋体"/>
          <w:color w:val="auto"/>
          <w:sz w:val="24"/>
          <w:highlight w:val="none"/>
        </w:rPr>
        <w:t>项目总投资：</w:t>
      </w:r>
      <w:r>
        <w:rPr>
          <w:rStyle w:val="46"/>
          <w:rFonts w:hint="eastAsia" w:ascii="宋体" w:hAnsi="宋体" w:eastAsia="宋体" w:cs="宋体"/>
          <w:color w:val="auto"/>
          <w:kern w:val="0"/>
          <w:sz w:val="24"/>
          <w:szCs w:val="24"/>
          <w:highlight w:val="none"/>
          <w:lang w:val="en-US" w:eastAsia="zh-CN"/>
        </w:rPr>
        <w:t>第三期建安费约：</w:t>
      </w:r>
      <w:r>
        <w:rPr>
          <w:rStyle w:val="46"/>
          <w:rFonts w:hint="eastAsia" w:ascii="宋体" w:hAnsi="宋体" w:cs="宋体"/>
          <w:color w:val="auto"/>
          <w:kern w:val="0"/>
          <w:sz w:val="24"/>
          <w:szCs w:val="24"/>
          <w:highlight w:val="none"/>
          <w:lang w:val="en-US" w:eastAsia="zh-CN"/>
        </w:rPr>
        <w:t>16002350.57</w:t>
      </w:r>
      <w:r>
        <w:rPr>
          <w:rStyle w:val="46"/>
          <w:rFonts w:hint="eastAsia" w:ascii="宋体" w:hAnsi="宋体" w:eastAsia="宋体" w:cs="宋体"/>
          <w:color w:val="auto"/>
          <w:kern w:val="0"/>
          <w:sz w:val="24"/>
          <w:szCs w:val="24"/>
          <w:highlight w:val="none"/>
          <w:lang w:val="en-US" w:eastAsia="zh-CN"/>
        </w:rPr>
        <w:t>元</w:t>
      </w:r>
      <w:r>
        <w:rPr>
          <w:rFonts w:hint="eastAsia" w:ascii="宋体" w:hAnsi="宋体" w:eastAsia="宋体" w:cs="宋体"/>
          <w:color w:val="auto"/>
          <w:sz w:val="24"/>
          <w:szCs w:val="24"/>
          <w:highlight w:val="none"/>
        </w:rPr>
        <w:t>，其中监理费用</w:t>
      </w:r>
      <w:r>
        <w:rPr>
          <w:rFonts w:hint="eastAsia" w:ascii="宋体" w:hAnsi="宋体" w:eastAsia="宋体" w:cs="宋体"/>
          <w:color w:val="auto"/>
          <w:sz w:val="24"/>
          <w:szCs w:val="24"/>
          <w:highlight w:val="none"/>
          <w:lang w:val="en-US" w:eastAsia="zh-CN"/>
        </w:rPr>
        <w:t>约</w:t>
      </w:r>
      <w:r>
        <w:rPr>
          <w:rFonts w:hint="eastAsia" w:ascii="宋体" w:hAnsi="宋体" w:cs="宋体"/>
          <w:color w:val="auto"/>
          <w:sz w:val="24"/>
          <w:szCs w:val="24"/>
          <w:highlight w:val="none"/>
          <w:lang w:val="en-US" w:eastAsia="zh-CN"/>
        </w:rPr>
        <w:t>30.2638</w:t>
      </w:r>
      <w:r>
        <w:rPr>
          <w:rFonts w:hint="eastAsia" w:ascii="宋体" w:hAnsi="宋体" w:eastAsia="宋体" w:cs="宋体"/>
          <w:color w:val="auto"/>
          <w:sz w:val="24"/>
          <w:szCs w:val="24"/>
          <w:highlight w:val="none"/>
          <w:lang w:val="en-US" w:eastAsia="zh-CN"/>
        </w:rPr>
        <w:t>万元</w:t>
      </w:r>
      <w:r>
        <w:rPr>
          <w:rFonts w:hint="eastAsia" w:ascii="宋体" w:hAnsi="宋体" w:eastAsia="宋体" w:cs="宋体"/>
          <w:color w:val="auto"/>
          <w:sz w:val="24"/>
          <w:szCs w:val="24"/>
          <w:highlight w:val="none"/>
        </w:rPr>
        <w:t>。</w:t>
      </w:r>
    </w:p>
    <w:p w14:paraId="421C647C">
      <w:pPr>
        <w:pStyle w:val="32"/>
        <w:wordWrap w:val="0"/>
        <w:adjustRightInd w:val="0"/>
        <w:snapToGrid w:val="0"/>
        <w:ind w:firstLine="48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 招标范围和标段划分</w:t>
      </w:r>
    </w:p>
    <w:p w14:paraId="24613D88">
      <w:pPr>
        <w:pStyle w:val="32"/>
        <w:wordWrap w:val="0"/>
        <w:adjustRightInd w:val="0"/>
        <w:snapToGrid w:val="0"/>
        <w:ind w:firstLine="480"/>
        <w:jc w:val="left"/>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1.2.1</w:t>
      </w:r>
      <w:r>
        <w:rPr>
          <w:rFonts w:hint="eastAsia" w:ascii="宋体" w:hAnsi="宋体" w:eastAsia="宋体" w:cs="宋体"/>
          <w:snapToGrid w:val="0"/>
          <w:color w:val="auto"/>
          <w:kern w:val="0"/>
          <w:sz w:val="24"/>
          <w:highlight w:val="none"/>
        </w:rPr>
        <w:t xml:space="preserve"> 招标范围：</w:t>
      </w:r>
      <w:r>
        <w:rPr>
          <w:rFonts w:hint="eastAsia" w:ascii="宋体" w:hAnsi="宋体" w:eastAsia="宋体" w:cs="宋体"/>
          <w:color w:val="auto"/>
          <w:sz w:val="24"/>
          <w:highlight w:val="none"/>
        </w:rPr>
        <w:t>项目建设全过程监理（含施工准备阶段、施工阶段、工程竣工结算阶段和缺陷责任期阶段监理）</w:t>
      </w:r>
      <w:r>
        <w:rPr>
          <w:rFonts w:hint="eastAsia" w:ascii="宋体" w:hAnsi="宋体" w:eastAsia="宋体" w:cs="宋体"/>
          <w:snapToGrid w:val="0"/>
          <w:color w:val="auto"/>
          <w:kern w:val="0"/>
          <w:sz w:val="24"/>
          <w:highlight w:val="none"/>
        </w:rPr>
        <w:t>。</w:t>
      </w:r>
    </w:p>
    <w:p w14:paraId="280EB35E">
      <w:pPr>
        <w:wordWrap w:val="0"/>
        <w:adjustRightInd w:val="0"/>
        <w:snapToGrid w:val="0"/>
        <w:spacing w:line="240" w:lineRule="auto"/>
        <w:ind w:firstLine="532" w:firstLineChars="221"/>
        <w:rPr>
          <w:rFonts w:hint="eastAsia" w:ascii="宋体" w:hAnsi="宋体" w:eastAsia="宋体" w:cs="宋体"/>
          <w:b/>
          <w:bCs/>
          <w:snapToGrid w:val="0"/>
          <w:color w:val="auto"/>
          <w:kern w:val="0"/>
          <w:szCs w:val="24"/>
          <w:highlight w:val="none"/>
        </w:rPr>
      </w:pPr>
      <w:r>
        <w:rPr>
          <w:rFonts w:hint="eastAsia" w:ascii="宋体" w:hAnsi="宋体" w:eastAsia="宋体" w:cs="宋体"/>
          <w:b/>
          <w:bCs/>
          <w:snapToGrid w:val="0"/>
          <w:color w:val="auto"/>
          <w:kern w:val="0"/>
          <w:szCs w:val="24"/>
          <w:highlight w:val="none"/>
        </w:rPr>
        <w:t xml:space="preserve">1.2.2 </w:t>
      </w:r>
      <w:r>
        <w:rPr>
          <w:rFonts w:hint="eastAsia" w:ascii="宋体" w:hAnsi="宋体" w:eastAsia="宋体" w:cs="宋体"/>
          <w:snapToGrid w:val="0"/>
          <w:color w:val="auto"/>
          <w:kern w:val="0"/>
          <w:szCs w:val="24"/>
          <w:highlight w:val="none"/>
        </w:rPr>
        <w:t>标段划分：本招标项目不划分标段。</w:t>
      </w:r>
    </w:p>
    <w:p w14:paraId="0D9FD8F1">
      <w:pPr>
        <w:wordWrap w:val="0"/>
        <w:adjustRightInd w:val="0"/>
        <w:snapToGrid w:val="0"/>
        <w:spacing w:line="240" w:lineRule="auto"/>
        <w:ind w:firstLine="532" w:firstLineChars="221"/>
        <w:rPr>
          <w:rFonts w:hint="eastAsia" w:ascii="宋体" w:hAnsi="宋体" w:eastAsia="宋体" w:cs="宋体"/>
          <w:snapToGrid w:val="0"/>
          <w:color w:val="auto"/>
          <w:kern w:val="0"/>
          <w:szCs w:val="24"/>
          <w:highlight w:val="none"/>
        </w:rPr>
      </w:pPr>
      <w:r>
        <w:rPr>
          <w:rFonts w:hint="eastAsia" w:ascii="宋体" w:hAnsi="宋体" w:eastAsia="宋体" w:cs="宋体"/>
          <w:b/>
          <w:bCs/>
          <w:snapToGrid w:val="0"/>
          <w:color w:val="auto"/>
          <w:kern w:val="0"/>
          <w:szCs w:val="24"/>
          <w:highlight w:val="none"/>
        </w:rPr>
        <w:t>1.3</w:t>
      </w:r>
      <w:r>
        <w:rPr>
          <w:rFonts w:hint="eastAsia" w:ascii="宋体" w:hAnsi="宋体" w:eastAsia="宋体" w:cs="宋体"/>
          <w:snapToGrid w:val="0"/>
          <w:color w:val="auto"/>
          <w:kern w:val="0"/>
          <w:szCs w:val="24"/>
          <w:highlight w:val="none"/>
        </w:rPr>
        <w:t xml:space="preserve"> 投标费用：投标人应承担所有准备和参加投标的相关费用，不论投标结果如何，招标人均无义务和责任承担这些费用。</w:t>
      </w:r>
    </w:p>
    <w:p w14:paraId="64D4F5D9">
      <w:pPr>
        <w:wordWrap w:val="0"/>
        <w:adjustRightInd w:val="0"/>
        <w:snapToGrid w:val="0"/>
        <w:spacing w:line="240" w:lineRule="auto"/>
        <w:ind w:firstLine="530" w:firstLineChars="221"/>
        <w:rPr>
          <w:rFonts w:hint="eastAsia" w:ascii="宋体" w:hAnsi="宋体" w:eastAsia="宋体" w:cs="宋体"/>
          <w:snapToGrid w:val="0"/>
          <w:color w:val="auto"/>
          <w:kern w:val="0"/>
          <w:szCs w:val="24"/>
          <w:highlight w:val="none"/>
        </w:rPr>
      </w:pPr>
    </w:p>
    <w:p w14:paraId="14348A0D">
      <w:pPr>
        <w:wordWrap w:val="0"/>
        <w:adjustRightInd w:val="0"/>
        <w:snapToGrid w:val="0"/>
        <w:spacing w:line="240" w:lineRule="auto"/>
        <w:ind w:firstLine="532" w:firstLineChars="221"/>
        <w:outlineLvl w:val="2"/>
        <w:rPr>
          <w:rFonts w:hint="eastAsia" w:ascii="宋体" w:hAnsi="宋体" w:eastAsia="宋体" w:cs="宋体"/>
          <w:snapToGrid w:val="0"/>
          <w:color w:val="auto"/>
          <w:highlight w:val="none"/>
        </w:rPr>
      </w:pPr>
      <w:bookmarkStart w:id="30" w:name="_Toc29608"/>
      <w:r>
        <w:rPr>
          <w:rFonts w:hint="eastAsia" w:ascii="宋体" w:hAnsi="宋体" w:eastAsia="宋体" w:cs="宋体"/>
          <w:b/>
          <w:snapToGrid w:val="0"/>
          <w:color w:val="auto"/>
          <w:highlight w:val="none"/>
        </w:rPr>
        <w:t>2．投标人资格要求</w:t>
      </w:r>
      <w:bookmarkEnd w:id="30"/>
      <w:bookmarkStart w:id="31" w:name="_Hlt74496495"/>
      <w:bookmarkEnd w:id="31"/>
    </w:p>
    <w:p w14:paraId="5D05F4F5">
      <w:pPr>
        <w:spacing w:line="240" w:lineRule="auto"/>
        <w:ind w:firstLine="480" w:firstLineChars="200"/>
        <w:rPr>
          <w:rFonts w:hint="eastAsia" w:ascii="宋体" w:hAnsi="宋体" w:eastAsia="宋体" w:cs="宋体"/>
          <w:color w:val="auto"/>
          <w:szCs w:val="24"/>
          <w:highlight w:val="none"/>
        </w:rPr>
      </w:pPr>
      <w:r>
        <w:rPr>
          <w:rFonts w:hint="eastAsia" w:ascii="宋体" w:hAnsi="宋体" w:eastAsia="宋体" w:cs="宋体"/>
          <w:snapToGrid w:val="0"/>
          <w:color w:val="auto"/>
          <w:kern w:val="0"/>
          <w:highlight w:val="none"/>
        </w:rPr>
        <w:t xml:space="preserve">2.1 </w:t>
      </w:r>
      <w:r>
        <w:rPr>
          <w:rFonts w:hint="eastAsia" w:ascii="宋体" w:hAnsi="宋体" w:eastAsia="宋体" w:cs="宋体"/>
          <w:color w:val="auto"/>
          <w:szCs w:val="24"/>
          <w:highlight w:val="none"/>
        </w:rPr>
        <w:t>本次招标不接受联合体投标。</w:t>
      </w:r>
    </w:p>
    <w:p w14:paraId="2EC0C30D">
      <w:pPr>
        <w:spacing w:line="240" w:lineRule="auto"/>
        <w:ind w:firstLine="480" w:firstLineChars="200"/>
        <w:rPr>
          <w:rFonts w:hint="eastAsia" w:ascii="宋体" w:hAnsi="宋体" w:eastAsia="宋体" w:cs="宋体"/>
          <w:color w:val="auto"/>
          <w:szCs w:val="24"/>
          <w:highlight w:val="none"/>
        </w:rPr>
      </w:pPr>
      <w:r>
        <w:rPr>
          <w:rFonts w:hint="eastAsia" w:ascii="宋体" w:hAnsi="宋体" w:eastAsia="宋体" w:cs="宋体"/>
          <w:snapToGrid w:val="0"/>
          <w:color w:val="auto"/>
          <w:kern w:val="0"/>
          <w:highlight w:val="none"/>
        </w:rPr>
        <w:t>2.</w:t>
      </w:r>
      <w:r>
        <w:rPr>
          <w:rFonts w:hint="eastAsia" w:ascii="宋体" w:hAnsi="宋体" w:eastAsia="宋体" w:cs="宋体"/>
          <w:color w:val="auto"/>
          <w:szCs w:val="24"/>
          <w:highlight w:val="none"/>
        </w:rPr>
        <w:t>2．资质要求</w:t>
      </w:r>
    </w:p>
    <w:p w14:paraId="2B687985">
      <w:pPr>
        <w:spacing w:line="24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2.2.1 投标人须具备独立法人资格，按国家法律经营。</w:t>
      </w:r>
    </w:p>
    <w:p w14:paraId="707BEDDE">
      <w:pPr>
        <w:spacing w:line="24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2.2.2</w:t>
      </w:r>
      <w:r>
        <w:rPr>
          <w:rFonts w:hint="eastAsia" w:ascii="宋体" w:hAnsi="宋体" w:eastAsia="宋体" w:cs="宋体"/>
          <w:color w:val="auto"/>
          <w:highlight w:val="none"/>
        </w:rPr>
        <w:t>投标人须具备以下资质之一</w:t>
      </w:r>
      <w:r>
        <w:rPr>
          <w:rFonts w:hint="eastAsia" w:ascii="宋体" w:hAnsi="宋体" w:eastAsia="宋体" w:cs="宋体"/>
          <w:color w:val="auto"/>
          <w:szCs w:val="24"/>
          <w:highlight w:val="none"/>
        </w:rPr>
        <w:t>：①具有工程监理综合资质；②具有</w:t>
      </w:r>
      <w:r>
        <w:rPr>
          <w:rFonts w:hint="eastAsia" w:ascii="宋体" w:hAnsi="宋体" w:eastAsia="宋体" w:cs="宋体"/>
          <w:color w:val="auto"/>
          <w:szCs w:val="24"/>
          <w:highlight w:val="none"/>
          <w:lang w:val="en-US" w:eastAsia="zh-CN"/>
        </w:rPr>
        <w:t>市政公用工程专业监理</w:t>
      </w:r>
      <w:r>
        <w:rPr>
          <w:rFonts w:hint="eastAsia" w:ascii="宋体" w:hAnsi="宋体" w:eastAsia="宋体" w:cs="宋体"/>
          <w:color w:val="auto"/>
          <w:szCs w:val="24"/>
          <w:highlight w:val="none"/>
        </w:rPr>
        <w:t>乙级以上（含乙级）资质。</w:t>
      </w:r>
    </w:p>
    <w:p w14:paraId="25C10119">
      <w:pPr>
        <w:spacing w:line="24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2.2.3 根据有关文件精神，投标人的企业相关证书、人员资质、资格有效期到期的，均按该证书的发证机构相关行业主管部门最新文件执行（如自动顺延或推迟办理延期业务的通知），投标人必须将相关文件附在该证书后面中，证明在开标日继续有效的。</w:t>
      </w:r>
    </w:p>
    <w:p w14:paraId="75DBA385">
      <w:pPr>
        <w:spacing w:line="240" w:lineRule="auto"/>
        <w:ind w:firstLine="480" w:firstLineChars="200"/>
        <w:rPr>
          <w:rFonts w:hint="eastAsia" w:ascii="宋体" w:hAnsi="宋体" w:eastAsia="宋体" w:cs="宋体"/>
          <w:color w:val="auto"/>
          <w:szCs w:val="24"/>
          <w:highlight w:val="none"/>
        </w:rPr>
      </w:pPr>
      <w:r>
        <w:rPr>
          <w:rFonts w:hint="eastAsia" w:ascii="宋体" w:hAnsi="宋体" w:eastAsia="宋体" w:cs="宋体"/>
          <w:snapToGrid w:val="0"/>
          <w:color w:val="auto"/>
          <w:kern w:val="0"/>
          <w:highlight w:val="none"/>
        </w:rPr>
        <w:t>2.</w:t>
      </w:r>
      <w:r>
        <w:rPr>
          <w:rFonts w:hint="eastAsia" w:ascii="宋体" w:hAnsi="宋体" w:eastAsia="宋体" w:cs="宋体"/>
          <w:color w:val="auto"/>
          <w:szCs w:val="24"/>
          <w:highlight w:val="none"/>
        </w:rPr>
        <w:t>3．相关人员要求</w:t>
      </w:r>
    </w:p>
    <w:p w14:paraId="4857032D">
      <w:pPr>
        <w:spacing w:line="24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2.3.1 拟派总监理工程师需具备</w:t>
      </w:r>
      <w:r>
        <w:rPr>
          <w:rFonts w:hint="eastAsia" w:ascii="宋体" w:hAnsi="宋体" w:eastAsia="宋体" w:cs="宋体"/>
          <w:color w:val="auto"/>
          <w:szCs w:val="24"/>
          <w:highlight w:val="none"/>
          <w:u w:val="single"/>
          <w:lang w:val="en-US" w:eastAsia="zh-CN"/>
        </w:rPr>
        <w:t>市政公用工程</w:t>
      </w:r>
      <w:r>
        <w:rPr>
          <w:rFonts w:hint="eastAsia" w:ascii="宋体" w:hAnsi="宋体" w:eastAsia="宋体" w:cs="宋体"/>
          <w:color w:val="auto"/>
          <w:szCs w:val="24"/>
          <w:highlight w:val="none"/>
        </w:rPr>
        <w:t>专业注册监理工程师，</w:t>
      </w:r>
      <w:r>
        <w:rPr>
          <w:rFonts w:hint="eastAsia" w:ascii="宋体" w:hAnsi="宋体" w:eastAsia="宋体" w:cs="宋体"/>
          <w:color w:val="auto"/>
          <w:highlight w:val="none"/>
        </w:rPr>
        <w:t>应持有国家住建部印发的有效注册证书，其担任总监理工程师职务的其他在施（包括已中标未开工、已开工未竣工）建设工程项目不得超过2个。</w:t>
      </w:r>
    </w:p>
    <w:p w14:paraId="50F71B07">
      <w:pPr>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拟派总监理工程师现阶段有担任其他在建工程项目总监理工程师职务的，须得到任职项目建设单位书面同意后方可担任本招标项目总监理工程师。</w:t>
      </w:r>
    </w:p>
    <w:p w14:paraId="2F0A0F8E">
      <w:pPr>
        <w:spacing w:line="24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2.3.2 投标人与其拟派往本项目监理机构的所有人员之间必须具备合法、唯一的劳动聘用关系。拟派人员中具备注册执业资格的，其注册单位须与投标人保持一致。</w:t>
      </w:r>
    </w:p>
    <w:p w14:paraId="4C660B29">
      <w:pPr>
        <w:spacing w:line="240" w:lineRule="auto"/>
        <w:ind w:firstLine="480" w:firstLineChars="200"/>
        <w:rPr>
          <w:rFonts w:hint="eastAsia" w:ascii="宋体" w:hAnsi="宋体" w:eastAsia="宋体" w:cs="宋体"/>
          <w:color w:val="auto"/>
          <w:szCs w:val="24"/>
          <w:highlight w:val="none"/>
        </w:rPr>
      </w:pPr>
      <w:r>
        <w:rPr>
          <w:rFonts w:hint="eastAsia" w:ascii="宋体" w:hAnsi="宋体" w:eastAsia="宋体" w:cs="宋体"/>
          <w:snapToGrid w:val="0"/>
          <w:color w:val="auto"/>
          <w:kern w:val="0"/>
          <w:highlight w:val="none"/>
        </w:rPr>
        <w:t>2.</w:t>
      </w:r>
      <w:r>
        <w:rPr>
          <w:rFonts w:hint="eastAsia" w:ascii="宋体" w:hAnsi="宋体" w:eastAsia="宋体" w:cs="宋体"/>
          <w:color w:val="auto"/>
          <w:szCs w:val="24"/>
          <w:highlight w:val="none"/>
        </w:rPr>
        <w:t>4．禁止投标条款</w:t>
      </w:r>
    </w:p>
    <w:p w14:paraId="7341E03C">
      <w:pPr>
        <w:spacing w:line="240" w:lineRule="auto"/>
        <w:ind w:firstLine="480" w:firstLineChars="200"/>
        <w:rPr>
          <w:rFonts w:hint="eastAsia" w:ascii="宋体" w:hAnsi="宋体" w:eastAsia="宋体" w:cs="宋体"/>
          <w:color w:val="auto"/>
          <w:szCs w:val="24"/>
          <w:highlight w:val="none"/>
        </w:rPr>
      </w:pPr>
      <w:r>
        <w:rPr>
          <w:rFonts w:hint="eastAsia" w:ascii="宋体" w:hAnsi="宋体" w:eastAsia="宋体" w:cs="宋体"/>
          <w:snapToGrid w:val="0"/>
          <w:color w:val="auto"/>
          <w:kern w:val="0"/>
          <w:highlight w:val="none"/>
        </w:rPr>
        <w:t>2.</w:t>
      </w:r>
      <w:r>
        <w:rPr>
          <w:rFonts w:hint="eastAsia" w:ascii="宋体" w:hAnsi="宋体" w:eastAsia="宋体" w:cs="宋体"/>
          <w:color w:val="auto"/>
          <w:szCs w:val="24"/>
          <w:highlight w:val="none"/>
        </w:rPr>
        <w:t>4.1 投标人不得存在下列情形之一：</w:t>
      </w:r>
    </w:p>
    <w:p w14:paraId="066BFA21">
      <w:pPr>
        <w:wordWrap w:val="0"/>
        <w:adjustRightInd w:val="0"/>
        <w:snapToGrid w:val="0"/>
        <w:spacing w:line="240" w:lineRule="auto"/>
        <w:ind w:firstLine="480" w:firstLineChars="200"/>
        <w:jc w:val="left"/>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（1）为招标人不具有独立法人资格的附属机构（单位）；</w:t>
      </w:r>
    </w:p>
    <w:p w14:paraId="11C8566B">
      <w:pPr>
        <w:wordWrap w:val="0"/>
        <w:adjustRightInd w:val="0"/>
        <w:snapToGrid w:val="0"/>
        <w:spacing w:line="240" w:lineRule="auto"/>
        <w:ind w:firstLine="480" w:firstLineChars="200"/>
        <w:jc w:val="left"/>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（2）与招标人存在利害关系且可能影响招标公正性；</w:t>
      </w:r>
    </w:p>
    <w:p w14:paraId="4C5CE551">
      <w:pPr>
        <w:wordWrap w:val="0"/>
        <w:adjustRightInd w:val="0"/>
        <w:snapToGrid w:val="0"/>
        <w:spacing w:line="240" w:lineRule="auto"/>
        <w:ind w:firstLine="480" w:firstLineChars="200"/>
        <w:jc w:val="left"/>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（3）与本招标项目的其他投标人为同一个单位负责人；</w:t>
      </w:r>
    </w:p>
    <w:p w14:paraId="3A06D3DA">
      <w:pPr>
        <w:wordWrap w:val="0"/>
        <w:adjustRightInd w:val="0"/>
        <w:snapToGrid w:val="0"/>
        <w:spacing w:line="240" w:lineRule="auto"/>
        <w:ind w:firstLine="480" w:firstLineChars="200"/>
        <w:jc w:val="left"/>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（4）与本招标项目的其他投标人存在控股、管理关系；</w:t>
      </w:r>
    </w:p>
    <w:p w14:paraId="2E4E5F5C">
      <w:pPr>
        <w:wordWrap w:val="0"/>
        <w:adjustRightInd w:val="0"/>
        <w:snapToGrid w:val="0"/>
        <w:spacing w:line="240" w:lineRule="auto"/>
        <w:ind w:firstLine="480" w:firstLineChars="200"/>
        <w:jc w:val="left"/>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（5）为本招标项目的代建人；</w:t>
      </w:r>
    </w:p>
    <w:p w14:paraId="6FBD9A65">
      <w:pPr>
        <w:wordWrap w:val="0"/>
        <w:adjustRightInd w:val="0"/>
        <w:snapToGrid w:val="0"/>
        <w:spacing w:line="240" w:lineRule="auto"/>
        <w:ind w:firstLine="480" w:firstLineChars="200"/>
        <w:jc w:val="left"/>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（6）为本招标项目的招标代理机构；</w:t>
      </w:r>
    </w:p>
    <w:p w14:paraId="5430E7A4">
      <w:pPr>
        <w:wordWrap w:val="0"/>
        <w:adjustRightInd w:val="0"/>
        <w:snapToGrid w:val="0"/>
        <w:spacing w:line="240" w:lineRule="auto"/>
        <w:ind w:firstLine="480" w:firstLineChars="200"/>
        <w:jc w:val="left"/>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（7）与本招标项目的代建人或招标代理机构同为一个法定代表人；</w:t>
      </w:r>
    </w:p>
    <w:p w14:paraId="14299500">
      <w:pPr>
        <w:wordWrap w:val="0"/>
        <w:adjustRightInd w:val="0"/>
        <w:snapToGrid w:val="0"/>
        <w:spacing w:line="240" w:lineRule="auto"/>
        <w:ind w:firstLine="480" w:firstLineChars="200"/>
        <w:jc w:val="left"/>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（8）与本招标项目的代建人或招标代理机构存在控股或参股关系；</w:t>
      </w:r>
    </w:p>
    <w:p w14:paraId="58393701">
      <w:pPr>
        <w:wordWrap w:val="0"/>
        <w:adjustRightInd w:val="0"/>
        <w:snapToGrid w:val="0"/>
        <w:spacing w:line="240" w:lineRule="auto"/>
        <w:ind w:firstLine="480" w:firstLineChars="200"/>
        <w:jc w:val="left"/>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（9）与本招标项目的施工承包人以及建筑材料、建筑构配件和设备供应商有隶属关系或者其他利害关系；</w:t>
      </w:r>
    </w:p>
    <w:p w14:paraId="1F722432">
      <w:pPr>
        <w:wordWrap w:val="0"/>
        <w:adjustRightInd w:val="0"/>
        <w:snapToGrid w:val="0"/>
        <w:spacing w:line="240" w:lineRule="auto"/>
        <w:ind w:firstLine="480" w:firstLineChars="200"/>
        <w:jc w:val="left"/>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（10）被依法暂停或者取消投标资格；</w:t>
      </w:r>
    </w:p>
    <w:p w14:paraId="21418B21">
      <w:pPr>
        <w:wordWrap w:val="0"/>
        <w:adjustRightInd w:val="0"/>
        <w:snapToGrid w:val="0"/>
        <w:spacing w:line="240" w:lineRule="auto"/>
        <w:ind w:firstLine="480" w:firstLineChars="200"/>
        <w:jc w:val="left"/>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（11）被责令停产停业、暂扣或者吊销许可证、暂扣或者吊销执照；</w:t>
      </w:r>
    </w:p>
    <w:p w14:paraId="12081400">
      <w:pPr>
        <w:wordWrap w:val="0"/>
        <w:adjustRightInd w:val="0"/>
        <w:snapToGrid w:val="0"/>
        <w:spacing w:line="240" w:lineRule="auto"/>
        <w:ind w:firstLine="480" w:firstLineChars="200"/>
        <w:jc w:val="left"/>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（12）进入清算程序，或被宣告破产，或其他丧失履约能力的情形；</w:t>
      </w:r>
    </w:p>
    <w:p w14:paraId="2274C4DA">
      <w:pPr>
        <w:wordWrap w:val="0"/>
        <w:adjustRightInd w:val="0"/>
        <w:snapToGrid w:val="0"/>
        <w:spacing w:line="240" w:lineRule="auto"/>
        <w:ind w:firstLine="480" w:firstLineChars="200"/>
        <w:jc w:val="left"/>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（13）在最近三年内发生重大监理质量问题（以相关行业主管部门的行政处罚决定或司法机关出具的有关法律文书为准）；</w:t>
      </w:r>
    </w:p>
    <w:p w14:paraId="41AC4626">
      <w:pPr>
        <w:pStyle w:val="32"/>
        <w:widowControl/>
        <w:adjustRightInd w:val="0"/>
        <w:snapToGrid w:val="0"/>
        <w:spacing w:before="75" w:after="75"/>
        <w:ind w:firstLine="480"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（14）被“信用中国”网站（https://www.creditchina.gov.cn）发布的《法人和非法人组织公共信用信息报告》列为严重失信主体名单的。</w:t>
      </w:r>
    </w:p>
    <w:p w14:paraId="3627A0B4">
      <w:pPr>
        <w:pStyle w:val="32"/>
        <w:widowControl/>
        <w:adjustRightInd w:val="0"/>
        <w:snapToGrid w:val="0"/>
        <w:spacing w:before="75" w:after="75"/>
        <w:ind w:firstLine="480"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2.4.2招标人拒绝以下名单中的单位参加本次投标：</w:t>
      </w:r>
    </w:p>
    <w:tbl>
      <w:tblPr>
        <w:tblStyle w:val="20"/>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4096"/>
        <w:gridCol w:w="4751"/>
      </w:tblGrid>
      <w:tr w14:paraId="3697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671" w:type="dxa"/>
            <w:vAlign w:val="center"/>
          </w:tcPr>
          <w:p w14:paraId="5B1C4474">
            <w:pPr>
              <w:keepNext w:val="0"/>
              <w:keepLines w:val="0"/>
              <w:pageBreakBefore w:val="0"/>
              <w:kinsoku/>
              <w:wordWrap w:val="0"/>
              <w:overflowPunct/>
              <w:topLinePunct w:val="0"/>
              <w:autoSpaceDE/>
              <w:autoSpaceDN/>
              <w:bidi w:val="0"/>
              <w:adjustRightInd w:val="0"/>
              <w:snapToGrid w:val="0"/>
              <w:spacing w:line="28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4096" w:type="dxa"/>
            <w:vAlign w:val="center"/>
          </w:tcPr>
          <w:p w14:paraId="75E36F01">
            <w:pPr>
              <w:keepNext w:val="0"/>
              <w:keepLines w:val="0"/>
              <w:pageBreakBefore w:val="0"/>
              <w:kinsoku/>
              <w:wordWrap w:val="0"/>
              <w:overflowPunct/>
              <w:topLinePunct w:val="0"/>
              <w:autoSpaceDE/>
              <w:autoSpaceDN/>
              <w:bidi w:val="0"/>
              <w:adjustRightInd w:val="0"/>
              <w:snapToGrid w:val="0"/>
              <w:spacing w:line="28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4751" w:type="dxa"/>
            <w:vAlign w:val="center"/>
          </w:tcPr>
          <w:p w14:paraId="089449C4">
            <w:pPr>
              <w:keepNext w:val="0"/>
              <w:keepLines w:val="0"/>
              <w:pageBreakBefore w:val="0"/>
              <w:kinsoku/>
              <w:wordWrap w:val="0"/>
              <w:overflowPunct/>
              <w:topLinePunct w:val="0"/>
              <w:autoSpaceDE/>
              <w:autoSpaceDN/>
              <w:bidi w:val="0"/>
              <w:adjustRightInd w:val="0"/>
              <w:snapToGrid w:val="0"/>
              <w:spacing w:line="28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5EF91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671" w:type="dxa"/>
            <w:vAlign w:val="center"/>
          </w:tcPr>
          <w:p w14:paraId="20B131EE">
            <w:pPr>
              <w:pStyle w:val="32"/>
              <w:keepNext w:val="0"/>
              <w:keepLines w:val="0"/>
              <w:pageBreakBefore w:val="0"/>
              <w:kinsoku/>
              <w:wordWrap w:val="0"/>
              <w:overflowPunct/>
              <w:topLinePunct w:val="0"/>
              <w:autoSpaceDE/>
              <w:autoSpaceDN/>
              <w:bidi w:val="0"/>
              <w:adjustRightInd w:val="0"/>
              <w:snapToGrid w:val="0"/>
              <w:spacing w:line="280" w:lineRule="exact"/>
              <w:jc w:val="center"/>
              <w:rPr>
                <w:rFonts w:hint="eastAsia" w:ascii="宋体" w:hAnsi="宋体" w:eastAsia="宋体" w:cs="宋体"/>
                <w:iCs/>
                <w:snapToGrid w:val="0"/>
                <w:color w:val="auto"/>
                <w:kern w:val="0"/>
                <w:sz w:val="24"/>
                <w:szCs w:val="24"/>
                <w:highlight w:val="none"/>
              </w:rPr>
            </w:pPr>
            <w:r>
              <w:rPr>
                <w:rFonts w:hint="eastAsia" w:ascii="宋体" w:hAnsi="宋体" w:eastAsia="宋体" w:cs="宋体"/>
                <w:iCs/>
                <w:snapToGrid w:val="0"/>
                <w:color w:val="auto"/>
                <w:kern w:val="0"/>
                <w:sz w:val="24"/>
                <w:szCs w:val="24"/>
                <w:highlight w:val="none"/>
              </w:rPr>
              <w:t>1</w:t>
            </w:r>
          </w:p>
        </w:tc>
        <w:tc>
          <w:tcPr>
            <w:tcW w:w="4096" w:type="dxa"/>
            <w:vAlign w:val="center"/>
          </w:tcPr>
          <w:p w14:paraId="2669A48A">
            <w:pPr>
              <w:pStyle w:val="32"/>
              <w:wordWrap w:val="0"/>
              <w:adjustRightInd w:val="0"/>
              <w:snapToGrid w:val="0"/>
              <w:jc w:val="center"/>
              <w:rPr>
                <w:rFonts w:hint="eastAsia" w:ascii="宋体" w:hAnsi="宋体" w:eastAsia="宋体" w:cs="宋体"/>
                <w:iCs/>
                <w:snapToGrid w:val="0"/>
                <w:color w:val="auto"/>
                <w:kern w:val="0"/>
                <w:sz w:val="24"/>
                <w:szCs w:val="24"/>
                <w:highlight w:val="none"/>
                <w:lang w:val="en-US" w:eastAsia="zh-CN"/>
              </w:rPr>
            </w:pPr>
            <w:r>
              <w:rPr>
                <w:rFonts w:hint="eastAsia" w:ascii="宋体" w:hAnsi="宋体" w:eastAsia="宋体" w:cs="宋体"/>
                <w:iCs/>
                <w:snapToGrid w:val="0"/>
                <w:color w:val="auto"/>
                <w:kern w:val="0"/>
                <w:sz w:val="24"/>
                <w:szCs w:val="24"/>
                <w:highlight w:val="none"/>
                <w:lang w:val="en-US" w:eastAsia="zh-CN"/>
              </w:rPr>
              <w:t>韶关市曲江区市政管理中心</w:t>
            </w:r>
          </w:p>
        </w:tc>
        <w:tc>
          <w:tcPr>
            <w:tcW w:w="4751" w:type="dxa"/>
            <w:vAlign w:val="center"/>
          </w:tcPr>
          <w:p w14:paraId="6AFAAFF1">
            <w:pPr>
              <w:pStyle w:val="32"/>
              <w:wordWrap w:val="0"/>
              <w:adjustRightInd w:val="0"/>
              <w:snapToGrid w:val="0"/>
              <w:jc w:val="center"/>
              <w:rPr>
                <w:rFonts w:hint="eastAsia" w:ascii="宋体" w:hAnsi="宋体" w:eastAsia="宋体" w:cs="宋体"/>
                <w:iCs/>
                <w:snapToGrid w:val="0"/>
                <w:color w:val="auto"/>
                <w:kern w:val="0"/>
                <w:sz w:val="24"/>
                <w:szCs w:val="24"/>
                <w:highlight w:val="none"/>
                <w:lang w:val="en-US" w:eastAsia="zh-CN" w:bidi="ar-SA"/>
              </w:rPr>
            </w:pPr>
            <w:r>
              <w:rPr>
                <w:rFonts w:hint="eastAsia" w:ascii="宋体" w:hAnsi="宋体" w:eastAsia="宋体" w:cs="宋体"/>
                <w:iCs/>
                <w:snapToGrid w:val="0"/>
                <w:color w:val="auto"/>
                <w:kern w:val="0"/>
                <w:sz w:val="24"/>
                <w:szCs w:val="24"/>
                <w:highlight w:val="none"/>
              </w:rPr>
              <w:t>为本招标项目的</w:t>
            </w:r>
            <w:r>
              <w:rPr>
                <w:rFonts w:hint="eastAsia" w:ascii="宋体" w:hAnsi="宋体" w:eastAsia="宋体" w:cs="宋体"/>
                <w:iCs/>
                <w:snapToGrid w:val="0"/>
                <w:color w:val="auto"/>
                <w:kern w:val="0"/>
                <w:sz w:val="24"/>
                <w:szCs w:val="24"/>
                <w:highlight w:val="none"/>
                <w:lang w:val="en-US" w:eastAsia="zh-CN"/>
              </w:rPr>
              <w:t>招标人</w:t>
            </w:r>
          </w:p>
        </w:tc>
      </w:tr>
      <w:tr w14:paraId="64FE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671" w:type="dxa"/>
            <w:vAlign w:val="center"/>
          </w:tcPr>
          <w:p w14:paraId="47906BBD">
            <w:pPr>
              <w:pStyle w:val="32"/>
              <w:keepNext w:val="0"/>
              <w:keepLines w:val="0"/>
              <w:pageBreakBefore w:val="0"/>
              <w:kinsoku/>
              <w:wordWrap w:val="0"/>
              <w:overflowPunct/>
              <w:topLinePunct w:val="0"/>
              <w:autoSpaceDE/>
              <w:autoSpaceDN/>
              <w:bidi w:val="0"/>
              <w:adjustRightInd w:val="0"/>
              <w:snapToGrid w:val="0"/>
              <w:spacing w:line="280" w:lineRule="exact"/>
              <w:jc w:val="center"/>
              <w:rPr>
                <w:rFonts w:hint="eastAsia" w:ascii="宋体" w:hAnsi="宋体" w:eastAsia="宋体" w:cs="宋体"/>
                <w:iCs/>
                <w:snapToGrid w:val="0"/>
                <w:color w:val="auto"/>
                <w:kern w:val="0"/>
                <w:sz w:val="24"/>
                <w:szCs w:val="24"/>
                <w:highlight w:val="none"/>
                <w:lang w:val="en-US" w:eastAsia="zh-CN" w:bidi="ar-SA"/>
              </w:rPr>
            </w:pPr>
            <w:r>
              <w:rPr>
                <w:rFonts w:hint="eastAsia" w:ascii="宋体" w:hAnsi="宋体" w:eastAsia="宋体" w:cs="宋体"/>
                <w:iCs/>
                <w:snapToGrid w:val="0"/>
                <w:color w:val="auto"/>
                <w:kern w:val="0"/>
                <w:sz w:val="24"/>
                <w:szCs w:val="24"/>
                <w:highlight w:val="none"/>
              </w:rPr>
              <w:t>2</w:t>
            </w:r>
          </w:p>
        </w:tc>
        <w:tc>
          <w:tcPr>
            <w:tcW w:w="4096" w:type="dxa"/>
            <w:vAlign w:val="center"/>
          </w:tcPr>
          <w:p w14:paraId="4A588C8B">
            <w:pPr>
              <w:wordWrap w:val="0"/>
              <w:adjustRightInd w:val="0"/>
              <w:snapToGrid w:val="0"/>
              <w:spacing w:line="240" w:lineRule="auto"/>
              <w:jc w:val="center"/>
              <w:rPr>
                <w:rFonts w:hint="eastAsia" w:ascii="宋体" w:hAnsi="宋体" w:eastAsia="宋体" w:cs="宋体"/>
                <w:iCs/>
                <w:snapToGrid w:val="0"/>
                <w:color w:val="auto"/>
                <w:kern w:val="0"/>
                <w:sz w:val="24"/>
                <w:szCs w:val="24"/>
                <w:highlight w:val="none"/>
                <w:lang w:val="en-US" w:eastAsia="zh-CN" w:bidi="ar-SA"/>
              </w:rPr>
            </w:pPr>
            <w:r>
              <w:rPr>
                <w:rFonts w:hint="eastAsia" w:ascii="宋体" w:hAnsi="宋体" w:eastAsia="宋体" w:cs="宋体"/>
                <w:iCs/>
                <w:snapToGrid w:val="0"/>
                <w:color w:val="auto"/>
                <w:kern w:val="0"/>
                <w:sz w:val="24"/>
                <w:szCs w:val="24"/>
                <w:highlight w:val="none"/>
                <w:lang w:eastAsia="zh-CN"/>
              </w:rPr>
              <w:t>广州穗峰建设工程监理有限公司</w:t>
            </w:r>
          </w:p>
        </w:tc>
        <w:tc>
          <w:tcPr>
            <w:tcW w:w="4751" w:type="dxa"/>
            <w:vAlign w:val="center"/>
          </w:tcPr>
          <w:p w14:paraId="54F7AB81">
            <w:pPr>
              <w:pStyle w:val="32"/>
              <w:wordWrap w:val="0"/>
              <w:adjustRightInd w:val="0"/>
              <w:snapToGrid w:val="0"/>
              <w:jc w:val="center"/>
              <w:rPr>
                <w:rFonts w:hint="eastAsia" w:ascii="宋体" w:hAnsi="宋体" w:eastAsia="宋体" w:cs="宋体"/>
                <w:iCs/>
                <w:snapToGrid w:val="0"/>
                <w:color w:val="auto"/>
                <w:kern w:val="0"/>
                <w:sz w:val="24"/>
                <w:szCs w:val="24"/>
                <w:highlight w:val="none"/>
                <w:lang w:val="en-US" w:eastAsia="zh-CN" w:bidi="ar-SA"/>
              </w:rPr>
            </w:pPr>
            <w:r>
              <w:rPr>
                <w:rFonts w:hint="eastAsia" w:ascii="宋体" w:hAnsi="宋体" w:eastAsia="宋体" w:cs="宋体"/>
                <w:iCs/>
                <w:snapToGrid w:val="0"/>
                <w:color w:val="auto"/>
                <w:kern w:val="0"/>
                <w:sz w:val="24"/>
                <w:szCs w:val="24"/>
                <w:highlight w:val="none"/>
              </w:rPr>
              <w:t>为本招标项目的招标代理机构</w:t>
            </w:r>
          </w:p>
        </w:tc>
      </w:tr>
      <w:tr w14:paraId="56F8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671" w:type="dxa"/>
            <w:vAlign w:val="center"/>
          </w:tcPr>
          <w:p w14:paraId="4E566FAD">
            <w:pPr>
              <w:pStyle w:val="32"/>
              <w:keepNext w:val="0"/>
              <w:keepLines w:val="0"/>
              <w:pageBreakBefore w:val="0"/>
              <w:kinsoku/>
              <w:wordWrap w:val="0"/>
              <w:overflowPunct/>
              <w:topLinePunct w:val="0"/>
              <w:autoSpaceDE/>
              <w:autoSpaceDN/>
              <w:bidi w:val="0"/>
              <w:adjustRightInd w:val="0"/>
              <w:snapToGrid w:val="0"/>
              <w:spacing w:line="280" w:lineRule="exact"/>
              <w:jc w:val="center"/>
              <w:rPr>
                <w:rFonts w:hint="eastAsia" w:ascii="宋体" w:hAnsi="宋体" w:eastAsia="宋体" w:cs="宋体"/>
                <w:iCs/>
                <w:snapToGrid w:val="0"/>
                <w:color w:val="auto"/>
                <w:kern w:val="0"/>
                <w:sz w:val="24"/>
                <w:szCs w:val="24"/>
                <w:highlight w:val="none"/>
                <w:lang w:val="en-US" w:eastAsia="zh-CN" w:bidi="ar-SA"/>
              </w:rPr>
            </w:pPr>
            <w:r>
              <w:rPr>
                <w:rFonts w:hint="eastAsia" w:ascii="宋体" w:hAnsi="宋体" w:eastAsia="宋体" w:cs="宋体"/>
                <w:iCs/>
                <w:snapToGrid w:val="0"/>
                <w:color w:val="auto"/>
                <w:kern w:val="0"/>
                <w:sz w:val="24"/>
                <w:szCs w:val="24"/>
                <w:highlight w:val="none"/>
              </w:rPr>
              <w:t>4</w:t>
            </w:r>
          </w:p>
        </w:tc>
        <w:tc>
          <w:tcPr>
            <w:tcW w:w="4096" w:type="dxa"/>
            <w:vAlign w:val="center"/>
          </w:tcPr>
          <w:p w14:paraId="77DC1230">
            <w:pPr>
              <w:wordWrap w:val="0"/>
              <w:adjustRightInd w:val="0"/>
              <w:snapToGrid w:val="0"/>
              <w:spacing w:line="240" w:lineRule="auto"/>
              <w:jc w:val="center"/>
              <w:rPr>
                <w:rFonts w:hint="eastAsia" w:ascii="宋体" w:hAnsi="宋体" w:eastAsia="宋体" w:cs="宋体"/>
                <w:iCs/>
                <w:snapToGrid w:val="0"/>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待定</w:t>
            </w:r>
          </w:p>
        </w:tc>
        <w:tc>
          <w:tcPr>
            <w:tcW w:w="4751" w:type="dxa"/>
            <w:vAlign w:val="center"/>
          </w:tcPr>
          <w:p w14:paraId="3C9217BB">
            <w:pPr>
              <w:pStyle w:val="32"/>
              <w:wordWrap w:val="0"/>
              <w:adjustRightInd w:val="0"/>
              <w:snapToGrid w:val="0"/>
              <w:jc w:val="center"/>
              <w:rPr>
                <w:rFonts w:hint="eastAsia" w:ascii="宋体" w:hAnsi="宋体" w:eastAsia="宋体" w:cs="宋体"/>
                <w:iCs/>
                <w:snapToGrid w:val="0"/>
                <w:color w:val="auto"/>
                <w:kern w:val="0"/>
                <w:sz w:val="24"/>
                <w:szCs w:val="24"/>
                <w:highlight w:val="none"/>
                <w:lang w:val="en-US" w:eastAsia="zh-CN" w:bidi="ar-SA"/>
              </w:rPr>
            </w:pPr>
            <w:r>
              <w:rPr>
                <w:rFonts w:hint="eastAsia" w:ascii="宋体" w:hAnsi="宋体" w:eastAsia="宋体" w:cs="宋体"/>
                <w:iCs/>
                <w:snapToGrid w:val="0"/>
                <w:color w:val="auto"/>
                <w:kern w:val="0"/>
                <w:sz w:val="24"/>
                <w:szCs w:val="24"/>
                <w:highlight w:val="none"/>
              </w:rPr>
              <w:t>为本招标项目的监理单位</w:t>
            </w:r>
          </w:p>
        </w:tc>
      </w:tr>
      <w:tr w14:paraId="641C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671" w:type="dxa"/>
            <w:vAlign w:val="center"/>
          </w:tcPr>
          <w:p w14:paraId="0062F4BC">
            <w:pPr>
              <w:pStyle w:val="32"/>
              <w:keepNext w:val="0"/>
              <w:keepLines w:val="0"/>
              <w:pageBreakBefore w:val="0"/>
              <w:kinsoku/>
              <w:wordWrap w:val="0"/>
              <w:overflowPunct/>
              <w:topLinePunct w:val="0"/>
              <w:autoSpaceDE/>
              <w:autoSpaceDN/>
              <w:bidi w:val="0"/>
              <w:adjustRightInd w:val="0"/>
              <w:snapToGrid w:val="0"/>
              <w:spacing w:line="280" w:lineRule="exact"/>
              <w:jc w:val="center"/>
              <w:rPr>
                <w:rFonts w:hint="eastAsia" w:ascii="宋体" w:hAnsi="宋体" w:eastAsia="宋体" w:cs="宋体"/>
                <w:iCs/>
                <w:snapToGrid w:val="0"/>
                <w:color w:val="auto"/>
                <w:kern w:val="0"/>
                <w:sz w:val="24"/>
                <w:szCs w:val="24"/>
                <w:highlight w:val="none"/>
                <w:lang w:val="en-US" w:eastAsia="zh-CN" w:bidi="ar-SA"/>
              </w:rPr>
            </w:pPr>
            <w:r>
              <w:rPr>
                <w:rFonts w:hint="eastAsia" w:ascii="宋体" w:hAnsi="宋体" w:eastAsia="宋体" w:cs="宋体"/>
                <w:iCs/>
                <w:snapToGrid w:val="0"/>
                <w:color w:val="auto"/>
                <w:kern w:val="0"/>
                <w:sz w:val="24"/>
                <w:szCs w:val="24"/>
                <w:highlight w:val="none"/>
              </w:rPr>
              <w:t>5</w:t>
            </w:r>
          </w:p>
        </w:tc>
        <w:tc>
          <w:tcPr>
            <w:tcW w:w="4096" w:type="dxa"/>
            <w:vAlign w:val="center"/>
          </w:tcPr>
          <w:p w14:paraId="73D4DE32">
            <w:pPr>
              <w:wordWrap w:val="0"/>
              <w:adjustRightInd w:val="0"/>
              <w:snapToGrid w:val="0"/>
              <w:spacing w:line="24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Cs/>
                <w:snapToGrid w:val="0"/>
                <w:color w:val="auto"/>
                <w:kern w:val="0"/>
                <w:sz w:val="24"/>
                <w:szCs w:val="24"/>
                <w:highlight w:val="none"/>
                <w:lang w:val="en-US" w:eastAsia="zh-CN" w:bidi="ar-SA"/>
              </w:rPr>
              <w:t>华设设计集团股份有限公司</w:t>
            </w:r>
          </w:p>
        </w:tc>
        <w:tc>
          <w:tcPr>
            <w:tcW w:w="4751" w:type="dxa"/>
            <w:vAlign w:val="center"/>
          </w:tcPr>
          <w:p w14:paraId="74450CEF">
            <w:pPr>
              <w:pStyle w:val="32"/>
              <w:wordWrap w:val="0"/>
              <w:adjustRightInd w:val="0"/>
              <w:snapToGrid w:val="0"/>
              <w:jc w:val="center"/>
              <w:rPr>
                <w:rFonts w:hint="eastAsia" w:ascii="宋体" w:hAnsi="宋体" w:eastAsia="宋体" w:cs="宋体"/>
                <w:iCs/>
                <w:snapToGrid w:val="0"/>
                <w:color w:val="auto"/>
                <w:kern w:val="0"/>
                <w:sz w:val="24"/>
                <w:szCs w:val="24"/>
                <w:highlight w:val="none"/>
              </w:rPr>
            </w:pPr>
            <w:r>
              <w:rPr>
                <w:rFonts w:hint="eastAsia" w:ascii="宋体" w:hAnsi="宋体" w:eastAsia="宋体" w:cs="宋体"/>
                <w:iCs/>
                <w:snapToGrid w:val="0"/>
                <w:color w:val="auto"/>
                <w:kern w:val="0"/>
                <w:sz w:val="24"/>
                <w:szCs w:val="24"/>
                <w:highlight w:val="none"/>
              </w:rPr>
              <w:t>为本招标项目的</w:t>
            </w:r>
            <w:r>
              <w:rPr>
                <w:rFonts w:hint="eastAsia" w:ascii="宋体" w:hAnsi="宋体" w:eastAsia="宋体" w:cs="宋体"/>
                <w:iCs/>
                <w:snapToGrid w:val="0"/>
                <w:color w:val="auto"/>
                <w:kern w:val="0"/>
                <w:sz w:val="24"/>
                <w:szCs w:val="24"/>
                <w:highlight w:val="none"/>
                <w:lang w:eastAsia="zh-CN"/>
              </w:rPr>
              <w:t>设计</w:t>
            </w:r>
            <w:r>
              <w:rPr>
                <w:rFonts w:hint="eastAsia" w:ascii="宋体" w:hAnsi="宋体" w:eastAsia="宋体" w:cs="宋体"/>
                <w:iCs/>
                <w:snapToGrid w:val="0"/>
                <w:color w:val="auto"/>
                <w:kern w:val="0"/>
                <w:sz w:val="24"/>
                <w:szCs w:val="24"/>
                <w:highlight w:val="none"/>
              </w:rPr>
              <w:t>单位</w:t>
            </w:r>
          </w:p>
        </w:tc>
      </w:tr>
      <w:tr w14:paraId="6DED4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671" w:type="dxa"/>
            <w:vAlign w:val="center"/>
          </w:tcPr>
          <w:p w14:paraId="2A72F05A">
            <w:pPr>
              <w:pStyle w:val="32"/>
              <w:keepNext w:val="0"/>
              <w:keepLines w:val="0"/>
              <w:pageBreakBefore w:val="0"/>
              <w:kinsoku/>
              <w:wordWrap w:val="0"/>
              <w:overflowPunct/>
              <w:topLinePunct w:val="0"/>
              <w:autoSpaceDE/>
              <w:autoSpaceDN/>
              <w:bidi w:val="0"/>
              <w:adjustRightInd w:val="0"/>
              <w:snapToGrid w:val="0"/>
              <w:spacing w:line="280" w:lineRule="exact"/>
              <w:jc w:val="center"/>
              <w:rPr>
                <w:rFonts w:hint="eastAsia" w:ascii="宋体" w:hAnsi="宋体" w:eastAsia="宋体" w:cs="宋体"/>
                <w:iCs/>
                <w:snapToGrid w:val="0"/>
                <w:color w:val="auto"/>
                <w:kern w:val="0"/>
                <w:sz w:val="24"/>
                <w:szCs w:val="24"/>
                <w:highlight w:val="none"/>
                <w:lang w:val="en-US" w:eastAsia="zh-CN" w:bidi="ar-SA"/>
              </w:rPr>
            </w:pPr>
            <w:r>
              <w:rPr>
                <w:rFonts w:hint="eastAsia" w:ascii="宋体" w:hAnsi="宋体" w:eastAsia="宋体" w:cs="宋体"/>
                <w:iCs/>
                <w:snapToGrid w:val="0"/>
                <w:color w:val="auto"/>
                <w:kern w:val="0"/>
                <w:sz w:val="24"/>
                <w:szCs w:val="24"/>
                <w:highlight w:val="none"/>
              </w:rPr>
              <w:t>6</w:t>
            </w:r>
          </w:p>
        </w:tc>
        <w:tc>
          <w:tcPr>
            <w:tcW w:w="4096" w:type="dxa"/>
            <w:vAlign w:val="center"/>
          </w:tcPr>
          <w:p w14:paraId="15EE0F2D">
            <w:pPr>
              <w:wordWrap w:val="0"/>
              <w:adjustRightInd w:val="0"/>
              <w:snapToGrid w:val="0"/>
              <w:spacing w:line="240" w:lineRule="auto"/>
              <w:jc w:val="center"/>
              <w:rPr>
                <w:rFonts w:hint="eastAsia" w:ascii="宋体" w:hAnsi="宋体" w:eastAsia="宋体" w:cs="宋体"/>
                <w:iCs/>
                <w:snapToGrid w:val="0"/>
                <w:color w:val="auto"/>
                <w:kern w:val="0"/>
                <w:sz w:val="24"/>
                <w:szCs w:val="24"/>
                <w:highlight w:val="none"/>
                <w:lang w:val="en-US" w:eastAsia="zh-CN" w:bidi="ar-SA"/>
              </w:rPr>
            </w:pPr>
            <w:r>
              <w:rPr>
                <w:rFonts w:hint="eastAsia" w:ascii="宋体" w:hAnsi="宋体" w:eastAsia="宋体" w:cs="宋体"/>
                <w:iCs/>
                <w:snapToGrid w:val="0"/>
                <w:color w:val="auto"/>
                <w:kern w:val="0"/>
                <w:sz w:val="24"/>
                <w:szCs w:val="24"/>
                <w:highlight w:val="none"/>
                <w:lang w:val="en-US" w:eastAsia="zh-CN" w:bidi="ar-SA"/>
              </w:rPr>
              <w:t>广东唯诚工程咨询有限公司</w:t>
            </w:r>
          </w:p>
        </w:tc>
        <w:tc>
          <w:tcPr>
            <w:tcW w:w="4751" w:type="dxa"/>
            <w:vAlign w:val="center"/>
          </w:tcPr>
          <w:p w14:paraId="7EC69A12">
            <w:pPr>
              <w:pStyle w:val="32"/>
              <w:wordWrap w:val="0"/>
              <w:adjustRightInd w:val="0"/>
              <w:snapToGrid w:val="0"/>
              <w:jc w:val="center"/>
              <w:rPr>
                <w:rFonts w:hint="eastAsia" w:ascii="宋体" w:hAnsi="宋体" w:eastAsia="宋体" w:cs="宋体"/>
                <w:iCs/>
                <w:snapToGrid w:val="0"/>
                <w:color w:val="auto"/>
                <w:kern w:val="0"/>
                <w:sz w:val="24"/>
                <w:szCs w:val="24"/>
                <w:highlight w:val="none"/>
                <w:lang w:val="en-US" w:eastAsia="zh-CN" w:bidi="ar-SA"/>
              </w:rPr>
            </w:pPr>
            <w:r>
              <w:rPr>
                <w:rFonts w:hint="eastAsia" w:ascii="宋体" w:hAnsi="宋体" w:eastAsia="宋体" w:cs="宋体"/>
                <w:iCs/>
                <w:snapToGrid w:val="0"/>
                <w:color w:val="auto"/>
                <w:kern w:val="0"/>
                <w:sz w:val="24"/>
                <w:szCs w:val="24"/>
                <w:highlight w:val="none"/>
              </w:rPr>
              <w:t>为本招标项目的造价咨询单位</w:t>
            </w:r>
          </w:p>
        </w:tc>
      </w:tr>
      <w:tr w14:paraId="4FB41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671" w:type="dxa"/>
            <w:vAlign w:val="center"/>
          </w:tcPr>
          <w:p w14:paraId="2968DF86">
            <w:pPr>
              <w:pStyle w:val="32"/>
              <w:keepNext w:val="0"/>
              <w:keepLines w:val="0"/>
              <w:pageBreakBefore w:val="0"/>
              <w:kinsoku/>
              <w:wordWrap w:val="0"/>
              <w:overflowPunct/>
              <w:topLinePunct w:val="0"/>
              <w:autoSpaceDE/>
              <w:autoSpaceDN/>
              <w:bidi w:val="0"/>
              <w:adjustRightInd w:val="0"/>
              <w:snapToGrid w:val="0"/>
              <w:spacing w:line="280" w:lineRule="exact"/>
              <w:jc w:val="center"/>
              <w:rPr>
                <w:rFonts w:hint="eastAsia" w:ascii="宋体" w:hAnsi="宋体" w:eastAsia="宋体" w:cs="宋体"/>
                <w:iCs/>
                <w:snapToGrid w:val="0"/>
                <w:color w:val="auto"/>
                <w:kern w:val="0"/>
                <w:sz w:val="24"/>
                <w:szCs w:val="24"/>
                <w:highlight w:val="none"/>
                <w:lang w:val="en-US" w:eastAsia="zh-CN"/>
              </w:rPr>
            </w:pPr>
            <w:r>
              <w:rPr>
                <w:rFonts w:hint="eastAsia" w:ascii="宋体" w:hAnsi="宋体" w:eastAsia="宋体" w:cs="宋体"/>
                <w:iCs/>
                <w:snapToGrid w:val="0"/>
                <w:color w:val="auto"/>
                <w:kern w:val="0"/>
                <w:sz w:val="24"/>
                <w:szCs w:val="24"/>
                <w:highlight w:val="none"/>
                <w:lang w:val="en-US" w:eastAsia="zh-CN"/>
              </w:rPr>
              <w:t>7</w:t>
            </w:r>
          </w:p>
        </w:tc>
        <w:tc>
          <w:tcPr>
            <w:tcW w:w="4096" w:type="dxa"/>
            <w:vAlign w:val="center"/>
          </w:tcPr>
          <w:p w14:paraId="786546E7">
            <w:pPr>
              <w:wordWrap w:val="0"/>
              <w:adjustRightInd w:val="0"/>
              <w:snapToGrid w:val="0"/>
              <w:spacing w:line="240" w:lineRule="auto"/>
              <w:jc w:val="center"/>
              <w:rPr>
                <w:rFonts w:hint="eastAsia" w:ascii="宋体" w:hAnsi="宋体" w:eastAsia="宋体" w:cs="宋体"/>
                <w:iCs/>
                <w:snapToGrid w:val="0"/>
                <w:color w:val="auto"/>
                <w:kern w:val="0"/>
                <w:sz w:val="24"/>
                <w:szCs w:val="24"/>
                <w:highlight w:val="none"/>
                <w:lang w:val="en-US" w:eastAsia="zh-CN"/>
              </w:rPr>
            </w:pPr>
            <w:r>
              <w:rPr>
                <w:rFonts w:hint="eastAsia" w:ascii="宋体" w:hAnsi="宋体" w:eastAsia="宋体" w:cs="宋体"/>
                <w:iCs/>
                <w:snapToGrid w:val="0"/>
                <w:color w:val="auto"/>
                <w:kern w:val="0"/>
                <w:sz w:val="24"/>
                <w:szCs w:val="24"/>
                <w:highlight w:val="none"/>
                <w:lang w:eastAsia="zh-CN"/>
              </w:rPr>
              <w:t>智埔国际建设集团有限公司</w:t>
            </w:r>
          </w:p>
        </w:tc>
        <w:tc>
          <w:tcPr>
            <w:tcW w:w="4751" w:type="dxa"/>
            <w:vAlign w:val="center"/>
          </w:tcPr>
          <w:p w14:paraId="4D040022">
            <w:pPr>
              <w:wordWrap w:val="0"/>
              <w:adjustRightInd w:val="0"/>
              <w:snapToGrid w:val="0"/>
              <w:spacing w:line="240" w:lineRule="auto"/>
              <w:jc w:val="center"/>
              <w:rPr>
                <w:rFonts w:hint="eastAsia" w:ascii="宋体" w:hAnsi="宋体" w:eastAsia="宋体" w:cs="宋体"/>
                <w:iCs/>
                <w:snapToGrid w:val="0"/>
                <w:color w:val="auto"/>
                <w:kern w:val="0"/>
                <w:sz w:val="24"/>
                <w:szCs w:val="24"/>
                <w:highlight w:val="none"/>
                <w:lang w:val="en-US" w:eastAsia="zh-CN"/>
              </w:rPr>
            </w:pPr>
            <w:r>
              <w:rPr>
                <w:rFonts w:hint="eastAsia" w:ascii="宋体" w:hAnsi="宋体" w:eastAsia="宋体" w:cs="宋体"/>
                <w:iCs/>
                <w:snapToGrid w:val="0"/>
                <w:color w:val="auto"/>
                <w:kern w:val="0"/>
                <w:sz w:val="24"/>
                <w:szCs w:val="24"/>
                <w:highlight w:val="none"/>
                <w:lang w:eastAsia="zh-CN"/>
              </w:rPr>
              <w:t>为本招标项目</w:t>
            </w:r>
            <w:r>
              <w:rPr>
                <w:rFonts w:hint="eastAsia" w:ascii="宋体" w:hAnsi="宋体" w:eastAsia="宋体" w:cs="宋体"/>
                <w:iCs/>
                <w:snapToGrid w:val="0"/>
                <w:color w:val="auto"/>
                <w:kern w:val="0"/>
                <w:sz w:val="24"/>
                <w:szCs w:val="24"/>
                <w:highlight w:val="none"/>
                <w:lang w:val="en-US" w:eastAsia="zh-CN"/>
              </w:rPr>
              <w:t>的可行性研究报告编制单位</w:t>
            </w:r>
          </w:p>
        </w:tc>
      </w:tr>
      <w:tr w14:paraId="01E1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671" w:type="dxa"/>
            <w:vAlign w:val="center"/>
          </w:tcPr>
          <w:p w14:paraId="1F1D140F">
            <w:pPr>
              <w:pStyle w:val="32"/>
              <w:keepNext w:val="0"/>
              <w:keepLines w:val="0"/>
              <w:pageBreakBefore w:val="0"/>
              <w:kinsoku/>
              <w:wordWrap w:val="0"/>
              <w:overflowPunct/>
              <w:topLinePunct w:val="0"/>
              <w:autoSpaceDE/>
              <w:autoSpaceDN/>
              <w:bidi w:val="0"/>
              <w:adjustRightInd w:val="0"/>
              <w:snapToGrid w:val="0"/>
              <w:spacing w:line="280" w:lineRule="exact"/>
              <w:jc w:val="center"/>
              <w:rPr>
                <w:rFonts w:hint="eastAsia" w:ascii="宋体" w:hAnsi="宋体" w:eastAsia="宋体" w:cs="宋体"/>
                <w:iCs/>
                <w:snapToGrid w:val="0"/>
                <w:color w:val="auto"/>
                <w:kern w:val="0"/>
                <w:sz w:val="24"/>
                <w:szCs w:val="24"/>
                <w:highlight w:val="none"/>
                <w:lang w:val="en-US" w:eastAsia="zh-CN"/>
              </w:rPr>
            </w:pPr>
            <w:r>
              <w:rPr>
                <w:rFonts w:hint="eastAsia" w:ascii="宋体" w:hAnsi="宋体" w:eastAsia="宋体" w:cs="宋体"/>
                <w:iCs/>
                <w:snapToGrid w:val="0"/>
                <w:color w:val="auto"/>
                <w:kern w:val="0"/>
                <w:sz w:val="24"/>
                <w:szCs w:val="24"/>
                <w:highlight w:val="none"/>
                <w:lang w:val="en-US" w:eastAsia="zh-CN"/>
              </w:rPr>
              <w:t>8</w:t>
            </w:r>
          </w:p>
        </w:tc>
        <w:tc>
          <w:tcPr>
            <w:tcW w:w="4096" w:type="dxa"/>
            <w:vAlign w:val="center"/>
          </w:tcPr>
          <w:p w14:paraId="70294B44">
            <w:pPr>
              <w:wordWrap w:val="0"/>
              <w:adjustRightInd w:val="0"/>
              <w:snapToGrid w:val="0"/>
              <w:spacing w:line="240" w:lineRule="auto"/>
              <w:jc w:val="center"/>
              <w:rPr>
                <w:rFonts w:hint="eastAsia" w:ascii="宋体" w:hAnsi="宋体" w:eastAsia="宋体" w:cs="宋体"/>
                <w:iCs/>
                <w:snapToGrid w:val="0"/>
                <w:color w:val="auto"/>
                <w:kern w:val="0"/>
                <w:sz w:val="24"/>
                <w:szCs w:val="24"/>
                <w:highlight w:val="none"/>
                <w:lang w:eastAsia="zh-CN"/>
              </w:rPr>
            </w:pPr>
            <w:r>
              <w:rPr>
                <w:rFonts w:hint="eastAsia" w:ascii="宋体" w:hAnsi="宋体" w:eastAsia="宋体" w:cs="宋体"/>
                <w:iCs/>
                <w:snapToGrid w:val="0"/>
                <w:color w:val="auto"/>
                <w:kern w:val="0"/>
                <w:sz w:val="24"/>
                <w:szCs w:val="24"/>
                <w:highlight w:val="none"/>
                <w:lang w:eastAsia="zh-CN"/>
              </w:rPr>
              <w:t>湖南中核岩土工程有限责任公司</w:t>
            </w:r>
          </w:p>
        </w:tc>
        <w:tc>
          <w:tcPr>
            <w:tcW w:w="4751" w:type="dxa"/>
            <w:vAlign w:val="center"/>
          </w:tcPr>
          <w:p w14:paraId="063BF0E3">
            <w:pPr>
              <w:wordWrap w:val="0"/>
              <w:adjustRightInd w:val="0"/>
              <w:snapToGrid w:val="0"/>
              <w:spacing w:line="240" w:lineRule="auto"/>
              <w:jc w:val="center"/>
              <w:rPr>
                <w:rFonts w:hint="eastAsia" w:ascii="宋体" w:hAnsi="宋体" w:eastAsia="宋体" w:cs="宋体"/>
                <w:iCs/>
                <w:snapToGrid w:val="0"/>
                <w:color w:val="auto"/>
                <w:kern w:val="0"/>
                <w:sz w:val="24"/>
                <w:szCs w:val="24"/>
                <w:highlight w:val="none"/>
                <w:lang w:eastAsia="zh-CN"/>
              </w:rPr>
            </w:pPr>
            <w:r>
              <w:rPr>
                <w:rFonts w:hint="eastAsia" w:ascii="宋体" w:hAnsi="宋体" w:eastAsia="宋体" w:cs="宋体"/>
                <w:iCs/>
                <w:snapToGrid w:val="0"/>
                <w:color w:val="auto"/>
                <w:kern w:val="0"/>
                <w:sz w:val="24"/>
                <w:szCs w:val="24"/>
                <w:highlight w:val="none"/>
              </w:rPr>
              <w:t>为本招标项目的</w:t>
            </w:r>
            <w:r>
              <w:rPr>
                <w:rFonts w:hint="eastAsia" w:ascii="宋体" w:hAnsi="宋体" w:eastAsia="宋体" w:cs="宋体"/>
                <w:iCs/>
                <w:snapToGrid w:val="0"/>
                <w:color w:val="auto"/>
                <w:kern w:val="0"/>
                <w:sz w:val="24"/>
                <w:szCs w:val="24"/>
                <w:highlight w:val="none"/>
                <w:lang w:val="en-US" w:eastAsia="zh-CN"/>
              </w:rPr>
              <w:t>勘察单位</w:t>
            </w:r>
          </w:p>
        </w:tc>
      </w:tr>
    </w:tbl>
    <w:p w14:paraId="6BD71FC1">
      <w:pPr>
        <w:pStyle w:val="32"/>
        <w:wordWrap w:val="0"/>
        <w:adjustRightInd w:val="0"/>
        <w:snapToGrid w:val="0"/>
        <w:ind w:firstLine="482"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2.5</w:t>
      </w:r>
      <w:r>
        <w:rPr>
          <w:rFonts w:hint="eastAsia" w:ascii="宋体" w:hAnsi="宋体" w:eastAsia="宋体" w:cs="宋体"/>
          <w:snapToGrid w:val="0"/>
          <w:color w:val="auto"/>
          <w:kern w:val="0"/>
          <w:sz w:val="24"/>
          <w:highlight w:val="none"/>
        </w:rPr>
        <w:t xml:space="preserve"> 其他要求</w:t>
      </w:r>
    </w:p>
    <w:p w14:paraId="48362EF6">
      <w:pPr>
        <w:pStyle w:val="32"/>
        <w:wordWrap w:val="0"/>
        <w:adjustRightInd w:val="0"/>
        <w:snapToGrid w:val="0"/>
        <w:ind w:firstLine="480" w:firstLineChars="200"/>
        <w:jc w:val="left"/>
        <w:rPr>
          <w:rFonts w:hint="eastAsia" w:ascii="宋体" w:hAnsi="宋体" w:eastAsia="宋体" w:cs="宋体"/>
          <w:snapToGrid w:val="0"/>
          <w:color w:val="auto"/>
          <w:kern w:val="0"/>
          <w:sz w:val="24"/>
          <w:highlight w:val="none"/>
        </w:rPr>
      </w:pPr>
      <w:bookmarkStart w:id="32" w:name="_Toc30379"/>
      <w:bookmarkStart w:id="33" w:name="_Toc2371"/>
      <w:r>
        <w:rPr>
          <w:rFonts w:hint="eastAsia" w:ascii="宋体" w:hAnsi="宋体" w:eastAsia="宋体" w:cs="宋体"/>
          <w:snapToGrid w:val="0"/>
          <w:color w:val="auto"/>
          <w:kern w:val="0"/>
          <w:sz w:val="24"/>
          <w:highlight w:val="none"/>
        </w:rPr>
        <w:t>省外企业及其拟派往本项目监理机构的所有人员均须按照《广东省住房和城乡建设厅关于取消省外建筑企业和人员进粤信息备案有关工作的通知》（粤建市﹝2015﹞52号）规定在“进粤企业和人员诚信信息登记平台”录入相关信息并通过数据规范检查。</w:t>
      </w:r>
    </w:p>
    <w:p w14:paraId="1098A4E3">
      <w:pPr>
        <w:pStyle w:val="32"/>
        <w:wordWrap w:val="0"/>
        <w:adjustRightInd w:val="0"/>
        <w:snapToGrid w:val="0"/>
        <w:ind w:firstLine="480" w:firstLineChars="200"/>
        <w:jc w:val="left"/>
        <w:rPr>
          <w:rFonts w:hint="eastAsia" w:ascii="宋体" w:hAnsi="宋体" w:eastAsia="宋体" w:cs="宋体"/>
          <w:snapToGrid w:val="0"/>
          <w:color w:val="auto"/>
          <w:kern w:val="0"/>
          <w:sz w:val="24"/>
          <w:highlight w:val="none"/>
        </w:rPr>
      </w:pPr>
    </w:p>
    <w:bookmarkEnd w:id="32"/>
    <w:bookmarkEnd w:id="33"/>
    <w:p w14:paraId="0A9B66CC">
      <w:pPr>
        <w:pStyle w:val="32"/>
        <w:numPr>
          <w:ilvl w:val="0"/>
          <w:numId w:val="1"/>
        </w:numPr>
        <w:wordWrap w:val="0"/>
        <w:adjustRightInd w:val="0"/>
        <w:snapToGrid w:val="0"/>
        <w:ind w:firstLine="482" w:firstLineChars="200"/>
        <w:jc w:val="left"/>
        <w:rPr>
          <w:rFonts w:hint="eastAsia" w:ascii="宋体" w:hAnsi="宋体" w:eastAsia="宋体" w:cs="宋体"/>
          <w:snapToGrid w:val="0"/>
          <w:color w:val="auto"/>
          <w:kern w:val="0"/>
          <w:highlight w:val="none"/>
        </w:rPr>
      </w:pPr>
      <w:r>
        <w:rPr>
          <w:rFonts w:hint="eastAsia" w:ascii="宋体" w:hAnsi="宋体" w:eastAsia="宋体" w:cs="宋体"/>
          <w:b/>
          <w:bCs/>
          <w:color w:val="auto"/>
          <w:sz w:val="24"/>
          <w:highlight w:val="none"/>
        </w:rPr>
        <w:t>招标文件的获取、提问和答疑</w:t>
      </w:r>
    </w:p>
    <w:p w14:paraId="0BCA1C49">
      <w:pPr>
        <w:pStyle w:val="32"/>
        <w:wordWrap w:val="0"/>
        <w:adjustRightInd w:val="0"/>
        <w:snapToGrid w:val="0"/>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3.1 本次招标实行电子投标。本项目招标文件随招标公告一并在广东省招标投标监管网（https://www.gdzwfw.gov.cn/ztbjg-portal/#/index）、全国公共资源交易平台（广东省·韶关市）（https://ygp.gdzwfw.gov.cn/ggzy-portal/#/440200/index）网站发布。招标文件一经广东省招标投标监管网、全国公共资源交易平台（广东省·韶关市）发布，视为发送投标人，招标文件及相关附件由投标人自行在全国公共资源交易平台（广东省·韶关市）网站下载。请于招标文件获取期间,（见本章第二节“重要事项时间地点一览表”）招标文件获取期间与招标公告发布时间一致，投标人须登录全国公共资源交易平台（广东省·韶关市）（https://ygp.gdzwfw.gov.cn/ggzy-portal/#/440200/index），使用新建设工程交易系统进行下载招标文件及相关附件，并于电子投标截止时间（见本章第二节“重要事项时间地点一览表”）前完成电子投标。投标人可登录全国公共资源交易平台（广东省·韶关市）（https://ygp.gdzwfw.gov.cn/ggzy-portal/#/440200/index），在【服务指南】栏目中下载《韶关市公共资源建设工程交易系统-投标人操作指南（电子评标）V1.3》，了解网上获取招标文件操作流程。技术咨询电话：18819797080/0751-8379671伍先生，业务咨询电话：0751-8633211、8633071。</w:t>
      </w:r>
    </w:p>
    <w:p w14:paraId="3B6183CA">
      <w:pPr>
        <w:pStyle w:val="32"/>
        <w:wordWrap w:val="0"/>
        <w:adjustRightInd w:val="0"/>
        <w:snapToGrid w:val="0"/>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3.2 只有申领了数字证书（CA）、“粤企签”或GDCA/SZCA/NETCA等符合法律法规规定的电子印章，并在交易系统中完成企业信息数据入库的投标人，方可使用建设工程交易系统进行招标文件及附件获取和电子投标。</w:t>
      </w:r>
    </w:p>
    <w:p w14:paraId="12B21FE2">
      <w:pPr>
        <w:pStyle w:val="2"/>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首次在韶关市参与建设工程招标投标活动的投标人，必须在平台系统上传企业相关资料办理企业入库事宜。投标人可登录全国公共资源交易平台（广东省·韶关市）（https://ygp.gdzwfw.gov.cn/ggzy-portal/#/440200/index）办理办理企业入库、数字证书及电子印章事宜，具体请在平台查阅相应的交易指引。</w:t>
      </w:r>
    </w:p>
    <w:p w14:paraId="40539EFA">
      <w:pPr>
        <w:pStyle w:val="2"/>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已入库企业有关信息（如单位名称、基本账号、资质、人员等）发生变化的，须及时在交易系统进行相应变更。投标人未及时变更信息而造成的损失和后果，由投标人自行承担。</w:t>
      </w:r>
    </w:p>
    <w:p w14:paraId="1DAF12DE">
      <w:pPr>
        <w:pStyle w:val="2"/>
        <w:spacing w:line="240" w:lineRule="auto"/>
        <w:ind w:firstLine="480" w:firstLineChars="200"/>
        <w:rPr>
          <w:rFonts w:hint="eastAsia" w:ascii="宋体" w:hAnsi="宋体" w:eastAsia="宋体" w:cs="宋体"/>
          <w:bCs/>
          <w:color w:val="auto"/>
          <w:szCs w:val="24"/>
          <w:highlight w:val="none"/>
        </w:rPr>
      </w:pPr>
      <w:r>
        <w:rPr>
          <w:rFonts w:hint="eastAsia" w:ascii="宋体" w:hAnsi="宋体" w:eastAsia="宋体" w:cs="宋体"/>
          <w:snapToGrid w:val="0"/>
          <w:color w:val="auto"/>
          <w:kern w:val="0"/>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0264E0C6">
      <w:pPr>
        <w:tabs>
          <w:tab w:val="left" w:pos="7020"/>
        </w:tabs>
        <w:wordWrap w:val="0"/>
        <w:adjustRightInd w:val="0"/>
        <w:snapToGrid w:val="0"/>
        <w:spacing w:line="24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3.3</w:t>
      </w:r>
      <w:r>
        <w:rPr>
          <w:rFonts w:hint="eastAsia" w:ascii="宋体" w:hAnsi="宋体" w:eastAsia="宋体" w:cs="宋体"/>
          <w:snapToGrid w:val="0"/>
          <w:color w:val="auto"/>
          <w:kern w:val="0"/>
          <w:highlight w:val="none"/>
        </w:rPr>
        <w:t xml:space="preserve"> 投标保证</w:t>
      </w:r>
    </w:p>
    <w:p w14:paraId="0787DE60">
      <w:pPr>
        <w:tabs>
          <w:tab w:val="left" w:pos="7020"/>
        </w:tabs>
        <w:wordWrap w:val="0"/>
        <w:adjustRightInd w:val="0"/>
        <w:snapToGrid w:val="0"/>
        <w:spacing w:line="240" w:lineRule="auto"/>
        <w:ind w:firstLine="482" w:firstLineChars="200"/>
        <w:rPr>
          <w:rFonts w:hint="eastAsia" w:ascii="宋体" w:hAnsi="宋体" w:eastAsia="宋体" w:cs="宋体"/>
          <w:strike/>
          <w:snapToGrid w:val="0"/>
          <w:color w:val="auto"/>
          <w:kern w:val="0"/>
          <w:highlight w:val="none"/>
        </w:rPr>
      </w:pPr>
      <w:r>
        <w:rPr>
          <w:rFonts w:hint="eastAsia" w:ascii="宋体" w:hAnsi="宋体" w:eastAsia="宋体" w:cs="宋体"/>
          <w:b/>
          <w:bCs/>
          <w:snapToGrid w:val="0"/>
          <w:color w:val="auto"/>
          <w:kern w:val="0"/>
          <w:highlight w:val="none"/>
        </w:rPr>
        <w:t>3.3.1</w:t>
      </w:r>
      <w:r>
        <w:rPr>
          <w:rFonts w:hint="eastAsia" w:ascii="宋体" w:hAnsi="宋体" w:eastAsia="宋体" w:cs="宋体"/>
          <w:snapToGrid w:val="0"/>
          <w:color w:val="auto"/>
          <w:kern w:val="0"/>
          <w:highlight w:val="none"/>
        </w:rPr>
        <w:t xml:space="preserve"> 投标人须缴纳金额为人民币</w:t>
      </w:r>
      <w:r>
        <w:rPr>
          <w:rFonts w:hint="eastAsia" w:ascii="宋体" w:hAnsi="宋体" w:eastAsia="宋体" w:cs="宋体"/>
          <w:snapToGrid w:val="0"/>
          <w:color w:val="auto"/>
          <w:kern w:val="0"/>
          <w:highlight w:val="none"/>
          <w:u w:val="single"/>
          <w:lang w:val="en-US" w:eastAsia="zh-CN"/>
        </w:rPr>
        <w:t>10000.00</w:t>
      </w:r>
      <w:r>
        <w:rPr>
          <w:rFonts w:hint="eastAsia" w:ascii="宋体" w:hAnsi="宋体" w:eastAsia="宋体" w:cs="宋体"/>
          <w:snapToGrid w:val="0"/>
          <w:color w:val="auto"/>
          <w:kern w:val="0"/>
          <w:highlight w:val="none"/>
        </w:rPr>
        <w:t>元的投标保证。</w:t>
      </w:r>
    </w:p>
    <w:p w14:paraId="4662EA07">
      <w:pPr>
        <w:pStyle w:val="32"/>
        <w:adjustRightInd w:val="0"/>
        <w:snapToGrid w:val="0"/>
        <w:ind w:firstLine="482" w:firstLineChars="200"/>
        <w:jc w:val="left"/>
        <w:rPr>
          <w:rFonts w:hint="eastAsia" w:ascii="宋体" w:hAnsi="宋体" w:eastAsia="宋体" w:cs="宋体"/>
          <w:snapToGrid w:val="0"/>
          <w:color w:val="auto"/>
          <w:kern w:val="0"/>
          <w:sz w:val="24"/>
          <w:szCs w:val="20"/>
          <w:highlight w:val="none"/>
        </w:rPr>
      </w:pPr>
      <w:r>
        <w:rPr>
          <w:rFonts w:hint="eastAsia" w:ascii="宋体" w:hAnsi="宋体" w:eastAsia="宋体" w:cs="宋体"/>
          <w:b/>
          <w:bCs/>
          <w:snapToGrid w:val="0"/>
          <w:color w:val="auto"/>
          <w:kern w:val="0"/>
          <w:sz w:val="24"/>
          <w:szCs w:val="20"/>
          <w:highlight w:val="none"/>
        </w:rPr>
        <w:t xml:space="preserve">3.3.2 </w:t>
      </w:r>
      <w:r>
        <w:rPr>
          <w:rFonts w:hint="eastAsia" w:ascii="宋体" w:hAnsi="宋体" w:eastAsia="宋体" w:cs="宋体"/>
          <w:snapToGrid w:val="0"/>
          <w:color w:val="auto"/>
          <w:kern w:val="0"/>
          <w:sz w:val="24"/>
          <w:szCs w:val="20"/>
          <w:highlight w:val="none"/>
        </w:rPr>
        <w:t>投标保证的形式包括投标保证金、投标保证担保、投标保证保险三种，由投标人自主选择。</w:t>
      </w:r>
    </w:p>
    <w:p w14:paraId="431C6658">
      <w:pPr>
        <w:tabs>
          <w:tab w:val="left" w:pos="7020"/>
        </w:tabs>
        <w:wordWrap w:val="0"/>
        <w:adjustRightInd w:val="0"/>
        <w:snapToGrid w:val="0"/>
        <w:spacing w:line="240" w:lineRule="auto"/>
        <w:ind w:firstLine="480" w:firstLineChars="200"/>
        <w:rPr>
          <w:rFonts w:hint="eastAsia" w:ascii="宋体" w:hAnsi="宋体" w:eastAsia="宋体" w:cs="宋体"/>
          <w:snapToGrid w:val="0"/>
          <w:color w:val="auto"/>
          <w:kern w:val="0"/>
          <w:szCs w:val="22"/>
          <w:highlight w:val="none"/>
        </w:rPr>
      </w:pPr>
      <w:r>
        <w:rPr>
          <w:rFonts w:hint="eastAsia" w:ascii="宋体" w:hAnsi="宋体" w:eastAsia="宋体" w:cs="宋体"/>
          <w:snapToGrid w:val="0"/>
          <w:color w:val="auto"/>
          <w:kern w:val="0"/>
          <w:szCs w:val="22"/>
          <w:highlight w:val="none"/>
        </w:rPr>
        <w:t>（1）采用投标保证金的，投标人在建设工程交易系统获取招标文件完毕后，即可在系统申请缴纳投标保证金，获取本次招标投标保证金缴纳账号。投标人必须于投标保证金到账截止时间（见本章第二节“重要事项时间地点一览表”）前，从其基本账户将投标保证金转账到指定的缴纳账号。逾期到账的、从非投标人基本账户转出的，其投标无效。</w:t>
      </w:r>
    </w:p>
    <w:p w14:paraId="0CE593B6">
      <w:pPr>
        <w:tabs>
          <w:tab w:val="left" w:pos="7020"/>
        </w:tabs>
        <w:wordWrap w:val="0"/>
        <w:adjustRightInd w:val="0"/>
        <w:snapToGrid w:val="0"/>
        <w:spacing w:line="240" w:lineRule="auto"/>
        <w:ind w:firstLine="480" w:firstLineChars="200"/>
        <w:rPr>
          <w:rFonts w:hint="eastAsia" w:ascii="宋体" w:hAnsi="宋体" w:eastAsia="宋体" w:cs="宋体"/>
          <w:snapToGrid w:val="0"/>
          <w:color w:val="auto"/>
          <w:kern w:val="0"/>
          <w:szCs w:val="22"/>
          <w:highlight w:val="none"/>
        </w:rPr>
      </w:pPr>
      <w:r>
        <w:rPr>
          <w:rFonts w:hint="eastAsia" w:ascii="宋体" w:hAnsi="宋体" w:eastAsia="宋体" w:cs="宋体"/>
          <w:snapToGrid w:val="0"/>
          <w:color w:val="auto"/>
          <w:kern w:val="0"/>
          <w:szCs w:val="22"/>
          <w:highlight w:val="none"/>
        </w:rPr>
        <w:t>（2）采用投标保证担保的，投标人应提交有效的电子保函或保证保险，电子保函或保证保险的有效期不得短于投标有效期。投标人必须在投标保证担保截止时间（详见“重要事项时间地点一览表”）前，使用工程建设交易系统完成网上办理电子保函或保证保险。</w:t>
      </w:r>
    </w:p>
    <w:p w14:paraId="007D8C24">
      <w:pPr>
        <w:tabs>
          <w:tab w:val="left" w:pos="7020"/>
        </w:tabs>
        <w:wordWrap w:val="0"/>
        <w:adjustRightInd w:val="0"/>
        <w:snapToGrid w:val="0"/>
        <w:spacing w:line="240" w:lineRule="auto"/>
        <w:ind w:firstLine="480" w:firstLineChars="200"/>
        <w:rPr>
          <w:rFonts w:hint="eastAsia" w:ascii="宋体" w:hAnsi="宋体" w:eastAsia="宋体" w:cs="宋体"/>
          <w:snapToGrid w:val="0"/>
          <w:color w:val="auto"/>
          <w:kern w:val="0"/>
          <w:szCs w:val="22"/>
          <w:highlight w:val="none"/>
        </w:rPr>
      </w:pPr>
      <w:r>
        <w:rPr>
          <w:rFonts w:hint="eastAsia" w:ascii="宋体" w:hAnsi="宋体" w:eastAsia="宋体" w:cs="宋体"/>
          <w:snapToGrid w:val="0"/>
          <w:color w:val="auto"/>
          <w:kern w:val="0"/>
          <w:szCs w:val="22"/>
          <w:highlight w:val="none"/>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投标人可登录全国公共资源交易平台（广东省·韶关市）（https://ygp.gdzwfw.gov.cn/ggzy-portal/#/440200/index），在【服务指南】栏目中下载《韶关市公共资源建设工程交易系统-投标人操作指南（电子评标）V1.3》，了解网上投保具体操作流程。逾期投保的，其投标无效。</w:t>
      </w:r>
    </w:p>
    <w:p w14:paraId="222B8036">
      <w:pPr>
        <w:tabs>
          <w:tab w:val="left" w:pos="7020"/>
        </w:tabs>
        <w:wordWrap w:val="0"/>
        <w:adjustRightInd w:val="0"/>
        <w:snapToGrid w:val="0"/>
        <w:spacing w:line="240" w:lineRule="auto"/>
        <w:ind w:firstLine="480" w:firstLineChars="200"/>
        <w:rPr>
          <w:rFonts w:hint="eastAsia" w:ascii="宋体" w:hAnsi="宋体" w:eastAsia="宋体" w:cs="宋体"/>
          <w:snapToGrid w:val="0"/>
          <w:color w:val="auto"/>
          <w:kern w:val="0"/>
          <w:szCs w:val="22"/>
          <w:highlight w:val="none"/>
        </w:rPr>
      </w:pPr>
      <w:r>
        <w:rPr>
          <w:rFonts w:hint="eastAsia" w:ascii="宋体" w:hAnsi="宋体" w:eastAsia="宋体" w:cs="宋体"/>
          <w:snapToGrid w:val="0"/>
          <w:color w:val="auto"/>
          <w:kern w:val="0"/>
          <w:szCs w:val="22"/>
          <w:highlight w:val="none"/>
        </w:rPr>
        <w:t>温馨提醒：1.投标人采用投标保证担保或投标保证保险的，为避免在评标过程中因有效期发生争议，建议投标人将银行保函或电子保单有效期设置为较招标文件规定的投标有效期延长不少于20个日历天。</w:t>
      </w:r>
    </w:p>
    <w:p w14:paraId="5D108D1C">
      <w:pPr>
        <w:tabs>
          <w:tab w:val="left" w:pos="7020"/>
        </w:tabs>
        <w:wordWrap w:val="0"/>
        <w:adjustRightInd w:val="0"/>
        <w:snapToGrid w:val="0"/>
        <w:spacing w:line="240" w:lineRule="auto"/>
        <w:ind w:firstLine="480" w:firstLineChars="200"/>
        <w:rPr>
          <w:rFonts w:hint="eastAsia" w:ascii="宋体" w:hAnsi="宋体" w:eastAsia="宋体" w:cs="宋体"/>
          <w:snapToGrid w:val="0"/>
          <w:color w:val="auto"/>
          <w:kern w:val="0"/>
          <w:szCs w:val="22"/>
          <w:highlight w:val="none"/>
        </w:rPr>
      </w:pPr>
      <w:r>
        <w:rPr>
          <w:rFonts w:hint="eastAsia" w:ascii="宋体" w:hAnsi="宋体" w:eastAsia="宋体" w:cs="宋体"/>
          <w:snapToGrid w:val="0"/>
          <w:color w:val="auto"/>
          <w:kern w:val="0"/>
          <w:szCs w:val="22"/>
          <w:highlight w:val="none"/>
        </w:rPr>
        <w:t>3.4 若投标人因自身原因未能正确完成缴纳投标保证的，其投标无效。</w:t>
      </w:r>
    </w:p>
    <w:p w14:paraId="7BECCC53">
      <w:pPr>
        <w:pStyle w:val="5"/>
        <w:wordWrap w:val="0"/>
        <w:snapToGrid w:val="0"/>
        <w:spacing w:line="240" w:lineRule="auto"/>
        <w:ind w:firstLine="480"/>
        <w:jc w:val="both"/>
        <w:rPr>
          <w:rFonts w:hint="eastAsia" w:ascii="宋体" w:hAnsi="宋体" w:eastAsia="宋体" w:cs="宋体"/>
          <w:snapToGrid w:val="0"/>
          <w:color w:val="auto"/>
          <w:highlight w:val="none"/>
        </w:rPr>
      </w:pPr>
      <w:bookmarkStart w:id="34" w:name="_Toc23569"/>
      <w:bookmarkStart w:id="35" w:name="_Toc15908"/>
      <w:r>
        <w:rPr>
          <w:rFonts w:hint="eastAsia" w:ascii="宋体" w:hAnsi="宋体" w:eastAsia="宋体" w:cs="宋体"/>
          <w:b/>
          <w:bCs/>
          <w:snapToGrid w:val="0"/>
          <w:color w:val="auto"/>
          <w:highlight w:val="none"/>
        </w:rPr>
        <w:t>4．服务期限</w:t>
      </w:r>
      <w:bookmarkEnd w:id="34"/>
      <w:bookmarkEnd w:id="35"/>
    </w:p>
    <w:p w14:paraId="336763BC">
      <w:pPr>
        <w:tabs>
          <w:tab w:val="left" w:pos="7020"/>
        </w:tabs>
        <w:wordWrap w:val="0"/>
        <w:adjustRightInd w:val="0"/>
        <w:snapToGrid w:val="0"/>
        <w:spacing w:line="24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4.1</w:t>
      </w:r>
      <w:r>
        <w:rPr>
          <w:rFonts w:hint="eastAsia" w:ascii="宋体" w:hAnsi="宋体" w:eastAsia="宋体" w:cs="宋体"/>
          <w:snapToGrid w:val="0"/>
          <w:color w:val="auto"/>
          <w:kern w:val="0"/>
          <w:highlight w:val="none"/>
        </w:rPr>
        <w:t xml:space="preserve"> 监理：</w:t>
      </w:r>
      <w:r>
        <w:rPr>
          <w:rFonts w:hint="eastAsia" w:ascii="宋体" w:hAnsi="宋体" w:eastAsia="宋体" w:cs="宋体"/>
          <w:snapToGrid w:val="0"/>
          <w:color w:val="auto"/>
          <w:kern w:val="0"/>
          <w:highlight w:val="none"/>
          <w:u w:val="single"/>
        </w:rPr>
        <w:t>监理服务期不少于</w:t>
      </w:r>
      <w:r>
        <w:rPr>
          <w:rFonts w:hint="eastAsia" w:hAnsi="宋体" w:cs="宋体"/>
          <w:snapToGrid w:val="0"/>
          <w:color w:val="auto"/>
          <w:kern w:val="0"/>
          <w:highlight w:val="none"/>
          <w:u w:val="single"/>
          <w:lang w:val="en-US" w:eastAsia="zh-CN"/>
        </w:rPr>
        <w:t>400</w:t>
      </w:r>
      <w:r>
        <w:rPr>
          <w:rFonts w:hint="eastAsia" w:ascii="宋体" w:hAnsi="宋体" w:eastAsia="宋体" w:cs="宋体"/>
          <w:snapToGrid w:val="0"/>
          <w:color w:val="auto"/>
          <w:kern w:val="0"/>
          <w:highlight w:val="none"/>
          <w:u w:val="single"/>
        </w:rPr>
        <w:t>日历天</w:t>
      </w:r>
      <w:r>
        <w:rPr>
          <w:rFonts w:hint="eastAsia" w:ascii="宋体" w:hAnsi="宋体" w:eastAsia="宋体" w:cs="宋体"/>
          <w:snapToGrid w:val="0"/>
          <w:color w:val="auto"/>
          <w:kern w:val="0"/>
          <w:highlight w:val="none"/>
          <w:u w:val="single"/>
          <w:lang w:eastAsia="zh-CN"/>
        </w:rPr>
        <w:t>，</w:t>
      </w:r>
      <w:r>
        <w:rPr>
          <w:rFonts w:hint="eastAsia" w:ascii="宋体" w:hAnsi="宋体" w:eastAsia="宋体" w:cs="宋体"/>
          <w:snapToGrid w:val="0"/>
          <w:color w:val="auto"/>
          <w:kern w:val="0"/>
          <w:highlight w:val="none"/>
          <w:u w:val="single"/>
        </w:rPr>
        <w:t>监理服务期从中标通知书发出之日起计，至本工程缺陷责任期结束且本工程结算金额经政府主管部门审定且双方的责任义务履行完毕时止。</w:t>
      </w:r>
    </w:p>
    <w:p w14:paraId="73EFD12E">
      <w:pPr>
        <w:pStyle w:val="4"/>
        <w:wordWrap w:val="0"/>
        <w:autoSpaceDE/>
        <w:autoSpaceDN/>
        <w:snapToGrid w:val="0"/>
        <w:spacing w:line="240" w:lineRule="auto"/>
        <w:ind w:firstLine="480"/>
        <w:jc w:val="both"/>
        <w:rPr>
          <w:rFonts w:hint="eastAsia" w:ascii="宋体" w:hAnsi="宋体" w:eastAsia="宋体" w:cs="宋体"/>
          <w:b/>
          <w:snapToGrid w:val="0"/>
          <w:color w:val="auto"/>
          <w:highlight w:val="none"/>
        </w:rPr>
      </w:pPr>
    </w:p>
    <w:p w14:paraId="65EE466D">
      <w:pPr>
        <w:pStyle w:val="5"/>
        <w:wordWrap w:val="0"/>
        <w:snapToGrid w:val="0"/>
        <w:spacing w:line="240" w:lineRule="auto"/>
        <w:ind w:firstLine="480"/>
        <w:jc w:val="both"/>
        <w:rPr>
          <w:rFonts w:hint="eastAsia" w:ascii="宋体" w:hAnsi="宋体" w:eastAsia="宋体" w:cs="宋体"/>
          <w:b/>
          <w:snapToGrid w:val="0"/>
          <w:color w:val="auto"/>
          <w:highlight w:val="none"/>
        </w:rPr>
      </w:pPr>
      <w:bookmarkStart w:id="36" w:name="_Toc25405"/>
      <w:bookmarkStart w:id="37" w:name="_Toc19033"/>
      <w:r>
        <w:rPr>
          <w:rFonts w:hint="eastAsia" w:ascii="宋体" w:hAnsi="宋体" w:eastAsia="宋体" w:cs="宋体"/>
          <w:b/>
          <w:snapToGrid w:val="0"/>
          <w:color w:val="auto"/>
          <w:highlight w:val="none"/>
        </w:rPr>
        <w:t>5．服务标准</w:t>
      </w:r>
      <w:bookmarkEnd w:id="36"/>
      <w:bookmarkEnd w:id="37"/>
    </w:p>
    <w:p w14:paraId="1A18BE82">
      <w:pPr>
        <w:pStyle w:val="32"/>
        <w:wordWrap w:val="0"/>
        <w:adjustRightInd w:val="0"/>
        <w:snapToGrid w:val="0"/>
        <w:ind w:firstLine="480"/>
        <w:jc w:val="left"/>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5.1</w:t>
      </w:r>
      <w:r>
        <w:rPr>
          <w:rFonts w:hint="eastAsia" w:ascii="宋体" w:hAnsi="宋体" w:eastAsia="宋体" w:cs="宋体"/>
          <w:snapToGrid w:val="0"/>
          <w:color w:val="auto"/>
          <w:kern w:val="0"/>
          <w:sz w:val="24"/>
          <w:highlight w:val="none"/>
        </w:rPr>
        <w:t xml:space="preserve"> 监理：必须达到合格标准。本工程质量验收标准按照现行的国家和广东省的有关施工技术规范及现行标准为依据，必须达到验收合格标准。若因中标人原因，工程在竣工验收或分部工程验收时没有达到此标准，中标人按监理合同价款的5％向招标人返纳质量违约金，并无条件免费监理服务至工程达到合格止。</w:t>
      </w:r>
    </w:p>
    <w:p w14:paraId="4365F27A">
      <w:pPr>
        <w:wordWrap w:val="0"/>
        <w:adjustRightInd w:val="0"/>
        <w:snapToGrid w:val="0"/>
        <w:spacing w:line="24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szCs w:val="24"/>
          <w:highlight w:val="none"/>
        </w:rPr>
        <w:t>5.2</w:t>
      </w:r>
      <w:r>
        <w:rPr>
          <w:rFonts w:hint="eastAsia" w:ascii="宋体" w:hAnsi="宋体" w:eastAsia="宋体" w:cs="宋体"/>
          <w:snapToGrid w:val="0"/>
          <w:color w:val="auto"/>
          <w:kern w:val="0"/>
          <w:szCs w:val="24"/>
          <w:highlight w:val="none"/>
        </w:rPr>
        <w:t xml:space="preserve"> </w:t>
      </w:r>
      <w:r>
        <w:rPr>
          <w:rFonts w:hint="eastAsia" w:ascii="宋体" w:hAnsi="宋体" w:eastAsia="宋体" w:cs="宋体"/>
          <w:snapToGrid w:val="0"/>
          <w:color w:val="auto"/>
          <w:kern w:val="0"/>
          <w:highlight w:val="none"/>
        </w:rPr>
        <w:t>本招标项目</w:t>
      </w:r>
      <w:r>
        <w:rPr>
          <w:rFonts w:hint="eastAsia" w:hAnsi="宋体" w:cs="宋体"/>
          <w:snapToGrid w:val="0"/>
          <w:color w:val="auto"/>
          <w:kern w:val="0"/>
          <w:highlight w:val="none"/>
          <w:lang w:val="en-US" w:eastAsia="zh-CN"/>
        </w:rPr>
        <w:t>不</w:t>
      </w:r>
      <w:r>
        <w:rPr>
          <w:rFonts w:hint="eastAsia" w:ascii="宋体" w:hAnsi="宋体" w:eastAsia="宋体" w:cs="宋体"/>
          <w:snapToGrid w:val="0"/>
          <w:color w:val="auto"/>
          <w:kern w:val="0"/>
          <w:highlight w:val="none"/>
        </w:rPr>
        <w:t>纳入绿色建筑实施范围。</w:t>
      </w:r>
    </w:p>
    <w:p w14:paraId="02C7A2BC">
      <w:pPr>
        <w:pStyle w:val="5"/>
        <w:wordWrap w:val="0"/>
        <w:snapToGrid w:val="0"/>
        <w:spacing w:line="240" w:lineRule="auto"/>
        <w:ind w:firstLine="482" w:firstLineChars="200"/>
        <w:jc w:val="both"/>
        <w:rPr>
          <w:rFonts w:hint="eastAsia" w:ascii="宋体" w:hAnsi="宋体" w:eastAsia="宋体" w:cs="宋体"/>
          <w:b/>
          <w:snapToGrid w:val="0"/>
          <w:color w:val="auto"/>
          <w:highlight w:val="none"/>
        </w:rPr>
      </w:pPr>
      <w:bookmarkStart w:id="38" w:name="_Toc12110"/>
      <w:bookmarkStart w:id="39" w:name="_Toc16734"/>
    </w:p>
    <w:p w14:paraId="25A5F925">
      <w:pPr>
        <w:pStyle w:val="5"/>
        <w:wordWrap w:val="0"/>
        <w:snapToGrid w:val="0"/>
        <w:spacing w:line="240" w:lineRule="auto"/>
        <w:ind w:firstLine="482" w:firstLineChars="200"/>
        <w:jc w:val="both"/>
        <w:rPr>
          <w:rFonts w:hint="eastAsia" w:ascii="宋体" w:hAnsi="宋体" w:eastAsia="宋体" w:cs="宋体"/>
          <w:b/>
          <w:snapToGrid w:val="0"/>
          <w:color w:val="auto"/>
          <w:highlight w:val="none"/>
        </w:rPr>
      </w:pPr>
      <w:r>
        <w:rPr>
          <w:rFonts w:hint="eastAsia" w:ascii="宋体" w:hAnsi="宋体" w:eastAsia="宋体" w:cs="宋体"/>
          <w:b/>
          <w:snapToGrid w:val="0"/>
          <w:color w:val="auto"/>
          <w:highlight w:val="none"/>
        </w:rPr>
        <w:t>6．现场踏勘</w:t>
      </w:r>
      <w:bookmarkEnd w:id="38"/>
      <w:bookmarkEnd w:id="39"/>
    </w:p>
    <w:p w14:paraId="34BE0973">
      <w:pPr>
        <w:wordWrap w:val="0"/>
        <w:adjustRightInd w:val="0"/>
        <w:snapToGrid w:val="0"/>
        <w:spacing w:line="24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6.1</w:t>
      </w:r>
      <w:r>
        <w:rPr>
          <w:rFonts w:hint="eastAsia" w:ascii="宋体" w:hAnsi="宋体" w:eastAsia="宋体" w:cs="宋体"/>
          <w:snapToGrid w:val="0"/>
          <w:color w:val="auto"/>
          <w:kern w:val="0"/>
          <w:highlight w:val="none"/>
        </w:rPr>
        <w:t xml:space="preserve"> 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14:paraId="6C14B3F6">
      <w:pPr>
        <w:wordWrap w:val="0"/>
        <w:adjustRightInd w:val="0"/>
        <w:snapToGrid w:val="0"/>
        <w:spacing w:line="24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6.2</w:t>
      </w:r>
      <w:r>
        <w:rPr>
          <w:rFonts w:hint="eastAsia" w:ascii="宋体" w:hAnsi="宋体" w:eastAsia="宋体" w:cs="宋体"/>
          <w:snapToGrid w:val="0"/>
          <w:color w:val="auto"/>
          <w:kern w:val="0"/>
          <w:highlight w:val="none"/>
        </w:rPr>
        <w:t xml:space="preserve"> 在现场踏勘过程中，投标人应确保自身安全，投标人如果发生人身伤亡、财物或其他损失，法律法规有规定的按有关规定处理，没有规定的由投标人自行负责。</w:t>
      </w:r>
    </w:p>
    <w:p w14:paraId="55E1743D">
      <w:pPr>
        <w:wordWrap w:val="0"/>
        <w:adjustRightInd w:val="0"/>
        <w:snapToGrid w:val="0"/>
        <w:spacing w:line="240" w:lineRule="auto"/>
        <w:ind w:firstLine="482" w:firstLineChars="200"/>
        <w:rPr>
          <w:rFonts w:hint="eastAsia" w:ascii="宋体" w:hAnsi="宋体" w:eastAsia="宋体" w:cs="宋体"/>
          <w:color w:val="auto"/>
          <w:highlight w:val="none"/>
        </w:rPr>
      </w:pPr>
      <w:r>
        <w:rPr>
          <w:rFonts w:hint="eastAsia" w:ascii="宋体" w:hAnsi="宋体" w:eastAsia="宋体" w:cs="宋体"/>
          <w:b/>
          <w:bCs/>
          <w:snapToGrid w:val="0"/>
          <w:color w:val="auto"/>
          <w:kern w:val="0"/>
          <w:highlight w:val="none"/>
        </w:rPr>
        <w:t>6.3</w:t>
      </w:r>
      <w:r>
        <w:rPr>
          <w:rFonts w:hint="eastAsia" w:ascii="宋体" w:hAnsi="宋体" w:eastAsia="宋体" w:cs="宋体"/>
          <w:snapToGrid w:val="0"/>
          <w:color w:val="auto"/>
          <w:kern w:val="0"/>
          <w:highlight w:val="none"/>
        </w:rPr>
        <w:t xml:space="preserve"> 现场踏勘期间的交通、食宿由投标人自行安排，费用自理。</w:t>
      </w:r>
    </w:p>
    <w:p w14:paraId="4F5241FB">
      <w:pPr>
        <w:pStyle w:val="5"/>
        <w:wordWrap w:val="0"/>
        <w:snapToGrid w:val="0"/>
        <w:spacing w:line="240" w:lineRule="auto"/>
        <w:ind w:firstLine="482" w:firstLineChars="200"/>
        <w:jc w:val="both"/>
        <w:rPr>
          <w:rFonts w:hint="eastAsia" w:ascii="宋体" w:hAnsi="宋体" w:eastAsia="宋体" w:cs="宋体"/>
          <w:b/>
          <w:snapToGrid w:val="0"/>
          <w:color w:val="auto"/>
          <w:highlight w:val="none"/>
        </w:rPr>
      </w:pPr>
      <w:bookmarkStart w:id="40" w:name="_Toc20298"/>
      <w:bookmarkStart w:id="41" w:name="_Toc29906"/>
    </w:p>
    <w:p w14:paraId="4F827E5F">
      <w:pPr>
        <w:pStyle w:val="5"/>
        <w:wordWrap w:val="0"/>
        <w:snapToGrid w:val="0"/>
        <w:spacing w:line="240" w:lineRule="auto"/>
        <w:ind w:firstLine="482" w:firstLineChars="200"/>
        <w:jc w:val="both"/>
        <w:rPr>
          <w:rFonts w:hint="eastAsia" w:ascii="宋体" w:hAnsi="宋体" w:eastAsia="宋体" w:cs="宋体"/>
          <w:b/>
          <w:snapToGrid w:val="0"/>
          <w:color w:val="auto"/>
          <w:highlight w:val="none"/>
        </w:rPr>
      </w:pPr>
      <w:r>
        <w:rPr>
          <w:rFonts w:hint="eastAsia" w:ascii="宋体" w:hAnsi="宋体" w:eastAsia="宋体" w:cs="宋体"/>
          <w:b/>
          <w:snapToGrid w:val="0"/>
          <w:color w:val="auto"/>
          <w:highlight w:val="none"/>
        </w:rPr>
        <w:t>7．招标文件的提问和答疑</w:t>
      </w:r>
      <w:bookmarkEnd w:id="40"/>
      <w:bookmarkEnd w:id="41"/>
      <w:bookmarkStart w:id="42" w:name="_Hlt74496410"/>
      <w:bookmarkEnd w:id="42"/>
    </w:p>
    <w:p w14:paraId="4E671680">
      <w:pPr>
        <w:wordWrap w:val="0"/>
        <w:adjustRightInd w:val="0"/>
        <w:snapToGrid w:val="0"/>
        <w:spacing w:line="240" w:lineRule="auto"/>
        <w:ind w:firstLine="482" w:firstLineChars="200"/>
        <w:rPr>
          <w:rFonts w:hint="eastAsia" w:ascii="宋体" w:hAnsi="宋体" w:eastAsia="宋体" w:cs="宋体"/>
          <w:snapToGrid w:val="0"/>
          <w:color w:val="auto"/>
          <w:kern w:val="0"/>
          <w:szCs w:val="24"/>
          <w:highlight w:val="none"/>
        </w:rPr>
      </w:pPr>
      <w:r>
        <w:rPr>
          <w:rFonts w:hint="eastAsia" w:ascii="宋体" w:hAnsi="宋体" w:eastAsia="宋体" w:cs="宋体"/>
          <w:b/>
          <w:bCs/>
          <w:snapToGrid w:val="0"/>
          <w:color w:val="auto"/>
          <w:kern w:val="0"/>
          <w:highlight w:val="none"/>
        </w:rPr>
        <w:t>7.1</w:t>
      </w:r>
      <w:r>
        <w:rPr>
          <w:rFonts w:hint="eastAsia" w:ascii="宋体" w:hAnsi="宋体" w:eastAsia="宋体" w:cs="宋体"/>
          <w:snapToGrid w:val="0"/>
          <w:color w:val="auto"/>
          <w:kern w:val="0"/>
          <w:highlight w:val="none"/>
        </w:rPr>
        <w:t xml:space="preserve"> 投标人若对招标文件有疑问，应在提问截止时间（见本章第二节“重要事项时间地点一览表”）前使用建设工程交易系统提出问题。未在指定时间前、未采用指定方式提出的，招标人不予受理</w:t>
      </w:r>
      <w:r>
        <w:rPr>
          <w:rFonts w:hint="eastAsia" w:ascii="宋体" w:hAnsi="宋体" w:eastAsia="宋体" w:cs="宋体"/>
          <w:snapToGrid w:val="0"/>
          <w:color w:val="auto"/>
          <w:kern w:val="0"/>
          <w:szCs w:val="24"/>
          <w:highlight w:val="none"/>
        </w:rPr>
        <w:t>。</w:t>
      </w:r>
    </w:p>
    <w:p w14:paraId="4D61E15A">
      <w:pPr>
        <w:wordWrap w:val="0"/>
        <w:adjustRightInd w:val="0"/>
        <w:snapToGrid w:val="0"/>
        <w:spacing w:line="24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 xml:space="preserve">7.2 </w:t>
      </w:r>
      <w:r>
        <w:rPr>
          <w:rFonts w:hint="eastAsia" w:ascii="宋体" w:hAnsi="宋体" w:eastAsia="宋体" w:cs="宋体"/>
          <w:snapToGrid w:val="0"/>
          <w:color w:val="auto"/>
          <w:kern w:val="0"/>
          <w:highlight w:val="none"/>
        </w:rPr>
        <w:t>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176EACA7">
      <w:pPr>
        <w:wordWrap w:val="0"/>
        <w:adjustRightInd w:val="0"/>
        <w:snapToGrid w:val="0"/>
        <w:spacing w:line="24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7.3</w:t>
      </w:r>
      <w:r>
        <w:rPr>
          <w:rFonts w:hint="eastAsia" w:ascii="宋体" w:hAnsi="宋体" w:eastAsia="宋体" w:cs="宋体"/>
          <w:snapToGrid w:val="0"/>
          <w:color w:val="auto"/>
          <w:kern w:val="0"/>
          <w:highlight w:val="none"/>
        </w:rPr>
        <w:t xml:space="preserve"> 招标人对招标文件所作的答疑（或修改）公告，构成招标文件的组成部分。</w:t>
      </w:r>
    </w:p>
    <w:p w14:paraId="4F9DCBC2">
      <w:pPr>
        <w:pStyle w:val="5"/>
        <w:wordWrap w:val="0"/>
        <w:snapToGrid w:val="0"/>
        <w:spacing w:line="240" w:lineRule="auto"/>
        <w:ind w:firstLine="480"/>
        <w:jc w:val="both"/>
        <w:rPr>
          <w:rFonts w:hint="eastAsia" w:ascii="宋体" w:hAnsi="宋体" w:eastAsia="宋体" w:cs="宋体"/>
          <w:b/>
          <w:snapToGrid w:val="0"/>
          <w:color w:val="auto"/>
          <w:highlight w:val="none"/>
        </w:rPr>
      </w:pPr>
      <w:bookmarkStart w:id="43" w:name="_Hlt92513711"/>
      <w:bookmarkEnd w:id="43"/>
      <w:bookmarkStart w:id="44" w:name="_Hlt92513715"/>
      <w:bookmarkEnd w:id="44"/>
      <w:bookmarkStart w:id="45" w:name="_Hlt69699188"/>
      <w:bookmarkEnd w:id="45"/>
      <w:bookmarkStart w:id="46" w:name="_Toc3738"/>
      <w:bookmarkStart w:id="47" w:name="_Toc10233"/>
    </w:p>
    <w:p w14:paraId="76ACB3AE">
      <w:pPr>
        <w:pStyle w:val="5"/>
        <w:wordWrap w:val="0"/>
        <w:snapToGrid w:val="0"/>
        <w:spacing w:line="240" w:lineRule="auto"/>
        <w:ind w:firstLine="480"/>
        <w:jc w:val="both"/>
        <w:rPr>
          <w:rFonts w:hint="eastAsia" w:ascii="宋体" w:hAnsi="宋体" w:eastAsia="宋体" w:cs="宋体"/>
          <w:b/>
          <w:snapToGrid w:val="0"/>
          <w:color w:val="auto"/>
          <w:highlight w:val="none"/>
        </w:rPr>
      </w:pPr>
      <w:r>
        <w:rPr>
          <w:rFonts w:hint="eastAsia" w:ascii="宋体" w:hAnsi="宋体" w:eastAsia="宋体" w:cs="宋体"/>
          <w:b/>
          <w:snapToGrid w:val="0"/>
          <w:color w:val="auto"/>
          <w:highlight w:val="none"/>
        </w:rPr>
        <w:t>8．最高投标限价</w:t>
      </w:r>
      <w:bookmarkEnd w:id="46"/>
      <w:bookmarkEnd w:id="47"/>
    </w:p>
    <w:p w14:paraId="3CC14664">
      <w:pPr>
        <w:wordWrap w:val="0"/>
        <w:adjustRightInd w:val="0"/>
        <w:snapToGrid w:val="0"/>
        <w:spacing w:line="24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8.1</w:t>
      </w:r>
      <w:r>
        <w:rPr>
          <w:rFonts w:hint="eastAsia" w:ascii="宋体" w:hAnsi="宋体" w:eastAsia="宋体" w:cs="宋体"/>
          <w:snapToGrid w:val="0"/>
          <w:color w:val="auto"/>
          <w:kern w:val="0"/>
          <w:highlight w:val="none"/>
        </w:rPr>
        <w:t xml:space="preserve"> 本招标项目参考以下依据编制最高投标限价：</w:t>
      </w:r>
    </w:p>
    <w:p w14:paraId="028F9DE5">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（1）项目</w:t>
      </w:r>
      <w:r>
        <w:rPr>
          <w:rFonts w:hint="eastAsia" w:ascii="宋体" w:hAnsi="宋体" w:eastAsia="宋体" w:cs="宋体"/>
          <w:snapToGrid w:val="0"/>
          <w:color w:val="auto"/>
          <w:kern w:val="0"/>
          <w:highlight w:val="none"/>
          <w:u w:val="single"/>
        </w:rPr>
        <w:t xml:space="preserve">  </w:t>
      </w:r>
      <w:r>
        <w:rPr>
          <w:rFonts w:hint="eastAsia" w:hAnsi="宋体" w:cs="宋体"/>
          <w:snapToGrid w:val="0"/>
          <w:color w:val="auto"/>
          <w:kern w:val="0"/>
          <w:highlight w:val="none"/>
          <w:u w:val="single"/>
          <w:lang w:val="en-US" w:eastAsia="zh-CN"/>
        </w:rPr>
        <w:t>预算</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投资额；</w:t>
      </w:r>
    </w:p>
    <w:p w14:paraId="3EFE9C2B">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（2）《建设工程监理与相关服务收费标准》；</w:t>
      </w:r>
    </w:p>
    <w:p w14:paraId="0D6B8495">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（3）监理及相关服务内容；</w:t>
      </w:r>
    </w:p>
    <w:p w14:paraId="4C089D30">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（4）施工现场情况、工程特点；</w:t>
      </w:r>
    </w:p>
    <w:p w14:paraId="788B54C2">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（5）项目所在地市场价格。</w:t>
      </w:r>
    </w:p>
    <w:p w14:paraId="7BF41E62">
      <w:pPr>
        <w:pStyle w:val="5"/>
        <w:wordWrap w:val="0"/>
        <w:snapToGrid w:val="0"/>
        <w:spacing w:line="240" w:lineRule="auto"/>
        <w:ind w:firstLine="482" w:firstLineChars="200"/>
        <w:jc w:val="both"/>
        <w:rPr>
          <w:rFonts w:hint="eastAsia" w:ascii="宋体" w:hAnsi="宋体" w:eastAsia="宋体" w:cs="宋体"/>
          <w:b/>
          <w:snapToGrid w:val="0"/>
          <w:color w:val="auto"/>
          <w:highlight w:val="none"/>
          <w:lang w:eastAsia="zh-CN"/>
        </w:rPr>
      </w:pPr>
      <w:r>
        <w:rPr>
          <w:rFonts w:hint="eastAsia" w:ascii="宋体" w:hAnsi="宋体" w:eastAsia="宋体" w:cs="宋体"/>
          <w:b/>
          <w:bCs/>
          <w:snapToGrid w:val="0"/>
          <w:color w:val="auto"/>
          <w:kern w:val="0"/>
          <w:highlight w:val="none"/>
        </w:rPr>
        <w:t>8.2</w:t>
      </w:r>
      <w:r>
        <w:rPr>
          <w:rFonts w:hint="eastAsia" w:ascii="宋体" w:hAnsi="宋体" w:eastAsia="宋体" w:cs="宋体"/>
          <w:snapToGrid w:val="0"/>
          <w:color w:val="auto"/>
          <w:kern w:val="0"/>
          <w:highlight w:val="none"/>
        </w:rPr>
        <w:t xml:space="preserve"> </w:t>
      </w:r>
      <w:r>
        <w:rPr>
          <w:rFonts w:hint="eastAsia" w:ascii="宋体" w:hAnsi="宋体" w:eastAsia="宋体" w:cs="宋体"/>
          <w:color w:val="auto"/>
          <w:szCs w:val="24"/>
          <w:highlight w:val="none"/>
        </w:rPr>
        <w:t>本次招标最高投标限价为</w:t>
      </w:r>
      <w:bookmarkStart w:id="48" w:name="_Toc25721"/>
      <w:bookmarkStart w:id="49" w:name="_Toc27588"/>
      <w:r>
        <w:rPr>
          <w:rFonts w:hint="eastAsia" w:ascii="宋体" w:hAnsi="宋体" w:eastAsia="宋体" w:cs="宋体"/>
          <w:color w:val="auto"/>
          <w:szCs w:val="24"/>
          <w:highlight w:val="none"/>
        </w:rPr>
        <w:t>人民币（大写）</w:t>
      </w:r>
      <w:r>
        <w:rPr>
          <w:rFonts w:hint="eastAsia" w:hAnsi="宋体" w:cs="宋体"/>
          <w:color w:val="auto"/>
          <w:szCs w:val="24"/>
          <w:highlight w:val="none"/>
          <w:lang w:val="en-US" w:eastAsia="zh-CN"/>
        </w:rPr>
        <w:t>叁拾万零贰仟陆佰叁拾捌元叁角陆分</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w:t>
      </w:r>
      <w:r>
        <w:rPr>
          <w:rFonts w:hint="eastAsia" w:hAnsi="宋体" w:cs="宋体"/>
          <w:color w:val="auto"/>
          <w:szCs w:val="24"/>
          <w:highlight w:val="none"/>
          <w:lang w:val="en-US" w:eastAsia="zh-CN"/>
        </w:rPr>
        <w:t>302638.36</w:t>
      </w:r>
      <w:r>
        <w:rPr>
          <w:rFonts w:hint="eastAsia" w:ascii="宋体" w:hAnsi="宋体" w:eastAsia="宋体" w:cs="宋体"/>
          <w:color w:val="auto"/>
          <w:szCs w:val="24"/>
          <w:highlight w:val="none"/>
          <w:lang w:val="en-US" w:eastAsia="zh-CN"/>
        </w:rPr>
        <w:t>元</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w:t>
      </w:r>
    </w:p>
    <w:p w14:paraId="188DC08F">
      <w:pPr>
        <w:pStyle w:val="5"/>
        <w:wordWrap w:val="0"/>
        <w:snapToGrid w:val="0"/>
        <w:spacing w:line="240" w:lineRule="auto"/>
        <w:ind w:firstLine="482" w:firstLineChars="200"/>
        <w:jc w:val="both"/>
        <w:rPr>
          <w:rFonts w:hint="eastAsia" w:ascii="宋体" w:hAnsi="宋体" w:eastAsia="宋体" w:cs="宋体"/>
          <w:b/>
          <w:snapToGrid w:val="0"/>
          <w:color w:val="auto"/>
          <w:highlight w:val="none"/>
        </w:rPr>
      </w:pPr>
      <w:r>
        <w:rPr>
          <w:rFonts w:hint="eastAsia" w:ascii="宋体" w:hAnsi="宋体" w:eastAsia="宋体" w:cs="宋体"/>
          <w:b/>
          <w:snapToGrid w:val="0"/>
          <w:color w:val="auto"/>
          <w:highlight w:val="none"/>
        </w:rPr>
        <w:t>9．投标报价</w:t>
      </w:r>
      <w:bookmarkEnd w:id="48"/>
      <w:bookmarkEnd w:id="49"/>
      <w:bookmarkStart w:id="50" w:name="_Hlt74498519"/>
      <w:bookmarkEnd w:id="50"/>
    </w:p>
    <w:p w14:paraId="211CD5E9">
      <w:pPr>
        <w:wordWrap w:val="0"/>
        <w:adjustRightInd w:val="0"/>
        <w:snapToGrid w:val="0"/>
        <w:spacing w:line="24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9.1</w:t>
      </w:r>
      <w:r>
        <w:rPr>
          <w:rFonts w:hint="eastAsia" w:ascii="宋体" w:hAnsi="宋体" w:eastAsia="宋体" w:cs="宋体"/>
          <w:snapToGrid w:val="0"/>
          <w:color w:val="auto"/>
          <w:kern w:val="0"/>
          <w:highlight w:val="none"/>
        </w:rPr>
        <w:t xml:space="preserve"> 本次招标采用填报</w:t>
      </w:r>
      <w:r>
        <w:rPr>
          <w:rFonts w:hint="eastAsia" w:ascii="宋体" w:hAnsi="宋体" w:eastAsia="宋体" w:cs="宋体"/>
          <w:snapToGrid w:val="0"/>
          <w:color w:val="auto"/>
          <w:kern w:val="0"/>
          <w:highlight w:val="none"/>
          <w:u w:val="single"/>
        </w:rPr>
        <w:t xml:space="preserve"> 投标报价及取费费率 </w:t>
      </w:r>
      <w:r>
        <w:rPr>
          <w:rFonts w:hint="eastAsia" w:ascii="宋体" w:hAnsi="宋体" w:eastAsia="宋体" w:cs="宋体"/>
          <w:snapToGrid w:val="0"/>
          <w:color w:val="auto"/>
          <w:kern w:val="0"/>
          <w:highlight w:val="none"/>
        </w:rPr>
        <w:t>的方式进行报价。投标人应在《投标函》（格式二）中进行报价并填写《监理及相关服务报酬清单》。</w:t>
      </w:r>
    </w:p>
    <w:p w14:paraId="219CB53E">
      <w:pPr>
        <w:wordWrap w:val="0"/>
        <w:adjustRightInd w:val="0"/>
        <w:snapToGrid w:val="0"/>
        <w:spacing w:line="24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投标人的投标报价，是完成本招标文件所列招标项目监理范围及工期的全部监理内容的服务价格。</w:t>
      </w:r>
    </w:p>
    <w:tbl>
      <w:tblPr>
        <w:tblStyle w:val="20"/>
        <w:tblW w:w="10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272"/>
        <w:gridCol w:w="1651"/>
        <w:gridCol w:w="1567"/>
        <w:gridCol w:w="5347"/>
      </w:tblGrid>
      <w:tr w14:paraId="513A9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1" w:type="dxa"/>
            <w:vAlign w:val="center"/>
          </w:tcPr>
          <w:p w14:paraId="7654E1BE">
            <w:pPr>
              <w:spacing w:line="24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1272" w:type="dxa"/>
            <w:vAlign w:val="center"/>
          </w:tcPr>
          <w:p w14:paraId="4E863603">
            <w:pPr>
              <w:spacing w:line="24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w:t>
            </w:r>
          </w:p>
          <w:p w14:paraId="31F2855E">
            <w:pPr>
              <w:spacing w:line="24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名称</w:t>
            </w:r>
          </w:p>
        </w:tc>
        <w:tc>
          <w:tcPr>
            <w:tcW w:w="1651" w:type="dxa"/>
            <w:vAlign w:val="center"/>
          </w:tcPr>
          <w:p w14:paraId="37B7A230">
            <w:pPr>
              <w:spacing w:line="24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取费费率上限</w:t>
            </w:r>
          </w:p>
        </w:tc>
        <w:tc>
          <w:tcPr>
            <w:tcW w:w="1567" w:type="dxa"/>
            <w:vAlign w:val="center"/>
          </w:tcPr>
          <w:p w14:paraId="23FB2115">
            <w:pPr>
              <w:spacing w:line="24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最高投标限价（元）</w:t>
            </w:r>
          </w:p>
        </w:tc>
        <w:tc>
          <w:tcPr>
            <w:tcW w:w="5347" w:type="dxa"/>
            <w:vAlign w:val="center"/>
          </w:tcPr>
          <w:p w14:paraId="23CB8B69">
            <w:pPr>
              <w:spacing w:line="24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tc>
      </w:tr>
      <w:tr w14:paraId="2BD88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841" w:type="dxa"/>
            <w:vAlign w:val="center"/>
          </w:tcPr>
          <w:p w14:paraId="634FC730">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1272" w:type="dxa"/>
            <w:vAlign w:val="center"/>
          </w:tcPr>
          <w:p w14:paraId="0D337655">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监理费</w:t>
            </w:r>
          </w:p>
        </w:tc>
        <w:tc>
          <w:tcPr>
            <w:tcW w:w="1651" w:type="dxa"/>
            <w:vAlign w:val="center"/>
          </w:tcPr>
          <w:p w14:paraId="6827F11B">
            <w:pPr>
              <w:jc w:val="center"/>
              <w:rPr>
                <w:rFonts w:hint="eastAsia" w:ascii="宋体" w:hAnsi="宋体" w:eastAsia="宋体" w:cs="宋体"/>
                <w:color w:val="auto"/>
                <w:kern w:val="0"/>
                <w:szCs w:val="24"/>
                <w:highlight w:val="none"/>
                <w:lang w:eastAsia="zh-CN"/>
              </w:rPr>
            </w:pPr>
            <w:r>
              <w:rPr>
                <w:rFonts w:hint="eastAsia" w:hAnsi="宋体" w:cs="宋体"/>
                <w:color w:val="auto"/>
                <w:kern w:val="0"/>
                <w:szCs w:val="24"/>
                <w:highlight w:val="none"/>
                <w:lang w:val="en-US" w:eastAsia="zh-CN"/>
              </w:rPr>
              <w:t>1.891</w:t>
            </w:r>
            <w:r>
              <w:rPr>
                <w:rFonts w:hint="eastAsia" w:ascii="宋体" w:hAnsi="宋体" w:eastAsia="宋体" w:cs="宋体"/>
                <w:color w:val="auto"/>
                <w:kern w:val="0"/>
                <w:szCs w:val="24"/>
                <w:highlight w:val="none"/>
                <w:lang w:eastAsia="zh-CN"/>
              </w:rPr>
              <w:t>%</w:t>
            </w:r>
          </w:p>
        </w:tc>
        <w:tc>
          <w:tcPr>
            <w:tcW w:w="1567" w:type="dxa"/>
            <w:vAlign w:val="center"/>
          </w:tcPr>
          <w:p w14:paraId="3852A32D">
            <w:pPr>
              <w:jc w:val="center"/>
              <w:rPr>
                <w:rFonts w:hint="eastAsia" w:ascii="宋体" w:hAnsi="宋体" w:eastAsia="宋体" w:cs="宋体"/>
                <w:color w:val="auto"/>
                <w:kern w:val="0"/>
                <w:szCs w:val="24"/>
                <w:highlight w:val="none"/>
                <w:lang w:val="en-US" w:eastAsia="zh-CN"/>
              </w:rPr>
            </w:pPr>
            <w:r>
              <w:rPr>
                <w:rFonts w:hint="eastAsia" w:ascii="宋体" w:hAnsi="宋体" w:eastAsia="宋体" w:cs="宋体"/>
                <w:color w:val="auto"/>
                <w:szCs w:val="24"/>
                <w:highlight w:val="none"/>
                <w:lang w:eastAsia="zh-CN"/>
              </w:rPr>
              <w:t>¥</w:t>
            </w:r>
            <w:r>
              <w:rPr>
                <w:rFonts w:hint="eastAsia" w:hAnsi="宋体" w:cs="宋体"/>
                <w:color w:val="auto"/>
                <w:szCs w:val="24"/>
                <w:highlight w:val="none"/>
                <w:lang w:val="en-US" w:eastAsia="zh-CN"/>
              </w:rPr>
              <w:t>302638.36</w:t>
            </w:r>
          </w:p>
        </w:tc>
        <w:tc>
          <w:tcPr>
            <w:tcW w:w="5347" w:type="dxa"/>
            <w:vAlign w:val="center"/>
          </w:tcPr>
          <w:p w14:paraId="6DB3B329">
            <w:pPr>
              <w:pStyle w:val="33"/>
              <w:spacing w:line="24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最高投标限价根据预算价，再根据曲江区政府规定下浮20%计算得出。监理费结算原则：监理服务费结算价=本项目施工建安工程费结算价</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投标取费费率（若监理服务费结算总价超过签约合同价，则按签约合同价结算）。</w:t>
            </w:r>
          </w:p>
        </w:tc>
      </w:tr>
    </w:tbl>
    <w:p w14:paraId="34ED327C">
      <w:pPr>
        <w:wordWrap w:val="0"/>
        <w:adjustRightInd w:val="0"/>
        <w:snapToGrid w:val="0"/>
        <w:spacing w:line="24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9.2</w:t>
      </w:r>
      <w:r>
        <w:rPr>
          <w:rFonts w:hint="eastAsia" w:ascii="宋体" w:hAnsi="宋体" w:eastAsia="宋体" w:cs="宋体"/>
          <w:snapToGrid w:val="0"/>
          <w:color w:val="auto"/>
          <w:kern w:val="0"/>
          <w:highlight w:val="none"/>
        </w:rPr>
        <w:t xml:space="preserve"> 所有报价均以人民币“元”为单位，四舍五入保留两位小数；</w:t>
      </w:r>
    </w:p>
    <w:p w14:paraId="39EB87DA">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投标取费费率=投标总价/暂定的建安工程费</w:t>
      </w:r>
      <w:r>
        <w:rPr>
          <w:rFonts w:hint="eastAsia" w:hAnsi="宋体" w:cs="宋体"/>
          <w:snapToGrid w:val="0"/>
          <w:color w:val="auto"/>
          <w:kern w:val="0"/>
          <w:highlight w:val="none"/>
          <w:lang w:eastAsia="zh-CN"/>
        </w:rPr>
        <w:t>×</w:t>
      </w:r>
      <w:r>
        <w:rPr>
          <w:rFonts w:hint="eastAsia" w:ascii="宋体" w:hAnsi="宋体" w:eastAsia="宋体" w:cs="宋体"/>
          <w:snapToGrid w:val="0"/>
          <w:color w:val="auto"/>
          <w:kern w:val="0"/>
          <w:highlight w:val="none"/>
        </w:rPr>
        <w:t>100%，并保留3位小数。本项目暂定的建安工程费为：</w:t>
      </w:r>
      <w:r>
        <w:rPr>
          <w:rFonts w:hint="eastAsia" w:hAnsi="宋体" w:cs="宋体"/>
          <w:snapToGrid w:val="0"/>
          <w:color w:val="auto"/>
          <w:kern w:val="0"/>
          <w:highlight w:val="none"/>
          <w:u w:val="single"/>
          <w:lang w:eastAsia="zh-CN"/>
        </w:rPr>
        <w:t>16002350.57</w:t>
      </w:r>
      <w:r>
        <w:rPr>
          <w:rFonts w:hint="eastAsia" w:ascii="宋体" w:hAnsi="宋体" w:eastAsia="宋体" w:cs="宋体"/>
          <w:snapToGrid w:val="0"/>
          <w:color w:val="auto"/>
          <w:kern w:val="0"/>
          <w:highlight w:val="none"/>
          <w:u w:val="single"/>
          <w:lang w:val="en-US" w:eastAsia="zh-CN"/>
        </w:rPr>
        <w:t>元</w:t>
      </w:r>
      <w:r>
        <w:rPr>
          <w:rFonts w:hint="eastAsia" w:ascii="宋体" w:hAnsi="宋体" w:eastAsia="宋体" w:cs="宋体"/>
          <w:color w:val="auto"/>
          <w:szCs w:val="24"/>
          <w:highlight w:val="none"/>
        </w:rPr>
        <w:t>。</w:t>
      </w:r>
    </w:p>
    <w:p w14:paraId="72827FDB">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结算原则：</w:t>
      </w:r>
      <w:r>
        <w:rPr>
          <w:rFonts w:hint="eastAsia" w:ascii="宋体" w:hAnsi="宋体" w:eastAsia="宋体" w:cs="宋体"/>
          <w:color w:val="auto"/>
          <w:sz w:val="24"/>
          <w:szCs w:val="24"/>
          <w:highlight w:val="none"/>
        </w:rPr>
        <w:t>监理服务费结算价=本项目施工建安工程费结算价</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投标取费费率（若监理服务费结算总价超过签约合同价，则按签约合同价结算）。</w:t>
      </w:r>
    </w:p>
    <w:p w14:paraId="5D75BCFF">
      <w:pPr>
        <w:wordWrap w:val="0"/>
        <w:adjustRightInd w:val="0"/>
        <w:snapToGrid w:val="0"/>
        <w:spacing w:line="24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9.3</w:t>
      </w:r>
      <w:r>
        <w:rPr>
          <w:rFonts w:hint="eastAsia" w:ascii="宋体" w:hAnsi="宋体" w:eastAsia="宋体" w:cs="宋体"/>
          <w:snapToGrid w:val="0"/>
          <w:color w:val="auto"/>
          <w:kern w:val="0"/>
          <w:highlight w:val="none"/>
        </w:rPr>
        <w:t xml:space="preserve"> 投标人只允许有一个投标总价。投标总价必须同时用大、小写表示，大、小写报价应保持一致，若不一致，以大写报价为准。</w:t>
      </w:r>
    </w:p>
    <w:p w14:paraId="6AE92877">
      <w:pPr>
        <w:wordWrap w:val="0"/>
        <w:adjustRightInd w:val="0"/>
        <w:snapToGrid w:val="0"/>
        <w:spacing w:line="24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9.4</w:t>
      </w:r>
      <w:r>
        <w:rPr>
          <w:rFonts w:hint="eastAsia" w:ascii="宋体" w:hAnsi="宋体" w:eastAsia="宋体" w:cs="宋体"/>
          <w:snapToGrid w:val="0"/>
          <w:color w:val="auto"/>
          <w:kern w:val="0"/>
          <w:highlight w:val="none"/>
        </w:rPr>
        <w:t xml:space="preserve"> 投标总价应包括国家规定的增值税税金。本次招标增值税税金按</w:t>
      </w:r>
      <w:r>
        <w:rPr>
          <w:rFonts w:hint="eastAsia" w:ascii="宋体" w:hAnsi="宋体" w:eastAsia="宋体" w:cs="宋体"/>
          <w:snapToGrid w:val="0"/>
          <w:color w:val="auto"/>
          <w:kern w:val="0"/>
          <w:highlight w:val="none"/>
          <w:u w:val="single"/>
        </w:rPr>
        <w:t xml:space="preserve"> 一般 </w:t>
      </w:r>
      <w:r>
        <w:rPr>
          <w:rFonts w:hint="eastAsia" w:ascii="宋体" w:hAnsi="宋体" w:eastAsia="宋体" w:cs="宋体"/>
          <w:snapToGrid w:val="0"/>
          <w:color w:val="auto"/>
          <w:kern w:val="0"/>
          <w:highlight w:val="none"/>
        </w:rPr>
        <w:t>计税方法计算。</w:t>
      </w:r>
    </w:p>
    <w:p w14:paraId="0A258899">
      <w:pPr>
        <w:wordWrap w:val="0"/>
        <w:adjustRightInd w:val="0"/>
        <w:snapToGrid w:val="0"/>
        <w:spacing w:line="24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9.5</w:t>
      </w:r>
      <w:r>
        <w:rPr>
          <w:rFonts w:hint="eastAsia" w:ascii="宋体" w:hAnsi="宋体" w:eastAsia="宋体" w:cs="宋体"/>
          <w:snapToGrid w:val="0"/>
          <w:color w:val="auto"/>
          <w:kern w:val="0"/>
          <w:highlight w:val="none"/>
        </w:rPr>
        <w:t xml:space="preserve"> 投标总价不得高于最高投标限价，也不得低于成本。投标总价的所有优惠（降价、让利等），均应在《监理及相关服务报酬清单》（格式十四）中反映。</w:t>
      </w:r>
    </w:p>
    <w:p w14:paraId="27591C2E">
      <w:pPr>
        <w:wordWrap w:val="0"/>
        <w:adjustRightInd w:val="0"/>
        <w:snapToGrid w:val="0"/>
        <w:spacing w:line="240" w:lineRule="auto"/>
        <w:ind w:firstLine="482" w:firstLineChars="200"/>
        <w:rPr>
          <w:rFonts w:hint="eastAsia" w:ascii="宋体" w:hAnsi="宋体" w:eastAsia="宋体" w:cs="宋体"/>
          <w:color w:val="auto"/>
          <w:highlight w:val="none"/>
        </w:rPr>
      </w:pPr>
      <w:r>
        <w:rPr>
          <w:rFonts w:hint="eastAsia" w:ascii="宋体" w:hAnsi="宋体" w:eastAsia="宋体" w:cs="宋体"/>
          <w:b/>
          <w:bCs/>
          <w:snapToGrid w:val="0"/>
          <w:color w:val="auto"/>
          <w:kern w:val="0"/>
          <w:highlight w:val="none"/>
        </w:rPr>
        <w:t>9.6</w:t>
      </w:r>
      <w:r>
        <w:rPr>
          <w:rFonts w:hint="eastAsia" w:ascii="宋体" w:hAnsi="宋体" w:eastAsia="宋体" w:cs="宋体"/>
          <w:snapToGrid w:val="0"/>
          <w:color w:val="auto"/>
          <w:kern w:val="0"/>
          <w:highlight w:val="none"/>
        </w:rPr>
        <w:t xml:space="preserve"> 投标人应充分了解招标项目的总体情况以及影响投标报价的其他要素。</w:t>
      </w:r>
      <w:bookmarkStart w:id="51" w:name="_（十）投标文件的编制、包装、密封"/>
      <w:bookmarkEnd w:id="51"/>
    </w:p>
    <w:p w14:paraId="37A64C60">
      <w:pPr>
        <w:pStyle w:val="5"/>
        <w:wordWrap w:val="0"/>
        <w:snapToGrid w:val="0"/>
        <w:spacing w:line="240" w:lineRule="auto"/>
        <w:ind w:firstLine="480"/>
        <w:jc w:val="both"/>
        <w:rPr>
          <w:rFonts w:hint="eastAsia" w:ascii="宋体" w:hAnsi="宋体" w:eastAsia="宋体" w:cs="宋体"/>
          <w:b/>
          <w:snapToGrid w:val="0"/>
          <w:color w:val="auto"/>
          <w:highlight w:val="none"/>
        </w:rPr>
      </w:pPr>
      <w:bookmarkStart w:id="52" w:name="_Toc16371"/>
      <w:bookmarkStart w:id="53" w:name="_Toc18948"/>
    </w:p>
    <w:p w14:paraId="357485FA">
      <w:pPr>
        <w:pStyle w:val="5"/>
        <w:wordWrap w:val="0"/>
        <w:snapToGrid w:val="0"/>
        <w:spacing w:line="240" w:lineRule="auto"/>
        <w:ind w:firstLine="480"/>
        <w:jc w:val="both"/>
        <w:rPr>
          <w:rFonts w:hint="eastAsia" w:ascii="宋体" w:hAnsi="宋体" w:eastAsia="宋体" w:cs="宋体"/>
          <w:b/>
          <w:strike/>
          <w:snapToGrid w:val="0"/>
          <w:color w:val="auto"/>
          <w:highlight w:val="none"/>
        </w:rPr>
      </w:pPr>
      <w:r>
        <w:rPr>
          <w:rFonts w:hint="eastAsia" w:ascii="宋体" w:hAnsi="宋体" w:eastAsia="宋体" w:cs="宋体"/>
          <w:b/>
          <w:snapToGrid w:val="0"/>
          <w:color w:val="auto"/>
          <w:highlight w:val="none"/>
        </w:rPr>
        <w:t>10．投标文件的编制</w:t>
      </w:r>
      <w:bookmarkStart w:id="54" w:name="_Hlt69332370"/>
      <w:bookmarkEnd w:id="54"/>
      <w:bookmarkStart w:id="55" w:name="_Hlt69208262"/>
      <w:bookmarkEnd w:id="55"/>
      <w:r>
        <w:rPr>
          <w:rFonts w:hint="eastAsia" w:ascii="宋体" w:hAnsi="宋体" w:eastAsia="宋体" w:cs="宋体"/>
          <w:b/>
          <w:snapToGrid w:val="0"/>
          <w:color w:val="auto"/>
          <w:highlight w:val="none"/>
        </w:rPr>
        <w:t>要求</w:t>
      </w:r>
      <w:bookmarkEnd w:id="52"/>
      <w:bookmarkEnd w:id="53"/>
      <w:bookmarkStart w:id="56" w:name="_Hlt74497202"/>
      <w:bookmarkEnd w:id="56"/>
      <w:bookmarkStart w:id="57" w:name="_Hlt78768224"/>
      <w:bookmarkEnd w:id="57"/>
      <w:bookmarkStart w:id="58" w:name="_Hlt74495594"/>
      <w:bookmarkEnd w:id="58"/>
    </w:p>
    <w:p w14:paraId="67BBA0AE">
      <w:pPr>
        <w:pStyle w:val="10"/>
        <w:wordWrap w:val="0"/>
        <w:adjustRightInd w:val="0"/>
        <w:snapToGrid w:val="0"/>
        <w:spacing w:line="240" w:lineRule="auto"/>
        <w:ind w:firstLineChars="0"/>
        <w:rPr>
          <w:rFonts w:hint="eastAsia" w:ascii="宋体" w:hAnsi="宋体" w:eastAsia="宋体" w:cs="宋体"/>
          <w:snapToGrid w:val="0"/>
          <w:color w:val="auto"/>
          <w:kern w:val="0"/>
          <w:szCs w:val="22"/>
          <w:highlight w:val="none"/>
        </w:rPr>
      </w:pPr>
      <w:bookmarkStart w:id="59" w:name="_Hlt74496890"/>
      <w:bookmarkEnd w:id="59"/>
      <w:r>
        <w:rPr>
          <w:rFonts w:hint="eastAsia" w:ascii="宋体" w:hAnsi="宋体" w:eastAsia="宋体" w:cs="宋体"/>
          <w:b/>
          <w:bCs/>
          <w:snapToGrid w:val="0"/>
          <w:color w:val="auto"/>
          <w:kern w:val="0"/>
          <w:szCs w:val="22"/>
          <w:highlight w:val="none"/>
        </w:rPr>
        <w:t>10.1</w:t>
      </w:r>
      <w:r>
        <w:rPr>
          <w:rFonts w:hint="eastAsia" w:ascii="宋体" w:hAnsi="宋体" w:eastAsia="宋体" w:cs="宋体"/>
          <w:snapToGrid w:val="0"/>
          <w:color w:val="auto"/>
          <w:kern w:val="0"/>
          <w:szCs w:val="22"/>
          <w:highlight w:val="none"/>
        </w:rPr>
        <w:t xml:space="preserve"> 一般要求</w:t>
      </w:r>
    </w:p>
    <w:p w14:paraId="7436132A">
      <w:pPr>
        <w:pStyle w:val="10"/>
        <w:wordWrap w:val="0"/>
        <w:adjustRightInd w:val="0"/>
        <w:snapToGrid w:val="0"/>
        <w:spacing w:line="240" w:lineRule="auto"/>
        <w:ind w:firstLineChars="0"/>
        <w:rPr>
          <w:rFonts w:hint="eastAsia" w:ascii="宋体" w:hAnsi="宋体" w:eastAsia="宋体" w:cs="宋体"/>
          <w:snapToGrid w:val="0"/>
          <w:color w:val="auto"/>
          <w:kern w:val="0"/>
          <w:szCs w:val="22"/>
          <w:highlight w:val="none"/>
        </w:rPr>
      </w:pPr>
      <w:r>
        <w:rPr>
          <w:rFonts w:hint="eastAsia" w:ascii="宋体" w:hAnsi="宋体" w:eastAsia="宋体" w:cs="宋体"/>
          <w:snapToGrid w:val="0"/>
          <w:color w:val="auto"/>
          <w:kern w:val="0"/>
          <w:szCs w:val="22"/>
          <w:highlight w:val="none"/>
        </w:rPr>
        <w:t>投标文件应按第五章 投标文件格式规定的内容，投标人提交的投标文件应当使用招标文件所提供的投标文件全部格式。</w:t>
      </w:r>
    </w:p>
    <w:p w14:paraId="7264B11C">
      <w:pPr>
        <w:pStyle w:val="10"/>
        <w:wordWrap w:val="0"/>
        <w:adjustRightInd w:val="0"/>
        <w:snapToGrid w:val="0"/>
        <w:spacing w:line="240" w:lineRule="auto"/>
        <w:ind w:firstLineChars="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szCs w:val="22"/>
          <w:highlight w:val="none"/>
        </w:rPr>
        <w:t>10.1.1</w:t>
      </w:r>
      <w:r>
        <w:rPr>
          <w:rFonts w:hint="eastAsia" w:ascii="宋体" w:hAnsi="宋体" w:eastAsia="宋体" w:cs="宋体"/>
          <w:snapToGrid w:val="0"/>
          <w:color w:val="auto"/>
          <w:kern w:val="0"/>
          <w:szCs w:val="22"/>
          <w:highlight w:val="none"/>
        </w:rPr>
        <w:t xml:space="preserve"> 投标人必须响应招标文件，并在充分理解招标人提供的全部文件、设计图纸、资料及现场条件的基础上编制投标文件。因投标文件不符合招标文件的要求而造成的损失和后果，由投标人自行承担。</w:t>
      </w:r>
    </w:p>
    <w:p w14:paraId="3FA2BDAA">
      <w:pPr>
        <w:pStyle w:val="10"/>
        <w:wordWrap w:val="0"/>
        <w:adjustRightInd w:val="0"/>
        <w:snapToGrid w:val="0"/>
        <w:spacing w:line="240" w:lineRule="auto"/>
        <w:ind w:firstLineChars="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10.1.2</w:t>
      </w:r>
      <w:r>
        <w:rPr>
          <w:rFonts w:hint="eastAsia" w:ascii="宋体" w:hAnsi="宋体" w:eastAsia="宋体" w:cs="宋体"/>
          <w:snapToGrid w:val="0"/>
          <w:color w:val="auto"/>
          <w:kern w:val="0"/>
          <w:highlight w:val="none"/>
        </w:rPr>
        <w:t xml:space="preserve"> 投标文件包括商务标书、监理大纲两个分册。投标文件在电子投标时全部采用电子文档（中标人自中标通知书发出之日起五个工作日内再提供正本1份、副本三份的纸质版投标文件给招标人存档），</w:t>
      </w:r>
      <w:r>
        <w:rPr>
          <w:rFonts w:hint="eastAsia" w:ascii="宋体" w:hAnsi="宋体" w:eastAsia="宋体" w:cs="宋体"/>
          <w:b/>
          <w:bCs/>
          <w:snapToGrid w:val="0"/>
          <w:color w:val="auto"/>
          <w:kern w:val="0"/>
          <w:highlight w:val="none"/>
          <w:u w:val="single"/>
        </w:rPr>
        <w:t>投标文件所附证书证件均为</w:t>
      </w:r>
      <w:r>
        <w:rPr>
          <w:rFonts w:hint="eastAsia" w:ascii="宋体" w:hAnsi="宋体" w:eastAsia="宋体" w:cs="宋体"/>
          <w:b/>
          <w:bCs/>
          <w:snapToGrid w:val="0"/>
          <w:color w:val="auto"/>
          <w:kern w:val="0"/>
          <w:highlight w:val="none"/>
          <w:u w:val="single"/>
          <w:lang w:eastAsia="zh-CN"/>
        </w:rPr>
        <w:t>扫描件</w:t>
      </w:r>
      <w:r>
        <w:rPr>
          <w:rFonts w:hint="eastAsia" w:ascii="宋体" w:hAnsi="宋体" w:eastAsia="宋体" w:cs="宋体"/>
          <w:snapToGrid w:val="0"/>
          <w:color w:val="auto"/>
          <w:kern w:val="0"/>
          <w:highlight w:val="none"/>
        </w:rPr>
        <w:t>，并采用单位数字证书，按招标文件要求在相应位置加盖电子印章。投标文件中需个人签字或盖章的，应加盖个人电子印章或在线下完成后扫描上传。按照交易平台关于全流程电子化项目的相关指南进行操作。详见《韶关市公共资源建设工程交易系统-投标人操作指南（电子评标）V1.3》。</w:t>
      </w:r>
    </w:p>
    <w:p w14:paraId="72766820">
      <w:pPr>
        <w:pStyle w:val="10"/>
        <w:wordWrap w:val="0"/>
        <w:adjustRightInd w:val="0"/>
        <w:snapToGrid w:val="0"/>
        <w:spacing w:line="240" w:lineRule="auto"/>
        <w:ind w:firstLineChars="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10.1.3</w:t>
      </w:r>
      <w:r>
        <w:rPr>
          <w:rFonts w:hint="eastAsia" w:ascii="宋体" w:hAnsi="宋体" w:eastAsia="宋体" w:cs="宋体"/>
          <w:snapToGrid w:val="0"/>
          <w:color w:val="auto"/>
          <w:kern w:val="0"/>
          <w:highlight w:val="none"/>
        </w:rPr>
        <w:t xml:space="preserve"> 投标文件需按以下要求签字、盖章：</w:t>
      </w:r>
    </w:p>
    <w:p w14:paraId="1522D9B9">
      <w:pPr>
        <w:pStyle w:val="10"/>
        <w:wordWrap w:val="0"/>
        <w:adjustRightInd w:val="0"/>
        <w:snapToGrid w:val="0"/>
        <w:spacing w:line="240" w:lineRule="auto"/>
        <w:ind w:firstLine="480" w:firstLineChars="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电子投标文件：</w:t>
      </w:r>
    </w:p>
    <w:p w14:paraId="3DE4FE6D">
      <w:pPr>
        <w:pStyle w:val="10"/>
        <w:wordWrap w:val="0"/>
        <w:adjustRightInd w:val="0"/>
        <w:snapToGrid w:val="0"/>
        <w:spacing w:line="240" w:lineRule="auto"/>
        <w:ind w:firstLine="480" w:firstLineChars="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10.1.3.1</w:t>
      </w:r>
      <w:r>
        <w:rPr>
          <w:rFonts w:hint="eastAsia" w:ascii="宋体" w:hAnsi="宋体" w:eastAsia="宋体" w:cs="宋体"/>
          <w:snapToGrid w:val="0"/>
          <w:color w:val="auto"/>
          <w:kern w:val="0"/>
          <w:highlight w:val="none"/>
        </w:rPr>
        <w:t xml:space="preserve"> 投标文件封面、组成内容中凡注明“签字”处由要求的人员签字或电子签章；凡注明“签字或盖章”处由要求的人员签字或盖其私章（电子印章）；凡注明“签字并盖执业印章”处由要求的人员签字并盖其执业印章。</w:t>
      </w:r>
    </w:p>
    <w:p w14:paraId="041BE2D6">
      <w:pPr>
        <w:pStyle w:val="10"/>
        <w:wordWrap w:val="0"/>
        <w:adjustRightInd w:val="0"/>
        <w:snapToGrid w:val="0"/>
        <w:spacing w:line="240" w:lineRule="auto"/>
        <w:ind w:firstLine="480" w:firstLineChars="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10.1.3.2</w:t>
      </w:r>
      <w:r>
        <w:rPr>
          <w:rFonts w:hint="eastAsia" w:ascii="宋体" w:hAnsi="宋体" w:eastAsia="宋体" w:cs="宋体"/>
          <w:snapToGrid w:val="0"/>
          <w:color w:val="auto"/>
          <w:kern w:val="0"/>
          <w:highlight w:val="none"/>
        </w:rPr>
        <w:t xml:space="preserve"> 投标文件封套、封面、组成内容中凡要求录入投标人名称且注明“盖单位章”处盖单位法人公章（电子印章）</w:t>
      </w:r>
    </w:p>
    <w:p w14:paraId="388134E1">
      <w:pPr>
        <w:pStyle w:val="10"/>
        <w:spacing w:line="240" w:lineRule="auto"/>
        <w:ind w:firstLine="482"/>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10.1.3.3</w:t>
      </w:r>
      <w:r>
        <w:rPr>
          <w:rFonts w:hint="eastAsia" w:ascii="宋体" w:hAnsi="宋体" w:eastAsia="宋体" w:cs="宋体"/>
          <w:snapToGrid w:val="0"/>
          <w:color w:val="auto"/>
          <w:kern w:val="0"/>
          <w:highlight w:val="none"/>
        </w:rPr>
        <w:t xml:space="preserve"> 投标文件的签字均为签字人本人亲笔署名或签章（电子印章），其余部分的</w:t>
      </w:r>
      <w:r>
        <w:rPr>
          <w:rFonts w:hint="eastAsia" w:ascii="宋体" w:hAnsi="宋体" w:eastAsia="宋体" w:cs="宋体"/>
          <w:snapToGrid w:val="0"/>
          <w:color w:val="auto"/>
          <w:kern w:val="0"/>
          <w:highlight w:val="none"/>
          <w:lang w:eastAsia="zh-CN"/>
        </w:rPr>
        <w:t>扫描件</w:t>
      </w:r>
      <w:r>
        <w:rPr>
          <w:rFonts w:hint="eastAsia" w:ascii="宋体" w:hAnsi="宋体" w:eastAsia="宋体" w:cs="宋体"/>
          <w:snapToGrid w:val="0"/>
          <w:color w:val="auto"/>
          <w:kern w:val="0"/>
          <w:highlight w:val="none"/>
        </w:rPr>
        <w:t>无须另行签字、盖章。</w:t>
      </w:r>
    </w:p>
    <w:p w14:paraId="5325B62E">
      <w:pPr>
        <w:wordWrap w:val="0"/>
        <w:adjustRightInd w:val="0"/>
        <w:snapToGrid w:val="0"/>
        <w:spacing w:line="240" w:lineRule="auto"/>
        <w:ind w:firstLine="560"/>
        <w:rPr>
          <w:rFonts w:hint="eastAsia" w:ascii="宋体" w:hAnsi="宋体" w:eastAsia="宋体" w:cs="宋体"/>
          <w:b/>
          <w:snapToGrid w:val="0"/>
          <w:color w:val="auto"/>
          <w:kern w:val="0"/>
          <w:highlight w:val="none"/>
        </w:rPr>
      </w:pPr>
      <w:bookmarkStart w:id="60" w:name="_Toc274313880"/>
      <w:bookmarkStart w:id="61" w:name="_Toc257031159"/>
      <w:r>
        <w:rPr>
          <w:rFonts w:hint="eastAsia" w:ascii="宋体" w:hAnsi="宋体" w:eastAsia="宋体" w:cs="宋体"/>
          <w:b/>
          <w:bCs/>
          <w:snapToGrid w:val="0"/>
          <w:color w:val="auto"/>
          <w:kern w:val="0"/>
          <w:highlight w:val="none"/>
        </w:rPr>
        <w:t>10.2</w:t>
      </w:r>
      <w:r>
        <w:rPr>
          <w:rFonts w:hint="eastAsia" w:ascii="宋体" w:hAnsi="宋体" w:eastAsia="宋体" w:cs="宋体"/>
          <w:bCs/>
          <w:snapToGrid w:val="0"/>
          <w:color w:val="auto"/>
          <w:kern w:val="0"/>
          <w:highlight w:val="none"/>
        </w:rPr>
        <w:t xml:space="preserve"> 商务标书的编制要求</w:t>
      </w:r>
      <w:bookmarkEnd w:id="60"/>
      <w:bookmarkEnd w:id="61"/>
    </w:p>
    <w:p w14:paraId="333453E2">
      <w:pPr>
        <w:wordWrap w:val="0"/>
        <w:adjustRightInd w:val="0"/>
        <w:snapToGrid w:val="0"/>
        <w:spacing w:line="240" w:lineRule="auto"/>
        <w:ind w:firstLine="561"/>
        <w:rPr>
          <w:rFonts w:hint="eastAsia" w:ascii="宋体" w:hAnsi="宋体" w:eastAsia="宋体" w:cs="宋体"/>
          <w:snapToGrid w:val="0"/>
          <w:color w:val="auto"/>
          <w:kern w:val="0"/>
          <w:highlight w:val="none"/>
          <w:u w:val="single"/>
        </w:rPr>
      </w:pPr>
      <w:r>
        <w:rPr>
          <w:rFonts w:hint="eastAsia" w:ascii="宋体" w:hAnsi="宋体" w:eastAsia="宋体" w:cs="宋体"/>
          <w:b/>
          <w:bCs/>
          <w:snapToGrid w:val="0"/>
          <w:color w:val="auto"/>
          <w:kern w:val="0"/>
          <w:highlight w:val="none"/>
        </w:rPr>
        <w:t>10.2.1</w:t>
      </w:r>
      <w:r>
        <w:rPr>
          <w:rFonts w:hint="eastAsia" w:ascii="宋体" w:hAnsi="宋体" w:eastAsia="宋体" w:cs="宋体"/>
          <w:snapToGrid w:val="0"/>
          <w:color w:val="auto"/>
          <w:kern w:val="0"/>
          <w:highlight w:val="none"/>
        </w:rPr>
        <w:t xml:space="preserve"> </w:t>
      </w:r>
      <w:r>
        <w:rPr>
          <w:rFonts w:hint="eastAsia" w:ascii="宋体" w:hAnsi="宋体" w:eastAsia="宋体" w:cs="宋体"/>
          <w:bCs/>
          <w:snapToGrid w:val="0"/>
          <w:color w:val="auto"/>
          <w:kern w:val="0"/>
          <w:highlight w:val="none"/>
        </w:rPr>
        <w:t>商务标书</w:t>
      </w:r>
      <w:r>
        <w:rPr>
          <w:rFonts w:hint="eastAsia" w:ascii="宋体" w:hAnsi="宋体" w:eastAsia="宋体" w:cs="宋体"/>
          <w:snapToGrid w:val="0"/>
          <w:color w:val="auto"/>
          <w:kern w:val="0"/>
          <w:highlight w:val="none"/>
        </w:rPr>
        <w:t>包括但不限于以下内容：</w:t>
      </w:r>
    </w:p>
    <w:p w14:paraId="16ADF712">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（1）封面（格式一）；</w:t>
      </w:r>
    </w:p>
    <w:p w14:paraId="28526A1E">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（2）目录；</w:t>
      </w:r>
    </w:p>
    <w:p w14:paraId="372D6552">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（3）《投标函》（格式二）；</w:t>
      </w:r>
    </w:p>
    <w:p w14:paraId="40855C83">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（4）《各项承诺一览表》（格式三）；</w:t>
      </w:r>
    </w:p>
    <w:p w14:paraId="2FAE1D68">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（5）《授权委托书》（格式四）；</w:t>
      </w:r>
    </w:p>
    <w:p w14:paraId="7727FE3A">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（6）《法定代表人身份证明》（格式五）；</w:t>
      </w:r>
    </w:p>
    <w:p w14:paraId="28340BB8">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（7）《联合体协议书》（格式六）及所附资料（本项目不适用）；</w:t>
      </w:r>
    </w:p>
    <w:p w14:paraId="0BDF8CD7">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（8）投标保证缴纳证明（投标人采用投标保证金的，附建设工程交易系统《缴纳投标保证金通知书》页面截图和银行转账单</w:t>
      </w:r>
      <w:r>
        <w:rPr>
          <w:rFonts w:hint="eastAsia" w:ascii="宋体" w:hAnsi="宋体" w:eastAsia="宋体" w:cs="宋体"/>
          <w:snapToGrid w:val="0"/>
          <w:color w:val="auto"/>
          <w:kern w:val="0"/>
          <w:highlight w:val="none"/>
          <w:lang w:eastAsia="zh-CN"/>
        </w:rPr>
        <w:t>扫描件</w:t>
      </w:r>
      <w:r>
        <w:rPr>
          <w:rFonts w:hint="eastAsia" w:ascii="宋体" w:hAnsi="宋体" w:eastAsia="宋体" w:cs="宋体"/>
          <w:snapToGrid w:val="0"/>
          <w:color w:val="auto"/>
          <w:kern w:val="0"/>
          <w:highlight w:val="none"/>
        </w:rPr>
        <w:t>；采用投标保证担保的，附银行保函</w:t>
      </w:r>
      <w:r>
        <w:rPr>
          <w:rFonts w:hint="eastAsia" w:ascii="宋体" w:hAnsi="宋体" w:eastAsia="宋体" w:cs="宋体"/>
          <w:snapToGrid w:val="0"/>
          <w:color w:val="auto"/>
          <w:kern w:val="0"/>
          <w:highlight w:val="none"/>
          <w:lang w:eastAsia="zh-CN"/>
        </w:rPr>
        <w:t>扫描件</w:t>
      </w:r>
      <w:r>
        <w:rPr>
          <w:rFonts w:hint="eastAsia" w:ascii="宋体" w:hAnsi="宋体" w:eastAsia="宋体" w:cs="宋体"/>
          <w:snapToGrid w:val="0"/>
          <w:color w:val="auto"/>
          <w:kern w:val="0"/>
          <w:highlight w:val="none"/>
        </w:rPr>
        <w:t>；采用投标保证保险的，附电子保单</w:t>
      </w:r>
      <w:r>
        <w:rPr>
          <w:rFonts w:hint="eastAsia" w:ascii="宋体" w:hAnsi="宋体" w:eastAsia="宋体" w:cs="宋体"/>
          <w:snapToGrid w:val="0"/>
          <w:color w:val="auto"/>
          <w:kern w:val="0"/>
          <w:highlight w:val="none"/>
          <w:lang w:eastAsia="zh-CN"/>
        </w:rPr>
        <w:t>扫描件</w:t>
      </w:r>
      <w:r>
        <w:rPr>
          <w:rFonts w:hint="eastAsia" w:ascii="宋体" w:hAnsi="宋体" w:eastAsia="宋体" w:cs="宋体"/>
          <w:snapToGrid w:val="0"/>
          <w:color w:val="auto"/>
          <w:kern w:val="0"/>
          <w:highlight w:val="none"/>
        </w:rPr>
        <w:t>）；</w:t>
      </w:r>
    </w:p>
    <w:p w14:paraId="4ECD54D4">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（9）《投标人基本情况表》（格式七）及所附资料；</w:t>
      </w:r>
    </w:p>
    <w:p w14:paraId="245977FB">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（10）《总监理工程师任职声明》（格式八或格式九，由投标人根据拟派总监理工程师任职情况选用）；</w:t>
      </w:r>
    </w:p>
    <w:p w14:paraId="4B58ADD7">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（11）《总监理工程师任职项目情况表》（格式十）及所附资料；</w:t>
      </w:r>
    </w:p>
    <w:p w14:paraId="0D113DCA">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（12）《项目监理机构组成人员汇总表》（格式十一）及所附资料；</w:t>
      </w:r>
    </w:p>
    <w:p w14:paraId="10E5B429">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（13）《总监理工程师简历表》（格式十二）及所附资料；</w:t>
      </w:r>
    </w:p>
    <w:p w14:paraId="36865428">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（14）《其他拟派人员简历表》（格式十三）及所附资料；</w:t>
      </w:r>
    </w:p>
    <w:p w14:paraId="65D526C7">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（15）详细评审阶段要求提供的评审资料（详见本节第15.5.1目）；</w:t>
      </w:r>
    </w:p>
    <w:p w14:paraId="4CDC1587">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16）投标人认为有必要补充的其他资料。（例如投标人已经工商变更，但其员工执业资格注册证书上的企业名称未能在投标期间完成变更的书面说明和佐证材料；企业所在省、地级市住建部门或其授权的组织（机构）关于新冠肺炎疫情防控期间企业资质、人员资格有效期自动顺延或延期办理的相关文件等）。</w:t>
      </w:r>
    </w:p>
    <w:p w14:paraId="2E67D0E6">
      <w:pPr>
        <w:wordWrap w:val="0"/>
        <w:adjustRightInd w:val="0"/>
        <w:snapToGrid w:val="0"/>
        <w:spacing w:line="240" w:lineRule="auto"/>
        <w:ind w:firstLine="482" w:firstLineChars="200"/>
        <w:rPr>
          <w:rFonts w:hint="eastAsia" w:ascii="宋体" w:hAnsi="宋体" w:eastAsia="宋体" w:cs="宋体"/>
          <w:snapToGrid w:val="0"/>
          <w:color w:val="auto"/>
          <w:kern w:val="0"/>
          <w:szCs w:val="18"/>
          <w:highlight w:val="none"/>
        </w:rPr>
      </w:pPr>
      <w:r>
        <w:rPr>
          <w:rFonts w:hint="eastAsia" w:ascii="宋体" w:hAnsi="宋体" w:eastAsia="宋体" w:cs="宋体"/>
          <w:b/>
          <w:bCs/>
          <w:snapToGrid w:val="0"/>
          <w:color w:val="auto"/>
          <w:kern w:val="0"/>
          <w:szCs w:val="18"/>
          <w:highlight w:val="none"/>
        </w:rPr>
        <w:t>10.2.2</w:t>
      </w:r>
      <w:r>
        <w:rPr>
          <w:rFonts w:hint="eastAsia" w:ascii="宋体" w:hAnsi="宋体" w:eastAsia="宋体" w:cs="宋体"/>
          <w:snapToGrid w:val="0"/>
          <w:color w:val="auto"/>
          <w:kern w:val="0"/>
          <w:szCs w:val="18"/>
          <w:highlight w:val="none"/>
        </w:rPr>
        <w:t xml:space="preserve"> 本节第</w:t>
      </w:r>
      <w:r>
        <w:rPr>
          <w:rFonts w:hint="eastAsia" w:ascii="宋体" w:hAnsi="宋体" w:eastAsia="宋体" w:cs="宋体"/>
          <w:b/>
          <w:bCs/>
          <w:snapToGrid w:val="0"/>
          <w:color w:val="auto"/>
          <w:kern w:val="0"/>
          <w:szCs w:val="18"/>
          <w:highlight w:val="none"/>
        </w:rPr>
        <w:t>10.2.1</w:t>
      </w:r>
      <w:r>
        <w:rPr>
          <w:rFonts w:hint="eastAsia" w:ascii="宋体" w:hAnsi="宋体" w:eastAsia="宋体" w:cs="宋体"/>
          <w:snapToGrid w:val="0"/>
          <w:color w:val="auto"/>
          <w:kern w:val="0"/>
          <w:szCs w:val="18"/>
          <w:highlight w:val="none"/>
        </w:rPr>
        <w:t>目中所列出的商务标书组成内容中，第（1）至第（14）项所有投标人均应提供。</w:t>
      </w:r>
      <w:r>
        <w:rPr>
          <w:rFonts w:hint="eastAsia" w:ascii="宋体" w:hAnsi="宋体" w:eastAsia="宋体" w:cs="宋体"/>
          <w:b/>
          <w:bCs/>
          <w:snapToGrid w:val="0"/>
          <w:color w:val="auto"/>
          <w:kern w:val="0"/>
          <w:szCs w:val="18"/>
          <w:highlight w:val="none"/>
        </w:rPr>
        <w:t>但非联合体投标的，无需提供第（7）项内容；总监理工程师无任职项目的，无需提供第（11）项内容。</w:t>
      </w:r>
    </w:p>
    <w:p w14:paraId="0CFEAF15">
      <w:pPr>
        <w:wordWrap w:val="0"/>
        <w:adjustRightInd w:val="0"/>
        <w:snapToGrid w:val="0"/>
        <w:spacing w:line="240" w:lineRule="auto"/>
        <w:ind w:firstLine="482" w:firstLineChars="200"/>
        <w:rPr>
          <w:rFonts w:hint="eastAsia" w:ascii="宋体" w:hAnsi="宋体" w:eastAsia="宋体" w:cs="宋体"/>
          <w:b/>
          <w:bCs/>
          <w:snapToGrid w:val="0"/>
          <w:color w:val="auto"/>
          <w:kern w:val="0"/>
          <w:szCs w:val="18"/>
          <w:highlight w:val="none"/>
        </w:rPr>
      </w:pPr>
      <w:r>
        <w:rPr>
          <w:rFonts w:hint="eastAsia" w:ascii="宋体" w:hAnsi="宋体" w:eastAsia="宋体" w:cs="宋体"/>
          <w:b/>
          <w:bCs/>
          <w:snapToGrid w:val="0"/>
          <w:color w:val="auto"/>
          <w:kern w:val="0"/>
          <w:highlight w:val="none"/>
        </w:rPr>
        <w:t>10.2.3</w:t>
      </w:r>
      <w:r>
        <w:rPr>
          <w:rFonts w:hint="eastAsia" w:ascii="宋体" w:hAnsi="宋体" w:eastAsia="宋体" w:cs="宋体"/>
          <w:snapToGrid w:val="0"/>
          <w:color w:val="auto"/>
          <w:kern w:val="0"/>
          <w:highlight w:val="none"/>
        </w:rPr>
        <w:t xml:space="preserve"> 商务标书的组成内容按本节第</w:t>
      </w:r>
      <w:r>
        <w:rPr>
          <w:rFonts w:hint="eastAsia" w:ascii="宋体" w:hAnsi="宋体" w:eastAsia="宋体" w:cs="宋体"/>
          <w:b/>
          <w:bCs/>
          <w:snapToGrid w:val="0"/>
          <w:color w:val="auto"/>
          <w:kern w:val="0"/>
          <w:highlight w:val="none"/>
        </w:rPr>
        <w:t>10.2.1</w:t>
      </w:r>
      <w:r>
        <w:rPr>
          <w:rFonts w:hint="eastAsia" w:ascii="宋体" w:hAnsi="宋体" w:eastAsia="宋体" w:cs="宋体"/>
          <w:snapToGrid w:val="0"/>
          <w:color w:val="auto"/>
          <w:kern w:val="0"/>
          <w:highlight w:val="none"/>
        </w:rPr>
        <w:t>目规定的顺序整理、编排后，逐页（页码起始从封面开始）连续标记页码，作成一个PDF格式电子文件。</w:t>
      </w:r>
    </w:p>
    <w:p w14:paraId="7A9F9A9E">
      <w:pPr>
        <w:wordWrap w:val="0"/>
        <w:adjustRightInd w:val="0"/>
        <w:snapToGrid w:val="0"/>
        <w:spacing w:line="240" w:lineRule="auto"/>
        <w:ind w:firstLine="480"/>
        <w:rPr>
          <w:rFonts w:hint="eastAsia" w:ascii="宋体" w:hAnsi="宋体" w:eastAsia="宋体" w:cs="宋体"/>
          <w:bCs/>
          <w:snapToGrid w:val="0"/>
          <w:color w:val="auto"/>
          <w:kern w:val="0"/>
          <w:highlight w:val="none"/>
        </w:rPr>
      </w:pPr>
      <w:r>
        <w:rPr>
          <w:rFonts w:hint="eastAsia" w:ascii="宋体" w:hAnsi="宋体" w:eastAsia="宋体" w:cs="宋体"/>
          <w:b/>
          <w:bCs/>
          <w:snapToGrid w:val="0"/>
          <w:color w:val="auto"/>
          <w:kern w:val="0"/>
          <w:highlight w:val="none"/>
        </w:rPr>
        <w:t>10.3</w:t>
      </w:r>
      <w:r>
        <w:rPr>
          <w:rFonts w:hint="eastAsia" w:ascii="宋体" w:hAnsi="宋体" w:eastAsia="宋体" w:cs="宋体"/>
          <w:bCs/>
          <w:snapToGrid w:val="0"/>
          <w:color w:val="auto"/>
          <w:kern w:val="0"/>
          <w:highlight w:val="none"/>
        </w:rPr>
        <w:t xml:space="preserve"> 监理大纲的编制要求</w:t>
      </w:r>
    </w:p>
    <w:p w14:paraId="4DF14238">
      <w:pPr>
        <w:wordWrap w:val="0"/>
        <w:adjustRightInd w:val="0"/>
        <w:snapToGrid w:val="0"/>
        <w:spacing w:line="240" w:lineRule="auto"/>
        <w:ind w:firstLine="480"/>
        <w:rPr>
          <w:rFonts w:hint="eastAsia" w:ascii="宋体" w:hAnsi="宋体" w:eastAsia="宋体" w:cs="宋体"/>
          <w:bCs/>
          <w:snapToGrid w:val="0"/>
          <w:color w:val="auto"/>
          <w:kern w:val="0"/>
          <w:highlight w:val="none"/>
        </w:rPr>
      </w:pPr>
      <w:r>
        <w:rPr>
          <w:rFonts w:hint="eastAsia" w:ascii="宋体" w:hAnsi="宋体" w:eastAsia="宋体" w:cs="宋体"/>
          <w:b/>
          <w:snapToGrid w:val="0"/>
          <w:color w:val="auto"/>
          <w:kern w:val="0"/>
          <w:highlight w:val="none"/>
        </w:rPr>
        <w:t>10.3.1</w:t>
      </w:r>
      <w:r>
        <w:rPr>
          <w:rFonts w:hint="eastAsia" w:ascii="宋体" w:hAnsi="宋体" w:eastAsia="宋体" w:cs="宋体"/>
          <w:bCs/>
          <w:snapToGrid w:val="0"/>
          <w:color w:val="auto"/>
          <w:kern w:val="0"/>
          <w:highlight w:val="none"/>
        </w:rPr>
        <w:t xml:space="preserve"> 监理大纲</w:t>
      </w:r>
      <w:r>
        <w:rPr>
          <w:rFonts w:hint="eastAsia" w:ascii="宋体" w:hAnsi="宋体" w:eastAsia="宋体" w:cs="宋体"/>
          <w:snapToGrid w:val="0"/>
          <w:color w:val="auto"/>
          <w:kern w:val="0"/>
          <w:highlight w:val="none"/>
        </w:rPr>
        <w:t>的编制依据包括且不限于</w:t>
      </w:r>
      <w:r>
        <w:rPr>
          <w:rFonts w:hint="eastAsia" w:ascii="宋体" w:hAnsi="宋体" w:eastAsia="宋体" w:cs="宋体"/>
          <w:bCs/>
          <w:snapToGrid w:val="0"/>
          <w:color w:val="auto"/>
          <w:kern w:val="0"/>
          <w:highlight w:val="none"/>
        </w:rPr>
        <w:t>：</w:t>
      </w:r>
    </w:p>
    <w:p w14:paraId="082ADB9A">
      <w:pPr>
        <w:wordWrap w:val="0"/>
        <w:adjustRightInd w:val="0"/>
        <w:snapToGrid w:val="0"/>
        <w:spacing w:line="240" w:lineRule="auto"/>
        <w:ind w:firstLine="480"/>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（1）招标文件及</w:t>
      </w:r>
      <w:r>
        <w:rPr>
          <w:rFonts w:hint="eastAsia" w:ascii="宋体" w:hAnsi="宋体" w:eastAsia="宋体" w:cs="宋体"/>
          <w:snapToGrid w:val="0"/>
          <w:color w:val="auto"/>
          <w:kern w:val="0"/>
          <w:highlight w:val="none"/>
        </w:rPr>
        <w:t>其答疑（或修改）公告；</w:t>
      </w:r>
    </w:p>
    <w:p w14:paraId="2BBFC78F">
      <w:pPr>
        <w:wordWrap w:val="0"/>
        <w:adjustRightInd w:val="0"/>
        <w:snapToGrid w:val="0"/>
        <w:spacing w:line="240" w:lineRule="auto"/>
        <w:ind w:firstLine="480"/>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（2）施工现场情况、工程特点；</w:t>
      </w:r>
    </w:p>
    <w:p w14:paraId="2A6CFB8A">
      <w:pPr>
        <w:wordWrap w:val="0"/>
        <w:adjustRightInd w:val="0"/>
        <w:snapToGrid w:val="0"/>
        <w:spacing w:line="240" w:lineRule="auto"/>
        <w:ind w:firstLine="480"/>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（3）相关法律、法规、规定；</w:t>
      </w:r>
    </w:p>
    <w:p w14:paraId="5993E45D">
      <w:pPr>
        <w:wordWrap w:val="0"/>
        <w:adjustRightInd w:val="0"/>
        <w:snapToGrid w:val="0"/>
        <w:spacing w:line="240" w:lineRule="auto"/>
        <w:ind w:firstLine="480"/>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4）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339A3DF5">
      <w:pPr>
        <w:wordWrap w:val="0"/>
        <w:adjustRightInd w:val="0"/>
        <w:snapToGrid w:val="0"/>
        <w:spacing w:line="24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10.3.2</w:t>
      </w:r>
      <w:r>
        <w:rPr>
          <w:rFonts w:hint="eastAsia" w:ascii="宋体" w:hAnsi="宋体" w:eastAsia="宋体" w:cs="宋体"/>
          <w:bCs/>
          <w:snapToGrid w:val="0"/>
          <w:color w:val="auto"/>
          <w:kern w:val="0"/>
          <w:highlight w:val="none"/>
        </w:rPr>
        <w:t xml:space="preserve"> 监理大纲</w:t>
      </w:r>
      <w:r>
        <w:rPr>
          <w:rFonts w:hint="eastAsia" w:ascii="宋体" w:hAnsi="宋体" w:eastAsia="宋体" w:cs="宋体"/>
          <w:snapToGrid w:val="0"/>
          <w:color w:val="auto"/>
          <w:kern w:val="0"/>
          <w:highlight w:val="none"/>
        </w:rPr>
        <w:t>包括但不限于以下内容：</w:t>
      </w:r>
    </w:p>
    <w:p w14:paraId="146CDABB">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（1）封面</w:t>
      </w:r>
      <w:r>
        <w:rPr>
          <w:rFonts w:hint="eastAsia" w:ascii="宋体" w:hAnsi="宋体" w:eastAsia="宋体" w:cs="宋体"/>
          <w:snapToGrid w:val="0"/>
          <w:color w:val="auto"/>
          <w:kern w:val="0"/>
          <w:szCs w:val="18"/>
          <w:highlight w:val="none"/>
        </w:rPr>
        <w:t>（格式一）</w:t>
      </w:r>
      <w:r>
        <w:rPr>
          <w:rFonts w:hint="eastAsia" w:ascii="宋体" w:hAnsi="宋体" w:eastAsia="宋体" w:cs="宋体"/>
          <w:snapToGrid w:val="0"/>
          <w:color w:val="auto"/>
          <w:kern w:val="0"/>
          <w:highlight w:val="none"/>
        </w:rPr>
        <w:t>；</w:t>
      </w:r>
    </w:p>
    <w:p w14:paraId="01CFCEFA">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（2）目录；</w:t>
      </w:r>
    </w:p>
    <w:p w14:paraId="43CC3FD3">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（3）监理工程概况；</w:t>
      </w:r>
    </w:p>
    <w:p w14:paraId="5AFDF6FC">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（4）监理及相关服务的范围、内容；</w:t>
      </w:r>
    </w:p>
    <w:p w14:paraId="1A21FA68">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（5）监理及相关服务的依据、目标；</w:t>
      </w:r>
    </w:p>
    <w:p w14:paraId="06E03904">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（6）项目监理机构设置（框图）、岗位职责；</w:t>
      </w:r>
    </w:p>
    <w:p w14:paraId="638D5E13">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（7）监理及相关服务的工作程序、方法和制度；</w:t>
      </w:r>
    </w:p>
    <w:p w14:paraId="7860F047">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（8）拟投入的监理及相关服务人员；</w:t>
      </w:r>
    </w:p>
    <w:p w14:paraId="4C805BCB">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（9）质量、进度、造价、安全、绿色施工监理措施；</w:t>
      </w:r>
    </w:p>
    <w:p w14:paraId="223D86ED">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（10）合同、信息管理方案；</w:t>
      </w:r>
    </w:p>
    <w:p w14:paraId="3FADE8E4">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（11）组织协调内容及措施；</w:t>
      </w:r>
    </w:p>
    <w:p w14:paraId="3C634840">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（12）监理及相关服务的工作重点、难点分析；</w:t>
      </w:r>
    </w:p>
    <w:p w14:paraId="303F987D">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（13）对本工程监理及相关服务的合理化建议。</w:t>
      </w:r>
    </w:p>
    <w:p w14:paraId="60D182F8">
      <w:pPr>
        <w:wordWrap w:val="0"/>
        <w:adjustRightInd w:val="0"/>
        <w:snapToGrid w:val="0"/>
        <w:spacing w:line="24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10.3.3</w:t>
      </w:r>
      <w:r>
        <w:rPr>
          <w:rFonts w:hint="eastAsia" w:ascii="宋体" w:hAnsi="宋体" w:eastAsia="宋体" w:cs="宋体"/>
          <w:snapToGrid w:val="0"/>
          <w:color w:val="auto"/>
          <w:kern w:val="0"/>
          <w:highlight w:val="none"/>
        </w:rPr>
        <w:t xml:space="preserve"> 本节第</w:t>
      </w:r>
      <w:r>
        <w:rPr>
          <w:rFonts w:hint="eastAsia" w:ascii="宋体" w:hAnsi="宋体" w:eastAsia="宋体" w:cs="宋体"/>
          <w:b/>
          <w:bCs/>
          <w:snapToGrid w:val="0"/>
          <w:color w:val="auto"/>
          <w:kern w:val="0"/>
          <w:highlight w:val="none"/>
        </w:rPr>
        <w:t>10.3.2</w:t>
      </w:r>
      <w:r>
        <w:rPr>
          <w:rFonts w:hint="eastAsia" w:ascii="宋体" w:hAnsi="宋体" w:eastAsia="宋体" w:cs="宋体"/>
          <w:snapToGrid w:val="0"/>
          <w:color w:val="auto"/>
          <w:kern w:val="0"/>
          <w:highlight w:val="none"/>
        </w:rPr>
        <w:t>目中所列出的</w:t>
      </w:r>
      <w:r>
        <w:rPr>
          <w:rFonts w:hint="eastAsia" w:ascii="宋体" w:hAnsi="宋体" w:eastAsia="宋体" w:cs="宋体"/>
          <w:bCs/>
          <w:snapToGrid w:val="0"/>
          <w:color w:val="auto"/>
          <w:kern w:val="0"/>
          <w:highlight w:val="none"/>
        </w:rPr>
        <w:t>监理大纲</w:t>
      </w:r>
      <w:r>
        <w:rPr>
          <w:rFonts w:hint="eastAsia" w:ascii="宋体" w:hAnsi="宋体" w:eastAsia="宋体" w:cs="宋体"/>
          <w:snapToGrid w:val="0"/>
          <w:color w:val="auto"/>
          <w:kern w:val="0"/>
          <w:highlight w:val="none"/>
        </w:rPr>
        <w:t>组成内容，</w:t>
      </w:r>
      <w:r>
        <w:rPr>
          <w:rFonts w:hint="eastAsia" w:ascii="宋体" w:hAnsi="宋体" w:eastAsia="宋体" w:cs="宋体"/>
          <w:snapToGrid w:val="0"/>
          <w:color w:val="auto"/>
          <w:kern w:val="0"/>
          <w:szCs w:val="18"/>
          <w:highlight w:val="none"/>
        </w:rPr>
        <w:t>所有投标人均应提供</w:t>
      </w:r>
      <w:r>
        <w:rPr>
          <w:rFonts w:hint="eastAsia" w:ascii="宋体" w:hAnsi="宋体" w:eastAsia="宋体" w:cs="宋体"/>
          <w:snapToGrid w:val="0"/>
          <w:color w:val="auto"/>
          <w:kern w:val="0"/>
          <w:highlight w:val="none"/>
        </w:rPr>
        <w:t>。</w:t>
      </w:r>
    </w:p>
    <w:p w14:paraId="5C26E779">
      <w:pPr>
        <w:wordWrap w:val="0"/>
        <w:adjustRightInd w:val="0"/>
        <w:snapToGrid w:val="0"/>
        <w:spacing w:line="24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10.3.4</w:t>
      </w:r>
      <w:r>
        <w:rPr>
          <w:rFonts w:hint="eastAsia" w:ascii="宋体" w:hAnsi="宋体" w:eastAsia="宋体" w:cs="宋体"/>
          <w:snapToGrid w:val="0"/>
          <w:color w:val="auto"/>
          <w:kern w:val="0"/>
          <w:highlight w:val="none"/>
        </w:rPr>
        <w:t xml:space="preserve"> </w:t>
      </w:r>
      <w:r>
        <w:rPr>
          <w:rFonts w:hint="eastAsia" w:ascii="宋体" w:hAnsi="宋体" w:eastAsia="宋体" w:cs="宋体"/>
          <w:bCs/>
          <w:snapToGrid w:val="0"/>
          <w:color w:val="auto"/>
          <w:kern w:val="0"/>
          <w:highlight w:val="none"/>
        </w:rPr>
        <w:t>监理大纲</w:t>
      </w:r>
      <w:r>
        <w:rPr>
          <w:rFonts w:hint="eastAsia" w:ascii="宋体" w:hAnsi="宋体" w:eastAsia="宋体" w:cs="宋体"/>
          <w:snapToGrid w:val="0"/>
          <w:color w:val="auto"/>
          <w:kern w:val="0"/>
          <w:highlight w:val="none"/>
        </w:rPr>
        <w:t>的组成内容按本节第</w:t>
      </w:r>
      <w:r>
        <w:rPr>
          <w:rFonts w:hint="eastAsia" w:ascii="宋体" w:hAnsi="宋体" w:eastAsia="宋体" w:cs="宋体"/>
          <w:b/>
          <w:bCs/>
          <w:snapToGrid w:val="0"/>
          <w:color w:val="auto"/>
          <w:kern w:val="0"/>
          <w:highlight w:val="none"/>
        </w:rPr>
        <w:t>10.3.2</w:t>
      </w:r>
      <w:r>
        <w:rPr>
          <w:rFonts w:hint="eastAsia" w:ascii="宋体" w:hAnsi="宋体" w:eastAsia="宋体" w:cs="宋体"/>
          <w:snapToGrid w:val="0"/>
          <w:color w:val="auto"/>
          <w:kern w:val="0"/>
          <w:highlight w:val="none"/>
        </w:rPr>
        <w:t>目规定的顺序整理、编排后，逐页（页码起始从封面开始）连续标记页码，作成一个PDF格式电子文件。</w:t>
      </w:r>
    </w:p>
    <w:p w14:paraId="489688EF">
      <w:pPr>
        <w:wordWrap w:val="0"/>
        <w:adjustRightInd w:val="0"/>
        <w:snapToGrid w:val="0"/>
        <w:spacing w:line="240" w:lineRule="auto"/>
        <w:ind w:firstLine="482" w:firstLineChars="200"/>
        <w:rPr>
          <w:rFonts w:hint="eastAsia" w:ascii="宋体" w:hAnsi="宋体" w:eastAsia="宋体" w:cs="宋体"/>
          <w:i/>
          <w:iCs/>
          <w:snapToGrid w:val="0"/>
          <w:color w:val="auto"/>
          <w:kern w:val="0"/>
          <w:highlight w:val="none"/>
        </w:rPr>
      </w:pPr>
      <w:r>
        <w:rPr>
          <w:rFonts w:hint="eastAsia" w:ascii="宋体" w:hAnsi="宋体" w:eastAsia="宋体" w:cs="宋体"/>
          <w:b/>
          <w:bCs/>
          <w:snapToGrid w:val="0"/>
          <w:color w:val="auto"/>
          <w:kern w:val="0"/>
          <w:highlight w:val="none"/>
        </w:rPr>
        <w:t>10.3.5</w:t>
      </w:r>
      <w:r>
        <w:rPr>
          <w:rFonts w:hint="eastAsia" w:ascii="宋体" w:hAnsi="宋体" w:eastAsia="宋体" w:cs="宋体"/>
          <w:snapToGrid w:val="0"/>
          <w:color w:val="auto"/>
          <w:kern w:val="0"/>
          <w:highlight w:val="none"/>
        </w:rPr>
        <w:t xml:space="preserve"> </w:t>
      </w:r>
      <w:r>
        <w:rPr>
          <w:rFonts w:hint="eastAsia" w:ascii="宋体" w:hAnsi="宋体" w:eastAsia="宋体" w:cs="宋体"/>
          <w:bCs/>
          <w:snapToGrid w:val="0"/>
          <w:color w:val="auto"/>
          <w:kern w:val="0"/>
          <w:highlight w:val="none"/>
        </w:rPr>
        <w:t>监理大纲</w:t>
      </w:r>
      <w:r>
        <w:rPr>
          <w:rFonts w:hint="eastAsia" w:ascii="宋体" w:hAnsi="宋体" w:eastAsia="宋体" w:cs="宋体"/>
          <w:snapToGrid w:val="0"/>
          <w:color w:val="auto"/>
          <w:kern w:val="0"/>
          <w:highlight w:val="none"/>
        </w:rPr>
        <w:t>应尽量避免手工涂改、行间插字或删除。如果出现上述情况，改动之处应加盖单位章或由投标人的法定代表人或其委托代理人签字确认。</w:t>
      </w:r>
    </w:p>
    <w:p w14:paraId="786639E1">
      <w:pPr>
        <w:snapToGrid w:val="0"/>
        <w:spacing w:line="240" w:lineRule="auto"/>
        <w:ind w:firstLine="480" w:firstLineChars="200"/>
        <w:rPr>
          <w:rFonts w:hint="eastAsia" w:ascii="宋体" w:hAnsi="宋体" w:eastAsia="宋体" w:cs="宋体"/>
          <w:snapToGrid w:val="0"/>
          <w:color w:val="auto"/>
          <w:kern w:val="0"/>
          <w:highlight w:val="none"/>
        </w:rPr>
      </w:pPr>
    </w:p>
    <w:p w14:paraId="782B0504">
      <w:pPr>
        <w:pStyle w:val="5"/>
        <w:wordWrap w:val="0"/>
        <w:snapToGrid w:val="0"/>
        <w:spacing w:line="240" w:lineRule="auto"/>
        <w:ind w:firstLine="480"/>
        <w:jc w:val="both"/>
        <w:rPr>
          <w:rFonts w:hint="eastAsia" w:ascii="宋体" w:hAnsi="宋体" w:eastAsia="宋体" w:cs="宋体"/>
          <w:b/>
          <w:snapToGrid w:val="0"/>
          <w:color w:val="auto"/>
          <w:highlight w:val="none"/>
        </w:rPr>
      </w:pPr>
      <w:bookmarkStart w:id="62" w:name="_Toc15407"/>
      <w:bookmarkStart w:id="63" w:name="_Toc32463"/>
      <w:r>
        <w:rPr>
          <w:rFonts w:hint="eastAsia" w:ascii="宋体" w:hAnsi="宋体" w:eastAsia="宋体" w:cs="宋体"/>
          <w:b/>
          <w:snapToGrid w:val="0"/>
          <w:color w:val="auto"/>
          <w:highlight w:val="none"/>
        </w:rPr>
        <w:t>11．电子投标</w:t>
      </w:r>
      <w:bookmarkEnd w:id="62"/>
      <w:bookmarkEnd w:id="63"/>
    </w:p>
    <w:p w14:paraId="13CD325A">
      <w:pPr>
        <w:spacing w:line="240" w:lineRule="auto"/>
        <w:ind w:firstLine="480" w:firstLineChars="200"/>
        <w:rPr>
          <w:rFonts w:hint="eastAsia" w:ascii="宋体" w:hAnsi="宋体" w:eastAsia="宋体" w:cs="宋体"/>
          <w:bCs/>
          <w:snapToGrid w:val="0"/>
          <w:color w:val="auto"/>
          <w:highlight w:val="none"/>
        </w:rPr>
      </w:pPr>
      <w:bookmarkStart w:id="64" w:name="_Hlt66511038"/>
      <w:bookmarkEnd w:id="64"/>
      <w:bookmarkStart w:id="65" w:name="_Hlt66200498"/>
      <w:bookmarkEnd w:id="65"/>
      <w:r>
        <w:rPr>
          <w:rFonts w:hint="eastAsia" w:ascii="宋体" w:hAnsi="宋体" w:eastAsia="宋体" w:cs="宋体"/>
          <w:bCs/>
          <w:snapToGrid w:val="0"/>
          <w:color w:val="auto"/>
          <w:highlight w:val="none"/>
        </w:rPr>
        <w:t>11.1在建设工程交易系统上传加盖了电子印章的投标文件、录入相关信息及标书页码信息（页码起始从封面开始）并提交投标标书。提交标书为已加密投标文件。具体操作参照《韶关市公共资源建设工程交易系统-投标人操作指南（电子评标）V1.3》。本项目评标采用全流程电子化进行招标投标（投标人应根据全国公共资源交易平台（广东省·韶关市）新建设工程交易系统进行编辑投标相关内容、按招标文件电子投标要求上传已加盖电子印章投标文件，否则将自行承担不利后果）。投标文件完成上传后，投标人应使用CA数字证书对投标文件进行文件加密，形成加密的投标文件并提交标书。</w:t>
      </w:r>
    </w:p>
    <w:p w14:paraId="7A738E4F">
      <w:pPr>
        <w:spacing w:line="240" w:lineRule="auto"/>
        <w:ind w:firstLine="480" w:firstLineChars="200"/>
        <w:rPr>
          <w:rFonts w:hint="eastAsia" w:ascii="宋体" w:hAnsi="宋体" w:eastAsia="宋体" w:cs="宋体"/>
          <w:bCs/>
          <w:snapToGrid w:val="0"/>
          <w:color w:val="auto"/>
          <w:highlight w:val="none"/>
        </w:rPr>
      </w:pPr>
      <w:r>
        <w:rPr>
          <w:rFonts w:hint="eastAsia" w:ascii="宋体" w:hAnsi="宋体" w:eastAsia="宋体" w:cs="宋体"/>
          <w:bCs/>
          <w:snapToGrid w:val="0"/>
          <w:color w:val="auto"/>
          <w:highlight w:val="none"/>
        </w:rPr>
        <w:t>11.2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22EE1841">
      <w:pPr>
        <w:spacing w:line="240" w:lineRule="auto"/>
        <w:ind w:firstLine="480" w:firstLineChars="200"/>
        <w:rPr>
          <w:rFonts w:hint="eastAsia" w:ascii="宋体" w:hAnsi="宋体" w:eastAsia="宋体" w:cs="宋体"/>
          <w:bCs/>
          <w:snapToGrid w:val="0"/>
          <w:color w:val="auto"/>
          <w:highlight w:val="none"/>
        </w:rPr>
      </w:pPr>
      <w:r>
        <w:rPr>
          <w:rFonts w:hint="eastAsia" w:ascii="宋体" w:hAnsi="宋体" w:eastAsia="宋体" w:cs="宋体"/>
          <w:bCs/>
          <w:snapToGrid w:val="0"/>
          <w:color w:val="auto"/>
          <w:highlight w:val="none"/>
        </w:rPr>
        <w:t>11.3电子投标及投标解密失败及突发情况的补救方案</w:t>
      </w:r>
    </w:p>
    <w:p w14:paraId="05AC5010">
      <w:pPr>
        <w:spacing w:line="240" w:lineRule="auto"/>
        <w:ind w:firstLine="480" w:firstLineChars="200"/>
        <w:rPr>
          <w:rFonts w:hint="eastAsia" w:ascii="宋体" w:hAnsi="宋体" w:eastAsia="宋体" w:cs="宋体"/>
          <w:bCs/>
          <w:snapToGrid w:val="0"/>
          <w:color w:val="auto"/>
          <w:highlight w:val="none"/>
        </w:rPr>
      </w:pPr>
      <w:r>
        <w:rPr>
          <w:rFonts w:hint="eastAsia" w:ascii="宋体" w:hAnsi="宋体" w:eastAsia="宋体" w:cs="宋体"/>
          <w:bCs/>
          <w:snapToGrid w:val="0"/>
          <w:color w:val="auto"/>
          <w:highlight w:val="none"/>
        </w:rPr>
        <w:t>11.3.1按照交易平台关于全流程电子化项目的相关指南进行操作。详见全国公共资源交易平台（广东省·韶关市）（https://ygp.gdzwfw.gov.cn/ggzy-portal/#/440200/index）服务指南栏目发布的最新版操作指引。</w:t>
      </w:r>
    </w:p>
    <w:p w14:paraId="3F3CDCFD">
      <w:pPr>
        <w:spacing w:line="240" w:lineRule="auto"/>
        <w:ind w:firstLine="480" w:firstLineChars="200"/>
        <w:rPr>
          <w:rFonts w:hint="eastAsia" w:ascii="宋体" w:hAnsi="宋体" w:eastAsia="宋体" w:cs="宋体"/>
          <w:bCs/>
          <w:snapToGrid w:val="0"/>
          <w:color w:val="auto"/>
          <w:highlight w:val="none"/>
        </w:rPr>
      </w:pPr>
      <w:r>
        <w:rPr>
          <w:rFonts w:hint="eastAsia" w:ascii="宋体" w:hAnsi="宋体" w:eastAsia="宋体" w:cs="宋体"/>
          <w:bCs/>
          <w:snapToGrid w:val="0"/>
          <w:color w:val="auto"/>
          <w:highlight w:val="none"/>
        </w:rPr>
        <w:t>11.3.2补救方案：</w:t>
      </w:r>
    </w:p>
    <w:p w14:paraId="6BA8DADA">
      <w:pPr>
        <w:spacing w:line="240" w:lineRule="auto"/>
        <w:ind w:firstLine="480" w:firstLineChars="200"/>
        <w:rPr>
          <w:rFonts w:hint="eastAsia" w:ascii="宋体" w:hAnsi="宋体" w:eastAsia="宋体" w:cs="宋体"/>
          <w:bCs/>
          <w:snapToGrid w:val="0"/>
          <w:color w:val="auto"/>
          <w:highlight w:val="none"/>
        </w:rPr>
      </w:pPr>
      <w:r>
        <w:rPr>
          <w:rFonts w:hint="eastAsia" w:ascii="宋体" w:hAnsi="宋体" w:eastAsia="宋体" w:cs="宋体"/>
          <w:bCs/>
          <w:snapToGrid w:val="0"/>
          <w:color w:val="auto"/>
          <w:highlight w:val="none"/>
        </w:rPr>
        <w:t>（1）投标文件解密失败的补救方案：</w:t>
      </w:r>
    </w:p>
    <w:p w14:paraId="444E5A96">
      <w:pPr>
        <w:spacing w:line="240" w:lineRule="auto"/>
        <w:ind w:firstLine="480" w:firstLineChars="200"/>
        <w:rPr>
          <w:rFonts w:hint="eastAsia" w:ascii="宋体" w:hAnsi="宋体" w:eastAsia="宋体" w:cs="宋体"/>
          <w:bCs/>
          <w:snapToGrid w:val="0"/>
          <w:color w:val="auto"/>
          <w:highlight w:val="none"/>
        </w:rPr>
      </w:pPr>
      <w:r>
        <w:rPr>
          <w:rFonts w:hint="eastAsia" w:ascii="宋体" w:hAnsi="宋体" w:eastAsia="宋体" w:cs="宋体"/>
          <w:bCs/>
          <w:snapToGrid w:val="0"/>
          <w:color w:val="auto"/>
          <w:highlight w:val="none"/>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p>
    <w:p w14:paraId="4916DD26">
      <w:pPr>
        <w:spacing w:line="240" w:lineRule="auto"/>
        <w:ind w:firstLine="480" w:firstLineChars="200"/>
        <w:rPr>
          <w:rFonts w:hint="eastAsia" w:ascii="宋体" w:hAnsi="宋体" w:eastAsia="宋体" w:cs="宋体"/>
          <w:bCs/>
          <w:snapToGrid w:val="0"/>
          <w:color w:val="auto"/>
          <w:highlight w:val="none"/>
        </w:rPr>
      </w:pPr>
      <w:r>
        <w:rPr>
          <w:rFonts w:hint="eastAsia" w:ascii="宋体" w:hAnsi="宋体" w:eastAsia="宋体" w:cs="宋体"/>
          <w:bCs/>
          <w:snapToGrid w:val="0"/>
          <w:color w:val="auto"/>
          <w:highlight w:val="none"/>
        </w:rPr>
        <w:t>（2）评标时突发情况的补救方案</w:t>
      </w:r>
    </w:p>
    <w:p w14:paraId="5894C97B">
      <w:pPr>
        <w:spacing w:line="240" w:lineRule="auto"/>
        <w:ind w:firstLine="480" w:firstLineChars="200"/>
        <w:rPr>
          <w:rFonts w:hint="eastAsia" w:ascii="宋体" w:hAnsi="宋体" w:eastAsia="宋体" w:cs="宋体"/>
          <w:bCs/>
          <w:snapToGrid w:val="0"/>
          <w:color w:val="auto"/>
          <w:highlight w:val="none"/>
        </w:rPr>
      </w:pPr>
      <w:r>
        <w:rPr>
          <w:rFonts w:hint="eastAsia" w:ascii="宋体" w:hAnsi="宋体" w:eastAsia="宋体" w:cs="宋体"/>
          <w:bCs/>
          <w:snapToGrid w:val="0"/>
          <w:color w:val="auto"/>
          <w:highlight w:val="none"/>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15E57990">
      <w:pPr>
        <w:spacing w:line="240" w:lineRule="auto"/>
        <w:ind w:firstLine="480" w:firstLineChars="200"/>
        <w:rPr>
          <w:rFonts w:hint="eastAsia" w:ascii="宋体" w:hAnsi="宋体" w:eastAsia="宋体" w:cs="宋体"/>
          <w:bCs/>
          <w:snapToGrid w:val="0"/>
          <w:color w:val="auto"/>
          <w:highlight w:val="none"/>
        </w:rPr>
      </w:pPr>
      <w:r>
        <w:rPr>
          <w:rFonts w:hint="eastAsia" w:ascii="宋体" w:hAnsi="宋体" w:eastAsia="宋体" w:cs="宋体"/>
          <w:bCs/>
          <w:snapToGrid w:val="0"/>
          <w:color w:val="auto"/>
          <w:highlight w:val="none"/>
        </w:rPr>
        <w:t>（3）除发生上述情况外，开标评标均以投标人通过交易平台网上递交的电子投标文件为准。</w:t>
      </w:r>
    </w:p>
    <w:p w14:paraId="21D4BAAB">
      <w:pPr>
        <w:spacing w:line="240" w:lineRule="auto"/>
        <w:ind w:firstLine="480" w:firstLineChars="200"/>
        <w:rPr>
          <w:rFonts w:hint="eastAsia" w:ascii="宋体" w:hAnsi="宋体" w:eastAsia="宋体" w:cs="宋体"/>
          <w:color w:val="auto"/>
          <w:highlight w:val="none"/>
        </w:rPr>
      </w:pPr>
      <w:r>
        <w:rPr>
          <w:rFonts w:hint="eastAsia" w:ascii="宋体" w:hAnsi="宋体" w:eastAsia="宋体" w:cs="宋体"/>
          <w:bCs/>
          <w:snapToGrid w:val="0"/>
          <w:color w:val="auto"/>
          <w:highlight w:val="none"/>
        </w:rPr>
        <w:t>11.3.3 招标人或其授权的招标代理机构核对、接收投标人递交的投标文件和相关资料后，应向投标人出具标明签收人和签收时间的凭证，并妥善保管。</w:t>
      </w:r>
    </w:p>
    <w:p w14:paraId="2CFC1DC8">
      <w:pPr>
        <w:pStyle w:val="2"/>
        <w:rPr>
          <w:rFonts w:hint="eastAsia" w:ascii="宋体" w:hAnsi="宋体" w:eastAsia="宋体" w:cs="宋体"/>
          <w:color w:val="auto"/>
          <w:highlight w:val="none"/>
        </w:rPr>
      </w:pPr>
    </w:p>
    <w:p w14:paraId="2AC15D52">
      <w:pPr>
        <w:pStyle w:val="5"/>
        <w:wordWrap w:val="0"/>
        <w:snapToGrid w:val="0"/>
        <w:spacing w:line="240" w:lineRule="auto"/>
        <w:ind w:firstLine="480"/>
        <w:jc w:val="both"/>
        <w:rPr>
          <w:rFonts w:hint="eastAsia" w:ascii="宋体" w:hAnsi="宋体" w:eastAsia="宋体" w:cs="宋体"/>
          <w:b/>
          <w:snapToGrid w:val="0"/>
          <w:color w:val="auto"/>
          <w:highlight w:val="none"/>
        </w:rPr>
      </w:pPr>
      <w:bookmarkStart w:id="66" w:name="_Toc21679"/>
      <w:bookmarkStart w:id="67" w:name="_Toc24956"/>
      <w:r>
        <w:rPr>
          <w:rFonts w:hint="eastAsia" w:ascii="宋体" w:hAnsi="宋体" w:eastAsia="宋体" w:cs="宋体"/>
          <w:b/>
          <w:snapToGrid w:val="0"/>
          <w:color w:val="auto"/>
          <w:highlight w:val="none"/>
        </w:rPr>
        <w:t>12．投标文件的提交</w:t>
      </w:r>
      <w:bookmarkEnd w:id="66"/>
      <w:bookmarkEnd w:id="67"/>
    </w:p>
    <w:p w14:paraId="79F4B410">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12.1在投标文件提交截止时间前，投标人通过全国公共资源交易平台（广东省·韶关市）新建设工程交易系统提交已加密投标文件。逾期提交的电子投标文件，全国公共资源交易平台（广东省·韶关市）新建设工程交易系统将予以拒收。</w:t>
      </w:r>
    </w:p>
    <w:p w14:paraId="18364899">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12.2提交时间和地点：见本章第二节“重要事项时间地点一览表”</w:t>
      </w:r>
    </w:p>
    <w:p w14:paraId="6EF2FCCA">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12.3</w:t>
      </w:r>
      <w:r>
        <w:rPr>
          <w:rFonts w:hint="eastAsia" w:ascii="宋体" w:hAnsi="宋体" w:eastAsia="宋体" w:cs="宋体"/>
          <w:color w:val="auto"/>
          <w:szCs w:val="24"/>
          <w:highlight w:val="none"/>
        </w:rPr>
        <w:t>投标人法定代表人或其委托代理人（以下简称“投标人代表”）应在指定的时间和地点递交投标相关资料（如有）。</w:t>
      </w:r>
    </w:p>
    <w:p w14:paraId="45BD9C6A">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12.4 递交时间和地点：投标人如有招标文件要求提交的用于评审的证书、证件、证明原件（附一式两份清单），由投标人法定代表人或其委托代理人在指定的时间和地点递交（见“重要事项时间地点一览表”）</w:t>
      </w:r>
    </w:p>
    <w:p w14:paraId="04AFBB63">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12.5 代理机构对因不可抗力事件造成的投标文件的损坏、丢失的，不承担责任。</w:t>
      </w:r>
    </w:p>
    <w:p w14:paraId="735366D4">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12.6出现下述情形之一，属于未成功提交投标文件，按无效投标处理：</w:t>
      </w:r>
    </w:p>
    <w:p w14:paraId="00655028">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（1）)至提交投标文件截止时，投标文件未完整上传及提交标书；</w:t>
      </w:r>
    </w:p>
    <w:p w14:paraId="552F2080">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（2）投标文件未按投标格式中注明需签字盖章的要求进行签名（含电子签名）和加盖电子印章，或签名（含电子签名）或电子印章不完整的；</w:t>
      </w:r>
    </w:p>
    <w:p w14:paraId="6CC8BFB4">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（3）解密失败且在规定时间内未重新提交投标文件的；</w:t>
      </w:r>
    </w:p>
    <w:p w14:paraId="0B63A87C">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（4）投标文件损坏或格式不正确的；</w:t>
      </w:r>
    </w:p>
    <w:p w14:paraId="09EC579A">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12.7招标人或其授权的招标代理机构核对、接收投标人递交的投标相关资料后，应向投标人出具标明签收人和签收时间的凭证，并妥善保管。</w:t>
      </w:r>
    </w:p>
    <w:p w14:paraId="2EAB336A">
      <w:pPr>
        <w:pStyle w:val="5"/>
        <w:wordWrap w:val="0"/>
        <w:snapToGrid w:val="0"/>
        <w:spacing w:line="240" w:lineRule="auto"/>
        <w:ind w:firstLine="480"/>
        <w:jc w:val="both"/>
        <w:rPr>
          <w:rFonts w:hint="eastAsia" w:ascii="宋体" w:hAnsi="宋体" w:eastAsia="宋体" w:cs="宋体"/>
          <w:b/>
          <w:snapToGrid w:val="0"/>
          <w:color w:val="auto"/>
          <w:highlight w:val="none"/>
        </w:rPr>
      </w:pPr>
      <w:bookmarkStart w:id="68" w:name="_Toc3494"/>
      <w:bookmarkStart w:id="69" w:name="_Toc4506"/>
    </w:p>
    <w:p w14:paraId="597274BA">
      <w:pPr>
        <w:pStyle w:val="5"/>
        <w:wordWrap w:val="0"/>
        <w:snapToGrid w:val="0"/>
        <w:spacing w:line="240" w:lineRule="auto"/>
        <w:ind w:firstLine="480"/>
        <w:jc w:val="both"/>
        <w:rPr>
          <w:rFonts w:hint="eastAsia" w:ascii="宋体" w:hAnsi="宋体" w:eastAsia="宋体" w:cs="宋体"/>
          <w:snapToGrid w:val="0"/>
          <w:color w:val="auto"/>
          <w:highlight w:val="none"/>
        </w:rPr>
      </w:pPr>
      <w:r>
        <w:rPr>
          <w:rFonts w:hint="eastAsia" w:ascii="宋体" w:hAnsi="宋体" w:eastAsia="宋体" w:cs="宋体"/>
          <w:b/>
          <w:snapToGrid w:val="0"/>
          <w:color w:val="auto"/>
          <w:highlight w:val="none"/>
        </w:rPr>
        <w:t>13．投标有效期</w:t>
      </w:r>
      <w:bookmarkEnd w:id="68"/>
      <w:bookmarkEnd w:id="69"/>
    </w:p>
    <w:p w14:paraId="00C82810">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本次招标投标有效期为</w:t>
      </w:r>
      <w:r>
        <w:rPr>
          <w:rFonts w:hint="eastAsia" w:ascii="宋体" w:hAnsi="宋体" w:eastAsia="宋体" w:cs="宋体"/>
          <w:snapToGrid w:val="0"/>
          <w:color w:val="auto"/>
          <w:kern w:val="0"/>
          <w:highlight w:val="none"/>
          <w:u w:val="single"/>
        </w:rPr>
        <w:t xml:space="preserve"> 90 </w:t>
      </w:r>
      <w:r>
        <w:rPr>
          <w:rFonts w:hint="eastAsia" w:ascii="宋体" w:hAnsi="宋体" w:eastAsia="宋体" w:cs="宋体"/>
          <w:snapToGrid w:val="0"/>
          <w:color w:val="auto"/>
          <w:kern w:val="0"/>
          <w:highlight w:val="none"/>
        </w:rPr>
        <w:t>个日历天，自招标人或其授权的招标代理机构接收投标人递交的投标文件之日起计。在此期间，投标人不得撤销或修改其投标文件，否则其投标保证不予退还。</w:t>
      </w:r>
    </w:p>
    <w:p w14:paraId="5E2781E8">
      <w:pPr>
        <w:pStyle w:val="5"/>
        <w:wordWrap w:val="0"/>
        <w:snapToGrid w:val="0"/>
        <w:spacing w:line="240" w:lineRule="auto"/>
        <w:ind w:firstLine="480"/>
        <w:jc w:val="both"/>
        <w:rPr>
          <w:rFonts w:hint="eastAsia" w:ascii="宋体" w:hAnsi="宋体" w:eastAsia="宋体" w:cs="宋体"/>
          <w:b/>
          <w:snapToGrid w:val="0"/>
          <w:color w:val="auto"/>
          <w:highlight w:val="none"/>
        </w:rPr>
      </w:pPr>
      <w:bookmarkStart w:id="70" w:name="_Toc9950"/>
      <w:bookmarkStart w:id="71" w:name="_Toc7473"/>
    </w:p>
    <w:p w14:paraId="7BCFCC13">
      <w:pPr>
        <w:pStyle w:val="5"/>
        <w:wordWrap w:val="0"/>
        <w:snapToGrid w:val="0"/>
        <w:spacing w:line="240" w:lineRule="auto"/>
        <w:ind w:firstLine="480"/>
        <w:jc w:val="both"/>
        <w:rPr>
          <w:rFonts w:hint="eastAsia" w:ascii="宋体" w:hAnsi="宋体" w:eastAsia="宋体" w:cs="宋体"/>
          <w:snapToGrid w:val="0"/>
          <w:color w:val="auto"/>
          <w:highlight w:val="none"/>
        </w:rPr>
      </w:pPr>
      <w:r>
        <w:rPr>
          <w:rFonts w:hint="eastAsia" w:ascii="宋体" w:hAnsi="宋体" w:eastAsia="宋体" w:cs="宋体"/>
          <w:b/>
          <w:snapToGrid w:val="0"/>
          <w:color w:val="auto"/>
          <w:highlight w:val="none"/>
        </w:rPr>
        <w:t>14．开标</w:t>
      </w:r>
      <w:bookmarkEnd w:id="70"/>
      <w:bookmarkEnd w:id="71"/>
    </w:p>
    <w:p w14:paraId="6A98F63C">
      <w:pPr>
        <w:pStyle w:val="32"/>
        <w:wordWrap w:val="0"/>
        <w:adjustRightInd w:val="0"/>
        <w:snapToGrid w:val="0"/>
        <w:ind w:firstLine="482"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14.1</w:t>
      </w:r>
      <w:r>
        <w:rPr>
          <w:rFonts w:hint="eastAsia" w:ascii="宋体" w:hAnsi="宋体" w:eastAsia="宋体" w:cs="宋体"/>
          <w:snapToGrid w:val="0"/>
          <w:color w:val="auto"/>
          <w:kern w:val="0"/>
          <w:sz w:val="24"/>
          <w:highlight w:val="none"/>
        </w:rPr>
        <w:t xml:space="preserve"> 招标人邀请所有正确获取招标文件、缴纳投标保证、电子投标的投标人参加开标，投标人可自主决定是否参加。投标人无须进行现场签到，可登录交易平台观看开标实况、提出异议或进行澄清、确认等操作，具体按招标文件和系统操作手册为准。</w:t>
      </w:r>
    </w:p>
    <w:p w14:paraId="1745757F">
      <w:pPr>
        <w:pStyle w:val="32"/>
        <w:wordWrap w:val="0"/>
        <w:adjustRightInd w:val="0"/>
        <w:snapToGrid w:val="0"/>
        <w:ind w:firstLine="482"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14.1.1</w:t>
      </w:r>
      <w:r>
        <w:rPr>
          <w:rFonts w:hint="eastAsia" w:ascii="宋体" w:hAnsi="宋体" w:eastAsia="宋体" w:cs="宋体"/>
          <w:snapToGrid w:val="0"/>
          <w:color w:val="auto"/>
          <w:kern w:val="0"/>
          <w:sz w:val="24"/>
          <w:highlight w:val="none"/>
        </w:rPr>
        <w:t xml:space="preserve"> 开标时间和地点：见本章第二节“重要事项时间地点一览表”。</w:t>
      </w:r>
    </w:p>
    <w:p w14:paraId="6034EFAB">
      <w:pPr>
        <w:pStyle w:val="32"/>
        <w:wordWrap w:val="0"/>
        <w:adjustRightInd w:val="0"/>
        <w:snapToGrid w:val="0"/>
        <w:ind w:firstLine="482"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14.1.2</w:t>
      </w:r>
      <w:r>
        <w:rPr>
          <w:rFonts w:hint="eastAsia" w:ascii="宋体" w:hAnsi="宋体" w:eastAsia="宋体" w:cs="宋体"/>
          <w:snapToGrid w:val="0"/>
          <w:color w:val="auto"/>
          <w:kern w:val="0"/>
          <w:sz w:val="24"/>
          <w:highlight w:val="none"/>
        </w:rPr>
        <w:t xml:space="preserve"> 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32F23FDE">
      <w:pPr>
        <w:pStyle w:val="32"/>
        <w:wordWrap w:val="0"/>
        <w:adjustRightInd w:val="0"/>
        <w:snapToGrid w:val="0"/>
        <w:ind w:firstLine="482"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14.1.3</w:t>
      </w:r>
      <w:r>
        <w:rPr>
          <w:rFonts w:hint="eastAsia" w:ascii="宋体" w:hAnsi="宋体" w:eastAsia="宋体" w:cs="宋体"/>
          <w:snapToGrid w:val="0"/>
          <w:color w:val="auto"/>
          <w:kern w:val="0"/>
          <w:sz w:val="24"/>
          <w:highlight w:val="none"/>
        </w:rPr>
        <w:t>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11395370">
      <w:pPr>
        <w:wordWrap w:val="0"/>
        <w:adjustRightInd w:val="0"/>
        <w:snapToGrid w:val="0"/>
        <w:spacing w:line="24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14.2</w:t>
      </w:r>
      <w:r>
        <w:rPr>
          <w:rFonts w:hint="eastAsia" w:ascii="宋体" w:hAnsi="宋体" w:eastAsia="宋体" w:cs="宋体"/>
          <w:snapToGrid w:val="0"/>
          <w:color w:val="auto"/>
          <w:kern w:val="0"/>
          <w:highlight w:val="none"/>
        </w:rPr>
        <w:t xml:space="preserve"> 开标程序</w:t>
      </w:r>
    </w:p>
    <w:p w14:paraId="1516BE5D">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（1）主持人（招标人代表或招标人授权的招标代理机构人员）宣读开标纪律。</w:t>
      </w:r>
      <w:bookmarkStart w:id="72" w:name="_Toc30079"/>
    </w:p>
    <w:p w14:paraId="7DCE7684">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（2）主持人宣布唱标人、记录人、见证人、监督人等有关人员姓名。</w:t>
      </w:r>
      <w:bookmarkEnd w:id="72"/>
      <w:bookmarkStart w:id="73" w:name="_Toc23816"/>
    </w:p>
    <w:p w14:paraId="4FA91F06">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（3）到达投标截止时间后，主持人点击“开始开标”按钮，系统自动对投标企业进行在线签到。招标代理机构应将有关情形在《开标一览表》“备注”栏中注明。</w:t>
      </w:r>
      <w:bookmarkEnd w:id="73"/>
      <w:bookmarkStart w:id="74" w:name="_Toc21677"/>
    </w:p>
    <w:p w14:paraId="35014169">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（4）招标代理机构在交易场所工作人员见证下，对投标人的电子投标信息进行解密，建设工程交易系统自动生成《投标保证缴纳情况表》和《开标一览表》。</w:t>
      </w:r>
      <w:bookmarkEnd w:id="74"/>
      <w:bookmarkStart w:id="75" w:name="_Toc30701"/>
    </w:p>
    <w:p w14:paraId="37A90D4B">
      <w:pPr>
        <w:wordWrap w:val="0"/>
        <w:adjustRightInd w:val="0"/>
        <w:snapToGrid w:val="0"/>
        <w:spacing w:line="240" w:lineRule="auto"/>
        <w:ind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bookmarkEnd w:id="75"/>
    </w:p>
    <w:p w14:paraId="55FE2D14">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（5）唱标人检查《投标保证缴纳情况表》中各投标人所缴纳投标保证的金额、有效期是否符合招标文件规定。若不符合规定，该投标人的投标无效。将有关情形在《投标保证缴纳情况表》“备注”栏中注明。</w:t>
      </w:r>
    </w:p>
    <w:p w14:paraId="0AE5E44C">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（6）唱标人检查《开标一览表》中各投标人的投标总价、工期是否符合招标文件规定。若不符合规定，招标代理机构应将有关情形在《开标一览表》“备注”栏中注明。</w:t>
      </w:r>
    </w:p>
    <w:p w14:paraId="2968F806">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（7）招标人代表、唱标人、记录人等有关人员在《投标保证缴纳情况表》以及《开标一览表》上签字确认。</w:t>
      </w:r>
    </w:p>
    <w:p w14:paraId="2EDA832F">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（8）主持人宣布有关注意事项后，宣布开标结束。</w:t>
      </w:r>
    </w:p>
    <w:p w14:paraId="62312761">
      <w:pPr>
        <w:wordWrap w:val="0"/>
        <w:adjustRightInd w:val="0"/>
        <w:snapToGrid w:val="0"/>
        <w:spacing w:line="24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14.3</w:t>
      </w:r>
      <w:r>
        <w:rPr>
          <w:rFonts w:hint="eastAsia" w:ascii="宋体" w:hAnsi="宋体" w:eastAsia="宋体" w:cs="宋体"/>
          <w:snapToGrid w:val="0"/>
          <w:color w:val="auto"/>
          <w:kern w:val="0"/>
          <w:highlight w:val="none"/>
        </w:rPr>
        <w:t xml:space="preserve"> 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6D84245E">
      <w:pPr>
        <w:wordWrap w:val="0"/>
        <w:adjustRightInd w:val="0"/>
        <w:snapToGrid w:val="0"/>
        <w:spacing w:line="24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14.4</w:t>
      </w:r>
      <w:r>
        <w:rPr>
          <w:rFonts w:hint="eastAsia" w:ascii="宋体" w:hAnsi="宋体" w:eastAsia="宋体" w:cs="宋体"/>
          <w:snapToGrid w:val="0"/>
          <w:color w:val="auto"/>
          <w:kern w:val="0"/>
          <w:highlight w:val="none"/>
        </w:rPr>
        <w:t>招标代理机构将资料原件（若有）、《开标一览表》以及其他有关资料移交评标委员会。</w:t>
      </w:r>
      <w:bookmarkStart w:id="76" w:name="_Hlt127093805"/>
      <w:bookmarkEnd w:id="76"/>
    </w:p>
    <w:p w14:paraId="2EE86082">
      <w:pPr>
        <w:pStyle w:val="5"/>
        <w:wordWrap w:val="0"/>
        <w:snapToGrid w:val="0"/>
        <w:spacing w:line="240" w:lineRule="auto"/>
        <w:ind w:firstLine="480"/>
        <w:jc w:val="both"/>
        <w:rPr>
          <w:rFonts w:hint="eastAsia" w:ascii="宋体" w:hAnsi="宋体" w:eastAsia="宋体" w:cs="宋体"/>
          <w:b/>
          <w:snapToGrid w:val="0"/>
          <w:color w:val="auto"/>
          <w:highlight w:val="none"/>
        </w:rPr>
      </w:pPr>
      <w:bookmarkStart w:id="77" w:name="_Toc9511"/>
      <w:bookmarkStart w:id="78" w:name="_Toc16554"/>
    </w:p>
    <w:p w14:paraId="3DF25E17">
      <w:pPr>
        <w:pStyle w:val="5"/>
        <w:wordWrap w:val="0"/>
        <w:snapToGrid w:val="0"/>
        <w:spacing w:line="240" w:lineRule="auto"/>
        <w:ind w:firstLine="480"/>
        <w:jc w:val="both"/>
        <w:rPr>
          <w:rFonts w:hint="eastAsia" w:ascii="宋体" w:hAnsi="宋体" w:eastAsia="宋体" w:cs="宋体"/>
          <w:b/>
          <w:snapToGrid w:val="0"/>
          <w:color w:val="auto"/>
          <w:highlight w:val="none"/>
        </w:rPr>
      </w:pPr>
      <w:r>
        <w:rPr>
          <w:rFonts w:hint="eastAsia" w:ascii="宋体" w:hAnsi="宋体" w:eastAsia="宋体" w:cs="宋体"/>
          <w:b/>
          <w:snapToGrid w:val="0"/>
          <w:color w:val="auto"/>
          <w:highlight w:val="none"/>
        </w:rPr>
        <w:t>15．评标</w:t>
      </w:r>
      <w:bookmarkEnd w:id="77"/>
      <w:bookmarkEnd w:id="78"/>
    </w:p>
    <w:p w14:paraId="78D5190D">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评标分为初步评审和详细评审两个阶段，由评标委员会在有关部门的监督下，严格按照本招标文件指定的评标方法，对投标人的投标文件进行审查、评审。评标委员会完成评标后，向招标人推荐 3 个中标候选人，并向招标人提交由全体评标委员会成员签字的评标报告。</w:t>
      </w:r>
    </w:p>
    <w:p w14:paraId="22680A6F">
      <w:pPr>
        <w:wordWrap w:val="0"/>
        <w:adjustRightInd w:val="0"/>
        <w:snapToGrid w:val="0"/>
        <w:spacing w:line="240" w:lineRule="auto"/>
        <w:ind w:firstLine="482" w:firstLineChars="200"/>
        <w:rPr>
          <w:rFonts w:hint="eastAsia" w:ascii="宋体" w:hAnsi="宋体" w:eastAsia="宋体" w:cs="宋体"/>
          <w:bCs/>
          <w:snapToGrid w:val="0"/>
          <w:color w:val="auto"/>
          <w:kern w:val="0"/>
          <w:highlight w:val="none"/>
        </w:rPr>
      </w:pPr>
      <w:r>
        <w:rPr>
          <w:rFonts w:hint="eastAsia" w:ascii="宋体" w:hAnsi="宋体" w:eastAsia="宋体" w:cs="宋体"/>
          <w:b/>
          <w:bCs/>
          <w:snapToGrid w:val="0"/>
          <w:color w:val="auto"/>
          <w:kern w:val="0"/>
          <w:highlight w:val="none"/>
        </w:rPr>
        <w:t>15.1</w:t>
      </w:r>
      <w:r>
        <w:rPr>
          <w:rFonts w:hint="eastAsia" w:ascii="宋体" w:hAnsi="宋体" w:eastAsia="宋体" w:cs="宋体"/>
          <w:bCs/>
          <w:snapToGrid w:val="0"/>
          <w:color w:val="auto"/>
          <w:kern w:val="0"/>
          <w:highlight w:val="none"/>
        </w:rPr>
        <w:t xml:space="preserve"> 评标委员会</w:t>
      </w:r>
    </w:p>
    <w:p w14:paraId="42C32662">
      <w:pPr>
        <w:wordWrap w:val="0"/>
        <w:adjustRightInd w:val="0"/>
        <w:snapToGrid w:val="0"/>
        <w:spacing w:line="240" w:lineRule="auto"/>
        <w:ind w:firstLine="48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15.1.1</w:t>
      </w:r>
      <w:r>
        <w:rPr>
          <w:rFonts w:hint="eastAsia" w:ascii="宋体" w:hAnsi="宋体" w:eastAsia="宋体" w:cs="宋体"/>
          <w:snapToGrid w:val="0"/>
          <w:color w:val="auto"/>
          <w:kern w:val="0"/>
          <w:highlight w:val="none"/>
        </w:rPr>
        <w:t xml:space="preserve"> 评标委员会由</w:t>
      </w:r>
      <w:r>
        <w:rPr>
          <w:rFonts w:hint="eastAsia" w:ascii="宋体" w:hAnsi="宋体" w:eastAsia="宋体" w:cs="宋体"/>
          <w:snapToGrid w:val="0"/>
          <w:color w:val="auto"/>
          <w:kern w:val="0"/>
          <w:highlight w:val="none"/>
          <w:u w:val="single"/>
        </w:rPr>
        <w:t>5</w:t>
      </w:r>
      <w:r>
        <w:rPr>
          <w:rFonts w:hint="eastAsia" w:ascii="宋体" w:hAnsi="宋体" w:eastAsia="宋体" w:cs="宋体"/>
          <w:snapToGrid w:val="0"/>
          <w:color w:val="auto"/>
          <w:kern w:val="0"/>
          <w:highlight w:val="none"/>
        </w:rPr>
        <w:t>人组成，其中招标人代表</w:t>
      </w:r>
      <w:r>
        <w:rPr>
          <w:rFonts w:hint="eastAsia" w:ascii="宋体" w:hAnsi="宋体" w:eastAsia="宋体" w:cs="宋体"/>
          <w:snapToGrid w:val="0"/>
          <w:color w:val="auto"/>
          <w:kern w:val="0"/>
          <w:highlight w:val="none"/>
          <w:u w:val="single"/>
        </w:rPr>
        <w:t xml:space="preserve"> 0</w:t>
      </w:r>
      <w:r>
        <w:rPr>
          <w:rFonts w:hint="eastAsia" w:ascii="宋体" w:hAnsi="宋体" w:eastAsia="宋体" w:cs="宋体"/>
          <w:snapToGrid w:val="0"/>
          <w:color w:val="auto"/>
          <w:kern w:val="0"/>
          <w:highlight w:val="none"/>
        </w:rPr>
        <w:t>人，专家</w:t>
      </w:r>
      <w:r>
        <w:rPr>
          <w:rFonts w:hint="eastAsia" w:ascii="宋体" w:hAnsi="宋体" w:eastAsia="宋体" w:cs="宋体"/>
          <w:snapToGrid w:val="0"/>
          <w:color w:val="auto"/>
          <w:kern w:val="0"/>
          <w:highlight w:val="none"/>
          <w:u w:val="single"/>
        </w:rPr>
        <w:t>5</w:t>
      </w:r>
      <w:r>
        <w:rPr>
          <w:rFonts w:hint="eastAsia" w:ascii="宋体" w:hAnsi="宋体" w:eastAsia="宋体" w:cs="宋体"/>
          <w:snapToGrid w:val="0"/>
          <w:color w:val="auto"/>
          <w:kern w:val="0"/>
          <w:highlight w:val="none"/>
        </w:rPr>
        <w:t>人。专家从广东省综合评标评审专家库中随机抽取</w:t>
      </w:r>
      <w:r>
        <w:rPr>
          <w:rFonts w:hint="eastAsia" w:hAnsi="宋体" w:cs="宋体"/>
          <w:snapToGrid w:val="0"/>
          <w:color w:val="auto"/>
          <w:kern w:val="0"/>
          <w:highlight w:val="none"/>
          <w:u w:val="single"/>
          <w:lang w:val="en-US" w:eastAsia="zh-CN"/>
        </w:rPr>
        <w:t>5</w:t>
      </w:r>
      <w:r>
        <w:rPr>
          <w:rFonts w:hint="eastAsia" w:ascii="宋体" w:hAnsi="宋体" w:eastAsia="宋体" w:cs="宋体"/>
          <w:snapToGrid w:val="0"/>
          <w:color w:val="auto"/>
          <w:kern w:val="0"/>
          <w:highlight w:val="none"/>
        </w:rPr>
        <w:t>人</w:t>
      </w:r>
      <w:r>
        <w:rPr>
          <w:rFonts w:hint="eastAsia" w:hAnsi="宋体" w:cs="宋体"/>
          <w:snapToGrid w:val="0"/>
          <w:color w:val="auto"/>
          <w:kern w:val="0"/>
          <w:highlight w:val="none"/>
          <w:lang w:eastAsia="zh-CN"/>
        </w:rPr>
        <w:t>，</w:t>
      </w:r>
      <w:r>
        <w:rPr>
          <w:rFonts w:hint="eastAsia" w:ascii="宋体" w:hAnsi="宋体" w:eastAsia="宋体" w:cs="宋体"/>
          <w:snapToGrid w:val="0"/>
          <w:color w:val="auto"/>
          <w:kern w:val="0"/>
          <w:highlight w:val="none"/>
        </w:rPr>
        <w:t>其中技术类专家</w:t>
      </w:r>
      <w:r>
        <w:rPr>
          <w:rFonts w:hint="eastAsia" w:ascii="宋体" w:hAnsi="宋体" w:eastAsia="宋体" w:cs="宋体"/>
          <w:snapToGrid w:val="0"/>
          <w:color w:val="auto"/>
          <w:kern w:val="0"/>
          <w:highlight w:val="none"/>
          <w:u w:val="single"/>
        </w:rPr>
        <w:t>3</w:t>
      </w:r>
      <w:r>
        <w:rPr>
          <w:rFonts w:hint="eastAsia" w:ascii="宋体" w:hAnsi="宋体" w:eastAsia="宋体" w:cs="宋体"/>
          <w:snapToGrid w:val="0"/>
          <w:color w:val="auto"/>
          <w:kern w:val="0"/>
          <w:highlight w:val="none"/>
        </w:rPr>
        <w:t>人，经济类专家</w:t>
      </w:r>
      <w:r>
        <w:rPr>
          <w:rFonts w:hint="eastAsia" w:ascii="宋体" w:hAnsi="宋体" w:eastAsia="宋体" w:cs="宋体"/>
          <w:snapToGrid w:val="0"/>
          <w:color w:val="auto"/>
          <w:kern w:val="0"/>
          <w:highlight w:val="none"/>
          <w:u w:val="single"/>
        </w:rPr>
        <w:t>2</w:t>
      </w:r>
      <w:r>
        <w:rPr>
          <w:rFonts w:hint="eastAsia" w:ascii="宋体" w:hAnsi="宋体" w:eastAsia="宋体" w:cs="宋体"/>
          <w:snapToGrid w:val="0"/>
          <w:color w:val="auto"/>
          <w:kern w:val="0"/>
          <w:highlight w:val="none"/>
        </w:rPr>
        <w:t>人。</w:t>
      </w:r>
    </w:p>
    <w:p w14:paraId="312FABAF">
      <w:pPr>
        <w:wordWrap w:val="0"/>
        <w:adjustRightInd w:val="0"/>
        <w:snapToGrid w:val="0"/>
        <w:spacing w:line="240" w:lineRule="auto"/>
        <w:ind w:firstLine="48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评标委员会设负责人，由评标委员会成员推举产生。评标委员会负责人与评标委员会的其他成员有同等的表决权。</w:t>
      </w:r>
    </w:p>
    <w:p w14:paraId="30C35D21">
      <w:pPr>
        <w:wordWrap w:val="0"/>
        <w:adjustRightInd w:val="0"/>
        <w:snapToGrid w:val="0"/>
        <w:spacing w:line="240" w:lineRule="auto"/>
        <w:ind w:firstLine="56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15.1.2</w:t>
      </w:r>
      <w:r>
        <w:rPr>
          <w:rFonts w:hint="eastAsia" w:ascii="宋体" w:hAnsi="宋体" w:eastAsia="宋体" w:cs="宋体"/>
          <w:snapToGrid w:val="0"/>
          <w:color w:val="auto"/>
          <w:kern w:val="0"/>
          <w:highlight w:val="none"/>
        </w:rPr>
        <w:t xml:space="preserve"> 评标委员会应认真、公正、诚实、廉洁地履行职责。有下列情形之一的，不得担任评标委员会成员：</w:t>
      </w:r>
    </w:p>
    <w:p w14:paraId="5D4766B1">
      <w:pPr>
        <w:wordWrap w:val="0"/>
        <w:adjustRightInd w:val="0"/>
        <w:snapToGrid w:val="0"/>
        <w:spacing w:line="240" w:lineRule="auto"/>
        <w:ind w:firstLine="56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（1）投标人或投标人主要负责人的近亲属；</w:t>
      </w:r>
    </w:p>
    <w:p w14:paraId="7F5F5BFF">
      <w:pPr>
        <w:wordWrap w:val="0"/>
        <w:adjustRightInd w:val="0"/>
        <w:snapToGrid w:val="0"/>
        <w:spacing w:line="240" w:lineRule="auto"/>
        <w:ind w:firstLine="56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（2）项目主管部门或者行政监督部门的人员；</w:t>
      </w:r>
    </w:p>
    <w:p w14:paraId="7DBC23C8">
      <w:pPr>
        <w:wordWrap w:val="0"/>
        <w:adjustRightInd w:val="0"/>
        <w:snapToGrid w:val="0"/>
        <w:spacing w:line="240" w:lineRule="auto"/>
        <w:ind w:firstLine="56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（3）与投标人有经济利益关系，可能影响对投标公正评审的；</w:t>
      </w:r>
    </w:p>
    <w:p w14:paraId="1536A7F0">
      <w:pPr>
        <w:wordWrap w:val="0"/>
        <w:adjustRightInd w:val="0"/>
        <w:snapToGrid w:val="0"/>
        <w:spacing w:line="240" w:lineRule="auto"/>
        <w:ind w:firstLine="56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（4）曾因在招标、评标以及其他与招标投标有关活动中从事违法行为而受过行政处罚或刑事处罚的。</w:t>
      </w:r>
    </w:p>
    <w:p w14:paraId="32AB09A1">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评标委员会成员有以上情形之一的，应主动提出回避。</w:t>
      </w:r>
    </w:p>
    <w:p w14:paraId="54A06A01">
      <w:pPr>
        <w:wordWrap w:val="0"/>
        <w:adjustRightInd w:val="0"/>
        <w:snapToGrid w:val="0"/>
        <w:spacing w:line="24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15.1.3</w:t>
      </w:r>
      <w:r>
        <w:rPr>
          <w:rFonts w:hint="eastAsia" w:ascii="宋体" w:hAnsi="宋体" w:eastAsia="宋体" w:cs="宋体"/>
          <w:snapToGrid w:val="0"/>
          <w:color w:val="auto"/>
          <w:kern w:val="0"/>
          <w:highlight w:val="none"/>
        </w:rPr>
        <w:t xml:space="preserve"> 评标全过程实行封闭式管理，在中标结果公布前，禁止评标委员会成员以任何方式私下接触投标人。</w:t>
      </w:r>
    </w:p>
    <w:p w14:paraId="144C7084">
      <w:pPr>
        <w:wordWrap w:val="0"/>
        <w:adjustRightInd w:val="0"/>
        <w:snapToGrid w:val="0"/>
        <w:spacing w:line="24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15.1.4</w:t>
      </w:r>
      <w:r>
        <w:rPr>
          <w:rFonts w:hint="eastAsia" w:ascii="宋体" w:hAnsi="宋体" w:eastAsia="宋体" w:cs="宋体"/>
          <w:snapToGrid w:val="0"/>
          <w:color w:val="auto"/>
          <w:kern w:val="0"/>
          <w:highlight w:val="none"/>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18ADBD86">
      <w:pPr>
        <w:wordWrap w:val="0"/>
        <w:adjustRightInd w:val="0"/>
        <w:snapToGrid w:val="0"/>
        <w:spacing w:line="240" w:lineRule="auto"/>
        <w:ind w:firstLine="562"/>
        <w:rPr>
          <w:rFonts w:hint="eastAsia" w:ascii="宋体" w:hAnsi="宋体" w:eastAsia="宋体" w:cs="宋体"/>
          <w:b/>
          <w:snapToGrid w:val="0"/>
          <w:color w:val="auto"/>
          <w:kern w:val="0"/>
          <w:szCs w:val="22"/>
          <w:highlight w:val="none"/>
        </w:rPr>
      </w:pPr>
      <w:r>
        <w:rPr>
          <w:rFonts w:hint="eastAsia" w:ascii="宋体" w:hAnsi="宋体" w:eastAsia="宋体" w:cs="宋体"/>
          <w:b/>
          <w:bCs/>
          <w:snapToGrid w:val="0"/>
          <w:color w:val="auto"/>
          <w:kern w:val="0"/>
          <w:highlight w:val="none"/>
        </w:rPr>
        <w:t>15.1.5</w:t>
      </w:r>
      <w:r>
        <w:rPr>
          <w:rFonts w:hint="eastAsia" w:ascii="宋体" w:hAnsi="宋体" w:eastAsia="宋体" w:cs="宋体"/>
          <w:snapToGrid w:val="0"/>
          <w:color w:val="auto"/>
          <w:kern w:val="0"/>
          <w:highlight w:val="none"/>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17F314DE">
      <w:pPr>
        <w:wordWrap w:val="0"/>
        <w:adjustRightInd w:val="0"/>
        <w:snapToGrid w:val="0"/>
        <w:spacing w:line="240" w:lineRule="auto"/>
        <w:ind w:firstLine="561"/>
        <w:rPr>
          <w:rFonts w:hint="eastAsia" w:ascii="宋体" w:hAnsi="宋体" w:eastAsia="宋体" w:cs="宋体"/>
          <w:bCs/>
          <w:snapToGrid w:val="0"/>
          <w:color w:val="auto"/>
          <w:kern w:val="0"/>
          <w:highlight w:val="none"/>
        </w:rPr>
      </w:pPr>
      <w:r>
        <w:rPr>
          <w:rFonts w:hint="eastAsia" w:ascii="宋体" w:hAnsi="宋体" w:eastAsia="宋体" w:cs="宋体"/>
          <w:b/>
          <w:bCs/>
          <w:snapToGrid w:val="0"/>
          <w:color w:val="auto"/>
          <w:kern w:val="0"/>
          <w:highlight w:val="none"/>
        </w:rPr>
        <w:t>15.2</w:t>
      </w:r>
      <w:r>
        <w:rPr>
          <w:rFonts w:hint="eastAsia" w:ascii="宋体" w:hAnsi="宋体" w:eastAsia="宋体" w:cs="宋体"/>
          <w:bCs/>
          <w:snapToGrid w:val="0"/>
          <w:color w:val="auto"/>
          <w:kern w:val="0"/>
          <w:szCs w:val="22"/>
          <w:highlight w:val="none"/>
        </w:rPr>
        <w:t xml:space="preserve"> 评标方法</w:t>
      </w:r>
    </w:p>
    <w:p w14:paraId="13AB1284">
      <w:pPr>
        <w:wordWrap w:val="0"/>
        <w:adjustRightInd w:val="0"/>
        <w:snapToGrid w:val="0"/>
        <w:spacing w:line="240" w:lineRule="auto"/>
        <w:ind w:firstLine="562"/>
        <w:rPr>
          <w:rFonts w:hint="eastAsia" w:ascii="宋体" w:hAnsi="宋体" w:eastAsia="宋体" w:cs="宋体"/>
          <w:i/>
          <w:iCs/>
          <w:snapToGrid w:val="0"/>
          <w:color w:val="auto"/>
          <w:kern w:val="0"/>
          <w:highlight w:val="none"/>
        </w:rPr>
      </w:pPr>
      <w:r>
        <w:rPr>
          <w:rFonts w:hint="eastAsia" w:ascii="宋体" w:hAnsi="宋体" w:eastAsia="宋体" w:cs="宋体"/>
          <w:snapToGrid w:val="0"/>
          <w:color w:val="auto"/>
          <w:kern w:val="0"/>
          <w:highlight w:val="none"/>
        </w:rPr>
        <w:t>根据有关法律、法规的相关规定，结合本招标项目资金来源和规模特点，本次招标采用“综合评估法”进行评标。</w:t>
      </w:r>
    </w:p>
    <w:p w14:paraId="4EDA7AF2">
      <w:pPr>
        <w:wordWrap w:val="0"/>
        <w:adjustRightInd w:val="0"/>
        <w:snapToGrid w:val="0"/>
        <w:spacing w:line="24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15.3</w:t>
      </w:r>
      <w:r>
        <w:rPr>
          <w:rFonts w:hint="eastAsia" w:ascii="宋体" w:hAnsi="宋体" w:eastAsia="宋体" w:cs="宋体"/>
          <w:bCs/>
          <w:snapToGrid w:val="0"/>
          <w:color w:val="auto"/>
          <w:kern w:val="0"/>
          <w:szCs w:val="22"/>
          <w:highlight w:val="none"/>
        </w:rPr>
        <w:t xml:space="preserve"> 评审范围：</w:t>
      </w:r>
      <w:r>
        <w:rPr>
          <w:rFonts w:hint="eastAsia" w:ascii="宋体" w:hAnsi="宋体" w:eastAsia="宋体" w:cs="宋体"/>
          <w:snapToGrid w:val="0"/>
          <w:color w:val="auto"/>
          <w:kern w:val="0"/>
          <w:highlight w:val="none"/>
        </w:rPr>
        <w:t>评标委员会应对所有进入评标投标人的投标文件进行评审。</w:t>
      </w:r>
    </w:p>
    <w:p w14:paraId="04F30968">
      <w:pPr>
        <w:wordWrap w:val="0"/>
        <w:adjustRightInd w:val="0"/>
        <w:snapToGrid w:val="0"/>
        <w:spacing w:line="24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15.4</w:t>
      </w:r>
      <w:r>
        <w:rPr>
          <w:rFonts w:hint="eastAsia" w:ascii="宋体" w:hAnsi="宋体" w:eastAsia="宋体" w:cs="宋体"/>
          <w:snapToGrid w:val="0"/>
          <w:color w:val="auto"/>
          <w:kern w:val="0"/>
          <w:highlight w:val="none"/>
        </w:rPr>
        <w:t xml:space="preserve"> 初步评审阶段</w:t>
      </w:r>
    </w:p>
    <w:p w14:paraId="7E300FB8">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初步评审阶段分为资格评审、形式评审和响应性评审三个环节。</w:t>
      </w:r>
    </w:p>
    <w:p w14:paraId="0CEC6144">
      <w:pPr>
        <w:wordWrap w:val="0"/>
        <w:adjustRightInd w:val="0"/>
        <w:snapToGrid w:val="0"/>
        <w:spacing w:line="24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15.4.1</w:t>
      </w:r>
      <w:r>
        <w:rPr>
          <w:rFonts w:hint="eastAsia" w:ascii="宋体" w:hAnsi="宋体" w:eastAsia="宋体" w:cs="宋体"/>
          <w:snapToGrid w:val="0"/>
          <w:color w:val="auto"/>
          <w:kern w:val="0"/>
          <w:highlight w:val="none"/>
        </w:rPr>
        <w:t xml:space="preserve"> 资格评审环节</w:t>
      </w:r>
    </w:p>
    <w:p w14:paraId="1AFFF8B5">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资格评审事项包括：</w:t>
      </w:r>
    </w:p>
    <w:p w14:paraId="1C1FF880">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（1）投标人名称是否与营业执照、资质证书一致。</w:t>
      </w:r>
    </w:p>
    <w:p w14:paraId="54C81EFA">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（2）投标人是否符合本章第三节第2.4条“禁止投标条款”规定。</w:t>
      </w:r>
    </w:p>
    <w:p w14:paraId="5030183A">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（3）投标人的资质是否符合招标文件规定；其营业执照、资质证书是否合法、有效。</w:t>
      </w:r>
    </w:p>
    <w:p w14:paraId="1E74863D">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 xml:space="preserve">（4）投标文件中拟派总监理工程师是否与《开标一览表》一致；拟派总监理工程师的条件是否符合招标文件规定。 </w:t>
      </w:r>
    </w:p>
    <w:p w14:paraId="2CB08F84">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（5）</w:t>
      </w:r>
      <w:r>
        <w:rPr>
          <w:rFonts w:hint="eastAsia" w:hAnsi="宋体" w:cs="宋体"/>
          <w:snapToGrid w:val="0"/>
          <w:color w:val="auto"/>
          <w:kern w:val="0"/>
          <w:highlight w:val="none"/>
        </w:rPr>
        <w:t>投标文件中拟派总监理工程师是否与《开标一览表》一致；拟委派的总监理工程师的条件是否符合招标文件规定；是否擅自修改、遗漏《总监理工程师任职声明》的实质性内容；拟委派的总监理工程师现阶段有担任其他在施建设工程项目总监理工程师职务的，任职项目建设单位是否在《总监理工程师任职项目情况表》内盖章同意或另行出具了书面同意意见</w:t>
      </w:r>
      <w:r>
        <w:rPr>
          <w:rFonts w:hint="eastAsia" w:ascii="宋体" w:hAnsi="宋体" w:eastAsia="宋体" w:cs="宋体"/>
          <w:snapToGrid w:val="0"/>
          <w:color w:val="auto"/>
          <w:kern w:val="0"/>
          <w:highlight w:val="none"/>
        </w:rPr>
        <w:t>。</w:t>
      </w:r>
    </w:p>
    <w:p w14:paraId="19AEF707">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hAnsi="宋体" w:cs="宋体"/>
          <w:snapToGrid w:val="0"/>
          <w:color w:val="auto"/>
          <w:kern w:val="0"/>
          <w:highlight w:val="none"/>
          <w:lang w:eastAsia="zh-CN"/>
        </w:rPr>
        <w:t>（</w:t>
      </w:r>
      <w:r>
        <w:rPr>
          <w:rFonts w:hint="eastAsia" w:hAnsi="宋体" w:cs="宋体"/>
          <w:snapToGrid w:val="0"/>
          <w:color w:val="auto"/>
          <w:kern w:val="0"/>
          <w:highlight w:val="none"/>
          <w:lang w:val="en-US" w:eastAsia="zh-CN"/>
        </w:rPr>
        <w:t>6</w:t>
      </w:r>
      <w:r>
        <w:rPr>
          <w:rFonts w:hint="eastAsia" w:hAnsi="宋体" w:cs="宋体"/>
          <w:snapToGrid w:val="0"/>
          <w:color w:val="auto"/>
          <w:kern w:val="0"/>
          <w:highlight w:val="none"/>
          <w:lang w:eastAsia="zh-CN"/>
        </w:rPr>
        <w:t>）</w:t>
      </w:r>
      <w:r>
        <w:rPr>
          <w:rFonts w:hint="eastAsia" w:ascii="宋体" w:hAnsi="宋体" w:eastAsia="宋体" w:cs="宋体"/>
          <w:snapToGrid w:val="0"/>
          <w:color w:val="auto"/>
          <w:kern w:val="0"/>
          <w:highlight w:val="none"/>
        </w:rPr>
        <w:t>投标人为外省建筑企业的，是否按规定在“进粤企业和人员诚信信息登记平台”录入企业</w:t>
      </w:r>
      <w:r>
        <w:rPr>
          <w:rFonts w:hint="eastAsia" w:hAnsi="宋体" w:cs="宋体"/>
          <w:snapToGrid w:val="0"/>
          <w:color w:val="auto"/>
          <w:kern w:val="0"/>
          <w:highlight w:val="none"/>
          <w:lang w:val="en-US" w:eastAsia="zh-CN"/>
        </w:rPr>
        <w:t>和拟派人员（指总监理工程师）</w:t>
      </w:r>
      <w:r>
        <w:rPr>
          <w:rFonts w:hint="eastAsia" w:ascii="宋体" w:hAnsi="宋体" w:eastAsia="宋体" w:cs="宋体"/>
          <w:snapToGrid w:val="0"/>
          <w:color w:val="auto"/>
          <w:kern w:val="0"/>
          <w:highlight w:val="none"/>
        </w:rPr>
        <w:t>有关信息并通过数据规范检查。</w:t>
      </w:r>
    </w:p>
    <w:p w14:paraId="1E8C7795">
      <w:pPr>
        <w:wordWrap w:val="0"/>
        <w:adjustRightInd w:val="0"/>
        <w:snapToGrid w:val="0"/>
        <w:spacing w:line="24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15.4.2</w:t>
      </w:r>
      <w:r>
        <w:rPr>
          <w:rFonts w:hint="eastAsia" w:ascii="宋体" w:hAnsi="宋体" w:eastAsia="宋体" w:cs="宋体"/>
          <w:snapToGrid w:val="0"/>
          <w:color w:val="auto"/>
          <w:kern w:val="0"/>
          <w:highlight w:val="none"/>
        </w:rPr>
        <w:t xml:space="preserve"> 形式评审环节</w:t>
      </w:r>
    </w:p>
    <w:p w14:paraId="7B7A24CD">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形式评审事项包括：</w:t>
      </w:r>
    </w:p>
    <w:p w14:paraId="699628A3">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w:t>
      </w:r>
      <w:r>
        <w:rPr>
          <w:rFonts w:hint="eastAsia" w:hAnsi="宋体" w:cs="宋体"/>
          <w:snapToGrid w:val="0"/>
          <w:color w:val="auto"/>
          <w:kern w:val="0"/>
          <w:highlight w:val="none"/>
        </w:rPr>
        <w:t>商务标书是否按招标文件规定</w:t>
      </w:r>
      <w:r>
        <w:rPr>
          <w:rFonts w:hint="eastAsia" w:ascii="宋体" w:hAnsi="宋体" w:eastAsia="宋体" w:cs="宋体"/>
          <w:snapToGrid w:val="0"/>
          <w:color w:val="auto"/>
          <w:kern w:val="0"/>
          <w:highlight w:val="none"/>
        </w:rPr>
        <w:t>签字、</w:t>
      </w:r>
      <w:r>
        <w:rPr>
          <w:rFonts w:hint="eastAsia" w:hAnsi="宋体" w:cs="宋体"/>
          <w:snapToGrid w:val="0"/>
          <w:color w:val="auto"/>
          <w:kern w:val="0"/>
          <w:highlight w:val="none"/>
        </w:rPr>
        <w:t>加盖电子印章。本节第10.2.2目中规定的“所有投标人均应提供”的组成内容（包括该组成内容的所附资料）是否完整、齐全</w:t>
      </w:r>
      <w:r>
        <w:rPr>
          <w:rFonts w:hint="eastAsia" w:ascii="宋体" w:hAnsi="宋体" w:eastAsia="宋体" w:cs="宋体"/>
          <w:snapToGrid w:val="0"/>
          <w:color w:val="auto"/>
          <w:kern w:val="0"/>
          <w:highlight w:val="none"/>
        </w:rPr>
        <w:t>。</w:t>
      </w:r>
    </w:p>
    <w:p w14:paraId="77D83B2B">
      <w:pPr>
        <w:wordWrap w:val="0"/>
        <w:adjustRightInd w:val="0"/>
        <w:snapToGrid w:val="0"/>
        <w:spacing w:line="240" w:lineRule="auto"/>
        <w:ind w:firstLine="480" w:firstLineChars="200"/>
        <w:rPr>
          <w:rFonts w:hint="eastAsia" w:hAnsi="宋体" w:eastAsia="宋体" w:cs="宋体"/>
          <w:snapToGrid w:val="0"/>
          <w:color w:val="auto"/>
          <w:kern w:val="0"/>
          <w:highlight w:val="none"/>
          <w:lang w:eastAsia="zh-CN"/>
        </w:rPr>
      </w:pPr>
      <w:r>
        <w:rPr>
          <w:rFonts w:hint="eastAsia" w:ascii="宋体" w:hAnsi="宋体" w:eastAsia="宋体" w:cs="宋体"/>
          <w:snapToGrid w:val="0"/>
          <w:color w:val="auto"/>
          <w:kern w:val="0"/>
          <w:highlight w:val="none"/>
        </w:rPr>
        <w:t>（2）</w:t>
      </w:r>
      <w:r>
        <w:rPr>
          <w:rFonts w:hint="eastAsia" w:hAnsi="宋体" w:cs="宋体"/>
          <w:snapToGrid w:val="0"/>
          <w:color w:val="auto"/>
          <w:kern w:val="0"/>
          <w:szCs w:val="24"/>
          <w:highlight w:val="none"/>
        </w:rPr>
        <w:t>监理大纲</w:t>
      </w:r>
      <w:r>
        <w:rPr>
          <w:rFonts w:hint="eastAsia" w:hAnsi="宋体" w:cs="宋体"/>
          <w:snapToGrid w:val="0"/>
          <w:color w:val="auto"/>
          <w:kern w:val="0"/>
          <w:highlight w:val="none"/>
        </w:rPr>
        <w:t>是否按招标文件规定</w:t>
      </w:r>
      <w:r>
        <w:rPr>
          <w:rFonts w:hint="eastAsia" w:ascii="宋体" w:hAnsi="宋体" w:eastAsia="宋体" w:cs="宋体"/>
          <w:snapToGrid w:val="0"/>
          <w:color w:val="auto"/>
          <w:kern w:val="0"/>
          <w:highlight w:val="none"/>
        </w:rPr>
        <w:t>签字、</w:t>
      </w:r>
      <w:r>
        <w:rPr>
          <w:rFonts w:hint="eastAsia" w:hAnsi="宋体" w:cs="宋体"/>
          <w:snapToGrid w:val="0"/>
          <w:color w:val="auto"/>
          <w:kern w:val="0"/>
          <w:highlight w:val="none"/>
        </w:rPr>
        <w:t>加盖电子印章。本节第10.3.</w:t>
      </w:r>
      <w:r>
        <w:rPr>
          <w:rFonts w:hint="eastAsia" w:hAnsi="宋体" w:cs="宋体"/>
          <w:snapToGrid w:val="0"/>
          <w:color w:val="auto"/>
          <w:kern w:val="0"/>
          <w:highlight w:val="none"/>
          <w:lang w:val="en-US" w:eastAsia="zh-CN"/>
        </w:rPr>
        <w:t>3</w:t>
      </w:r>
      <w:r>
        <w:rPr>
          <w:rFonts w:hint="eastAsia" w:hAnsi="宋体" w:cs="宋体"/>
          <w:snapToGrid w:val="0"/>
          <w:color w:val="auto"/>
          <w:kern w:val="0"/>
          <w:highlight w:val="none"/>
        </w:rPr>
        <w:t>目中规定的“所有投标人均应提供”的组成内容（包括该组成内容的所附资料）是否完整、齐全</w:t>
      </w:r>
      <w:r>
        <w:rPr>
          <w:rFonts w:hint="eastAsia" w:hAnsi="宋体" w:cs="宋体"/>
          <w:snapToGrid w:val="0"/>
          <w:color w:val="auto"/>
          <w:kern w:val="0"/>
          <w:highlight w:val="none"/>
          <w:lang w:eastAsia="zh-CN"/>
        </w:rPr>
        <w:t>。</w:t>
      </w:r>
    </w:p>
    <w:p w14:paraId="6BF85F9F">
      <w:pPr>
        <w:wordWrap w:val="0"/>
        <w:adjustRightInd w:val="0"/>
        <w:snapToGrid w:val="0"/>
        <w:spacing w:line="240" w:lineRule="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 xml:space="preserve">   </w:t>
      </w:r>
      <w:r>
        <w:rPr>
          <w:rFonts w:hint="eastAsia" w:ascii="宋体" w:hAnsi="宋体" w:eastAsia="宋体" w:cs="宋体"/>
          <w:b/>
          <w:bCs/>
          <w:snapToGrid w:val="0"/>
          <w:color w:val="auto"/>
          <w:kern w:val="0"/>
          <w:highlight w:val="none"/>
        </w:rPr>
        <w:t>15.4.3</w:t>
      </w:r>
      <w:r>
        <w:rPr>
          <w:rFonts w:hint="eastAsia" w:ascii="宋体" w:hAnsi="宋体" w:eastAsia="宋体" w:cs="宋体"/>
          <w:snapToGrid w:val="0"/>
          <w:color w:val="auto"/>
          <w:kern w:val="0"/>
          <w:highlight w:val="none"/>
        </w:rPr>
        <w:t xml:space="preserve"> 响应性评审环节</w:t>
      </w:r>
    </w:p>
    <w:p w14:paraId="203468A6">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响应性评审事项包括：</w:t>
      </w:r>
    </w:p>
    <w:p w14:paraId="2F36BF32">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（1）投标有效期、监理及相关服务期限等是否响应招标文件实质性要求；是否擅自修改、遗漏《投标函》《各项承诺一览表》的实质性内容。</w:t>
      </w:r>
    </w:p>
    <w:p w14:paraId="7B49E4A0">
      <w:pPr>
        <w:wordWrap w:val="0"/>
        <w:adjustRightInd w:val="0"/>
        <w:snapToGrid w:val="0"/>
        <w:spacing w:line="240" w:lineRule="auto"/>
        <w:ind w:firstLine="562"/>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（2）投标总价是否唯一；投标总价是否超出最高投标限价。</w:t>
      </w:r>
    </w:p>
    <w:p w14:paraId="161C34B6">
      <w:pPr>
        <w:wordWrap w:val="0"/>
        <w:adjustRightInd w:val="0"/>
        <w:snapToGrid w:val="0"/>
        <w:spacing w:line="240" w:lineRule="auto"/>
        <w:ind w:firstLine="562"/>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 xml:space="preserve">（3）监理大纲中的监理及相关服务的范围、内容、目标是否符合招标文件规定。 </w:t>
      </w:r>
    </w:p>
    <w:p w14:paraId="6194CEBE">
      <w:pPr>
        <w:wordWrap w:val="0"/>
        <w:adjustRightInd w:val="0"/>
        <w:snapToGrid w:val="0"/>
        <w:spacing w:line="240" w:lineRule="auto"/>
        <w:ind w:firstLine="562"/>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15.4.4</w:t>
      </w:r>
      <w:r>
        <w:rPr>
          <w:rFonts w:hint="eastAsia" w:ascii="宋体" w:hAnsi="宋体" w:eastAsia="宋体" w:cs="宋体"/>
          <w:snapToGrid w:val="0"/>
          <w:color w:val="auto"/>
          <w:kern w:val="0"/>
          <w:highlight w:val="none"/>
        </w:rPr>
        <w:t xml:space="preserve"> 否决投标说明</w:t>
      </w:r>
    </w:p>
    <w:p w14:paraId="63F00C20">
      <w:pPr>
        <w:wordWrap w:val="0"/>
        <w:adjustRightInd w:val="0"/>
        <w:snapToGrid w:val="0"/>
        <w:spacing w:line="240" w:lineRule="auto"/>
        <w:ind w:firstLine="562"/>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初步评审阶段各个环节否决投标的全部条件，在本章第四节“否决投标条件”第</w:t>
      </w:r>
      <w:r>
        <w:rPr>
          <w:rFonts w:hint="eastAsia" w:ascii="宋体" w:hAnsi="宋体" w:eastAsia="宋体" w:cs="宋体"/>
          <w:b/>
          <w:bCs/>
          <w:snapToGrid w:val="0"/>
          <w:color w:val="auto"/>
          <w:kern w:val="0"/>
          <w:highlight w:val="none"/>
        </w:rPr>
        <w:t>1</w:t>
      </w:r>
      <w:r>
        <w:rPr>
          <w:rFonts w:hint="eastAsia" w:ascii="宋体" w:hAnsi="宋体" w:eastAsia="宋体" w:cs="宋体"/>
          <w:snapToGrid w:val="0"/>
          <w:color w:val="auto"/>
          <w:kern w:val="0"/>
          <w:highlight w:val="none"/>
        </w:rPr>
        <w:t>条至第</w:t>
      </w:r>
      <w:r>
        <w:rPr>
          <w:rFonts w:hint="eastAsia" w:ascii="宋体" w:hAnsi="宋体" w:eastAsia="宋体" w:cs="宋体"/>
          <w:b/>
          <w:bCs/>
          <w:snapToGrid w:val="0"/>
          <w:color w:val="auto"/>
          <w:kern w:val="0"/>
          <w:highlight w:val="none"/>
        </w:rPr>
        <w:t>4</w:t>
      </w:r>
      <w:r>
        <w:rPr>
          <w:rFonts w:hint="eastAsia" w:ascii="宋体" w:hAnsi="宋体" w:eastAsia="宋体" w:cs="宋体"/>
          <w:snapToGrid w:val="0"/>
          <w:color w:val="auto"/>
          <w:kern w:val="0"/>
          <w:highlight w:val="none"/>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576F205E">
      <w:pPr>
        <w:wordWrap w:val="0"/>
        <w:adjustRightInd w:val="0"/>
        <w:snapToGrid w:val="0"/>
        <w:spacing w:line="240" w:lineRule="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 xml:space="preserve">    15.5</w:t>
      </w:r>
      <w:r>
        <w:rPr>
          <w:rFonts w:hint="eastAsia" w:ascii="宋体" w:hAnsi="宋体" w:eastAsia="宋体" w:cs="宋体"/>
          <w:snapToGrid w:val="0"/>
          <w:color w:val="auto"/>
          <w:kern w:val="0"/>
          <w:highlight w:val="none"/>
        </w:rPr>
        <w:t xml:space="preserve"> 详细评审</w:t>
      </w:r>
      <w:bookmarkStart w:id="79" w:name="_Hlt121629839"/>
      <w:r>
        <w:rPr>
          <w:rFonts w:hint="eastAsia" w:ascii="宋体" w:hAnsi="宋体" w:eastAsia="宋体" w:cs="宋体"/>
          <w:snapToGrid w:val="0"/>
          <w:color w:val="auto"/>
          <w:kern w:val="0"/>
          <w:highlight w:val="none"/>
        </w:rPr>
        <w:t>阶段</w:t>
      </w:r>
    </w:p>
    <w:p w14:paraId="27AAF171">
      <w:pPr>
        <w:wordWrap w:val="0"/>
        <w:adjustRightInd w:val="0"/>
        <w:snapToGrid w:val="0"/>
        <w:spacing w:line="240" w:lineRule="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 xml:space="preserve">    15.5.1</w:t>
      </w:r>
      <w:r>
        <w:rPr>
          <w:rFonts w:hint="eastAsia" w:ascii="宋体" w:hAnsi="宋体" w:eastAsia="宋体" w:cs="宋体"/>
          <w:bCs/>
          <w:snapToGrid w:val="0"/>
          <w:color w:val="auto"/>
          <w:kern w:val="0"/>
          <w:highlight w:val="none"/>
        </w:rPr>
        <w:t xml:space="preserve"> “综合评估法”评审程序</w:t>
      </w:r>
    </w:p>
    <w:p w14:paraId="585AE834">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评审内容分为商务、技术和投标报价三大部分，综合得分满分为100分。其中，商务满分为</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u w:val="single"/>
          <w:lang w:val="en-US" w:eastAsia="zh-CN"/>
        </w:rPr>
        <w:t xml:space="preserve">52 </w:t>
      </w:r>
      <w:r>
        <w:rPr>
          <w:rFonts w:hint="eastAsia" w:ascii="宋体" w:hAnsi="宋体" w:eastAsia="宋体" w:cs="宋体"/>
          <w:snapToGrid w:val="0"/>
          <w:color w:val="auto"/>
          <w:kern w:val="0"/>
          <w:highlight w:val="none"/>
        </w:rPr>
        <w:t>分，技术满分为</w:t>
      </w:r>
      <w:r>
        <w:rPr>
          <w:rFonts w:hint="eastAsia" w:ascii="宋体" w:hAnsi="宋体" w:eastAsia="宋体" w:cs="宋体"/>
          <w:snapToGrid w:val="0"/>
          <w:color w:val="auto"/>
          <w:kern w:val="0"/>
          <w:highlight w:val="none"/>
          <w:u w:val="single"/>
          <w:lang w:val="en-US" w:eastAsia="zh-CN"/>
        </w:rPr>
        <w:t xml:space="preserve">18 </w:t>
      </w:r>
      <w:r>
        <w:rPr>
          <w:rFonts w:hint="eastAsia" w:ascii="宋体" w:hAnsi="宋体" w:eastAsia="宋体" w:cs="宋体"/>
          <w:snapToGrid w:val="0"/>
          <w:color w:val="auto"/>
          <w:kern w:val="0"/>
          <w:highlight w:val="none"/>
        </w:rPr>
        <w:t>分，投标报价部分满分为</w:t>
      </w:r>
      <w:r>
        <w:rPr>
          <w:rFonts w:hint="eastAsia" w:ascii="宋体" w:hAnsi="宋体" w:eastAsia="宋体" w:cs="宋体"/>
          <w:snapToGrid w:val="0"/>
          <w:color w:val="auto"/>
          <w:kern w:val="0"/>
          <w:highlight w:val="none"/>
          <w:u w:val="single"/>
          <w:lang w:val="en-US" w:eastAsia="zh-CN"/>
        </w:rPr>
        <w:t>30</w:t>
      </w:r>
      <w:r>
        <w:rPr>
          <w:rFonts w:hint="eastAsia" w:ascii="宋体" w:hAnsi="宋体" w:eastAsia="宋体" w:cs="宋体"/>
          <w:snapToGrid w:val="0"/>
          <w:color w:val="auto"/>
          <w:kern w:val="0"/>
          <w:highlight w:val="none"/>
        </w:rPr>
        <w:t>分。</w:t>
      </w:r>
    </w:p>
    <w:p w14:paraId="38EB0A70">
      <w:pPr>
        <w:wordWrap w:val="0"/>
        <w:adjustRightInd w:val="0"/>
        <w:snapToGrid w:val="0"/>
        <w:spacing w:line="240" w:lineRule="auto"/>
        <w:ind w:firstLine="48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除特别注明外，综合得分以及商务、技术、投标报价得分的中间过程计算值和最终值，均按“四舍五入”原则精确到两位小数。</w:t>
      </w:r>
    </w:p>
    <w:p w14:paraId="24A972AC">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（1）商务得分M</w:t>
      </w:r>
      <w:r>
        <w:rPr>
          <w:rFonts w:hint="eastAsia" w:ascii="宋体" w:hAnsi="宋体" w:eastAsia="宋体" w:cs="宋体"/>
          <w:snapToGrid w:val="0"/>
          <w:color w:val="auto"/>
          <w:kern w:val="0"/>
          <w:highlight w:val="none"/>
          <w:vertAlign w:val="subscript"/>
        </w:rPr>
        <w:t>1</w:t>
      </w:r>
    </w:p>
    <w:p w14:paraId="451CCD7A">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评标委员会按照《综合评分表》商务部分指定的评分标准对各评分因素进行打分。各评分因素得分之和即为某投标人的商务得分M</w:t>
      </w:r>
      <w:r>
        <w:rPr>
          <w:rFonts w:hint="eastAsia" w:ascii="宋体" w:hAnsi="宋体" w:eastAsia="宋体" w:cs="宋体"/>
          <w:snapToGrid w:val="0"/>
          <w:color w:val="auto"/>
          <w:kern w:val="0"/>
          <w:highlight w:val="none"/>
          <w:vertAlign w:val="subscript"/>
        </w:rPr>
        <w:t>1</w:t>
      </w:r>
      <w:r>
        <w:rPr>
          <w:rFonts w:hint="eastAsia" w:ascii="宋体" w:hAnsi="宋体" w:eastAsia="宋体" w:cs="宋体"/>
          <w:snapToGrid w:val="0"/>
          <w:color w:val="auto"/>
          <w:kern w:val="0"/>
          <w:highlight w:val="none"/>
        </w:rPr>
        <w:t>。</w:t>
      </w:r>
    </w:p>
    <w:p w14:paraId="2C5A83D4">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（2）技术得分M</w:t>
      </w:r>
      <w:r>
        <w:rPr>
          <w:rFonts w:hint="eastAsia" w:ascii="宋体" w:hAnsi="宋体" w:eastAsia="宋体" w:cs="宋体"/>
          <w:snapToGrid w:val="0"/>
          <w:color w:val="auto"/>
          <w:kern w:val="0"/>
          <w:highlight w:val="none"/>
          <w:vertAlign w:val="subscript"/>
        </w:rPr>
        <w:t>2</w:t>
      </w:r>
    </w:p>
    <w:p w14:paraId="6B8BB683">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评标委员会各成员独立按照《综合评分表》技术部分（监理大纲）指定的评分标准对各评分因素进行打分，累加后得出技术评分。将评标委员会所有成员的技术评分去掉一个最高分和一个最低分后，取算术平均值，即为某投标人的技术得分M</w:t>
      </w:r>
      <w:r>
        <w:rPr>
          <w:rFonts w:hint="eastAsia" w:ascii="宋体" w:hAnsi="宋体" w:eastAsia="宋体" w:cs="宋体"/>
          <w:snapToGrid w:val="0"/>
          <w:color w:val="auto"/>
          <w:kern w:val="0"/>
          <w:highlight w:val="none"/>
          <w:vertAlign w:val="subscript"/>
        </w:rPr>
        <w:t>2</w:t>
      </w:r>
      <w:r>
        <w:rPr>
          <w:rFonts w:hint="eastAsia" w:ascii="宋体" w:hAnsi="宋体" w:eastAsia="宋体" w:cs="宋体"/>
          <w:snapToGrid w:val="0"/>
          <w:color w:val="auto"/>
          <w:kern w:val="0"/>
          <w:highlight w:val="none"/>
        </w:rPr>
        <w:t>。</w:t>
      </w:r>
    </w:p>
    <w:p w14:paraId="175525A8">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（3）投标报价得分M</w:t>
      </w:r>
      <w:r>
        <w:rPr>
          <w:rFonts w:hint="eastAsia" w:ascii="宋体" w:hAnsi="宋体" w:eastAsia="宋体" w:cs="宋体"/>
          <w:snapToGrid w:val="0"/>
          <w:color w:val="auto"/>
          <w:kern w:val="0"/>
          <w:highlight w:val="none"/>
          <w:vertAlign w:val="subscript"/>
        </w:rPr>
        <w:t>3</w:t>
      </w:r>
    </w:p>
    <w:p w14:paraId="3C58F43F">
      <w:pPr>
        <w:wordWrap w:val="0"/>
        <w:adjustRightInd w:val="0"/>
        <w:snapToGrid w:val="0"/>
        <w:spacing w:line="24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a</w:t>
      </w:r>
      <w:r>
        <w:rPr>
          <w:rFonts w:hint="eastAsia" w:ascii="宋体" w:hAnsi="宋体" w:eastAsia="宋体" w:cs="宋体"/>
          <w:snapToGrid w:val="0"/>
          <w:color w:val="auto"/>
          <w:kern w:val="0"/>
          <w:highlight w:val="none"/>
        </w:rPr>
        <w:t>．评标委员会按照《综合评分表》投标报价部分指定的方法计算评标基准价D。</w:t>
      </w:r>
    </w:p>
    <w:p w14:paraId="032BDB4D">
      <w:pPr>
        <w:wordWrap w:val="0"/>
        <w:adjustRightInd w:val="0"/>
        <w:snapToGrid w:val="0"/>
        <w:spacing w:line="24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b</w:t>
      </w:r>
      <w:r>
        <w:rPr>
          <w:rFonts w:hint="eastAsia" w:ascii="宋体" w:hAnsi="宋体" w:eastAsia="宋体" w:cs="宋体"/>
          <w:snapToGrid w:val="0"/>
          <w:color w:val="auto"/>
          <w:kern w:val="0"/>
          <w:highlight w:val="none"/>
        </w:rPr>
        <w:t>．采用内插法计算某投标人的投标报价得分M</w:t>
      </w:r>
      <w:r>
        <w:rPr>
          <w:rFonts w:hint="eastAsia" w:ascii="宋体" w:hAnsi="宋体" w:eastAsia="宋体" w:cs="宋体"/>
          <w:snapToGrid w:val="0"/>
          <w:color w:val="auto"/>
          <w:kern w:val="0"/>
          <w:highlight w:val="none"/>
          <w:vertAlign w:val="subscript"/>
        </w:rPr>
        <w:t>3</w:t>
      </w:r>
      <w:r>
        <w:rPr>
          <w:rFonts w:hint="eastAsia" w:ascii="宋体" w:hAnsi="宋体" w:eastAsia="宋体" w:cs="宋体"/>
          <w:snapToGrid w:val="0"/>
          <w:color w:val="auto"/>
          <w:kern w:val="0"/>
          <w:highlight w:val="none"/>
        </w:rPr>
        <w:t>，即当投标人的投标总价等于评标基准价时得满分，每高于评标基准价一个百分点扣</w:t>
      </w:r>
      <w:r>
        <w:rPr>
          <w:rFonts w:hint="eastAsia" w:ascii="宋体" w:hAnsi="宋体" w:eastAsia="宋体" w:cs="宋体"/>
          <w:snapToGrid w:val="0"/>
          <w:color w:val="auto"/>
          <w:kern w:val="0"/>
          <w:highlight w:val="none"/>
          <w:lang w:val="en-US" w:eastAsia="zh-CN"/>
        </w:rPr>
        <w:t>1</w:t>
      </w:r>
      <w:r>
        <w:rPr>
          <w:rFonts w:hint="eastAsia" w:ascii="宋体" w:hAnsi="宋体" w:eastAsia="宋体" w:cs="宋体"/>
          <w:snapToGrid w:val="0"/>
          <w:color w:val="auto"/>
          <w:kern w:val="0"/>
          <w:highlight w:val="none"/>
        </w:rPr>
        <w:t>分, 每低于评标基准价一个百分点扣</w:t>
      </w:r>
      <w:r>
        <w:rPr>
          <w:rFonts w:hint="eastAsia" w:ascii="宋体" w:hAnsi="宋体" w:eastAsia="宋体" w:cs="宋体"/>
          <w:snapToGrid w:val="0"/>
          <w:color w:val="auto"/>
          <w:kern w:val="0"/>
          <w:highlight w:val="none"/>
          <w:lang w:val="en-US" w:eastAsia="zh-CN"/>
        </w:rPr>
        <w:t>0.5</w:t>
      </w:r>
      <w:r>
        <w:rPr>
          <w:rFonts w:hint="eastAsia" w:ascii="宋体" w:hAnsi="宋体" w:eastAsia="宋体" w:cs="宋体"/>
          <w:snapToGrid w:val="0"/>
          <w:color w:val="auto"/>
          <w:kern w:val="0"/>
          <w:highlight w:val="none"/>
        </w:rPr>
        <w:t>分，扣完为止。公式如下：</w:t>
      </w:r>
    </w:p>
    <w:p w14:paraId="5F4FB134">
      <w:pPr>
        <w:wordWrap w:val="0"/>
        <w:adjustRightInd w:val="0"/>
        <w:snapToGrid w:val="0"/>
        <w:spacing w:line="240" w:lineRule="auto"/>
        <w:jc w:val="center"/>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M</w:t>
      </w:r>
      <w:r>
        <w:rPr>
          <w:rFonts w:hint="eastAsia" w:ascii="宋体" w:hAnsi="宋体" w:eastAsia="宋体" w:cs="宋体"/>
          <w:snapToGrid w:val="0"/>
          <w:color w:val="auto"/>
          <w:kern w:val="0"/>
          <w:highlight w:val="none"/>
          <w:vertAlign w:val="subscript"/>
        </w:rPr>
        <w:t>3</w:t>
      </w:r>
      <w:r>
        <w:rPr>
          <w:rFonts w:hint="eastAsia" w:ascii="宋体" w:hAnsi="宋体" w:eastAsia="宋体" w:cs="宋体"/>
          <w:snapToGrid w:val="0"/>
          <w:color w:val="auto"/>
          <w:kern w:val="0"/>
          <w:highlight w:val="none"/>
        </w:rPr>
        <w:t>＝投标报价满分－（| Di－D | ÷D）×100×E</w:t>
      </w:r>
    </w:p>
    <w:p w14:paraId="61815A89">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式中：D为评标基准价，Di为某投标人的投标总价；E为扣分因子。当Di＞D时，E＝</w:t>
      </w:r>
      <w:r>
        <w:rPr>
          <w:rFonts w:hint="eastAsia" w:ascii="宋体" w:hAnsi="宋体" w:eastAsia="宋体" w:cs="宋体"/>
          <w:snapToGrid w:val="0"/>
          <w:color w:val="auto"/>
          <w:kern w:val="0"/>
          <w:highlight w:val="none"/>
          <w:lang w:val="en-US" w:eastAsia="zh-CN"/>
        </w:rPr>
        <w:t>1</w:t>
      </w:r>
      <w:r>
        <w:rPr>
          <w:rFonts w:hint="eastAsia" w:ascii="宋体" w:hAnsi="宋体" w:eastAsia="宋体" w:cs="宋体"/>
          <w:snapToGrid w:val="0"/>
          <w:color w:val="auto"/>
          <w:kern w:val="0"/>
          <w:highlight w:val="none"/>
        </w:rPr>
        <w:t>；当Di＜D时，E＝</w:t>
      </w:r>
      <w:r>
        <w:rPr>
          <w:rFonts w:hint="eastAsia" w:ascii="宋体" w:hAnsi="宋体" w:eastAsia="宋体" w:cs="宋体"/>
          <w:snapToGrid w:val="0"/>
          <w:color w:val="auto"/>
          <w:kern w:val="0"/>
          <w:highlight w:val="none"/>
          <w:lang w:val="en-US" w:eastAsia="zh-CN"/>
        </w:rPr>
        <w:t>0.5</w:t>
      </w:r>
      <w:r>
        <w:rPr>
          <w:rFonts w:hint="eastAsia" w:ascii="宋体" w:hAnsi="宋体" w:eastAsia="宋体" w:cs="宋体"/>
          <w:snapToGrid w:val="0"/>
          <w:color w:val="auto"/>
          <w:kern w:val="0"/>
          <w:highlight w:val="none"/>
        </w:rPr>
        <w:t>。</w:t>
      </w:r>
    </w:p>
    <w:p w14:paraId="544AB303">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（4）综合得分M</w:t>
      </w:r>
    </w:p>
    <w:p w14:paraId="08DA1E08">
      <w:pPr>
        <w:wordWrap w:val="0"/>
        <w:adjustRightInd w:val="0"/>
        <w:snapToGrid w:val="0"/>
        <w:spacing w:line="240" w:lineRule="auto"/>
        <w:jc w:val="center"/>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M＝M</w:t>
      </w:r>
      <w:r>
        <w:rPr>
          <w:rFonts w:hint="eastAsia" w:ascii="宋体" w:hAnsi="宋体" w:eastAsia="宋体" w:cs="宋体"/>
          <w:snapToGrid w:val="0"/>
          <w:color w:val="auto"/>
          <w:kern w:val="0"/>
          <w:highlight w:val="none"/>
          <w:vertAlign w:val="subscript"/>
        </w:rPr>
        <w:t>1</w:t>
      </w:r>
      <w:r>
        <w:rPr>
          <w:rFonts w:hint="eastAsia" w:ascii="宋体" w:hAnsi="宋体" w:eastAsia="宋体" w:cs="宋体"/>
          <w:snapToGrid w:val="0"/>
          <w:color w:val="auto"/>
          <w:kern w:val="0"/>
          <w:highlight w:val="none"/>
        </w:rPr>
        <w:t>＋M</w:t>
      </w:r>
      <w:r>
        <w:rPr>
          <w:rFonts w:hint="eastAsia" w:ascii="宋体" w:hAnsi="宋体" w:eastAsia="宋体" w:cs="宋体"/>
          <w:snapToGrid w:val="0"/>
          <w:color w:val="auto"/>
          <w:kern w:val="0"/>
          <w:highlight w:val="none"/>
          <w:vertAlign w:val="subscript"/>
        </w:rPr>
        <w:t>2</w:t>
      </w:r>
      <w:r>
        <w:rPr>
          <w:rFonts w:hint="eastAsia" w:ascii="宋体" w:hAnsi="宋体" w:eastAsia="宋体" w:cs="宋体"/>
          <w:snapToGrid w:val="0"/>
          <w:color w:val="auto"/>
          <w:kern w:val="0"/>
          <w:highlight w:val="none"/>
        </w:rPr>
        <w:t>＋M</w:t>
      </w:r>
      <w:r>
        <w:rPr>
          <w:rFonts w:hint="eastAsia" w:ascii="宋体" w:hAnsi="宋体" w:eastAsia="宋体" w:cs="宋体"/>
          <w:snapToGrid w:val="0"/>
          <w:color w:val="auto"/>
          <w:kern w:val="0"/>
          <w:highlight w:val="none"/>
          <w:vertAlign w:val="subscript"/>
        </w:rPr>
        <w:t>3</w:t>
      </w:r>
    </w:p>
    <w:p w14:paraId="7CC55F53">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式中：M为综合得分，M</w:t>
      </w:r>
      <w:r>
        <w:rPr>
          <w:rFonts w:hint="eastAsia" w:ascii="宋体" w:hAnsi="宋体" w:eastAsia="宋体" w:cs="宋体"/>
          <w:snapToGrid w:val="0"/>
          <w:color w:val="auto"/>
          <w:kern w:val="0"/>
          <w:highlight w:val="none"/>
          <w:vertAlign w:val="subscript"/>
        </w:rPr>
        <w:t>1</w:t>
      </w:r>
      <w:r>
        <w:rPr>
          <w:rFonts w:hint="eastAsia" w:ascii="宋体" w:hAnsi="宋体" w:eastAsia="宋体" w:cs="宋体"/>
          <w:snapToGrid w:val="0"/>
          <w:color w:val="auto"/>
          <w:kern w:val="0"/>
          <w:highlight w:val="none"/>
        </w:rPr>
        <w:t>为商务得分，M</w:t>
      </w:r>
      <w:r>
        <w:rPr>
          <w:rFonts w:hint="eastAsia" w:ascii="宋体" w:hAnsi="宋体" w:eastAsia="宋体" w:cs="宋体"/>
          <w:snapToGrid w:val="0"/>
          <w:color w:val="auto"/>
          <w:kern w:val="0"/>
          <w:highlight w:val="none"/>
          <w:vertAlign w:val="subscript"/>
        </w:rPr>
        <w:t>2</w:t>
      </w:r>
      <w:r>
        <w:rPr>
          <w:rFonts w:hint="eastAsia" w:ascii="宋体" w:hAnsi="宋体" w:eastAsia="宋体" w:cs="宋体"/>
          <w:snapToGrid w:val="0"/>
          <w:color w:val="auto"/>
          <w:kern w:val="0"/>
          <w:highlight w:val="none"/>
        </w:rPr>
        <w:t>为技术得分，M</w:t>
      </w:r>
      <w:r>
        <w:rPr>
          <w:rFonts w:hint="eastAsia" w:ascii="宋体" w:hAnsi="宋体" w:eastAsia="宋体" w:cs="宋体"/>
          <w:snapToGrid w:val="0"/>
          <w:color w:val="auto"/>
          <w:kern w:val="0"/>
          <w:highlight w:val="none"/>
          <w:vertAlign w:val="subscript"/>
        </w:rPr>
        <w:t>3</w:t>
      </w:r>
      <w:r>
        <w:rPr>
          <w:rFonts w:hint="eastAsia" w:ascii="宋体" w:hAnsi="宋体" w:eastAsia="宋体" w:cs="宋体"/>
          <w:snapToGrid w:val="0"/>
          <w:color w:val="auto"/>
          <w:kern w:val="0"/>
          <w:highlight w:val="none"/>
        </w:rPr>
        <w:t>为投标报价得分。</w:t>
      </w:r>
    </w:p>
    <w:p w14:paraId="354EEAD1">
      <w:pPr>
        <w:wordWrap w:val="0"/>
        <w:adjustRightInd w:val="0"/>
        <w:snapToGrid w:val="0"/>
        <w:spacing w:line="24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15.6</w:t>
      </w:r>
      <w:r>
        <w:rPr>
          <w:rFonts w:hint="eastAsia" w:ascii="宋体" w:hAnsi="宋体" w:eastAsia="宋体" w:cs="宋体"/>
          <w:snapToGrid w:val="0"/>
          <w:color w:val="auto"/>
          <w:kern w:val="0"/>
          <w:highlight w:val="none"/>
        </w:rPr>
        <w:t xml:space="preserve"> 评标活动突发情况的应急措施：</w:t>
      </w:r>
    </w:p>
    <w:p w14:paraId="4AE559D0">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在评标活动开始前，因网络故障、电子设备或者评标系统故障，以及其他原因导致无法正常评标时，招标人可以延迟评标开始时间，待故障解除后开始评标；超过评标开始时间2小时仍无法解除故障的，由招标人确定是否进行评标。如延期评标，招标人应当配合做好招投标资料的封存和保密工作，另行组建评标委员会进行评标。</w:t>
      </w:r>
    </w:p>
    <w:p w14:paraId="6D0198F6">
      <w:pPr>
        <w:ind w:firstLine="480" w:firstLineChars="200"/>
        <w:rPr>
          <w:rFonts w:hint="eastAsia" w:ascii="宋体" w:hAnsi="宋体" w:eastAsia="宋体" w:cs="宋体"/>
          <w:snapToGrid w:val="0"/>
          <w:color w:val="auto"/>
          <w:kern w:val="0"/>
          <w:highlight w:val="none"/>
          <w:lang w:eastAsia="zh-CN"/>
        </w:rPr>
        <w:sectPr>
          <w:endnotePr>
            <w:numFmt w:val="decimal"/>
          </w:endnotePr>
          <w:pgSz w:w="11906" w:h="16838"/>
          <w:pgMar w:top="1440" w:right="1080" w:bottom="1440" w:left="1080" w:header="850" w:footer="992" w:gutter="0"/>
          <w:pgNumType w:fmt="decimal"/>
          <w:cols w:space="720" w:num="1"/>
          <w:docGrid w:linePitch="327" w:charSpace="0"/>
        </w:sectPr>
      </w:pPr>
      <w:r>
        <w:rPr>
          <w:rFonts w:hint="eastAsia" w:ascii="宋体" w:hAnsi="宋体" w:eastAsia="宋体" w:cs="宋体"/>
          <w:snapToGrid w:val="0"/>
          <w:color w:val="auto"/>
          <w:kern w:val="0"/>
          <w:highlight w:val="none"/>
        </w:rPr>
        <w:t>（2）在评标过程中，因网络故障、电子设备或者评标系统故障，以及其他原因导致</w:t>
      </w:r>
      <w:bookmarkStart w:id="80" w:name="_Toc7071"/>
      <w:r>
        <w:rPr>
          <w:rFonts w:hint="eastAsia" w:ascii="宋体" w:hAnsi="宋体" w:eastAsia="宋体" w:cs="宋体"/>
          <w:snapToGrid w:val="0"/>
          <w:color w:val="auto"/>
          <w:kern w:val="0"/>
          <w:highlight w:val="none"/>
          <w:lang w:eastAsia="zh-CN"/>
        </w:rPr>
        <w:t>。</w:t>
      </w:r>
    </w:p>
    <w:bookmarkEnd w:id="80"/>
    <w:p w14:paraId="4F828E72">
      <w:pPr>
        <w:jc w:val="center"/>
        <w:outlineLvl w:val="2"/>
        <w:rPr>
          <w:rFonts w:hint="eastAsia" w:ascii="宋体" w:hAnsi="宋体" w:eastAsia="宋体" w:cs="宋体"/>
          <w:color w:val="auto"/>
          <w:highlight w:val="none"/>
        </w:rPr>
      </w:pPr>
      <w:r>
        <w:rPr>
          <w:rFonts w:hint="eastAsia" w:ascii="宋体" w:hAnsi="宋体" w:eastAsia="宋体" w:cs="宋体"/>
          <w:b/>
          <w:bCs/>
          <w:snapToGrid w:val="0"/>
          <w:color w:val="auto"/>
          <w:kern w:val="0"/>
          <w:sz w:val="30"/>
          <w:szCs w:val="30"/>
          <w:highlight w:val="none"/>
        </w:rPr>
        <w:t>表1   综合评分表</w:t>
      </w:r>
    </w:p>
    <w:tbl>
      <w:tblPr>
        <w:tblStyle w:val="20"/>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650"/>
        <w:gridCol w:w="864"/>
        <w:gridCol w:w="4626"/>
        <w:gridCol w:w="3130"/>
      </w:tblGrid>
      <w:tr w14:paraId="2842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900" w:type="dxa"/>
            <w:gridSpan w:val="5"/>
            <w:shd w:val="clear" w:color="auto" w:fill="D7D7D7"/>
            <w:vAlign w:val="center"/>
          </w:tcPr>
          <w:p w14:paraId="4FC57F8E">
            <w:pPr>
              <w:pStyle w:val="8"/>
              <w:tabs>
                <w:tab w:val="left" w:pos="1354"/>
                <w:tab w:val="left" w:pos="1459"/>
                <w:tab w:val="center" w:pos="3902"/>
                <w:tab w:val="right" w:pos="7805"/>
              </w:tabs>
              <w:wordWrap w:val="0"/>
              <w:adjustRightInd w:val="0"/>
              <w:snapToGrid w:val="0"/>
              <w:spacing w:after="0" w:line="44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商务部分，满分：</w:t>
            </w:r>
            <w:r>
              <w:rPr>
                <w:rFonts w:hint="eastAsia" w:ascii="宋体" w:hAnsi="宋体" w:eastAsia="宋体" w:cs="宋体"/>
                <w:snapToGrid w:val="0"/>
                <w:color w:val="auto"/>
                <w:kern w:val="0"/>
                <w:sz w:val="24"/>
                <w:szCs w:val="24"/>
                <w:highlight w:val="none"/>
                <w:u w:val="single"/>
              </w:rPr>
              <w:t xml:space="preserve">  5</w:t>
            </w:r>
            <w:r>
              <w:rPr>
                <w:rFonts w:hint="eastAsia" w:ascii="宋体" w:hAnsi="宋体" w:eastAsia="宋体" w:cs="宋体"/>
                <w:snapToGrid w:val="0"/>
                <w:color w:val="auto"/>
                <w:kern w:val="0"/>
                <w:sz w:val="24"/>
                <w:szCs w:val="24"/>
                <w:highlight w:val="none"/>
                <w:u w:val="single"/>
                <w:lang w:val="en-US"/>
              </w:rPr>
              <w:t>2</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分。</w:t>
            </w:r>
          </w:p>
        </w:tc>
      </w:tr>
      <w:tr w14:paraId="56A3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2144" w:type="dxa"/>
            <w:gridSpan w:val="3"/>
            <w:vAlign w:val="center"/>
          </w:tcPr>
          <w:p w14:paraId="099FA67B">
            <w:pPr>
              <w:pStyle w:val="8"/>
              <w:tabs>
                <w:tab w:val="left" w:pos="1354"/>
                <w:tab w:val="left" w:pos="1459"/>
                <w:tab w:val="center" w:pos="3902"/>
                <w:tab w:val="right" w:pos="7805"/>
              </w:tabs>
              <w:wordWrap w:val="0"/>
              <w:adjustRightInd w:val="0"/>
              <w:snapToGrid w:val="0"/>
              <w:spacing w:after="0" w:line="44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评分因素</w:t>
            </w:r>
          </w:p>
        </w:tc>
        <w:tc>
          <w:tcPr>
            <w:tcW w:w="4626" w:type="dxa"/>
            <w:vAlign w:val="center"/>
          </w:tcPr>
          <w:p w14:paraId="6186AB38">
            <w:pPr>
              <w:pStyle w:val="8"/>
              <w:tabs>
                <w:tab w:val="left" w:pos="1354"/>
                <w:tab w:val="left" w:pos="1459"/>
                <w:tab w:val="center" w:pos="3902"/>
                <w:tab w:val="right" w:pos="7805"/>
              </w:tabs>
              <w:wordWrap w:val="0"/>
              <w:adjustRightInd w:val="0"/>
              <w:snapToGrid w:val="0"/>
              <w:spacing w:after="0" w:line="44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评分标准</w:t>
            </w:r>
          </w:p>
        </w:tc>
        <w:tc>
          <w:tcPr>
            <w:tcW w:w="3130" w:type="dxa"/>
            <w:vAlign w:val="center"/>
          </w:tcPr>
          <w:p w14:paraId="7A38B2A7">
            <w:pPr>
              <w:pStyle w:val="8"/>
              <w:tabs>
                <w:tab w:val="left" w:pos="1354"/>
                <w:tab w:val="left" w:pos="1459"/>
                <w:tab w:val="center" w:pos="3902"/>
                <w:tab w:val="right" w:pos="7805"/>
              </w:tabs>
              <w:wordWrap w:val="0"/>
              <w:adjustRightInd w:val="0"/>
              <w:snapToGrid w:val="0"/>
              <w:spacing w:after="0" w:line="44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备注</w:t>
            </w:r>
          </w:p>
        </w:tc>
      </w:tr>
      <w:tr w14:paraId="2F2B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jc w:val="center"/>
        </w:trPr>
        <w:tc>
          <w:tcPr>
            <w:tcW w:w="630" w:type="dxa"/>
            <w:vMerge w:val="restart"/>
            <w:vAlign w:val="center"/>
          </w:tcPr>
          <w:p w14:paraId="36A5E946">
            <w:pPr>
              <w:pStyle w:val="8"/>
              <w:wordWrap w:val="0"/>
              <w:adjustRightInd w:val="0"/>
              <w:snapToGrid w:val="0"/>
              <w:spacing w:after="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商务部分（5</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c>
          <w:tcPr>
            <w:tcW w:w="1514" w:type="dxa"/>
            <w:gridSpan w:val="2"/>
            <w:vAlign w:val="center"/>
          </w:tcPr>
          <w:p w14:paraId="2B59C3F9">
            <w:pPr>
              <w:pStyle w:val="8"/>
              <w:wordWrap w:val="0"/>
              <w:adjustRightInd w:val="0"/>
              <w:snapToGrid w:val="0"/>
              <w:spacing w:after="0" w:line="400" w:lineRule="exact"/>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企业业绩</w:t>
            </w:r>
          </w:p>
          <w:p w14:paraId="37E158B7">
            <w:pPr>
              <w:pStyle w:val="8"/>
              <w:wordWrap w:val="0"/>
              <w:adjustRightInd w:val="0"/>
              <w:snapToGrid w:val="0"/>
              <w:spacing w:after="0"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分）</w:t>
            </w:r>
          </w:p>
        </w:tc>
        <w:tc>
          <w:tcPr>
            <w:tcW w:w="4626" w:type="dxa"/>
            <w:vAlign w:val="center"/>
          </w:tcPr>
          <w:p w14:paraId="6C73C2F9">
            <w:pPr>
              <w:pStyle w:val="8"/>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Lines="0" w:afterAutospacing="0" w:line="400" w:lineRule="exact"/>
              <w:ind w:left="0" w:leftChars="0" w:right="0" w:rightChars="0" w:firstLine="0" w:firstLineChars="0"/>
              <w:jc w:val="both"/>
              <w:textAlignment w:val="auto"/>
              <w:rPr>
                <w:rFonts w:hint="eastAsia" w:ascii="宋体" w:hAnsi="宋体" w:eastAsia="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en-US" w:eastAsia="zh-CN"/>
              </w:rPr>
              <w:t>2020</w:t>
            </w:r>
            <w:r>
              <w:rPr>
                <w:rFonts w:hint="eastAsia" w:ascii="宋体" w:hAnsi="宋体" w:eastAsia="宋体" w:cs="宋体"/>
                <w:caps w:val="0"/>
                <w:color w:val="auto"/>
                <w:spacing w:val="0"/>
                <w:kern w:val="0"/>
                <w:sz w:val="24"/>
                <w:szCs w:val="24"/>
                <w:highlight w:val="none"/>
              </w:rPr>
              <w:t>年1月1日至今</w:t>
            </w:r>
            <w:r>
              <w:rPr>
                <w:rFonts w:hint="eastAsia" w:ascii="宋体" w:hAnsi="宋体" w:eastAsia="宋体" w:cs="宋体"/>
                <w:caps w:val="0"/>
                <w:color w:val="auto"/>
                <w:spacing w:val="0"/>
                <w:kern w:val="0"/>
                <w:sz w:val="24"/>
                <w:szCs w:val="24"/>
                <w:highlight w:val="none"/>
                <w:lang w:eastAsia="zh-CN"/>
              </w:rPr>
              <w:t>，企业</w:t>
            </w:r>
            <w:r>
              <w:rPr>
                <w:rFonts w:hint="eastAsia" w:cs="宋体"/>
                <w:caps w:val="0"/>
                <w:color w:val="auto"/>
                <w:spacing w:val="0"/>
                <w:kern w:val="0"/>
                <w:sz w:val="24"/>
                <w:szCs w:val="24"/>
                <w:highlight w:val="none"/>
                <w:lang w:eastAsia="zh-CN"/>
              </w:rPr>
              <w:t>的</w:t>
            </w:r>
            <w:r>
              <w:rPr>
                <w:rFonts w:hint="eastAsia" w:ascii="宋体" w:hAnsi="宋体" w:eastAsia="宋体" w:cs="宋体"/>
                <w:caps w:val="0"/>
                <w:color w:val="auto"/>
                <w:spacing w:val="0"/>
                <w:kern w:val="0"/>
                <w:sz w:val="24"/>
                <w:szCs w:val="24"/>
                <w:highlight w:val="none"/>
                <w:lang w:val="en-US" w:eastAsia="zh-CN"/>
              </w:rPr>
              <w:t>监理业绩情况：</w:t>
            </w:r>
          </w:p>
          <w:p w14:paraId="7B227628">
            <w:pPr>
              <w:pStyle w:val="8"/>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Lines="0" w:afterAutospacing="0" w:line="400" w:lineRule="exact"/>
              <w:ind w:left="0" w:leftChars="0" w:right="0" w:rightChars="0" w:firstLine="0" w:firstLineChars="0"/>
              <w:jc w:val="both"/>
              <w:textAlignment w:val="auto"/>
              <w:rPr>
                <w:rFonts w:hint="eastAsia" w:ascii="宋体" w:hAnsi="宋体" w:eastAsia="宋体" w:cs="宋体"/>
                <w:caps w:val="0"/>
                <w:color w:val="auto"/>
                <w:spacing w:val="0"/>
                <w:kern w:val="0"/>
                <w:sz w:val="24"/>
                <w:szCs w:val="24"/>
                <w:highlight w:val="none"/>
                <w:lang w:eastAsia="zh-CN"/>
              </w:rPr>
            </w:pPr>
            <w:r>
              <w:rPr>
                <w:rFonts w:hint="eastAsia" w:ascii="宋体" w:hAnsi="宋体" w:eastAsia="宋体" w:cs="宋体"/>
                <w:caps w:val="0"/>
                <w:color w:val="auto"/>
                <w:spacing w:val="0"/>
                <w:kern w:val="0"/>
                <w:sz w:val="24"/>
                <w:szCs w:val="24"/>
                <w:highlight w:val="none"/>
                <w:lang w:val="en-US" w:eastAsia="zh-CN"/>
              </w:rPr>
              <w:t>1.</w:t>
            </w:r>
            <w:r>
              <w:rPr>
                <w:rFonts w:hint="eastAsia" w:hAnsi="宋体" w:cs="宋体"/>
                <w:caps w:val="0"/>
                <w:color w:val="auto"/>
                <w:spacing w:val="0"/>
                <w:kern w:val="0"/>
                <w:sz w:val="24"/>
                <w:szCs w:val="24"/>
                <w:highlight w:val="none"/>
                <w:lang w:val="en-US" w:eastAsia="zh-CN"/>
              </w:rPr>
              <w:t>承接</w:t>
            </w:r>
            <w:r>
              <w:rPr>
                <w:rFonts w:hint="eastAsia" w:ascii="宋体" w:hAnsi="宋体" w:eastAsia="宋体" w:cs="宋体"/>
                <w:caps w:val="0"/>
                <w:color w:val="auto"/>
                <w:spacing w:val="0"/>
                <w:kern w:val="0"/>
                <w:sz w:val="24"/>
                <w:szCs w:val="24"/>
                <w:highlight w:val="none"/>
                <w:lang w:eastAsia="zh-CN"/>
              </w:rPr>
              <w:t>过类似</w:t>
            </w:r>
            <w:r>
              <w:rPr>
                <w:rFonts w:hint="eastAsia" w:cs="宋体"/>
                <w:caps w:val="0"/>
                <w:color w:val="auto"/>
                <w:spacing w:val="0"/>
                <w:kern w:val="0"/>
                <w:sz w:val="24"/>
                <w:szCs w:val="24"/>
                <w:highlight w:val="none"/>
                <w:lang w:val="en-US" w:eastAsia="zh-CN"/>
              </w:rPr>
              <w:t>项目</w:t>
            </w:r>
            <w:r>
              <w:rPr>
                <w:rFonts w:hint="eastAsia" w:ascii="宋体" w:hAnsi="宋体" w:eastAsia="宋体" w:cs="宋体"/>
                <w:caps w:val="0"/>
                <w:color w:val="auto"/>
                <w:spacing w:val="0"/>
                <w:kern w:val="0"/>
                <w:sz w:val="24"/>
                <w:szCs w:val="24"/>
                <w:highlight w:val="none"/>
                <w:lang w:eastAsia="zh-CN"/>
              </w:rPr>
              <w:t>的</w:t>
            </w:r>
            <w:r>
              <w:rPr>
                <w:rFonts w:hint="eastAsia" w:ascii="宋体" w:hAnsi="宋体" w:eastAsia="宋体" w:cs="宋体"/>
                <w:caps w:val="0"/>
                <w:color w:val="auto"/>
                <w:spacing w:val="0"/>
                <w:kern w:val="0"/>
                <w:sz w:val="24"/>
                <w:szCs w:val="24"/>
                <w:highlight w:val="none"/>
                <w:lang w:val="en-US" w:eastAsia="zh-CN"/>
              </w:rPr>
              <w:t>，</w:t>
            </w:r>
            <w:r>
              <w:rPr>
                <w:rFonts w:hint="eastAsia" w:ascii="宋体" w:hAnsi="宋体" w:eastAsia="宋体" w:cs="宋体"/>
                <w:caps w:val="0"/>
                <w:color w:val="auto"/>
                <w:spacing w:val="0"/>
                <w:kern w:val="0"/>
                <w:sz w:val="24"/>
                <w:szCs w:val="24"/>
                <w:highlight w:val="none"/>
                <w:lang w:eastAsia="zh-CN"/>
              </w:rPr>
              <w:t>每</w:t>
            </w:r>
            <w:r>
              <w:rPr>
                <w:rFonts w:hint="eastAsia" w:ascii="宋体" w:hAnsi="宋体" w:eastAsia="宋体" w:cs="宋体"/>
                <w:caps w:val="0"/>
                <w:color w:val="auto"/>
                <w:spacing w:val="0"/>
                <w:kern w:val="0"/>
                <w:sz w:val="24"/>
                <w:szCs w:val="24"/>
                <w:highlight w:val="none"/>
                <w:lang w:val="en-US" w:eastAsia="zh-CN"/>
              </w:rPr>
              <w:t>项</w:t>
            </w:r>
            <w:r>
              <w:rPr>
                <w:rFonts w:hint="eastAsia" w:ascii="宋体" w:hAnsi="宋体" w:eastAsia="宋体" w:cs="宋体"/>
                <w:caps w:val="0"/>
                <w:color w:val="auto"/>
                <w:spacing w:val="0"/>
                <w:kern w:val="0"/>
                <w:sz w:val="24"/>
                <w:szCs w:val="24"/>
                <w:highlight w:val="none"/>
                <w:lang w:eastAsia="zh-CN"/>
              </w:rPr>
              <w:t>得</w:t>
            </w:r>
            <w:r>
              <w:rPr>
                <w:rFonts w:hint="eastAsia"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rPr>
              <w:t>分</w:t>
            </w:r>
            <w:r>
              <w:rPr>
                <w:rFonts w:hint="eastAsia" w:ascii="宋体" w:hAnsi="宋体" w:eastAsia="宋体" w:cs="宋体"/>
                <w:caps w:val="0"/>
                <w:color w:val="auto"/>
                <w:spacing w:val="0"/>
                <w:kern w:val="0"/>
                <w:sz w:val="24"/>
                <w:szCs w:val="24"/>
                <w:highlight w:val="none"/>
                <w:lang w:eastAsia="zh-CN"/>
              </w:rPr>
              <w:t>。</w:t>
            </w:r>
          </w:p>
          <w:p w14:paraId="588965D2">
            <w:pPr>
              <w:pStyle w:val="8"/>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Lines="0" w:afterAutospacing="0" w:line="400" w:lineRule="exact"/>
              <w:ind w:left="0" w:leftChars="0" w:right="0" w:rightChars="0" w:firstLine="0" w:firstLineChars="0"/>
              <w:jc w:val="both"/>
              <w:textAlignment w:val="auto"/>
              <w:rPr>
                <w:rFonts w:hint="eastAsia" w:ascii="宋体" w:hAnsi="宋体" w:eastAsia="宋体" w:cs="宋体"/>
                <w:caps w:val="0"/>
                <w:color w:val="auto"/>
                <w:spacing w:val="0"/>
                <w:kern w:val="0"/>
                <w:sz w:val="24"/>
                <w:szCs w:val="24"/>
                <w:highlight w:val="none"/>
                <w:lang w:eastAsia="zh-CN"/>
              </w:rPr>
            </w:pPr>
            <w:r>
              <w:rPr>
                <w:rFonts w:hint="eastAsia" w:ascii="宋体" w:hAnsi="宋体" w:eastAsia="宋体" w:cs="宋体"/>
                <w:caps w:val="0"/>
                <w:color w:val="auto"/>
                <w:spacing w:val="0"/>
                <w:kern w:val="0"/>
                <w:sz w:val="24"/>
                <w:szCs w:val="24"/>
                <w:highlight w:val="none"/>
                <w:lang w:val="en-US" w:eastAsia="zh-CN"/>
              </w:rPr>
              <w:t>2.未</w:t>
            </w:r>
            <w:r>
              <w:rPr>
                <w:rFonts w:hint="eastAsia" w:hAnsi="宋体" w:cs="宋体"/>
                <w:caps w:val="0"/>
                <w:color w:val="auto"/>
                <w:spacing w:val="0"/>
                <w:kern w:val="0"/>
                <w:sz w:val="24"/>
                <w:szCs w:val="24"/>
                <w:highlight w:val="none"/>
                <w:lang w:val="en-US" w:eastAsia="zh-CN"/>
              </w:rPr>
              <w:t>承接</w:t>
            </w:r>
            <w:r>
              <w:rPr>
                <w:rFonts w:hint="eastAsia" w:ascii="宋体" w:hAnsi="宋体" w:eastAsia="宋体" w:cs="宋体"/>
                <w:caps w:val="0"/>
                <w:color w:val="auto"/>
                <w:spacing w:val="0"/>
                <w:kern w:val="0"/>
                <w:sz w:val="24"/>
                <w:szCs w:val="24"/>
                <w:highlight w:val="none"/>
                <w:lang w:eastAsia="zh-CN"/>
              </w:rPr>
              <w:t>过类似</w:t>
            </w:r>
            <w:r>
              <w:rPr>
                <w:rFonts w:hint="eastAsia" w:ascii="宋体" w:hAnsi="宋体" w:eastAsia="宋体" w:cs="宋体"/>
                <w:caps w:val="0"/>
                <w:color w:val="auto"/>
                <w:spacing w:val="0"/>
                <w:kern w:val="0"/>
                <w:sz w:val="24"/>
                <w:szCs w:val="24"/>
                <w:highlight w:val="none"/>
                <w:lang w:val="en-US" w:eastAsia="zh-CN"/>
              </w:rPr>
              <w:t>项目</w:t>
            </w:r>
            <w:r>
              <w:rPr>
                <w:rFonts w:hint="eastAsia" w:ascii="宋体" w:hAnsi="宋体" w:eastAsia="宋体" w:cs="宋体"/>
                <w:caps w:val="0"/>
                <w:color w:val="auto"/>
                <w:spacing w:val="0"/>
                <w:kern w:val="0"/>
                <w:sz w:val="24"/>
                <w:szCs w:val="24"/>
                <w:highlight w:val="none"/>
                <w:lang w:eastAsia="zh-CN"/>
              </w:rPr>
              <w:t>的，不予计分。</w:t>
            </w:r>
          </w:p>
          <w:p w14:paraId="4F374BD6">
            <w:pPr>
              <w:widowControl/>
              <w:adjustRightInd w:val="0"/>
              <w:snapToGrid w:val="0"/>
              <w:spacing w:line="400" w:lineRule="exact"/>
              <w:jc w:val="left"/>
              <w:rPr>
                <w:rFonts w:hint="eastAsia" w:ascii="宋体" w:hAnsi="宋体" w:eastAsia="宋体" w:cs="宋体"/>
                <w:color w:val="auto"/>
                <w:sz w:val="24"/>
                <w:szCs w:val="24"/>
                <w:highlight w:val="none"/>
              </w:rPr>
            </w:pPr>
            <w:r>
              <w:rPr>
                <w:rFonts w:hint="eastAsia" w:cs="宋体"/>
                <w:b/>
                <w:bCs/>
                <w:caps w:val="0"/>
                <w:color w:val="auto"/>
                <w:spacing w:val="0"/>
                <w:kern w:val="0"/>
                <w:sz w:val="24"/>
                <w:szCs w:val="24"/>
                <w:highlight w:val="none"/>
                <w:lang w:val="en-US" w:eastAsia="zh-CN"/>
              </w:rPr>
              <w:t>说明:</w:t>
            </w:r>
            <w:r>
              <w:rPr>
                <w:rFonts w:hint="eastAsia" w:ascii="宋体" w:hAnsi="宋体" w:eastAsia="宋体" w:cs="宋体"/>
                <w:b/>
                <w:bCs/>
                <w:caps w:val="0"/>
                <w:color w:val="auto"/>
                <w:spacing w:val="0"/>
                <w:kern w:val="0"/>
                <w:sz w:val="24"/>
                <w:szCs w:val="24"/>
                <w:highlight w:val="none"/>
                <w:lang w:val="en-US" w:eastAsia="zh-CN"/>
              </w:rPr>
              <w:t>本项最高得4分</w:t>
            </w:r>
            <w:r>
              <w:rPr>
                <w:rFonts w:hint="eastAsia" w:ascii="宋体" w:hAnsi="宋体" w:eastAsia="宋体" w:cs="宋体"/>
                <w:b/>
                <w:bCs/>
                <w:caps w:val="0"/>
                <w:color w:val="auto"/>
                <w:spacing w:val="0"/>
                <w:kern w:val="0"/>
                <w:sz w:val="24"/>
                <w:szCs w:val="24"/>
                <w:highlight w:val="none"/>
                <w:lang w:eastAsia="zh-CN"/>
              </w:rPr>
              <w:t>。</w:t>
            </w:r>
          </w:p>
        </w:tc>
        <w:tc>
          <w:tcPr>
            <w:tcW w:w="3130" w:type="dxa"/>
            <w:vAlign w:val="center"/>
          </w:tcPr>
          <w:p w14:paraId="71A6B668">
            <w:pPr>
              <w:pStyle w:val="8"/>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Lines="0" w:afterAutospacing="0" w:line="400" w:lineRule="exact"/>
              <w:ind w:left="0" w:leftChars="0" w:right="0" w:rightChars="0" w:firstLine="0" w:firstLineChars="0"/>
              <w:jc w:val="both"/>
              <w:textAlignment w:val="auto"/>
              <w:rPr>
                <w:rFonts w:hint="eastAsia" w:ascii="宋体" w:hAnsi="宋体" w:eastAsia="宋体" w:cs="宋体"/>
                <w:caps w:val="0"/>
                <w:color w:val="auto"/>
                <w:spacing w:val="0"/>
                <w:kern w:val="0"/>
                <w:sz w:val="24"/>
                <w:szCs w:val="24"/>
                <w:highlight w:val="none"/>
                <w:lang w:val="en-US" w:eastAsia="zh-CN"/>
              </w:rPr>
            </w:pPr>
            <w:r>
              <w:rPr>
                <w:rFonts w:hint="eastAsia" w:cs="宋体"/>
                <w:caps w:val="0"/>
                <w:color w:val="auto"/>
                <w:spacing w:val="0"/>
                <w:kern w:val="0"/>
                <w:sz w:val="24"/>
                <w:szCs w:val="24"/>
                <w:highlight w:val="none"/>
                <w:lang w:val="en-US" w:eastAsia="zh-CN"/>
              </w:rPr>
              <w:t>1.</w:t>
            </w:r>
            <w:r>
              <w:rPr>
                <w:rFonts w:hint="eastAsia" w:ascii="宋体" w:hAnsi="宋体" w:eastAsia="宋体" w:cs="宋体"/>
                <w:caps w:val="0"/>
                <w:color w:val="auto"/>
                <w:spacing w:val="0"/>
                <w:kern w:val="0"/>
                <w:sz w:val="24"/>
                <w:szCs w:val="24"/>
                <w:highlight w:val="none"/>
                <w:lang w:val="en-US" w:eastAsia="zh-CN"/>
              </w:rPr>
              <w:t>类似项目指：</w:t>
            </w:r>
            <w:r>
              <w:rPr>
                <w:rFonts w:hint="eastAsia" w:ascii="宋体" w:hAnsi="宋体" w:eastAsia="宋体" w:cs="宋体"/>
                <w:color w:val="auto"/>
                <w:sz w:val="24"/>
                <w:szCs w:val="24"/>
                <w:highlight w:val="none"/>
              </w:rPr>
              <w:t>建安工程</w:t>
            </w:r>
            <w:r>
              <w:rPr>
                <w:rFonts w:hint="eastAsia" w:ascii="宋体" w:hAnsi="宋体" w:eastAsia="宋体" w:cs="宋体"/>
                <w:color w:val="auto"/>
                <w:sz w:val="24"/>
                <w:szCs w:val="24"/>
                <w:highlight w:val="none"/>
                <w:lang w:val="en-US" w:eastAsia="zh-CN"/>
              </w:rPr>
              <w:t>造价</w:t>
            </w:r>
            <w:r>
              <w:rPr>
                <w:rFonts w:hint="eastAsia" w:ascii="宋体" w:hAnsi="宋体" w:eastAsia="宋体" w:cs="宋体"/>
                <w:caps w:val="0"/>
                <w:color w:val="auto"/>
                <w:spacing w:val="0"/>
                <w:kern w:val="0"/>
                <w:sz w:val="24"/>
                <w:szCs w:val="24"/>
                <w:highlight w:val="none"/>
                <w:lang w:val="en-US" w:eastAsia="zh-CN"/>
              </w:rPr>
              <w:t>≥1500万元的</w:t>
            </w:r>
            <w:r>
              <w:rPr>
                <w:rFonts w:hint="eastAsia" w:ascii="宋体" w:hAnsi="宋体" w:eastAsia="宋体" w:cs="宋体"/>
                <w:color w:val="auto"/>
                <w:sz w:val="24"/>
                <w:szCs w:val="24"/>
                <w:highlight w:val="none"/>
              </w:rPr>
              <w:t>市政公用工程</w:t>
            </w:r>
            <w:r>
              <w:rPr>
                <w:rFonts w:hint="eastAsia" w:ascii="宋体" w:hAnsi="宋体" w:eastAsia="宋体" w:cs="宋体"/>
                <w:caps w:val="0"/>
                <w:color w:val="auto"/>
                <w:spacing w:val="0"/>
                <w:kern w:val="0"/>
                <w:sz w:val="24"/>
                <w:szCs w:val="24"/>
                <w:highlight w:val="none"/>
                <w:lang w:val="en-US" w:eastAsia="zh-CN"/>
              </w:rPr>
              <w:t>项目。</w:t>
            </w:r>
          </w:p>
          <w:p w14:paraId="29084B7E">
            <w:pPr>
              <w:pStyle w:val="8"/>
              <w:wordWrap w:val="0"/>
              <w:adjustRightInd w:val="0"/>
              <w:snapToGrid w:val="0"/>
              <w:spacing w:after="0" w:line="400" w:lineRule="exact"/>
              <w:rPr>
                <w:rFonts w:hint="eastAsia" w:ascii="宋体" w:hAnsi="宋体" w:eastAsia="宋体" w:cs="宋体"/>
                <w:bCs/>
                <w:color w:val="auto"/>
                <w:sz w:val="24"/>
                <w:szCs w:val="24"/>
                <w:highlight w:val="none"/>
              </w:rPr>
            </w:pPr>
            <w:r>
              <w:rPr>
                <w:rFonts w:hint="eastAsia"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lang w:val="en-US" w:eastAsia="zh-CN"/>
              </w:rPr>
              <w:t>.投标人</w:t>
            </w:r>
            <w:r>
              <w:rPr>
                <w:rFonts w:hint="eastAsia" w:cs="宋体"/>
                <w:caps w:val="0"/>
                <w:color w:val="auto"/>
                <w:spacing w:val="0"/>
                <w:kern w:val="0"/>
                <w:sz w:val="24"/>
                <w:szCs w:val="24"/>
                <w:highlight w:val="none"/>
                <w:lang w:val="en-US" w:eastAsia="zh-CN"/>
              </w:rPr>
              <w:t>需</w:t>
            </w:r>
            <w:r>
              <w:rPr>
                <w:rFonts w:hint="eastAsia" w:ascii="宋体" w:hAnsi="宋体" w:eastAsia="宋体" w:cs="宋体"/>
                <w:caps w:val="0"/>
                <w:color w:val="auto"/>
                <w:spacing w:val="0"/>
                <w:kern w:val="0"/>
                <w:sz w:val="24"/>
                <w:szCs w:val="24"/>
                <w:highlight w:val="none"/>
                <w:lang w:val="en-US" w:eastAsia="zh-CN"/>
              </w:rPr>
              <w:t>同时提供</w:t>
            </w:r>
            <w:r>
              <w:rPr>
                <w:rFonts w:hint="eastAsia" w:hAnsi="宋体" w:cs="宋体"/>
                <w:color w:val="auto"/>
                <w:sz w:val="24"/>
                <w:szCs w:val="24"/>
                <w:highlight w:val="none"/>
              </w:rPr>
              <w:t>有关业绩</w:t>
            </w:r>
            <w:r>
              <w:rPr>
                <w:rFonts w:hint="eastAsia" w:cs="宋体"/>
                <w:caps w:val="0"/>
                <w:color w:val="auto"/>
                <w:spacing w:val="0"/>
                <w:kern w:val="0"/>
                <w:sz w:val="24"/>
                <w:szCs w:val="24"/>
                <w:highlight w:val="none"/>
                <w:lang w:val="en-US" w:eastAsia="zh-CN"/>
              </w:rPr>
              <w:t>的</w:t>
            </w:r>
            <w:r>
              <w:rPr>
                <w:rFonts w:hint="eastAsia" w:ascii="宋体" w:hAnsi="宋体" w:eastAsia="宋体" w:cs="宋体"/>
                <w:caps w:val="0"/>
                <w:color w:val="auto"/>
                <w:spacing w:val="0"/>
                <w:kern w:val="0"/>
                <w:sz w:val="24"/>
                <w:szCs w:val="24"/>
                <w:highlight w:val="none"/>
                <w:lang w:val="en-US" w:eastAsia="zh-CN"/>
              </w:rPr>
              <w:t>监理合同关键页扫描件</w:t>
            </w:r>
            <w:r>
              <w:rPr>
                <w:rFonts w:hint="eastAsia" w:hAnsi="宋体" w:cs="宋体"/>
                <w:caps w:val="0"/>
                <w:color w:val="auto"/>
                <w:spacing w:val="0"/>
                <w:kern w:val="0"/>
                <w:sz w:val="24"/>
                <w:szCs w:val="24"/>
                <w:highlight w:val="none"/>
                <w:lang w:val="en-US" w:eastAsia="zh-CN"/>
              </w:rPr>
              <w:t>，同时提供原件核对，</w:t>
            </w:r>
            <w:r>
              <w:rPr>
                <w:rFonts w:hint="eastAsia" w:ascii="宋体" w:hAnsi="宋体" w:eastAsia="宋体" w:cs="宋体"/>
                <w:bCs/>
                <w:snapToGrid w:val="0"/>
                <w:color w:val="auto"/>
                <w:kern w:val="0"/>
                <w:sz w:val="24"/>
                <w:szCs w:val="24"/>
                <w:highlight w:val="none"/>
              </w:rPr>
              <w:t>否则不得分。</w:t>
            </w:r>
          </w:p>
          <w:p w14:paraId="7BCE38E2">
            <w:pPr>
              <w:pStyle w:val="8"/>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Lines="0" w:afterAutospacing="0" w:line="400" w:lineRule="exact"/>
              <w:ind w:left="0" w:leftChars="0" w:right="0" w:rightChars="0" w:firstLine="0" w:firstLineChars="0"/>
              <w:jc w:val="both"/>
              <w:textAlignment w:val="auto"/>
              <w:rPr>
                <w:rFonts w:hint="eastAsia" w:ascii="宋体" w:hAnsi="宋体" w:eastAsia="宋体" w:cs="宋体"/>
                <w:caps w:val="0"/>
                <w:color w:val="auto"/>
                <w:spacing w:val="0"/>
                <w:kern w:val="0"/>
                <w:sz w:val="24"/>
                <w:szCs w:val="24"/>
                <w:highlight w:val="none"/>
                <w:lang w:val="en-US" w:eastAsia="zh-CN"/>
              </w:rPr>
            </w:pPr>
            <w:r>
              <w:rPr>
                <w:rFonts w:hint="eastAsia"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.业绩认定</w:t>
            </w:r>
            <w:r>
              <w:rPr>
                <w:rFonts w:hint="eastAsia" w:ascii="宋体" w:hAnsi="宋体" w:eastAsia="宋体" w:cs="宋体"/>
                <w:bCs/>
                <w:color w:val="auto"/>
                <w:sz w:val="24"/>
                <w:szCs w:val="24"/>
                <w:highlight w:val="none"/>
              </w:rPr>
              <w:t>以合同</w:t>
            </w:r>
            <w:r>
              <w:rPr>
                <w:rFonts w:hint="eastAsia" w:ascii="宋体" w:hAnsi="宋体" w:eastAsia="宋体" w:cs="宋体"/>
                <w:caps w:val="0"/>
                <w:color w:val="auto"/>
                <w:spacing w:val="0"/>
                <w:kern w:val="0"/>
                <w:sz w:val="24"/>
                <w:szCs w:val="24"/>
                <w:highlight w:val="none"/>
                <w:lang w:val="en-US" w:eastAsia="zh-CN"/>
              </w:rPr>
              <w:t>所载信息为准。</w:t>
            </w:r>
          </w:p>
          <w:p w14:paraId="2449411F">
            <w:pPr>
              <w:pStyle w:val="8"/>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Lines="0" w:afterAutospacing="0" w:line="400" w:lineRule="exact"/>
              <w:ind w:left="0" w:leftChars="0" w:right="0" w:rightChars="0" w:firstLine="0" w:firstLineChars="0"/>
              <w:jc w:val="both"/>
              <w:textAlignment w:val="auto"/>
              <w:rPr>
                <w:rFonts w:hint="eastAsia" w:ascii="宋体" w:hAnsi="宋体" w:eastAsia="宋体" w:cs="宋体"/>
                <w:caps w:val="0"/>
                <w:color w:val="auto"/>
                <w:spacing w:val="0"/>
                <w:kern w:val="0"/>
                <w:sz w:val="24"/>
                <w:szCs w:val="24"/>
                <w:highlight w:val="none"/>
                <w:lang w:val="en-US" w:eastAsia="zh-CN"/>
              </w:rPr>
            </w:pPr>
            <w:r>
              <w:rPr>
                <w:rFonts w:hint="eastAsia"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.业绩有以下情形之一的，该业绩视为无效，不予计分：①业绩不属于类似</w:t>
            </w:r>
            <w:r>
              <w:rPr>
                <w:rFonts w:hint="eastAsia" w:cs="宋体"/>
                <w:caps w:val="0"/>
                <w:color w:val="auto"/>
                <w:spacing w:val="0"/>
                <w:kern w:val="0"/>
                <w:sz w:val="24"/>
                <w:szCs w:val="24"/>
                <w:highlight w:val="none"/>
                <w:lang w:val="en-US" w:eastAsia="zh-CN"/>
              </w:rPr>
              <w:t>项目</w:t>
            </w:r>
            <w:r>
              <w:rPr>
                <w:rFonts w:hint="eastAsia" w:ascii="宋体" w:hAnsi="宋体" w:eastAsia="宋体" w:cs="宋体"/>
                <w:caps w:val="0"/>
                <w:color w:val="auto"/>
                <w:spacing w:val="0"/>
                <w:kern w:val="0"/>
                <w:sz w:val="24"/>
                <w:szCs w:val="24"/>
                <w:highlight w:val="none"/>
                <w:lang w:val="en-US" w:eastAsia="zh-CN"/>
              </w:rPr>
              <w:t xml:space="preserve">的； </w:t>
            </w:r>
          </w:p>
          <w:p w14:paraId="4579B110">
            <w:pPr>
              <w:pStyle w:val="8"/>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Lines="0" w:afterAutospacing="0" w:line="400" w:lineRule="exact"/>
              <w:ind w:left="0" w:leftChars="0" w:right="0" w:rightChars="0" w:firstLine="0" w:firstLineChars="0"/>
              <w:jc w:val="both"/>
              <w:textAlignment w:val="auto"/>
              <w:rPr>
                <w:rFonts w:hint="eastAsia" w:ascii="宋体" w:hAnsi="宋体" w:eastAsia="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en-US" w:eastAsia="zh-CN"/>
              </w:rPr>
              <w:t xml:space="preserve">②业绩规模不符合要求的； </w:t>
            </w:r>
          </w:p>
          <w:p w14:paraId="1B21FADC">
            <w:pPr>
              <w:pStyle w:val="8"/>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Lines="0" w:afterAutospacing="0" w:line="400" w:lineRule="exact"/>
              <w:ind w:left="0" w:leftChars="0" w:right="0" w:rightChars="0" w:firstLine="0" w:firstLineChars="0"/>
              <w:jc w:val="both"/>
              <w:textAlignment w:val="auto"/>
              <w:rPr>
                <w:rFonts w:hint="eastAsia" w:ascii="宋体" w:hAnsi="宋体" w:eastAsia="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en-US" w:eastAsia="zh-CN"/>
              </w:rPr>
              <w:t>③业绩时间不符合要求的</w:t>
            </w:r>
            <w:r>
              <w:rPr>
                <w:rFonts w:hint="eastAsia" w:hAnsi="宋体" w:cs="宋体"/>
                <w:caps w:val="0"/>
                <w:color w:val="auto"/>
                <w:spacing w:val="0"/>
                <w:kern w:val="0"/>
                <w:sz w:val="24"/>
                <w:szCs w:val="24"/>
                <w:highlight w:val="none"/>
                <w:lang w:val="en-US" w:eastAsia="zh-CN"/>
              </w:rPr>
              <w:t>；</w:t>
            </w:r>
            <w:r>
              <w:rPr>
                <w:rFonts w:hint="eastAsia" w:ascii="宋体" w:hAnsi="宋体" w:eastAsia="宋体" w:cs="宋体"/>
                <w:caps w:val="0"/>
                <w:color w:val="auto"/>
                <w:spacing w:val="0"/>
                <w:kern w:val="0"/>
                <w:sz w:val="24"/>
                <w:szCs w:val="24"/>
                <w:highlight w:val="none"/>
                <w:lang w:val="en-US" w:eastAsia="zh-CN"/>
              </w:rPr>
              <w:t xml:space="preserve"> </w:t>
            </w:r>
          </w:p>
          <w:p w14:paraId="7375FF33">
            <w:pPr>
              <w:pStyle w:val="8"/>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Lines="0" w:afterAutospacing="0" w:line="400" w:lineRule="exact"/>
              <w:ind w:left="0" w:leftChars="0" w:right="0" w:rightChars="0" w:firstLine="0" w:firstLineChars="0"/>
              <w:jc w:val="both"/>
              <w:textAlignment w:val="auto"/>
              <w:rPr>
                <w:rFonts w:hint="default"/>
                <w:color w:val="auto"/>
                <w:highlight w:val="none"/>
                <w:lang w:val="en-US"/>
              </w:rPr>
            </w:pPr>
            <w:r>
              <w:rPr>
                <w:rFonts w:hint="eastAsia" w:ascii="宋体" w:hAnsi="宋体" w:eastAsia="宋体" w:cs="宋体"/>
                <w:caps w:val="0"/>
                <w:color w:val="auto"/>
                <w:spacing w:val="0"/>
                <w:kern w:val="0"/>
                <w:sz w:val="24"/>
                <w:szCs w:val="24"/>
                <w:highlight w:val="none"/>
                <w:lang w:val="en-US" w:eastAsia="zh-CN"/>
              </w:rPr>
              <w:t>④</w:t>
            </w:r>
            <w:r>
              <w:rPr>
                <w:rFonts w:hint="eastAsia" w:hAnsi="宋体" w:cs="宋体"/>
                <w:caps w:val="0"/>
                <w:color w:val="auto"/>
                <w:spacing w:val="0"/>
                <w:kern w:val="0"/>
                <w:sz w:val="24"/>
                <w:szCs w:val="24"/>
                <w:highlight w:val="none"/>
                <w:lang w:val="en-US" w:eastAsia="zh-CN"/>
              </w:rPr>
              <w:t>未提供</w:t>
            </w:r>
            <w:r>
              <w:rPr>
                <w:rFonts w:hint="eastAsia" w:ascii="宋体" w:hAnsi="宋体" w:eastAsia="宋体" w:cs="宋体"/>
                <w:caps w:val="0"/>
                <w:color w:val="auto"/>
                <w:spacing w:val="0"/>
                <w:kern w:val="0"/>
                <w:sz w:val="24"/>
                <w:szCs w:val="24"/>
                <w:highlight w:val="none"/>
                <w:lang w:val="en-US" w:eastAsia="zh-CN"/>
              </w:rPr>
              <w:t>原件核对</w:t>
            </w:r>
            <w:r>
              <w:rPr>
                <w:rFonts w:hint="eastAsia" w:hAnsi="宋体" w:cs="宋体"/>
                <w:caps w:val="0"/>
                <w:color w:val="auto"/>
                <w:spacing w:val="0"/>
                <w:kern w:val="0"/>
                <w:sz w:val="24"/>
                <w:szCs w:val="24"/>
                <w:highlight w:val="none"/>
                <w:lang w:val="en-US" w:eastAsia="zh-CN"/>
              </w:rPr>
              <w:t>的。</w:t>
            </w:r>
          </w:p>
        </w:tc>
      </w:tr>
      <w:tr w14:paraId="62D66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3" w:hRule="atLeast"/>
          <w:jc w:val="center"/>
        </w:trPr>
        <w:tc>
          <w:tcPr>
            <w:tcW w:w="630" w:type="dxa"/>
            <w:vMerge w:val="continue"/>
            <w:vAlign w:val="center"/>
          </w:tcPr>
          <w:p w14:paraId="00D3CCEB">
            <w:pPr>
              <w:widowControl/>
              <w:spacing w:line="240" w:lineRule="auto"/>
              <w:jc w:val="left"/>
              <w:rPr>
                <w:rFonts w:hint="eastAsia" w:ascii="宋体" w:hAnsi="宋体" w:eastAsia="宋体" w:cs="宋体"/>
                <w:color w:val="auto"/>
                <w:sz w:val="24"/>
                <w:szCs w:val="24"/>
                <w:highlight w:val="none"/>
              </w:rPr>
            </w:pPr>
          </w:p>
        </w:tc>
        <w:tc>
          <w:tcPr>
            <w:tcW w:w="1514" w:type="dxa"/>
            <w:gridSpan w:val="2"/>
            <w:vAlign w:val="center"/>
          </w:tcPr>
          <w:p w14:paraId="72059BBC">
            <w:pPr>
              <w:pStyle w:val="8"/>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企业获奖</w:t>
            </w:r>
          </w:p>
          <w:p w14:paraId="58333093">
            <w:pPr>
              <w:pStyle w:val="8"/>
              <w:wordWrap w:val="0"/>
              <w:adjustRightInd w:val="0"/>
              <w:snapToGrid w:val="0"/>
              <w:spacing w:after="0"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分）</w:t>
            </w:r>
          </w:p>
        </w:tc>
        <w:tc>
          <w:tcPr>
            <w:tcW w:w="4626" w:type="dxa"/>
            <w:vAlign w:val="center"/>
          </w:tcPr>
          <w:p w14:paraId="5C77DA0A">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right="0" w:rightChars="0"/>
              <w:textAlignment w:val="auto"/>
              <w:rPr>
                <w:rFonts w:hint="eastAsia" w:ascii="宋体" w:hAnsi="宋体" w:eastAsia="宋体" w:cs="宋体"/>
                <w:color w:val="auto"/>
                <w:sz w:val="24"/>
                <w:szCs w:val="24"/>
                <w:highlight w:val="none"/>
              </w:rPr>
            </w:pPr>
            <w:r>
              <w:rPr>
                <w:rFonts w:hint="eastAsia" w:hAnsi="宋体" w:cs="宋体"/>
                <w:color w:val="auto"/>
                <w:sz w:val="24"/>
                <w:szCs w:val="24"/>
                <w:highlight w:val="none"/>
                <w:u w:val="none"/>
                <w:lang w:val="en-US" w:eastAsia="zh-CN"/>
              </w:rPr>
              <w:t>2020</w:t>
            </w:r>
            <w:r>
              <w:rPr>
                <w:rFonts w:hint="eastAsia" w:ascii="宋体" w:hAnsi="宋体" w:eastAsia="宋体" w:cs="宋体"/>
                <w:color w:val="auto"/>
                <w:sz w:val="24"/>
                <w:szCs w:val="24"/>
                <w:highlight w:val="none"/>
                <w:u w:val="none"/>
              </w:rPr>
              <w:t>年1月1日</w:t>
            </w:r>
            <w:r>
              <w:rPr>
                <w:rFonts w:hint="eastAsia" w:ascii="宋体" w:hAnsi="宋体" w:eastAsia="宋体" w:cs="宋体"/>
                <w:color w:val="auto"/>
                <w:sz w:val="24"/>
                <w:szCs w:val="24"/>
                <w:highlight w:val="none"/>
              </w:rPr>
              <w:t>至今</w:t>
            </w:r>
            <w:r>
              <w:rPr>
                <w:rFonts w:hint="eastAsia" w:ascii="宋体" w:hAnsi="宋体" w:eastAsia="宋体" w:cs="宋体"/>
                <w:color w:val="auto"/>
                <w:sz w:val="24"/>
                <w:szCs w:val="24"/>
                <w:highlight w:val="none"/>
                <w:lang w:val="en-US" w:eastAsia="zh-CN"/>
              </w:rPr>
              <w:t>，</w:t>
            </w:r>
            <w:r>
              <w:rPr>
                <w:rFonts w:hint="eastAsia"/>
                <w:color w:val="auto"/>
                <w:sz w:val="24"/>
                <w:szCs w:val="24"/>
                <w:highlight w:val="none"/>
                <w:lang w:val="en-US" w:eastAsia="zh-CN"/>
              </w:rPr>
              <w:t>企业监理的</w:t>
            </w:r>
            <w:r>
              <w:rPr>
                <w:rFonts w:hint="eastAsia" w:hAnsi="宋体" w:cs="宋体"/>
                <w:color w:val="auto"/>
                <w:szCs w:val="24"/>
                <w:highlight w:val="none"/>
                <w:lang w:eastAsia="zh-CN"/>
              </w:rPr>
              <w:t>市政公用工程</w:t>
            </w:r>
            <w:r>
              <w:rPr>
                <w:rFonts w:hint="eastAsia"/>
                <w:color w:val="auto"/>
                <w:sz w:val="24"/>
                <w:szCs w:val="24"/>
                <w:highlight w:val="none"/>
                <w:lang w:val="en-US" w:eastAsia="zh-CN"/>
              </w:rPr>
              <w:t>项目获奖情况：</w:t>
            </w:r>
          </w:p>
          <w:p w14:paraId="4B9DDDC1">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color w:val="auto"/>
                <w:sz w:val="24"/>
                <w:szCs w:val="24"/>
                <w:highlight w:val="none"/>
                <w:lang w:val="en-US" w:eastAsia="zh-CN"/>
              </w:rPr>
              <w:t>获得省级</w:t>
            </w:r>
            <w:r>
              <w:rPr>
                <w:rFonts w:hint="eastAsia" w:ascii="宋体" w:hAnsi="宋体" w:eastAsia="宋体" w:cs="宋体"/>
                <w:color w:val="auto"/>
                <w:sz w:val="24"/>
                <w:szCs w:val="24"/>
                <w:highlight w:val="none"/>
              </w:rPr>
              <w:t>以上（含省级）</w:t>
            </w:r>
            <w:r>
              <w:rPr>
                <w:rFonts w:hint="eastAsia"/>
                <w:color w:val="auto"/>
                <w:sz w:val="24"/>
                <w:szCs w:val="24"/>
                <w:highlight w:val="none"/>
                <w:lang w:val="en-US" w:eastAsia="zh-CN"/>
              </w:rPr>
              <w:t>奖项的，</w:t>
            </w:r>
            <w:r>
              <w:rPr>
                <w:rFonts w:hint="eastAsia" w:ascii="宋体" w:hAnsi="宋体" w:eastAsia="宋体" w:cs="宋体"/>
                <w:color w:val="auto"/>
                <w:sz w:val="24"/>
                <w:szCs w:val="24"/>
                <w:highlight w:val="none"/>
                <w:lang w:val="en-US" w:eastAsia="zh-CN"/>
              </w:rPr>
              <w:t>每个得2分</w:t>
            </w:r>
            <w:r>
              <w:rPr>
                <w:rFonts w:hint="eastAsia" w:ascii="宋体" w:hAnsi="宋体" w:eastAsia="宋体" w:cs="宋体"/>
                <w:color w:val="auto"/>
                <w:sz w:val="24"/>
                <w:szCs w:val="24"/>
                <w:highlight w:val="none"/>
              </w:rPr>
              <w:t>；</w:t>
            </w:r>
          </w:p>
          <w:p w14:paraId="1D372DEC">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2、获得</w:t>
            </w:r>
            <w:r>
              <w:rPr>
                <w:rFonts w:hint="eastAsia"/>
                <w:color w:val="auto"/>
                <w:sz w:val="24"/>
                <w:szCs w:val="24"/>
                <w:highlight w:val="none"/>
                <w:lang w:val="en-US" w:eastAsia="zh-CN"/>
              </w:rPr>
              <w:t>地市级奖项</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每个得1分</w:t>
            </w:r>
            <w:r>
              <w:rPr>
                <w:rFonts w:hint="eastAsia" w:ascii="宋体" w:hAnsi="宋体" w:eastAsia="宋体" w:cs="宋体"/>
                <w:color w:val="auto"/>
                <w:sz w:val="24"/>
                <w:szCs w:val="24"/>
                <w:highlight w:val="none"/>
              </w:rPr>
              <w:t>。</w:t>
            </w:r>
          </w:p>
          <w:p w14:paraId="390C89E4">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本项</w:t>
            </w:r>
            <w:r>
              <w:rPr>
                <w:rFonts w:hint="eastAsia" w:ascii="宋体" w:hAnsi="宋体" w:eastAsia="宋体" w:cs="宋体"/>
                <w:color w:val="auto"/>
                <w:sz w:val="24"/>
                <w:szCs w:val="24"/>
                <w:highlight w:val="none"/>
              </w:rPr>
              <w:t>最高为</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3130" w:type="dxa"/>
            <w:vAlign w:val="center"/>
          </w:tcPr>
          <w:p w14:paraId="565E0AD5">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overflowPunct/>
              <w:topLinePunct w:val="0"/>
              <w:autoSpaceDN/>
              <w:bidi w:val="0"/>
              <w:adjustRightInd w:val="0"/>
              <w:snapToGrid w:val="0"/>
              <w:spacing w:after="0"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1.允许投标人提交多个业绩，但同一业绩只按最高级别奖项计分一次</w:t>
            </w:r>
            <w:r>
              <w:rPr>
                <w:rFonts w:hint="eastAsia" w:cs="宋体"/>
                <w:b w:val="0"/>
                <w:bCs w:val="0"/>
                <w:color w:val="auto"/>
                <w:sz w:val="24"/>
                <w:szCs w:val="24"/>
                <w:highlight w:val="none"/>
                <w:lang w:val="en-US" w:eastAsia="zh-CN"/>
              </w:rPr>
              <w:t>。</w:t>
            </w:r>
          </w:p>
          <w:p w14:paraId="33D8F2F4">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overflowPunct/>
              <w:topLinePunct w:val="0"/>
              <w:autoSpaceDN/>
              <w:bidi w:val="0"/>
              <w:adjustRightInd w:val="0"/>
              <w:snapToGrid w:val="0"/>
              <w:spacing w:after="0"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2.需附</w:t>
            </w:r>
            <w:r>
              <w:rPr>
                <w:rFonts w:hint="eastAsia" w:cs="宋体"/>
                <w:b w:val="0"/>
                <w:bCs w:val="0"/>
                <w:color w:val="auto"/>
                <w:sz w:val="24"/>
                <w:szCs w:val="24"/>
                <w:highlight w:val="none"/>
                <w:lang w:val="en-US" w:eastAsia="zh-CN"/>
              </w:rPr>
              <w:t>有关</w:t>
            </w:r>
            <w:r>
              <w:rPr>
                <w:rFonts w:hint="eastAsia" w:hAnsi="宋体" w:cs="宋体"/>
                <w:b w:val="0"/>
                <w:bCs w:val="0"/>
                <w:color w:val="auto"/>
                <w:sz w:val="24"/>
                <w:szCs w:val="24"/>
                <w:highlight w:val="none"/>
                <w:lang w:val="en-US" w:eastAsia="zh-CN"/>
              </w:rPr>
              <w:t>获奖证书</w:t>
            </w:r>
            <w:r>
              <w:rPr>
                <w:rFonts w:hint="eastAsia" w:ascii="宋体" w:hAnsi="宋体" w:eastAsia="宋体" w:cs="宋体"/>
                <w:b w:val="0"/>
                <w:bCs w:val="0"/>
                <w:color w:val="auto"/>
                <w:sz w:val="24"/>
                <w:szCs w:val="24"/>
                <w:highlight w:val="none"/>
                <w:lang w:val="en-US" w:eastAsia="zh-CN"/>
              </w:rPr>
              <w:t>或</w:t>
            </w:r>
            <w:r>
              <w:rPr>
                <w:rFonts w:hint="eastAsia" w:hAnsi="宋体" w:cs="宋体"/>
                <w:b w:val="0"/>
                <w:bCs w:val="0"/>
                <w:color w:val="auto"/>
                <w:sz w:val="24"/>
                <w:szCs w:val="24"/>
                <w:highlight w:val="none"/>
                <w:lang w:val="en-US" w:eastAsia="zh-CN"/>
              </w:rPr>
              <w:t>发文材料</w:t>
            </w:r>
            <w:r>
              <w:rPr>
                <w:rFonts w:hint="eastAsia" w:ascii="宋体" w:hAnsi="宋体" w:eastAsia="宋体" w:cs="宋体"/>
                <w:b w:val="0"/>
                <w:bCs w:val="0"/>
                <w:color w:val="auto"/>
                <w:sz w:val="24"/>
                <w:szCs w:val="24"/>
                <w:highlight w:val="none"/>
                <w:lang w:val="en-US" w:eastAsia="zh-CN"/>
              </w:rPr>
              <w:t>，同时提供</w:t>
            </w:r>
            <w:r>
              <w:rPr>
                <w:rFonts w:hint="eastAsia" w:ascii="宋体" w:hAnsi="宋体" w:eastAsia="宋体" w:cs="宋体"/>
                <w:bCs/>
                <w:color w:val="auto"/>
                <w:sz w:val="24"/>
                <w:szCs w:val="24"/>
                <w:highlight w:val="none"/>
              </w:rPr>
              <w:t>监理合同关键页</w:t>
            </w:r>
            <w:r>
              <w:rPr>
                <w:rFonts w:hint="eastAsia" w:ascii="宋体" w:hAnsi="宋体" w:eastAsia="宋体" w:cs="宋体"/>
                <w:b w:val="0"/>
                <w:bCs w:val="0"/>
                <w:color w:val="auto"/>
                <w:sz w:val="24"/>
                <w:szCs w:val="24"/>
                <w:highlight w:val="none"/>
                <w:lang w:val="en-US" w:eastAsia="zh-CN"/>
              </w:rPr>
              <w:t>扫描件</w:t>
            </w:r>
            <w:r>
              <w:rPr>
                <w:rFonts w:hint="eastAsia" w:hAnsi="宋体" w:cs="宋体"/>
                <w:b w:val="0"/>
                <w:bCs w:val="0"/>
                <w:color w:val="auto"/>
                <w:sz w:val="24"/>
                <w:szCs w:val="24"/>
                <w:highlight w:val="none"/>
                <w:lang w:val="en-US" w:eastAsia="zh-CN"/>
              </w:rPr>
              <w:t>，</w:t>
            </w:r>
            <w:r>
              <w:rPr>
                <w:rFonts w:hint="eastAsia" w:hAnsi="宋体" w:cs="宋体"/>
                <w:caps w:val="0"/>
                <w:color w:val="auto"/>
                <w:spacing w:val="0"/>
                <w:kern w:val="0"/>
                <w:sz w:val="24"/>
                <w:szCs w:val="24"/>
                <w:highlight w:val="none"/>
                <w:lang w:val="en-US" w:eastAsia="zh-CN"/>
              </w:rPr>
              <w:t>同时提供原件核对</w:t>
            </w:r>
            <w:r>
              <w:rPr>
                <w:rFonts w:hint="eastAsia" w:ascii="宋体" w:hAnsi="宋体" w:eastAsia="宋体" w:cs="宋体"/>
                <w:bCs/>
                <w:snapToGrid w:val="0"/>
                <w:color w:val="auto"/>
                <w:kern w:val="0"/>
                <w:sz w:val="24"/>
                <w:szCs w:val="24"/>
                <w:highlight w:val="none"/>
              </w:rPr>
              <w:t>。</w:t>
            </w:r>
          </w:p>
          <w:p w14:paraId="29E566A9">
            <w:pPr>
              <w:pStyle w:val="1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overflowPunct/>
              <w:topLinePunct w:val="0"/>
              <w:autoSpaceDN/>
              <w:bidi w:val="0"/>
              <w:adjustRightInd w:val="0"/>
              <w:snapToGrid w:val="0"/>
              <w:spacing w:after="0"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3.颁发机构限定以下范围：</w:t>
            </w:r>
          </w:p>
          <w:p w14:paraId="25D2FD18">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①国家级奖项：</w:t>
            </w:r>
            <w:r>
              <w:rPr>
                <w:rFonts w:hint="eastAsia" w:ascii="宋体" w:hAnsi="宋体" w:eastAsia="宋体" w:cs="宋体"/>
                <w:color w:val="auto"/>
                <w:sz w:val="24"/>
                <w:szCs w:val="24"/>
                <w:highlight w:val="none"/>
                <w:u w:val="single"/>
              </w:rPr>
              <w:t>国务院、</w:t>
            </w:r>
            <w:r>
              <w:rPr>
                <w:rFonts w:hint="eastAsia" w:cs="宋体"/>
                <w:color w:val="auto"/>
                <w:sz w:val="24"/>
                <w:szCs w:val="24"/>
                <w:highlight w:val="none"/>
                <w:u w:val="single"/>
                <w:lang w:eastAsia="zh-CN"/>
              </w:rPr>
              <w:t>国家</w:t>
            </w:r>
            <w:r>
              <w:rPr>
                <w:rFonts w:hint="eastAsia" w:ascii="宋体" w:hAnsi="宋体" w:eastAsia="宋体" w:cs="宋体"/>
                <w:color w:val="auto"/>
                <w:sz w:val="24"/>
                <w:szCs w:val="24"/>
                <w:highlight w:val="none"/>
                <w:u w:val="single"/>
              </w:rPr>
              <w:t>住建部或国家</w:t>
            </w:r>
            <w:r>
              <w:rPr>
                <w:rFonts w:hint="eastAsia" w:ascii="宋体" w:hAnsi="宋体" w:eastAsia="宋体" w:cs="宋体"/>
                <w:color w:val="auto"/>
                <w:sz w:val="24"/>
                <w:szCs w:val="24"/>
                <w:highlight w:val="none"/>
                <w:u w:val="single"/>
                <w:lang w:val="en-US" w:eastAsia="zh-CN"/>
              </w:rPr>
              <w:t>建筑业</w:t>
            </w:r>
            <w:r>
              <w:rPr>
                <w:rFonts w:hint="eastAsia" w:ascii="宋体" w:hAnsi="宋体" w:eastAsia="宋体" w:cs="宋体"/>
                <w:color w:val="auto"/>
                <w:sz w:val="24"/>
                <w:szCs w:val="24"/>
                <w:highlight w:val="none"/>
                <w:u w:val="single"/>
              </w:rPr>
              <w:t>行业协会</w:t>
            </w:r>
            <w:r>
              <w:rPr>
                <w:rFonts w:hint="eastAsia" w:ascii="宋体" w:hAnsi="宋体" w:eastAsia="宋体" w:cs="宋体"/>
                <w:color w:val="auto"/>
                <w:sz w:val="24"/>
                <w:szCs w:val="24"/>
                <w:highlight w:val="none"/>
                <w:u w:val="single"/>
                <w:lang w:val="en-US" w:eastAsia="zh-CN"/>
              </w:rPr>
              <w:t>或</w:t>
            </w:r>
            <w:r>
              <w:rPr>
                <w:rFonts w:hint="eastAsia" w:ascii="宋体" w:hAnsi="宋体" w:eastAsia="宋体" w:cs="宋体"/>
                <w:color w:val="auto"/>
                <w:sz w:val="24"/>
                <w:szCs w:val="24"/>
                <w:highlight w:val="none"/>
                <w:u w:val="single"/>
              </w:rPr>
              <w:t>国家市政行业协会；</w:t>
            </w:r>
          </w:p>
          <w:p w14:paraId="757C75D7">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②省级奖项：</w:t>
            </w:r>
            <w:r>
              <w:rPr>
                <w:rFonts w:hint="eastAsia" w:ascii="宋体" w:hAnsi="宋体" w:eastAsia="宋体" w:cs="宋体"/>
                <w:color w:val="auto"/>
                <w:sz w:val="24"/>
                <w:szCs w:val="24"/>
                <w:highlight w:val="none"/>
                <w:u w:val="single"/>
              </w:rPr>
              <w:t>省级人民政府、省级住建部门</w:t>
            </w:r>
            <w:r>
              <w:rPr>
                <w:rFonts w:hint="eastAsia" w:ascii="宋体" w:hAnsi="宋体" w:eastAsia="宋体" w:cs="宋体"/>
                <w:color w:val="auto"/>
                <w:sz w:val="24"/>
                <w:szCs w:val="24"/>
                <w:highlight w:val="none"/>
                <w:u w:val="single"/>
                <w:lang w:val="en-US" w:eastAsia="zh-CN"/>
              </w:rPr>
              <w:t>或省级建筑业协会</w:t>
            </w:r>
            <w:r>
              <w:rPr>
                <w:rFonts w:hint="eastAsia" w:ascii="宋体" w:hAnsi="宋体" w:eastAsia="宋体" w:cs="宋体"/>
                <w:color w:val="auto"/>
                <w:sz w:val="24"/>
                <w:szCs w:val="24"/>
                <w:highlight w:val="none"/>
                <w:u w:val="single"/>
              </w:rPr>
              <w:t>或</w:t>
            </w:r>
            <w:r>
              <w:rPr>
                <w:rFonts w:hint="eastAsia" w:cs="宋体"/>
                <w:color w:val="auto"/>
                <w:sz w:val="24"/>
                <w:szCs w:val="24"/>
                <w:highlight w:val="none"/>
                <w:u w:val="single"/>
                <w:lang w:eastAsia="zh-CN"/>
              </w:rPr>
              <w:t>省级</w:t>
            </w:r>
            <w:r>
              <w:rPr>
                <w:rFonts w:hint="eastAsia" w:ascii="宋体" w:hAnsi="宋体" w:eastAsia="宋体" w:cs="宋体"/>
                <w:color w:val="auto"/>
                <w:sz w:val="24"/>
                <w:szCs w:val="24"/>
                <w:highlight w:val="none"/>
                <w:u w:val="single"/>
              </w:rPr>
              <w:t>市政行业协会；</w:t>
            </w:r>
          </w:p>
          <w:p w14:paraId="46F52323">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③地市级奖项：</w:t>
            </w:r>
            <w:r>
              <w:rPr>
                <w:rFonts w:hint="eastAsia" w:ascii="宋体" w:hAnsi="宋体" w:eastAsia="宋体" w:cs="宋体"/>
                <w:color w:val="auto"/>
                <w:sz w:val="24"/>
                <w:szCs w:val="24"/>
                <w:highlight w:val="none"/>
                <w:u w:val="single"/>
              </w:rPr>
              <w:t>地市级人民政府、地市级住建部门</w:t>
            </w:r>
            <w:r>
              <w:rPr>
                <w:rFonts w:hint="eastAsia" w:ascii="宋体" w:hAnsi="宋体" w:eastAsia="宋体" w:cs="宋体"/>
                <w:color w:val="auto"/>
                <w:sz w:val="24"/>
                <w:szCs w:val="24"/>
                <w:highlight w:val="none"/>
                <w:u w:val="single"/>
                <w:lang w:val="en-US" w:eastAsia="zh-CN"/>
              </w:rPr>
              <w:t>或地市级建筑业协会</w:t>
            </w:r>
            <w:r>
              <w:rPr>
                <w:rFonts w:hint="eastAsia" w:ascii="宋体" w:hAnsi="宋体" w:eastAsia="宋体" w:cs="宋体"/>
                <w:color w:val="auto"/>
                <w:sz w:val="24"/>
                <w:szCs w:val="24"/>
                <w:highlight w:val="none"/>
                <w:u w:val="single"/>
              </w:rPr>
              <w:t>或</w:t>
            </w:r>
            <w:r>
              <w:rPr>
                <w:rFonts w:hint="eastAsia" w:cs="宋体"/>
                <w:color w:val="auto"/>
                <w:sz w:val="24"/>
                <w:szCs w:val="24"/>
                <w:highlight w:val="none"/>
                <w:u w:val="single"/>
                <w:lang w:eastAsia="zh-CN"/>
              </w:rPr>
              <w:t>地市级</w:t>
            </w:r>
            <w:r>
              <w:rPr>
                <w:rFonts w:hint="eastAsia" w:ascii="宋体" w:hAnsi="宋体" w:eastAsia="宋体" w:cs="宋体"/>
                <w:color w:val="auto"/>
                <w:sz w:val="24"/>
                <w:szCs w:val="24"/>
                <w:highlight w:val="none"/>
                <w:u w:val="single"/>
              </w:rPr>
              <w:t>市政行业协会。</w:t>
            </w:r>
          </w:p>
          <w:p w14:paraId="44CF0148">
            <w:pPr>
              <w:pStyle w:val="8"/>
              <w:numPr>
                <w:ilvl w:val="0"/>
                <w:numId w:val="0"/>
              </w:numPr>
              <w:wordWrap w:val="0"/>
              <w:adjustRightInd w:val="0"/>
              <w:snapToGrid w:val="0"/>
              <w:spacing w:after="0" w:line="400" w:lineRule="exact"/>
              <w:ind w:leftChars="0"/>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④若</w:t>
            </w:r>
            <w:r>
              <w:rPr>
                <w:rFonts w:hint="eastAsia" w:ascii="宋体" w:hAnsi="宋体" w:eastAsia="宋体" w:cs="宋体"/>
                <w:color w:val="auto"/>
                <w:sz w:val="24"/>
                <w:szCs w:val="24"/>
                <w:highlight w:val="none"/>
                <w:lang w:eastAsia="zh-CN"/>
              </w:rPr>
              <w:t>颁发机构为行业协会的，</w:t>
            </w:r>
            <w:r>
              <w:rPr>
                <w:rFonts w:hint="eastAsia" w:cs="宋体"/>
                <w:b w:val="0"/>
                <w:bCs w:val="0"/>
                <w:color w:val="auto"/>
                <w:sz w:val="24"/>
                <w:szCs w:val="24"/>
                <w:highlight w:val="none"/>
                <w:lang w:val="en-US" w:eastAsia="zh-CN"/>
              </w:rPr>
              <w:t>需经全国社会组织信用信息公示平台</w:t>
            </w:r>
            <w:r>
              <w:rPr>
                <w:rFonts w:hint="eastAsia" w:ascii="宋体" w:hAnsi="宋体" w:eastAsia="宋体" w:cs="宋体"/>
                <w:b w:val="0"/>
                <w:bCs w:val="0"/>
                <w:color w:val="auto"/>
                <w:sz w:val="24"/>
                <w:szCs w:val="24"/>
                <w:highlight w:val="none"/>
                <w:lang w:val="en-US" w:eastAsia="zh-CN"/>
              </w:rPr>
              <w:t>（https://chinanpo.mca.gov.cn/）备案登记的社会组织</w:t>
            </w:r>
            <w:r>
              <w:rPr>
                <w:rFonts w:hint="eastAsia"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提供网页</w:t>
            </w:r>
            <w:r>
              <w:rPr>
                <w:rFonts w:hint="eastAsia" w:ascii="宋体" w:hAnsi="宋体" w:eastAsia="宋体" w:cs="宋体"/>
                <w:b w:val="0"/>
                <w:bCs w:val="0"/>
                <w:color w:val="auto"/>
                <w:sz w:val="24"/>
                <w:szCs w:val="24"/>
                <w:highlight w:val="none"/>
              </w:rPr>
              <w:t>查询截图</w:t>
            </w:r>
            <w:r>
              <w:rPr>
                <w:rFonts w:hint="eastAsia" w:ascii="宋体" w:hAnsi="宋体" w:eastAsia="宋体" w:cs="宋体"/>
                <w:b w:val="0"/>
                <w:bCs w:val="0"/>
                <w:color w:val="auto"/>
                <w:sz w:val="24"/>
                <w:szCs w:val="24"/>
                <w:highlight w:val="none"/>
                <w:lang w:val="en-US" w:eastAsia="zh-CN"/>
              </w:rPr>
              <w:t>。</w:t>
            </w:r>
          </w:p>
          <w:p w14:paraId="76B53709">
            <w:pPr>
              <w:pStyle w:val="8"/>
              <w:numPr>
                <w:ilvl w:val="0"/>
                <w:numId w:val="0"/>
              </w:numPr>
              <w:wordWrap w:val="0"/>
              <w:adjustRightInd w:val="0"/>
              <w:snapToGrid w:val="0"/>
              <w:spacing w:after="0" w:line="400" w:lineRule="exact"/>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sz w:val="24"/>
                <w:szCs w:val="24"/>
                <w:highlight w:val="none"/>
              </w:rPr>
              <w:t>获奖时间以奖项证明</w:t>
            </w:r>
            <w:r>
              <w:rPr>
                <w:rFonts w:hint="eastAsia" w:ascii="宋体" w:hAnsi="宋体" w:eastAsia="宋体" w:cs="宋体"/>
                <w:color w:val="auto"/>
                <w:sz w:val="24"/>
                <w:szCs w:val="24"/>
                <w:highlight w:val="none"/>
                <w:lang w:val="en-US" w:eastAsia="zh-CN"/>
              </w:rPr>
              <w:t>或下达文件</w:t>
            </w:r>
            <w:r>
              <w:rPr>
                <w:rFonts w:hint="eastAsia" w:ascii="宋体" w:hAnsi="宋体" w:eastAsia="宋体" w:cs="宋体"/>
                <w:color w:val="auto"/>
                <w:sz w:val="24"/>
                <w:szCs w:val="24"/>
                <w:highlight w:val="none"/>
              </w:rPr>
              <w:t>的落款日期为准。</w:t>
            </w:r>
          </w:p>
          <w:p w14:paraId="5F597336">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400" w:lineRule="exact"/>
              <w:jc w:val="both"/>
              <w:textAlignment w:val="auto"/>
              <w:rPr>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sz w:val="24"/>
                <w:szCs w:val="24"/>
                <w:highlight w:val="none"/>
              </w:rPr>
              <w:t>任一奖项有以下情形之一的，该奖项视为无效，不予计分：</w:t>
            </w:r>
          </w:p>
          <w:p w14:paraId="64CDA2DA">
            <w:pPr>
              <w:pStyle w:val="8"/>
              <w:numPr>
                <w:ilvl w:val="0"/>
                <w:numId w:val="0"/>
              </w:numPr>
              <w:wordWrap w:val="0"/>
              <w:adjustRightInd w:val="0"/>
              <w:snapToGrid w:val="0"/>
              <w:spacing w:after="0" w:line="400" w:lineRule="exact"/>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①奖项不属于指定类别的；</w:t>
            </w:r>
          </w:p>
          <w:p w14:paraId="190D0CCC">
            <w:pPr>
              <w:pStyle w:val="8"/>
              <w:numPr>
                <w:ilvl w:val="0"/>
                <w:numId w:val="0"/>
              </w:numPr>
              <w:wordWrap w:val="0"/>
              <w:adjustRightInd w:val="0"/>
              <w:snapToGrid w:val="0"/>
              <w:spacing w:after="0" w:line="400" w:lineRule="exact"/>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②颁发机构不符合要求的；</w:t>
            </w:r>
          </w:p>
          <w:p w14:paraId="688FDECC">
            <w:pPr>
              <w:pStyle w:val="8"/>
              <w:numPr>
                <w:ilvl w:val="0"/>
                <w:numId w:val="0"/>
              </w:numPr>
              <w:wordWrap w:val="0"/>
              <w:adjustRightInd w:val="0"/>
              <w:snapToGrid w:val="0"/>
              <w:spacing w:after="0" w:line="400" w:lineRule="exact"/>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③获奖时间不符合要求的。</w:t>
            </w:r>
          </w:p>
          <w:p w14:paraId="13F45D09">
            <w:pPr>
              <w:pStyle w:val="8"/>
              <w:numPr>
                <w:ilvl w:val="0"/>
                <w:numId w:val="0"/>
              </w:numPr>
              <w:wordWrap w:val="0"/>
              <w:adjustRightInd w:val="0"/>
              <w:snapToGrid w:val="0"/>
              <w:spacing w:after="0" w:line="400" w:lineRule="exact"/>
              <w:ind w:leftChars="0"/>
              <w:rPr>
                <w:rFonts w:hint="eastAsia"/>
                <w:color w:val="auto"/>
                <w:highlight w:val="none"/>
              </w:rPr>
            </w:pPr>
            <w:r>
              <w:rPr>
                <w:rFonts w:hint="eastAsia" w:ascii="宋体" w:hAnsi="宋体" w:eastAsia="宋体" w:cs="宋体"/>
                <w:color w:val="auto"/>
                <w:sz w:val="24"/>
                <w:szCs w:val="24"/>
                <w:highlight w:val="none"/>
                <w:lang w:val="en-US" w:eastAsia="zh-CN"/>
              </w:rPr>
              <w:t>④未提供原件核对的。</w:t>
            </w:r>
          </w:p>
        </w:tc>
      </w:tr>
      <w:tr w14:paraId="15E5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0" w:type="dxa"/>
            <w:vMerge w:val="continue"/>
            <w:vAlign w:val="center"/>
          </w:tcPr>
          <w:p w14:paraId="1292A1D7">
            <w:pPr>
              <w:widowControl/>
              <w:spacing w:line="240" w:lineRule="auto"/>
              <w:jc w:val="left"/>
              <w:rPr>
                <w:rFonts w:hint="eastAsia" w:ascii="宋体" w:hAnsi="宋体" w:eastAsia="宋体" w:cs="宋体"/>
                <w:color w:val="auto"/>
                <w:sz w:val="24"/>
                <w:szCs w:val="24"/>
                <w:highlight w:val="none"/>
              </w:rPr>
            </w:pPr>
          </w:p>
        </w:tc>
        <w:tc>
          <w:tcPr>
            <w:tcW w:w="1514" w:type="dxa"/>
            <w:gridSpan w:val="2"/>
            <w:vAlign w:val="center"/>
          </w:tcPr>
          <w:p w14:paraId="41785BA2">
            <w:pPr>
              <w:pStyle w:val="8"/>
              <w:wordWrap w:val="0"/>
              <w:adjustRightInd w:val="0"/>
              <w:snapToGrid w:val="0"/>
              <w:spacing w:after="0"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企业荣誉</w:t>
            </w:r>
          </w:p>
          <w:p w14:paraId="5C27D29E">
            <w:pPr>
              <w:pStyle w:val="8"/>
              <w:wordWrap w:val="0"/>
              <w:adjustRightInd w:val="0"/>
              <w:snapToGrid w:val="0"/>
              <w:spacing w:after="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（5分）</w:t>
            </w:r>
          </w:p>
        </w:tc>
        <w:tc>
          <w:tcPr>
            <w:tcW w:w="4626" w:type="dxa"/>
            <w:vAlign w:val="center"/>
          </w:tcPr>
          <w:p w14:paraId="017A71F4">
            <w:pPr>
              <w:pStyle w:val="8"/>
              <w:wordWrap w:val="0"/>
              <w:adjustRightInd w:val="0"/>
              <w:snapToGrid w:val="0"/>
              <w:spacing w:after="0"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2020年1月1日至今，</w:t>
            </w:r>
            <w:r>
              <w:rPr>
                <w:rFonts w:hint="eastAsia" w:ascii="宋体" w:hAnsi="宋体" w:eastAsia="宋体" w:cs="宋体"/>
                <w:color w:val="auto"/>
                <w:sz w:val="24"/>
                <w:szCs w:val="24"/>
                <w:highlight w:val="none"/>
              </w:rPr>
              <w:t>企业获得过</w:t>
            </w:r>
            <w:r>
              <w:rPr>
                <w:rFonts w:hint="eastAsia" w:ascii="宋体" w:hAnsi="宋体" w:eastAsia="宋体" w:cs="宋体"/>
                <w:color w:val="auto"/>
                <w:sz w:val="24"/>
                <w:szCs w:val="24"/>
                <w:highlight w:val="none"/>
                <w:lang w:eastAsia="zh-CN"/>
              </w:rPr>
              <w:t>连续两年度以上（含两年度）监理协会颁发的守信工程监理企业荣誉证书的得</w:t>
            </w:r>
            <w:r>
              <w:rPr>
                <w:rFonts w:hint="eastAsia" w:ascii="宋体" w:hAnsi="宋体" w:eastAsia="宋体" w:cs="宋体"/>
                <w:color w:val="auto"/>
                <w:sz w:val="24"/>
                <w:szCs w:val="24"/>
                <w:highlight w:val="none"/>
                <w:lang w:val="en-US" w:eastAsia="zh-CN"/>
              </w:rPr>
              <w:t>5分</w:t>
            </w:r>
            <w:r>
              <w:rPr>
                <w:rFonts w:hint="eastAsia" w:ascii="宋体" w:hAnsi="宋体" w:eastAsia="宋体" w:cs="宋体"/>
                <w:color w:val="auto"/>
                <w:sz w:val="24"/>
                <w:szCs w:val="24"/>
                <w:highlight w:val="none"/>
              </w:rPr>
              <w:t>，其它不得分。</w:t>
            </w:r>
          </w:p>
          <w:p w14:paraId="5396C850">
            <w:pPr>
              <w:pStyle w:val="8"/>
              <w:wordWrap w:val="0"/>
              <w:adjustRightInd w:val="0"/>
              <w:snapToGrid w:val="0"/>
              <w:spacing w:after="0"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本项最高得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3130" w:type="dxa"/>
            <w:vAlign w:val="center"/>
          </w:tcPr>
          <w:p w14:paraId="3B008A56">
            <w:pPr>
              <w:pStyle w:val="8"/>
              <w:wordWrap w:val="0"/>
              <w:adjustRightInd w:val="0"/>
              <w:snapToGrid w:val="0"/>
              <w:spacing w:after="0" w:line="400" w:lineRule="exac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须提供相关证书</w:t>
            </w:r>
            <w:r>
              <w:rPr>
                <w:rFonts w:hint="eastAsia" w:ascii="宋体" w:hAnsi="宋体" w:eastAsia="宋体" w:cs="宋体"/>
                <w:bCs/>
                <w:snapToGrid w:val="0"/>
                <w:color w:val="auto"/>
                <w:kern w:val="0"/>
                <w:sz w:val="24"/>
                <w:szCs w:val="24"/>
                <w:highlight w:val="none"/>
                <w:lang w:eastAsia="zh-CN"/>
              </w:rPr>
              <w:t>扫描件</w:t>
            </w:r>
            <w:r>
              <w:rPr>
                <w:rFonts w:hint="eastAsia" w:ascii="宋体" w:hAnsi="宋体" w:eastAsia="宋体" w:cs="宋体"/>
                <w:bCs/>
                <w:snapToGrid w:val="0"/>
                <w:color w:val="auto"/>
                <w:kern w:val="0"/>
                <w:sz w:val="24"/>
                <w:szCs w:val="24"/>
                <w:highlight w:val="none"/>
              </w:rPr>
              <w:t>，</w:t>
            </w:r>
            <w:r>
              <w:rPr>
                <w:rFonts w:hint="eastAsia" w:hAnsi="宋体" w:cs="宋体"/>
                <w:caps w:val="0"/>
                <w:color w:val="auto"/>
                <w:spacing w:val="0"/>
                <w:kern w:val="0"/>
                <w:sz w:val="24"/>
                <w:szCs w:val="24"/>
                <w:highlight w:val="none"/>
                <w:lang w:val="en-US" w:eastAsia="zh-CN"/>
              </w:rPr>
              <w:t>同时提供原件核对，</w:t>
            </w:r>
            <w:r>
              <w:rPr>
                <w:rFonts w:hint="eastAsia" w:ascii="宋体" w:hAnsi="宋体" w:eastAsia="宋体" w:cs="宋体"/>
                <w:bCs/>
                <w:snapToGrid w:val="0"/>
                <w:color w:val="auto"/>
                <w:kern w:val="0"/>
                <w:sz w:val="24"/>
                <w:szCs w:val="24"/>
                <w:highlight w:val="none"/>
              </w:rPr>
              <w:t>否则不得分。</w:t>
            </w:r>
          </w:p>
        </w:tc>
      </w:tr>
      <w:tr w14:paraId="143A4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630" w:type="dxa"/>
            <w:vMerge w:val="continue"/>
            <w:vAlign w:val="center"/>
          </w:tcPr>
          <w:p w14:paraId="7701443F">
            <w:pPr>
              <w:widowControl/>
              <w:spacing w:line="240" w:lineRule="auto"/>
              <w:jc w:val="left"/>
              <w:rPr>
                <w:rFonts w:hint="eastAsia" w:ascii="宋体" w:hAnsi="宋体" w:eastAsia="宋体" w:cs="宋体"/>
                <w:color w:val="auto"/>
                <w:sz w:val="24"/>
                <w:szCs w:val="24"/>
                <w:highlight w:val="none"/>
              </w:rPr>
            </w:pPr>
          </w:p>
        </w:tc>
        <w:tc>
          <w:tcPr>
            <w:tcW w:w="1514" w:type="dxa"/>
            <w:gridSpan w:val="2"/>
            <w:shd w:val="clear" w:color="auto" w:fill="auto"/>
            <w:vAlign w:val="center"/>
          </w:tcPr>
          <w:p w14:paraId="08E75222">
            <w:pPr>
              <w:pStyle w:val="8"/>
              <w:wordWrap w:val="0"/>
              <w:adjustRightInd w:val="0"/>
              <w:snapToGrid w:val="0"/>
              <w:spacing w:after="0"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企业</w:t>
            </w:r>
            <w:r>
              <w:rPr>
                <w:rFonts w:hint="eastAsia" w:ascii="宋体" w:hAnsi="宋体" w:eastAsia="宋体" w:cs="宋体"/>
                <w:color w:val="auto"/>
                <w:sz w:val="24"/>
                <w:szCs w:val="24"/>
                <w:highlight w:val="none"/>
                <w:lang w:val="en-US" w:eastAsia="zh-CN"/>
              </w:rPr>
              <w:t>信用情况</w:t>
            </w:r>
            <w:r>
              <w:rPr>
                <w:rFonts w:hint="eastAsia" w:ascii="宋体" w:hAnsi="宋体" w:eastAsia="宋体" w:cs="宋体"/>
                <w:color w:val="auto"/>
                <w:sz w:val="24"/>
                <w:szCs w:val="24"/>
                <w:highlight w:val="none"/>
              </w:rPr>
              <w:t>（5分）</w:t>
            </w:r>
          </w:p>
        </w:tc>
        <w:tc>
          <w:tcPr>
            <w:tcW w:w="4626" w:type="dxa"/>
            <w:shd w:val="clear" w:color="auto" w:fill="auto"/>
            <w:vAlign w:val="center"/>
          </w:tcPr>
          <w:p w14:paraId="02E5B691">
            <w:pPr>
              <w:adjustRightInd w:val="0"/>
              <w:snapToGrid w:val="0"/>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1、企业获得过重服务守信用单位证书信用等级为AAA级的得3分。</w:t>
            </w:r>
          </w:p>
          <w:p w14:paraId="49101504">
            <w:pPr>
              <w:adjustRightInd w:val="0"/>
              <w:snapToGrid w:val="0"/>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2、企业获得过重质量守信用单位证书信用等级为AAA级的得2分。</w:t>
            </w:r>
          </w:p>
          <w:p w14:paraId="445C14C0">
            <w:pPr>
              <w:adjustRightInd w:val="0"/>
              <w:snapToGrid w:val="0"/>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本项最高得5分。</w:t>
            </w:r>
          </w:p>
        </w:tc>
        <w:tc>
          <w:tcPr>
            <w:tcW w:w="3130" w:type="dxa"/>
            <w:shd w:val="clear" w:color="auto" w:fill="auto"/>
            <w:vAlign w:val="center"/>
          </w:tcPr>
          <w:p w14:paraId="0012FA52">
            <w:pPr>
              <w:pStyle w:val="8"/>
              <w:wordWrap w:val="0"/>
              <w:adjustRightInd w:val="0"/>
              <w:snapToGrid w:val="0"/>
              <w:spacing w:after="0" w:line="400" w:lineRule="exact"/>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rPr>
              <w:t>须提供证书</w:t>
            </w:r>
            <w:r>
              <w:rPr>
                <w:rFonts w:hint="eastAsia" w:ascii="宋体" w:hAnsi="宋体" w:eastAsia="宋体" w:cs="宋体"/>
                <w:bCs/>
                <w:snapToGrid w:val="0"/>
                <w:color w:val="auto"/>
                <w:kern w:val="0"/>
                <w:sz w:val="24"/>
                <w:szCs w:val="24"/>
                <w:highlight w:val="none"/>
                <w:lang w:eastAsia="zh-CN"/>
              </w:rPr>
              <w:t>扫描件</w:t>
            </w:r>
            <w:r>
              <w:rPr>
                <w:rFonts w:hint="eastAsia" w:ascii="宋体" w:hAnsi="宋体" w:eastAsia="宋体" w:cs="宋体"/>
                <w:bCs/>
                <w:snapToGrid w:val="0"/>
                <w:color w:val="auto"/>
                <w:kern w:val="0"/>
                <w:sz w:val="24"/>
                <w:szCs w:val="24"/>
                <w:highlight w:val="none"/>
                <w:lang w:val="en-US" w:eastAsia="zh-CN"/>
              </w:rPr>
              <w:t>及年度复审查询截图</w:t>
            </w:r>
            <w:r>
              <w:rPr>
                <w:rFonts w:hint="eastAsia" w:ascii="宋体" w:hAnsi="宋体" w:eastAsia="宋体" w:cs="宋体"/>
                <w:bCs/>
                <w:snapToGrid w:val="0"/>
                <w:color w:val="auto"/>
                <w:kern w:val="0"/>
                <w:sz w:val="24"/>
                <w:szCs w:val="24"/>
                <w:highlight w:val="none"/>
                <w:lang w:eastAsia="zh-CN"/>
              </w:rPr>
              <w:t>扫描件</w:t>
            </w:r>
            <w:r>
              <w:rPr>
                <w:rFonts w:hint="eastAsia" w:ascii="宋体" w:hAnsi="宋体" w:eastAsia="宋体" w:cs="宋体"/>
                <w:bCs/>
                <w:snapToGrid w:val="0"/>
                <w:color w:val="auto"/>
                <w:kern w:val="0"/>
                <w:sz w:val="24"/>
                <w:szCs w:val="24"/>
                <w:highlight w:val="none"/>
              </w:rPr>
              <w:t>，</w:t>
            </w:r>
            <w:r>
              <w:rPr>
                <w:rFonts w:hint="eastAsia" w:hAnsi="宋体" w:cs="宋体"/>
                <w:caps w:val="0"/>
                <w:color w:val="auto"/>
                <w:spacing w:val="0"/>
                <w:kern w:val="0"/>
                <w:sz w:val="24"/>
                <w:szCs w:val="24"/>
                <w:highlight w:val="none"/>
                <w:lang w:val="en-US" w:eastAsia="zh-CN"/>
              </w:rPr>
              <w:t>同时提供原件核对，</w:t>
            </w:r>
            <w:r>
              <w:rPr>
                <w:rFonts w:hint="eastAsia" w:ascii="宋体" w:hAnsi="宋体" w:eastAsia="宋体" w:cs="宋体"/>
                <w:bCs/>
                <w:snapToGrid w:val="0"/>
                <w:color w:val="auto"/>
                <w:kern w:val="0"/>
                <w:sz w:val="24"/>
                <w:szCs w:val="24"/>
                <w:highlight w:val="none"/>
              </w:rPr>
              <w:t>否则不得分。</w:t>
            </w:r>
          </w:p>
        </w:tc>
      </w:tr>
      <w:tr w14:paraId="265C1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4" w:hRule="atLeast"/>
          <w:jc w:val="center"/>
        </w:trPr>
        <w:tc>
          <w:tcPr>
            <w:tcW w:w="630" w:type="dxa"/>
            <w:vMerge w:val="continue"/>
            <w:vAlign w:val="center"/>
          </w:tcPr>
          <w:p w14:paraId="3A05CC01">
            <w:pPr>
              <w:widowControl/>
              <w:spacing w:line="240" w:lineRule="auto"/>
              <w:jc w:val="left"/>
              <w:rPr>
                <w:rFonts w:hint="eastAsia" w:ascii="宋体" w:hAnsi="宋体" w:eastAsia="宋体" w:cs="宋体"/>
                <w:color w:val="auto"/>
                <w:sz w:val="24"/>
                <w:szCs w:val="24"/>
                <w:highlight w:val="none"/>
              </w:rPr>
            </w:pPr>
          </w:p>
        </w:tc>
        <w:tc>
          <w:tcPr>
            <w:tcW w:w="1514" w:type="dxa"/>
            <w:gridSpan w:val="2"/>
            <w:shd w:val="clear" w:color="auto" w:fill="auto"/>
            <w:vAlign w:val="center"/>
          </w:tcPr>
          <w:p w14:paraId="7E5BDB8D">
            <w:pPr>
              <w:pStyle w:val="8"/>
              <w:wordWrap w:val="0"/>
              <w:adjustRightInd w:val="0"/>
              <w:snapToGrid w:val="0"/>
              <w:spacing w:after="0"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企业管理体系认证（</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c>
          <w:tcPr>
            <w:tcW w:w="4626" w:type="dxa"/>
            <w:shd w:val="clear" w:color="auto" w:fill="auto"/>
            <w:vAlign w:val="center"/>
          </w:tcPr>
          <w:p w14:paraId="37A4E3EC">
            <w:pPr>
              <w:pStyle w:val="8"/>
              <w:wordWrap w:val="0"/>
              <w:adjustRightInd w:val="0"/>
              <w:snapToGrid w:val="0"/>
              <w:spacing w:after="0"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同时具有ISO质量管理体系认证、环境管理体系认证、职业健康安全管理体系认证及诚信管理体系认证且证书在有效期内，全部满足的得</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分，每缺1项扣1分，扣完为止。</w:t>
            </w:r>
          </w:p>
          <w:p w14:paraId="5FE25381">
            <w:pPr>
              <w:pStyle w:val="8"/>
              <w:wordWrap w:val="0"/>
              <w:adjustRightInd w:val="0"/>
              <w:snapToGrid w:val="0"/>
              <w:spacing w:after="0" w:line="400" w:lineRule="exac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Cs/>
                <w:color w:val="auto"/>
                <w:sz w:val="24"/>
                <w:szCs w:val="24"/>
                <w:highlight w:val="none"/>
              </w:rPr>
              <w:t>本项最高得</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分。</w:t>
            </w:r>
          </w:p>
        </w:tc>
        <w:tc>
          <w:tcPr>
            <w:tcW w:w="3130" w:type="dxa"/>
            <w:shd w:val="clear" w:color="auto" w:fill="auto"/>
            <w:vAlign w:val="center"/>
          </w:tcPr>
          <w:p w14:paraId="2FFB7E1D">
            <w:pPr>
              <w:pStyle w:val="8"/>
              <w:wordWrap w:val="0"/>
              <w:adjustRightInd w:val="0"/>
              <w:snapToGrid w:val="0"/>
              <w:spacing w:after="0" w:line="400" w:lineRule="exact"/>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rPr>
              <w:t>须提供相关证书</w:t>
            </w:r>
            <w:r>
              <w:rPr>
                <w:rFonts w:hint="eastAsia" w:ascii="宋体" w:hAnsi="宋体" w:eastAsia="宋体" w:cs="宋体"/>
                <w:bCs/>
                <w:snapToGrid w:val="0"/>
                <w:color w:val="auto"/>
                <w:kern w:val="0"/>
                <w:sz w:val="24"/>
                <w:szCs w:val="24"/>
                <w:highlight w:val="none"/>
                <w:lang w:eastAsia="zh-CN"/>
              </w:rPr>
              <w:t>扫描件</w:t>
            </w:r>
            <w:r>
              <w:rPr>
                <w:rFonts w:hint="eastAsia" w:ascii="宋体" w:hAnsi="宋体" w:eastAsia="宋体" w:cs="宋体"/>
                <w:bCs/>
                <w:snapToGrid w:val="0"/>
                <w:color w:val="auto"/>
                <w:kern w:val="0"/>
                <w:sz w:val="24"/>
                <w:szCs w:val="24"/>
                <w:highlight w:val="none"/>
              </w:rPr>
              <w:t>，</w:t>
            </w:r>
            <w:r>
              <w:rPr>
                <w:rFonts w:hint="eastAsia" w:hAnsi="宋体" w:cs="宋体"/>
                <w:caps w:val="0"/>
                <w:color w:val="auto"/>
                <w:spacing w:val="0"/>
                <w:kern w:val="0"/>
                <w:sz w:val="24"/>
                <w:szCs w:val="24"/>
                <w:highlight w:val="none"/>
                <w:lang w:val="en-US" w:eastAsia="zh-CN"/>
              </w:rPr>
              <w:t>同时提供原件核对，</w:t>
            </w:r>
            <w:r>
              <w:rPr>
                <w:rFonts w:hint="eastAsia" w:ascii="宋体" w:hAnsi="宋体" w:eastAsia="宋体" w:cs="宋体"/>
                <w:bCs/>
                <w:snapToGrid w:val="0"/>
                <w:color w:val="auto"/>
                <w:kern w:val="0"/>
                <w:sz w:val="24"/>
                <w:szCs w:val="24"/>
                <w:highlight w:val="none"/>
              </w:rPr>
              <w:t>否则不得分。</w:t>
            </w:r>
          </w:p>
        </w:tc>
      </w:tr>
      <w:tr w14:paraId="74DE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630" w:type="dxa"/>
            <w:vMerge w:val="continue"/>
            <w:vAlign w:val="center"/>
          </w:tcPr>
          <w:p w14:paraId="53E0DCF9">
            <w:pPr>
              <w:widowControl/>
              <w:spacing w:line="240" w:lineRule="auto"/>
              <w:jc w:val="left"/>
              <w:rPr>
                <w:rFonts w:hint="eastAsia" w:ascii="宋体" w:hAnsi="宋体" w:eastAsia="宋体" w:cs="宋体"/>
                <w:color w:val="auto"/>
                <w:sz w:val="24"/>
                <w:szCs w:val="24"/>
                <w:highlight w:val="none"/>
              </w:rPr>
            </w:pPr>
          </w:p>
        </w:tc>
        <w:tc>
          <w:tcPr>
            <w:tcW w:w="1514" w:type="dxa"/>
            <w:gridSpan w:val="2"/>
            <w:vAlign w:val="center"/>
          </w:tcPr>
          <w:p w14:paraId="6296925F">
            <w:pPr>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企业环保能力（</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4626" w:type="dxa"/>
            <w:vAlign w:val="center"/>
          </w:tcPr>
          <w:p w14:paraId="25066491">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获得省级或以上</w:t>
            </w:r>
            <w:r>
              <w:rPr>
                <w:rFonts w:hint="eastAsia" w:ascii="宋体" w:hAnsi="宋体" w:eastAsia="宋体" w:cs="宋体"/>
                <w:color w:val="auto"/>
                <w:sz w:val="24"/>
                <w:szCs w:val="24"/>
                <w:highlight w:val="none"/>
                <w:lang w:val="en-US" w:eastAsia="zh-CN"/>
              </w:rPr>
              <w:t>环境保护产业协会颁发的项目工程</w:t>
            </w:r>
            <w:r>
              <w:rPr>
                <w:rFonts w:hint="eastAsia" w:ascii="宋体" w:hAnsi="宋体" w:eastAsia="宋体" w:cs="宋体"/>
                <w:color w:val="auto"/>
                <w:sz w:val="24"/>
                <w:szCs w:val="24"/>
                <w:highlight w:val="none"/>
              </w:rPr>
              <w:t>环境监理能力评价证书丙级的得1分，乙级的得2分，甲级的得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2A4ED3EC">
            <w:pPr>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本项最高得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3130" w:type="dxa"/>
            <w:vAlign w:val="center"/>
          </w:tcPr>
          <w:p w14:paraId="6142FFB1">
            <w:pPr>
              <w:pStyle w:val="8"/>
              <w:wordWrap w:val="0"/>
              <w:adjustRightInd w:val="0"/>
              <w:snapToGrid w:val="0"/>
              <w:spacing w:after="0" w:line="400" w:lineRule="exac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须提供相关证书</w:t>
            </w:r>
            <w:r>
              <w:rPr>
                <w:rFonts w:hint="eastAsia" w:ascii="宋体" w:hAnsi="宋体" w:eastAsia="宋体" w:cs="宋体"/>
                <w:bCs/>
                <w:snapToGrid w:val="0"/>
                <w:color w:val="auto"/>
                <w:kern w:val="0"/>
                <w:sz w:val="24"/>
                <w:szCs w:val="24"/>
                <w:highlight w:val="none"/>
                <w:lang w:eastAsia="zh-CN"/>
              </w:rPr>
              <w:t>扫描件</w:t>
            </w:r>
            <w:r>
              <w:rPr>
                <w:rFonts w:hint="eastAsia" w:ascii="宋体" w:hAnsi="宋体" w:eastAsia="宋体" w:cs="宋体"/>
                <w:bCs/>
                <w:snapToGrid w:val="0"/>
                <w:color w:val="auto"/>
                <w:kern w:val="0"/>
                <w:sz w:val="24"/>
                <w:szCs w:val="24"/>
                <w:highlight w:val="none"/>
              </w:rPr>
              <w:t>，</w:t>
            </w:r>
            <w:r>
              <w:rPr>
                <w:rFonts w:hint="eastAsia" w:hAnsi="宋体" w:cs="宋体"/>
                <w:caps w:val="0"/>
                <w:color w:val="auto"/>
                <w:spacing w:val="0"/>
                <w:kern w:val="0"/>
                <w:sz w:val="24"/>
                <w:szCs w:val="24"/>
                <w:highlight w:val="none"/>
                <w:lang w:val="en-US" w:eastAsia="zh-CN"/>
              </w:rPr>
              <w:t>同时提供原件核对，</w:t>
            </w:r>
            <w:r>
              <w:rPr>
                <w:rFonts w:hint="eastAsia" w:ascii="宋体" w:hAnsi="宋体" w:eastAsia="宋体" w:cs="宋体"/>
                <w:bCs/>
                <w:snapToGrid w:val="0"/>
                <w:color w:val="auto"/>
                <w:kern w:val="0"/>
                <w:sz w:val="24"/>
                <w:szCs w:val="24"/>
                <w:highlight w:val="none"/>
              </w:rPr>
              <w:t>否则不得分。</w:t>
            </w:r>
          </w:p>
        </w:tc>
      </w:tr>
      <w:tr w14:paraId="0505A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jc w:val="center"/>
        </w:trPr>
        <w:tc>
          <w:tcPr>
            <w:tcW w:w="630" w:type="dxa"/>
            <w:vMerge w:val="continue"/>
            <w:vAlign w:val="center"/>
          </w:tcPr>
          <w:p w14:paraId="44BDEEC4">
            <w:pPr>
              <w:widowControl/>
              <w:spacing w:line="240" w:lineRule="auto"/>
              <w:jc w:val="left"/>
              <w:rPr>
                <w:rFonts w:hint="eastAsia" w:ascii="宋体" w:hAnsi="宋体" w:eastAsia="宋体" w:cs="宋体"/>
                <w:color w:val="auto"/>
                <w:sz w:val="24"/>
                <w:szCs w:val="24"/>
                <w:highlight w:val="none"/>
              </w:rPr>
            </w:pPr>
          </w:p>
        </w:tc>
        <w:tc>
          <w:tcPr>
            <w:tcW w:w="1514" w:type="dxa"/>
            <w:gridSpan w:val="2"/>
            <w:vAlign w:val="center"/>
          </w:tcPr>
          <w:p w14:paraId="1354F992">
            <w:pPr>
              <w:widowControl/>
              <w:adjustRightInd w:val="0"/>
              <w:snapToGri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项目总监</w:t>
            </w:r>
          </w:p>
          <w:p w14:paraId="1FEDF60F">
            <w:pPr>
              <w:widowControl/>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（5分）</w:t>
            </w:r>
          </w:p>
        </w:tc>
        <w:tc>
          <w:tcPr>
            <w:tcW w:w="4626" w:type="dxa"/>
            <w:vAlign w:val="center"/>
          </w:tcPr>
          <w:p w14:paraId="036BFB7D">
            <w:pPr>
              <w:widowControl/>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总监理工程师</w:t>
            </w:r>
            <w:r>
              <w:rPr>
                <w:rFonts w:hint="eastAsia" w:ascii="宋体" w:hAnsi="宋体" w:eastAsia="宋体" w:cs="宋体"/>
                <w:color w:val="auto"/>
                <w:sz w:val="24"/>
                <w:szCs w:val="24"/>
                <w:highlight w:val="none"/>
                <w:lang w:val="en-US" w:eastAsia="zh-CN"/>
              </w:rPr>
              <w:t>取得</w:t>
            </w:r>
            <w:r>
              <w:rPr>
                <w:rFonts w:hint="eastAsia" w:ascii="宋体" w:hAnsi="宋体" w:eastAsia="宋体" w:cs="宋体"/>
                <w:color w:val="auto"/>
                <w:sz w:val="24"/>
                <w:szCs w:val="24"/>
                <w:highlight w:val="none"/>
              </w:rPr>
              <w:t>工程师</w:t>
            </w:r>
            <w:r>
              <w:rPr>
                <w:rFonts w:hint="eastAsia" w:ascii="宋体" w:hAnsi="宋体" w:eastAsia="宋体" w:cs="宋体"/>
                <w:color w:val="auto"/>
                <w:sz w:val="24"/>
                <w:szCs w:val="24"/>
                <w:highlight w:val="none"/>
                <w:lang w:val="en-US" w:eastAsia="zh-CN"/>
              </w:rPr>
              <w:t>以上</w:t>
            </w:r>
            <w:r>
              <w:rPr>
                <w:rFonts w:hint="eastAsia" w:ascii="宋体" w:hAnsi="宋体" w:eastAsia="宋体" w:cs="宋体"/>
                <w:color w:val="auto"/>
                <w:sz w:val="24"/>
                <w:szCs w:val="24"/>
                <w:highlight w:val="none"/>
              </w:rPr>
              <w:t>（含工程师）技术职称得</w:t>
            </w:r>
            <w:r>
              <w:rPr>
                <w:rFonts w:hint="eastAsia" w:ascii="宋体" w:hAnsi="宋体" w:eastAsia="宋体" w:cs="宋体"/>
                <w:snapToGrid w:val="0"/>
                <w:color w:val="auto"/>
                <w:kern w:val="0"/>
                <w:sz w:val="24"/>
                <w:szCs w:val="24"/>
                <w:highlight w:val="none"/>
              </w:rPr>
              <w:t>5</w:t>
            </w:r>
            <w:r>
              <w:rPr>
                <w:rFonts w:hint="eastAsia" w:ascii="宋体" w:hAnsi="宋体" w:eastAsia="宋体" w:cs="宋体"/>
                <w:color w:val="auto"/>
                <w:sz w:val="24"/>
                <w:szCs w:val="24"/>
                <w:highlight w:val="none"/>
              </w:rPr>
              <w:t>分。</w:t>
            </w:r>
          </w:p>
          <w:p w14:paraId="06773C8E">
            <w:pPr>
              <w:widowControl/>
              <w:snapToGrid w:val="0"/>
              <w:spacing w:line="400" w:lineRule="exac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本项最高得</w:t>
            </w:r>
            <w:r>
              <w:rPr>
                <w:rFonts w:hint="eastAsia" w:ascii="宋体" w:hAnsi="宋体" w:eastAsia="宋体" w:cs="宋体"/>
                <w:snapToGrid w:val="0"/>
                <w:color w:val="auto"/>
                <w:kern w:val="0"/>
                <w:sz w:val="24"/>
                <w:szCs w:val="24"/>
                <w:highlight w:val="none"/>
              </w:rPr>
              <w:t>5</w:t>
            </w:r>
            <w:r>
              <w:rPr>
                <w:rFonts w:hint="eastAsia" w:ascii="宋体" w:hAnsi="宋体" w:eastAsia="宋体" w:cs="宋体"/>
                <w:color w:val="auto"/>
                <w:sz w:val="24"/>
                <w:szCs w:val="24"/>
                <w:highlight w:val="none"/>
              </w:rPr>
              <w:t>分。</w:t>
            </w:r>
          </w:p>
        </w:tc>
        <w:tc>
          <w:tcPr>
            <w:tcW w:w="3130" w:type="dxa"/>
            <w:vAlign w:val="center"/>
          </w:tcPr>
          <w:p w14:paraId="55880950">
            <w:pPr>
              <w:pStyle w:val="8"/>
              <w:wordWrap w:val="0"/>
              <w:adjustRightInd w:val="0"/>
              <w:snapToGrid w:val="0"/>
              <w:spacing w:after="0" w:line="400" w:lineRule="exac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需附提供监理工程师注册证书、职称证书</w:t>
            </w:r>
            <w:r>
              <w:rPr>
                <w:rFonts w:hint="eastAsia" w:ascii="宋体" w:hAnsi="宋体" w:eastAsia="宋体" w:cs="宋体"/>
                <w:bCs/>
                <w:snapToGrid w:val="0"/>
                <w:color w:val="auto"/>
                <w:kern w:val="0"/>
                <w:sz w:val="24"/>
                <w:szCs w:val="24"/>
                <w:highlight w:val="none"/>
                <w:lang w:eastAsia="zh-CN"/>
              </w:rPr>
              <w:t>扫描件</w:t>
            </w:r>
            <w:r>
              <w:rPr>
                <w:rFonts w:hint="eastAsia" w:ascii="宋体" w:hAnsi="宋体" w:eastAsia="宋体" w:cs="宋体"/>
                <w:bCs/>
                <w:snapToGrid w:val="0"/>
                <w:color w:val="auto"/>
                <w:kern w:val="0"/>
                <w:sz w:val="24"/>
                <w:szCs w:val="24"/>
                <w:highlight w:val="none"/>
              </w:rPr>
              <w:t>，</w:t>
            </w:r>
            <w:r>
              <w:rPr>
                <w:rFonts w:hint="eastAsia" w:hAnsi="宋体" w:cs="宋体"/>
                <w:caps w:val="0"/>
                <w:color w:val="auto"/>
                <w:spacing w:val="0"/>
                <w:kern w:val="0"/>
                <w:sz w:val="24"/>
                <w:szCs w:val="24"/>
                <w:highlight w:val="none"/>
                <w:lang w:val="en-US" w:eastAsia="zh-CN"/>
              </w:rPr>
              <w:t>同时提供原件（电子证书除外）核对，</w:t>
            </w:r>
            <w:r>
              <w:rPr>
                <w:rFonts w:hint="eastAsia" w:ascii="宋体" w:hAnsi="宋体" w:eastAsia="宋体" w:cs="宋体"/>
                <w:bCs/>
                <w:snapToGrid w:val="0"/>
                <w:color w:val="auto"/>
                <w:kern w:val="0"/>
                <w:sz w:val="24"/>
                <w:szCs w:val="24"/>
                <w:highlight w:val="none"/>
              </w:rPr>
              <w:t>否则不得分。</w:t>
            </w:r>
          </w:p>
        </w:tc>
      </w:tr>
      <w:tr w14:paraId="0ED5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0" w:hRule="atLeast"/>
          <w:jc w:val="center"/>
        </w:trPr>
        <w:tc>
          <w:tcPr>
            <w:tcW w:w="630" w:type="dxa"/>
            <w:vMerge w:val="continue"/>
            <w:vAlign w:val="center"/>
          </w:tcPr>
          <w:p w14:paraId="14387970">
            <w:pPr>
              <w:widowControl/>
              <w:spacing w:line="240" w:lineRule="auto"/>
              <w:jc w:val="left"/>
              <w:rPr>
                <w:rFonts w:hint="eastAsia" w:ascii="宋体" w:hAnsi="宋体" w:eastAsia="宋体" w:cs="宋体"/>
                <w:color w:val="auto"/>
                <w:sz w:val="24"/>
                <w:szCs w:val="24"/>
                <w:highlight w:val="none"/>
              </w:rPr>
            </w:pPr>
          </w:p>
        </w:tc>
        <w:tc>
          <w:tcPr>
            <w:tcW w:w="1514" w:type="dxa"/>
            <w:gridSpan w:val="2"/>
            <w:vAlign w:val="center"/>
          </w:tcPr>
          <w:p w14:paraId="5F43B2F4">
            <w:pPr>
              <w:pStyle w:val="8"/>
              <w:keepNext w:val="0"/>
              <w:keepLines w:val="0"/>
              <w:pageBreakBefore w:val="0"/>
              <w:kinsoku/>
              <w:wordWrap w:val="0"/>
              <w:overflowPunct/>
              <w:topLinePunct w:val="0"/>
              <w:autoSpaceDE/>
              <w:autoSpaceDN/>
              <w:bidi w:val="0"/>
              <w:adjustRightInd w:val="0"/>
              <w:snapToGrid w:val="0"/>
              <w:spacing w:after="0" w:line="4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其他人员配备程度</w:t>
            </w:r>
          </w:p>
          <w:p w14:paraId="307F1DDA">
            <w:pPr>
              <w:pStyle w:val="8"/>
              <w:keepNext w:val="0"/>
              <w:keepLines w:val="0"/>
              <w:pageBreakBefore w:val="0"/>
              <w:kinsoku/>
              <w:wordWrap w:val="0"/>
              <w:overflowPunct/>
              <w:topLinePunct w:val="0"/>
              <w:autoSpaceDE/>
              <w:autoSpaceDN/>
              <w:bidi w:val="0"/>
              <w:adjustRightInd w:val="0"/>
              <w:snapToGrid w:val="0"/>
              <w:spacing w:after="0" w:line="4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rPr>
              <w:t>3</w:t>
            </w:r>
            <w:r>
              <w:rPr>
                <w:rFonts w:hint="eastAsia" w:ascii="宋体" w:hAnsi="宋体" w:eastAsia="宋体" w:cs="宋体"/>
                <w:snapToGrid w:val="0"/>
                <w:color w:val="auto"/>
                <w:kern w:val="0"/>
                <w:sz w:val="24"/>
                <w:szCs w:val="24"/>
                <w:highlight w:val="none"/>
              </w:rPr>
              <w:t>分）</w:t>
            </w:r>
          </w:p>
        </w:tc>
        <w:tc>
          <w:tcPr>
            <w:tcW w:w="4626" w:type="dxa"/>
            <w:vAlign w:val="center"/>
          </w:tcPr>
          <w:p w14:paraId="7F7DE281">
            <w:pPr>
              <w:keepNext w:val="0"/>
              <w:keepLines w:val="0"/>
              <w:pageBreakBefore w:val="0"/>
              <w:widowControl/>
              <w:kinsoku/>
              <w:overflowPunct/>
              <w:topLinePunct w:val="0"/>
              <w:autoSpaceDE/>
              <w:autoSpaceDN/>
              <w:bidi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hAnsi="宋体" w:cs="宋体"/>
                <w:color w:val="auto"/>
                <w:sz w:val="24"/>
                <w:szCs w:val="24"/>
                <w:highlight w:val="none"/>
                <w:lang w:eastAsia="zh-CN"/>
              </w:rPr>
              <w:t>、拟委派本项目的监理人员数量和专业完全满足表</w:t>
            </w:r>
            <w:r>
              <w:rPr>
                <w:rFonts w:hint="eastAsia" w:ascii="宋体" w:hAnsi="宋体" w:eastAsia="宋体" w:cs="宋体"/>
                <w:color w:val="auto"/>
                <w:sz w:val="24"/>
                <w:szCs w:val="24"/>
                <w:highlight w:val="none"/>
              </w:rPr>
              <w:t>2《项目监理机构其他人员需求表》</w:t>
            </w:r>
            <w:r>
              <w:rPr>
                <w:rFonts w:hint="eastAsia" w:hAnsi="宋体" w:cs="宋体"/>
                <w:color w:val="auto"/>
                <w:sz w:val="24"/>
                <w:szCs w:val="24"/>
                <w:highlight w:val="none"/>
                <w:lang w:eastAsia="zh-CN"/>
              </w:rPr>
              <w:t>要求的，得</w:t>
            </w:r>
            <w:r>
              <w:rPr>
                <w:rFonts w:hint="eastAsia" w:hAnsi="宋体" w:cs="宋体"/>
                <w:color w:val="auto"/>
                <w:sz w:val="24"/>
                <w:szCs w:val="24"/>
                <w:highlight w:val="none"/>
                <w:lang w:val="en-US" w:eastAsia="zh-CN"/>
              </w:rPr>
              <w:t>2分</w:t>
            </w:r>
            <w:r>
              <w:rPr>
                <w:rFonts w:hint="eastAsia" w:ascii="宋体" w:hAnsi="宋体" w:eastAsia="宋体" w:cs="宋体"/>
                <w:color w:val="auto"/>
                <w:sz w:val="24"/>
                <w:szCs w:val="24"/>
                <w:highlight w:val="none"/>
              </w:rPr>
              <w:t>；</w:t>
            </w:r>
          </w:p>
          <w:p w14:paraId="4E4DCA0E">
            <w:pPr>
              <w:pStyle w:val="25"/>
              <w:keepNext w:val="0"/>
              <w:keepLines w:val="0"/>
              <w:pageBreakBefore w:val="0"/>
              <w:kinsoku/>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2、满足表2《项目监理机构其他人员需求表》要求的人员中：拟派本项目市政公用工程专业监理工程师</w:t>
            </w:r>
            <w:r>
              <w:rPr>
                <w:rFonts w:hint="eastAsia" w:ascii="宋体" w:hAnsi="宋体" w:eastAsia="宋体" w:cs="宋体"/>
                <w:color w:val="auto"/>
                <w:sz w:val="24"/>
                <w:szCs w:val="24"/>
                <w:highlight w:val="none"/>
                <w:lang w:val="en-US" w:eastAsia="zh-CN"/>
              </w:rPr>
              <w:t>同时</w:t>
            </w:r>
            <w:r>
              <w:rPr>
                <w:rFonts w:hint="eastAsia" w:ascii="宋体" w:hAnsi="宋体" w:eastAsia="宋体" w:cs="宋体"/>
                <w:color w:val="auto"/>
                <w:sz w:val="24"/>
                <w:szCs w:val="24"/>
                <w:highlight w:val="none"/>
              </w:rPr>
              <w:t>具有注册安全工程师的得</w:t>
            </w:r>
            <w:r>
              <w:rPr>
                <w:rFonts w:hint="eastAsia" w:ascii="宋体" w:hAnsi="宋体" w:eastAsia="宋体" w:cs="宋体"/>
                <w:snapToGrid w:val="0"/>
                <w:color w:val="auto"/>
                <w:sz w:val="24"/>
                <w:szCs w:val="24"/>
                <w:highlight w:val="none"/>
              </w:rPr>
              <w:t>5</w:t>
            </w:r>
            <w:r>
              <w:rPr>
                <w:rFonts w:hint="eastAsia" w:ascii="宋体" w:hAnsi="宋体" w:eastAsia="宋体" w:cs="宋体"/>
                <w:color w:val="auto"/>
                <w:sz w:val="24"/>
                <w:szCs w:val="24"/>
                <w:highlight w:val="none"/>
              </w:rPr>
              <w:t>分；</w:t>
            </w:r>
          </w:p>
          <w:p w14:paraId="7B344DA7">
            <w:pPr>
              <w:pStyle w:val="25"/>
              <w:keepNext w:val="0"/>
              <w:keepLines w:val="0"/>
              <w:pageBreakBefore w:val="0"/>
              <w:kinsoku/>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3、满足表2《项目监理机构其他人员需求表》要求的人员中：拟派本项目专业监理工程师</w:t>
            </w:r>
            <w:r>
              <w:rPr>
                <w:rFonts w:hint="eastAsia" w:ascii="宋体" w:hAnsi="宋体" w:cs="宋体"/>
                <w:color w:val="auto"/>
                <w:sz w:val="24"/>
                <w:szCs w:val="24"/>
                <w:highlight w:val="none"/>
                <w:lang w:val="en-US" w:eastAsia="zh-CN"/>
              </w:rPr>
              <w:t>中有一人</w:t>
            </w:r>
            <w:r>
              <w:rPr>
                <w:rFonts w:hint="eastAsia" w:ascii="宋体" w:hAnsi="宋体" w:eastAsia="宋体" w:cs="宋体"/>
                <w:color w:val="auto"/>
                <w:sz w:val="24"/>
                <w:szCs w:val="24"/>
                <w:highlight w:val="none"/>
                <w:lang w:val="en-US" w:eastAsia="zh-CN"/>
              </w:rPr>
              <w:t>具有市政工程中级以上（含中级）技术职称的得3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rPr>
              <w:t>。</w:t>
            </w:r>
          </w:p>
          <w:p w14:paraId="6922DCA3">
            <w:pPr>
              <w:pStyle w:val="25"/>
              <w:keepNext w:val="0"/>
              <w:keepLines w:val="0"/>
              <w:pageBreakBefore w:val="0"/>
              <w:kinsoku/>
              <w:overflowPunct/>
              <w:topLinePunct w:val="0"/>
              <w:autoSpaceDE/>
              <w:autoSpaceDN/>
              <w:bidi w:val="0"/>
              <w:spacing w:line="400" w:lineRule="exact"/>
              <w:ind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满足表2《项目监理机构其他人员需求表》要求的人员中：拟派本项目安全监理员</w:t>
            </w:r>
            <w:r>
              <w:rPr>
                <w:rFonts w:hint="eastAsia" w:ascii="宋体" w:hAnsi="宋体" w:eastAsia="宋体" w:cs="宋体"/>
                <w:color w:val="auto"/>
                <w:sz w:val="24"/>
                <w:szCs w:val="24"/>
                <w:highlight w:val="none"/>
                <w:lang w:val="en-US" w:eastAsia="zh-CN"/>
              </w:rPr>
              <w:t>自2020年1月1日至今获得为国家知识产权局实用新型专利证书发明人的得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p w14:paraId="6AF5C29A">
            <w:pPr>
              <w:pStyle w:val="25"/>
              <w:keepNext w:val="0"/>
              <w:keepLines w:val="0"/>
              <w:pageBreakBefore w:val="0"/>
              <w:kinsoku/>
              <w:overflowPunct/>
              <w:topLinePunct w:val="0"/>
              <w:autoSpaceDE/>
              <w:autoSpaceDN/>
              <w:bidi w:val="0"/>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本项最高得</w:t>
            </w:r>
            <w:r>
              <w:rPr>
                <w:rFonts w:hint="eastAsia" w:ascii="宋体" w:hAnsi="宋体" w:eastAsia="宋体" w:cs="宋体"/>
                <w:snapToGrid w:val="0"/>
                <w:color w:val="auto"/>
                <w:sz w:val="24"/>
                <w:szCs w:val="24"/>
                <w:highlight w:val="none"/>
                <w:lang w:val="en-US" w:eastAsia="zh-CN"/>
              </w:rPr>
              <w:t>13</w:t>
            </w:r>
            <w:r>
              <w:rPr>
                <w:rFonts w:hint="eastAsia" w:ascii="宋体" w:hAnsi="宋体" w:eastAsia="宋体" w:cs="宋体"/>
                <w:color w:val="auto"/>
                <w:sz w:val="24"/>
                <w:szCs w:val="24"/>
                <w:highlight w:val="none"/>
              </w:rPr>
              <w:t>分。</w:t>
            </w:r>
          </w:p>
        </w:tc>
        <w:tc>
          <w:tcPr>
            <w:tcW w:w="3130" w:type="dxa"/>
            <w:vAlign w:val="center"/>
          </w:tcPr>
          <w:p w14:paraId="5F15D942">
            <w:pPr>
              <w:pStyle w:val="8"/>
              <w:keepNext w:val="0"/>
              <w:keepLines w:val="0"/>
              <w:pageBreakBefore w:val="0"/>
              <w:kinsoku/>
              <w:wordWrap w:val="0"/>
              <w:overflowPunct/>
              <w:topLinePunct w:val="0"/>
              <w:autoSpaceDE/>
              <w:autoSpaceDN/>
              <w:bidi w:val="0"/>
              <w:adjustRightInd w:val="0"/>
              <w:snapToGrid w:val="0"/>
              <w:spacing w:after="0" w:line="400" w:lineRule="exact"/>
              <w:textAlignment w:val="auto"/>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须提供相应证书</w:t>
            </w:r>
            <w:r>
              <w:rPr>
                <w:rFonts w:hint="eastAsia" w:ascii="宋体" w:hAnsi="宋体" w:eastAsia="宋体" w:cs="宋体"/>
                <w:bCs/>
                <w:snapToGrid w:val="0"/>
                <w:color w:val="auto"/>
                <w:kern w:val="0"/>
                <w:sz w:val="24"/>
                <w:szCs w:val="24"/>
                <w:highlight w:val="none"/>
                <w:lang w:eastAsia="zh-CN"/>
              </w:rPr>
              <w:t>扫描件</w:t>
            </w:r>
            <w:r>
              <w:rPr>
                <w:rFonts w:hint="eastAsia" w:ascii="宋体" w:hAnsi="宋体" w:eastAsia="宋体" w:cs="宋体"/>
                <w:bCs/>
                <w:snapToGrid w:val="0"/>
                <w:color w:val="auto"/>
                <w:kern w:val="0"/>
                <w:sz w:val="24"/>
                <w:szCs w:val="24"/>
                <w:highlight w:val="none"/>
              </w:rPr>
              <w:t>，</w:t>
            </w:r>
            <w:r>
              <w:rPr>
                <w:rFonts w:hint="eastAsia" w:hAnsi="宋体" w:cs="宋体"/>
                <w:caps w:val="0"/>
                <w:color w:val="auto"/>
                <w:spacing w:val="0"/>
                <w:kern w:val="0"/>
                <w:sz w:val="24"/>
                <w:szCs w:val="24"/>
                <w:highlight w:val="none"/>
                <w:lang w:val="en-US" w:eastAsia="zh-CN"/>
              </w:rPr>
              <w:t>同时提供原件（电子证书除外）核对，</w:t>
            </w:r>
            <w:r>
              <w:rPr>
                <w:rFonts w:hint="eastAsia" w:ascii="宋体" w:hAnsi="宋体" w:eastAsia="宋体" w:cs="宋体"/>
                <w:bCs/>
                <w:snapToGrid w:val="0"/>
                <w:color w:val="auto"/>
                <w:kern w:val="0"/>
                <w:sz w:val="24"/>
                <w:szCs w:val="24"/>
                <w:highlight w:val="none"/>
              </w:rPr>
              <w:t>否则不得分。</w:t>
            </w:r>
          </w:p>
        </w:tc>
      </w:tr>
      <w:tr w14:paraId="3A4F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9" w:hRule="atLeast"/>
          <w:jc w:val="center"/>
        </w:trPr>
        <w:tc>
          <w:tcPr>
            <w:tcW w:w="630" w:type="dxa"/>
            <w:vAlign w:val="center"/>
          </w:tcPr>
          <w:p w14:paraId="5E88794F">
            <w:pPr>
              <w:widowControl/>
              <w:spacing w:line="240" w:lineRule="auto"/>
              <w:jc w:val="left"/>
              <w:rPr>
                <w:rFonts w:hint="eastAsia" w:ascii="宋体" w:hAnsi="宋体" w:eastAsia="宋体" w:cs="宋体"/>
                <w:color w:val="auto"/>
                <w:sz w:val="24"/>
                <w:szCs w:val="24"/>
                <w:highlight w:val="none"/>
              </w:rPr>
            </w:pPr>
          </w:p>
        </w:tc>
        <w:tc>
          <w:tcPr>
            <w:tcW w:w="1514" w:type="dxa"/>
            <w:gridSpan w:val="2"/>
            <w:vAlign w:val="center"/>
          </w:tcPr>
          <w:p w14:paraId="62D0D952">
            <w:pPr>
              <w:pStyle w:val="8"/>
              <w:wordWrap w:val="0"/>
              <w:adjustRightInd w:val="0"/>
              <w:snapToGrid w:val="0"/>
              <w:spacing w:beforeLines="0" w:after="0"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获奖情况</w:t>
            </w:r>
          </w:p>
          <w:p w14:paraId="08F18378">
            <w:pPr>
              <w:pStyle w:val="8"/>
              <w:wordWrap w:val="0"/>
              <w:adjustRightInd w:val="0"/>
              <w:snapToGrid w:val="0"/>
              <w:spacing w:beforeLines="0" w:after="0"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lang w:val="en-US" w:eastAsia="zh-CN"/>
              </w:rPr>
              <w:t>5</w:t>
            </w:r>
            <w:r>
              <w:rPr>
                <w:rFonts w:hint="eastAsia" w:ascii="宋体" w:hAnsi="宋体" w:eastAsia="宋体" w:cs="宋体"/>
                <w:snapToGrid w:val="0"/>
                <w:color w:val="auto"/>
                <w:kern w:val="0"/>
                <w:sz w:val="24"/>
                <w:szCs w:val="24"/>
                <w:highlight w:val="none"/>
              </w:rPr>
              <w:t>分）</w:t>
            </w:r>
          </w:p>
        </w:tc>
        <w:tc>
          <w:tcPr>
            <w:tcW w:w="4626" w:type="dxa"/>
            <w:vAlign w:val="center"/>
          </w:tcPr>
          <w:p w14:paraId="345019F2">
            <w:pPr>
              <w:pStyle w:val="8"/>
              <w:wordWrap w:val="0"/>
              <w:adjustRightInd w:val="0"/>
              <w:snapToGrid w:val="0"/>
              <w:spacing w:beforeLines="0" w:after="0"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其他拟派人员中，获得各级建设监理协会或行业协会颁发的“优秀（总）监理工程师”奖项情况：</w:t>
            </w:r>
          </w:p>
          <w:p w14:paraId="46A7D2CD">
            <w:pPr>
              <w:pStyle w:val="8"/>
              <w:wordWrap w:val="0"/>
              <w:adjustRightInd w:val="0"/>
              <w:snapToGrid w:val="0"/>
              <w:spacing w:beforeLines="0" w:after="0"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1．奖项为国家级的，每人得</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3</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分。</w:t>
            </w:r>
          </w:p>
          <w:p w14:paraId="1EFC91AF">
            <w:pPr>
              <w:pStyle w:val="8"/>
              <w:wordWrap w:val="0"/>
              <w:adjustRightInd w:val="0"/>
              <w:snapToGrid w:val="0"/>
              <w:spacing w:beforeLines="0" w:after="0"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2．奖项为省级的，每人得</w:t>
            </w:r>
            <w:r>
              <w:rPr>
                <w:rFonts w:hint="eastAsia" w:ascii="宋体" w:hAnsi="宋体" w:eastAsia="宋体" w:cs="宋体"/>
                <w:snapToGrid w:val="0"/>
                <w:color w:val="auto"/>
                <w:kern w:val="0"/>
                <w:sz w:val="24"/>
                <w:szCs w:val="24"/>
                <w:highlight w:val="none"/>
                <w:u w:val="single"/>
                <w:lang w:val="en-US" w:eastAsia="zh-CN"/>
              </w:rPr>
              <w:t>2</w:t>
            </w:r>
            <w:r>
              <w:rPr>
                <w:rFonts w:hint="eastAsia" w:ascii="宋体" w:hAnsi="宋体" w:eastAsia="宋体" w:cs="宋体"/>
                <w:snapToGrid w:val="0"/>
                <w:color w:val="auto"/>
                <w:kern w:val="0"/>
                <w:sz w:val="24"/>
                <w:szCs w:val="24"/>
                <w:highlight w:val="none"/>
              </w:rPr>
              <w:t>分。</w:t>
            </w:r>
          </w:p>
          <w:p w14:paraId="7F157BC8">
            <w:pPr>
              <w:pStyle w:val="8"/>
              <w:wordWrap w:val="0"/>
              <w:adjustRightInd w:val="0"/>
              <w:snapToGrid w:val="0"/>
              <w:spacing w:beforeLines="0" w:after="0"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3．奖项为地市级的，每人得</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1</w:t>
            </w:r>
            <w:r>
              <w:rPr>
                <w:rFonts w:hint="eastAsia" w:ascii="宋体" w:hAnsi="宋体" w:eastAsia="宋体" w:cs="宋体"/>
                <w:snapToGrid w:val="0"/>
                <w:color w:val="auto"/>
                <w:kern w:val="0"/>
                <w:sz w:val="24"/>
                <w:szCs w:val="24"/>
                <w:highlight w:val="none"/>
              </w:rPr>
              <w:t>分。</w:t>
            </w:r>
          </w:p>
          <w:p w14:paraId="40296D13">
            <w:pPr>
              <w:pStyle w:val="8"/>
              <w:wordWrap w:val="0"/>
              <w:adjustRightInd w:val="0"/>
              <w:snapToGrid w:val="0"/>
              <w:spacing w:beforeLines="0" w:after="0" w:line="400" w:lineRule="exact"/>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说明： 本项最高得</w:t>
            </w:r>
            <w:r>
              <w:rPr>
                <w:rFonts w:hint="eastAsia" w:ascii="宋体" w:hAnsi="宋体" w:eastAsia="宋体" w:cs="宋体"/>
                <w:b/>
                <w:bCs/>
                <w:snapToGrid w:val="0"/>
                <w:color w:val="auto"/>
                <w:kern w:val="0"/>
                <w:sz w:val="24"/>
                <w:szCs w:val="24"/>
                <w:highlight w:val="none"/>
                <w:u w:val="single"/>
              </w:rPr>
              <w:t xml:space="preserve"> </w:t>
            </w:r>
            <w:r>
              <w:rPr>
                <w:rFonts w:hint="eastAsia" w:ascii="宋体" w:hAnsi="宋体" w:eastAsia="宋体" w:cs="宋体"/>
                <w:b/>
                <w:bCs/>
                <w:snapToGrid w:val="0"/>
                <w:color w:val="auto"/>
                <w:kern w:val="0"/>
                <w:sz w:val="24"/>
                <w:szCs w:val="24"/>
                <w:highlight w:val="none"/>
                <w:u w:val="single"/>
                <w:lang w:val="en-US" w:eastAsia="zh-CN"/>
              </w:rPr>
              <w:t>5</w:t>
            </w:r>
            <w:r>
              <w:rPr>
                <w:rFonts w:hint="eastAsia" w:ascii="宋体" w:hAnsi="宋体" w:eastAsia="宋体" w:cs="宋体"/>
                <w:b/>
                <w:bCs/>
                <w:snapToGrid w:val="0"/>
                <w:color w:val="auto"/>
                <w:kern w:val="0"/>
                <w:sz w:val="24"/>
                <w:szCs w:val="24"/>
                <w:highlight w:val="none"/>
              </w:rPr>
              <w:t>分。</w:t>
            </w:r>
          </w:p>
        </w:tc>
        <w:tc>
          <w:tcPr>
            <w:tcW w:w="3130" w:type="dxa"/>
            <w:vAlign w:val="center"/>
          </w:tcPr>
          <w:p w14:paraId="56AA482A">
            <w:pPr>
              <w:pStyle w:val="8"/>
              <w:wordWrap w:val="0"/>
              <w:adjustRightInd w:val="0"/>
              <w:snapToGrid w:val="0"/>
              <w:spacing w:beforeLines="0" w:after="0"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1．需附有关奖项证书</w:t>
            </w:r>
            <w:r>
              <w:rPr>
                <w:rFonts w:hint="eastAsia" w:ascii="宋体" w:hAnsi="宋体" w:eastAsia="宋体" w:cs="宋体"/>
                <w:snapToGrid w:val="0"/>
                <w:color w:val="auto"/>
                <w:kern w:val="0"/>
                <w:sz w:val="24"/>
                <w:szCs w:val="24"/>
                <w:highlight w:val="none"/>
                <w:lang w:eastAsia="zh-CN"/>
              </w:rPr>
              <w:t>扫描件</w:t>
            </w:r>
            <w:r>
              <w:rPr>
                <w:rFonts w:hint="eastAsia" w:hAnsi="宋体" w:cs="宋体"/>
                <w:snapToGrid w:val="0"/>
                <w:color w:val="auto"/>
                <w:kern w:val="0"/>
                <w:sz w:val="24"/>
                <w:szCs w:val="24"/>
                <w:highlight w:val="none"/>
                <w:lang w:eastAsia="zh-CN"/>
              </w:rPr>
              <w:t>，</w:t>
            </w:r>
            <w:r>
              <w:rPr>
                <w:rFonts w:hint="eastAsia" w:hAnsi="宋体" w:cs="宋体"/>
                <w:caps w:val="0"/>
                <w:color w:val="auto"/>
                <w:spacing w:val="0"/>
                <w:kern w:val="0"/>
                <w:sz w:val="24"/>
                <w:szCs w:val="24"/>
                <w:highlight w:val="none"/>
                <w:lang w:val="en-US" w:eastAsia="zh-CN"/>
              </w:rPr>
              <w:t>同时提供原件核对</w:t>
            </w:r>
            <w:r>
              <w:rPr>
                <w:rFonts w:hint="eastAsia" w:ascii="宋体" w:hAnsi="宋体" w:eastAsia="宋体" w:cs="宋体"/>
                <w:caps w:val="0"/>
                <w:color w:val="auto"/>
                <w:spacing w:val="0"/>
                <w:kern w:val="0"/>
                <w:sz w:val="24"/>
                <w:szCs w:val="24"/>
                <w:highlight w:val="none"/>
                <w:lang w:val="en-US" w:eastAsia="zh-CN"/>
              </w:rPr>
              <w:t>。</w:t>
            </w:r>
          </w:p>
          <w:p w14:paraId="3F6FE7C8">
            <w:pPr>
              <w:pStyle w:val="8"/>
              <w:wordWrap w:val="0"/>
              <w:adjustRightInd w:val="0"/>
              <w:snapToGrid w:val="0"/>
              <w:spacing w:beforeLines="0" w:after="0"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2．获奖时间以奖项证明的落款日期为准。</w:t>
            </w:r>
          </w:p>
          <w:p w14:paraId="06434275">
            <w:pPr>
              <w:pStyle w:val="8"/>
              <w:wordWrap w:val="0"/>
              <w:adjustRightInd w:val="0"/>
              <w:snapToGrid w:val="0"/>
              <w:spacing w:beforeLines="0" w:after="0"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3．一人多奖的，按最高奖项计分一次。</w:t>
            </w:r>
          </w:p>
          <w:p w14:paraId="6852E709">
            <w:pPr>
              <w:pStyle w:val="8"/>
              <w:wordWrap w:val="0"/>
              <w:adjustRightInd w:val="0"/>
              <w:snapToGrid w:val="0"/>
              <w:spacing w:beforeLines="0" w:after="0" w:line="400" w:lineRule="exact"/>
              <w:rPr>
                <w:rFonts w:hint="eastAsia" w:ascii="宋体" w:hAnsi="宋体" w:eastAsia="宋体" w:cs="宋体"/>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4．奖项证书不合法或无效的；颁发机构、获奖时间不符合评分标准和备注规定的；未提供相关证书</w:t>
            </w:r>
            <w:r>
              <w:rPr>
                <w:rFonts w:hint="eastAsia" w:ascii="宋体" w:hAnsi="宋体" w:eastAsia="宋体" w:cs="宋体"/>
                <w:snapToGrid w:val="0"/>
                <w:color w:val="auto"/>
                <w:kern w:val="0"/>
                <w:sz w:val="24"/>
                <w:szCs w:val="24"/>
                <w:highlight w:val="none"/>
                <w:lang w:eastAsia="zh-CN"/>
              </w:rPr>
              <w:t>扫描件</w:t>
            </w:r>
            <w:r>
              <w:rPr>
                <w:rFonts w:hint="eastAsia" w:ascii="宋体" w:hAnsi="宋体" w:eastAsia="宋体" w:cs="宋体"/>
                <w:snapToGrid w:val="0"/>
                <w:color w:val="auto"/>
                <w:kern w:val="0"/>
                <w:sz w:val="24"/>
                <w:szCs w:val="24"/>
                <w:highlight w:val="none"/>
              </w:rPr>
              <w:t>的，</w:t>
            </w:r>
            <w:r>
              <w:rPr>
                <w:rFonts w:hint="eastAsia" w:hAnsi="宋体" w:cs="宋体"/>
                <w:snapToGrid w:val="0"/>
                <w:color w:val="auto"/>
                <w:kern w:val="0"/>
                <w:sz w:val="24"/>
                <w:szCs w:val="24"/>
                <w:highlight w:val="none"/>
                <w:lang w:val="en-US" w:eastAsia="zh-CN"/>
              </w:rPr>
              <w:t>同时未</w:t>
            </w:r>
            <w:r>
              <w:rPr>
                <w:rFonts w:hint="eastAsia" w:hAnsi="宋体" w:cs="宋体"/>
                <w:caps w:val="0"/>
                <w:color w:val="auto"/>
                <w:spacing w:val="0"/>
                <w:kern w:val="0"/>
                <w:sz w:val="24"/>
                <w:szCs w:val="24"/>
                <w:highlight w:val="none"/>
                <w:lang w:val="en-US" w:eastAsia="zh-CN"/>
              </w:rPr>
              <w:t>提供原件核对，</w:t>
            </w:r>
            <w:r>
              <w:rPr>
                <w:rFonts w:hint="eastAsia" w:ascii="宋体" w:hAnsi="宋体" w:eastAsia="宋体" w:cs="宋体"/>
                <w:snapToGrid w:val="0"/>
                <w:color w:val="auto"/>
                <w:kern w:val="0"/>
                <w:sz w:val="24"/>
                <w:szCs w:val="24"/>
                <w:highlight w:val="none"/>
              </w:rPr>
              <w:t>不予计分。</w:t>
            </w:r>
          </w:p>
        </w:tc>
      </w:tr>
      <w:tr w14:paraId="759E3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900" w:type="dxa"/>
            <w:gridSpan w:val="5"/>
            <w:shd w:val="clear" w:color="auto" w:fill="D9D9D9"/>
            <w:vAlign w:val="center"/>
          </w:tcPr>
          <w:p w14:paraId="1DD2B84A">
            <w:pPr>
              <w:pStyle w:val="8"/>
              <w:wordWrap w:val="0"/>
              <w:adjustRightInd w:val="0"/>
              <w:snapToGrid w:val="0"/>
              <w:spacing w:after="0" w:line="44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技术部分（监理大纲），满分：</w:t>
            </w:r>
            <w:r>
              <w:rPr>
                <w:rFonts w:hint="eastAsia" w:ascii="宋体" w:hAnsi="宋体" w:eastAsia="宋体" w:cs="宋体"/>
                <w:snapToGrid w:val="0"/>
                <w:color w:val="auto"/>
                <w:kern w:val="0"/>
                <w:sz w:val="24"/>
                <w:szCs w:val="24"/>
                <w:highlight w:val="none"/>
                <w:u w:val="single"/>
              </w:rPr>
              <w:t xml:space="preserve"> 1</w:t>
            </w:r>
            <w:r>
              <w:rPr>
                <w:rFonts w:hint="eastAsia" w:ascii="宋体" w:hAnsi="宋体" w:eastAsia="宋体" w:cs="宋体"/>
                <w:snapToGrid w:val="0"/>
                <w:color w:val="auto"/>
                <w:kern w:val="0"/>
                <w:sz w:val="24"/>
                <w:szCs w:val="24"/>
                <w:highlight w:val="none"/>
                <w:u w:val="single"/>
                <w:lang w:val="en-US"/>
              </w:rPr>
              <w:t xml:space="preserve">8 </w:t>
            </w:r>
            <w:r>
              <w:rPr>
                <w:rFonts w:hint="eastAsia" w:ascii="宋体" w:hAnsi="宋体" w:eastAsia="宋体" w:cs="宋体"/>
                <w:snapToGrid w:val="0"/>
                <w:color w:val="auto"/>
                <w:kern w:val="0"/>
                <w:sz w:val="24"/>
                <w:szCs w:val="24"/>
                <w:highlight w:val="none"/>
              </w:rPr>
              <w:t>分。</w:t>
            </w:r>
          </w:p>
        </w:tc>
      </w:tr>
      <w:tr w14:paraId="7013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1280" w:type="dxa"/>
            <w:gridSpan w:val="2"/>
            <w:vAlign w:val="center"/>
          </w:tcPr>
          <w:p w14:paraId="58D56780">
            <w:pPr>
              <w:pStyle w:val="8"/>
              <w:wordWrap w:val="0"/>
              <w:adjustRightInd w:val="0"/>
              <w:snapToGrid w:val="0"/>
              <w:spacing w:after="0" w:line="44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评分因素</w:t>
            </w:r>
          </w:p>
        </w:tc>
        <w:tc>
          <w:tcPr>
            <w:tcW w:w="5490" w:type="dxa"/>
            <w:gridSpan w:val="2"/>
            <w:vAlign w:val="center"/>
          </w:tcPr>
          <w:p w14:paraId="3B3B1A09">
            <w:pPr>
              <w:pStyle w:val="8"/>
              <w:wordWrap w:val="0"/>
              <w:adjustRightInd w:val="0"/>
              <w:snapToGrid w:val="0"/>
              <w:spacing w:after="0" w:line="44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评分标准</w:t>
            </w:r>
          </w:p>
        </w:tc>
        <w:tc>
          <w:tcPr>
            <w:tcW w:w="3130" w:type="dxa"/>
            <w:vAlign w:val="center"/>
          </w:tcPr>
          <w:p w14:paraId="7D334855">
            <w:pPr>
              <w:pStyle w:val="8"/>
              <w:wordWrap w:val="0"/>
              <w:adjustRightInd w:val="0"/>
              <w:snapToGrid w:val="0"/>
              <w:spacing w:after="0" w:line="44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备注</w:t>
            </w:r>
          </w:p>
        </w:tc>
      </w:tr>
      <w:tr w14:paraId="5799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1280" w:type="dxa"/>
            <w:gridSpan w:val="2"/>
            <w:vAlign w:val="center"/>
          </w:tcPr>
          <w:p w14:paraId="5A4F5ADB">
            <w:pPr>
              <w:pStyle w:val="35"/>
              <w:wordWrap w:val="0"/>
              <w:adjustRightInd w:val="0"/>
              <w:snapToGrid w:val="0"/>
              <w:spacing w:line="400" w:lineRule="exact"/>
              <w:jc w:val="both"/>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监理依据</w:t>
            </w:r>
          </w:p>
          <w:p w14:paraId="780420A0">
            <w:pPr>
              <w:pStyle w:val="35"/>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及工作目标</w:t>
            </w:r>
          </w:p>
          <w:p w14:paraId="31FEE4F9">
            <w:pPr>
              <w:pStyle w:val="8"/>
              <w:wordWrap w:val="0"/>
              <w:adjustRightInd w:val="0"/>
              <w:snapToGrid w:val="0"/>
              <w:spacing w:after="0"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rPr>
              <w:t>3</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分）</w:t>
            </w:r>
          </w:p>
        </w:tc>
        <w:tc>
          <w:tcPr>
            <w:tcW w:w="5490" w:type="dxa"/>
            <w:gridSpan w:val="2"/>
            <w:vAlign w:val="center"/>
          </w:tcPr>
          <w:p w14:paraId="64E889B3">
            <w:pPr>
              <w:pStyle w:val="8"/>
              <w:wordWrap w:val="0"/>
              <w:adjustRightInd w:val="0"/>
              <w:snapToGrid w:val="0"/>
              <w:spacing w:after="0" w:line="40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【优】得该项因素分的90%～100%（含90%）；</w:t>
            </w:r>
          </w:p>
          <w:p w14:paraId="5F0A46C6">
            <w:pPr>
              <w:pStyle w:val="8"/>
              <w:wordWrap w:val="0"/>
              <w:adjustRightInd w:val="0"/>
              <w:snapToGrid w:val="0"/>
              <w:spacing w:after="0" w:line="40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【良】得该项因素分的80%～90%（含80%）；</w:t>
            </w:r>
          </w:p>
          <w:p w14:paraId="349046E0">
            <w:pPr>
              <w:pStyle w:val="8"/>
              <w:wordWrap w:val="0"/>
              <w:adjustRightInd w:val="0"/>
              <w:snapToGrid w:val="0"/>
              <w:spacing w:after="0" w:line="40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【中】得该项因素分的70%～80%（含70%）；</w:t>
            </w:r>
          </w:p>
          <w:p w14:paraId="566659E8">
            <w:pPr>
              <w:pStyle w:val="8"/>
              <w:wordWrap w:val="0"/>
              <w:adjustRightInd w:val="0"/>
              <w:snapToGrid w:val="0"/>
              <w:spacing w:after="0" w:line="40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【差】得该项因素分的60%～70%（含60%）。</w:t>
            </w:r>
          </w:p>
        </w:tc>
        <w:tc>
          <w:tcPr>
            <w:tcW w:w="3130" w:type="dxa"/>
            <w:vAlign w:val="center"/>
          </w:tcPr>
          <w:p w14:paraId="3A31138C">
            <w:pPr>
              <w:pStyle w:val="3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要求依据全面、适用；目标清晰、正确；针对性强。</w:t>
            </w:r>
          </w:p>
        </w:tc>
      </w:tr>
      <w:tr w14:paraId="7AD55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1280" w:type="dxa"/>
            <w:gridSpan w:val="2"/>
            <w:vAlign w:val="center"/>
          </w:tcPr>
          <w:p w14:paraId="50369B39">
            <w:pPr>
              <w:pStyle w:val="37"/>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工程质量</w:t>
            </w:r>
          </w:p>
          <w:p w14:paraId="3181FD49">
            <w:pPr>
              <w:pStyle w:val="37"/>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监理措施</w:t>
            </w:r>
          </w:p>
          <w:p w14:paraId="296F2610">
            <w:pPr>
              <w:pStyle w:val="37"/>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lang w:val="en-US"/>
              </w:rPr>
              <w:t>3</w:t>
            </w:r>
            <w:r>
              <w:rPr>
                <w:rFonts w:hint="eastAsia" w:ascii="宋体" w:hAnsi="宋体" w:eastAsia="宋体" w:cs="宋体"/>
                <w:snapToGrid w:val="0"/>
                <w:color w:val="auto"/>
                <w:kern w:val="0"/>
                <w:sz w:val="24"/>
                <w:szCs w:val="24"/>
                <w:highlight w:val="none"/>
              </w:rPr>
              <w:t>分）</w:t>
            </w:r>
          </w:p>
        </w:tc>
        <w:tc>
          <w:tcPr>
            <w:tcW w:w="5490" w:type="dxa"/>
            <w:gridSpan w:val="2"/>
            <w:vAlign w:val="center"/>
          </w:tcPr>
          <w:p w14:paraId="6839A381">
            <w:pPr>
              <w:pStyle w:val="3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【优】得该项因素分的90%～100%（含90%）；</w:t>
            </w:r>
          </w:p>
          <w:p w14:paraId="00D4636D">
            <w:pPr>
              <w:pStyle w:val="3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【良】得该项因素分的80%～90%（含80%）；</w:t>
            </w:r>
          </w:p>
          <w:p w14:paraId="402171DA">
            <w:pPr>
              <w:pStyle w:val="3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【中】得该项因素分的70%～80%（含70%）；</w:t>
            </w:r>
          </w:p>
          <w:p w14:paraId="6003C4C7">
            <w:pPr>
              <w:pStyle w:val="3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【差】得该项因素分的60%～70%（含60%）。</w:t>
            </w:r>
          </w:p>
        </w:tc>
        <w:tc>
          <w:tcPr>
            <w:tcW w:w="3130" w:type="dxa"/>
            <w:vMerge w:val="restart"/>
            <w:vAlign w:val="center"/>
          </w:tcPr>
          <w:p w14:paraId="1047327E">
            <w:pPr>
              <w:pStyle w:val="3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要求目标正确、方法可行、预控和动态管理措施具体、针对性强。脱离本工程实际、机械照搬照抄规范和技术标准的，不能得满分。</w:t>
            </w:r>
          </w:p>
        </w:tc>
      </w:tr>
      <w:tr w14:paraId="6097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1280" w:type="dxa"/>
            <w:gridSpan w:val="2"/>
            <w:vAlign w:val="center"/>
          </w:tcPr>
          <w:p w14:paraId="143A8D9F">
            <w:pPr>
              <w:pStyle w:val="37"/>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工程进度</w:t>
            </w:r>
          </w:p>
          <w:p w14:paraId="0B36BA20">
            <w:pPr>
              <w:pStyle w:val="37"/>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监理措施</w:t>
            </w:r>
          </w:p>
          <w:p w14:paraId="2A382394">
            <w:pPr>
              <w:pStyle w:val="37"/>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 xml:space="preserve"> 1.5</w:t>
            </w:r>
            <w:r>
              <w:rPr>
                <w:rFonts w:hint="eastAsia" w:ascii="宋体" w:hAnsi="宋体" w:eastAsia="宋体" w:cs="宋体"/>
                <w:snapToGrid w:val="0"/>
                <w:color w:val="auto"/>
                <w:kern w:val="0"/>
                <w:sz w:val="24"/>
                <w:szCs w:val="24"/>
                <w:highlight w:val="none"/>
              </w:rPr>
              <w:t>分）</w:t>
            </w:r>
          </w:p>
        </w:tc>
        <w:tc>
          <w:tcPr>
            <w:tcW w:w="5490" w:type="dxa"/>
            <w:gridSpan w:val="2"/>
            <w:vAlign w:val="center"/>
          </w:tcPr>
          <w:p w14:paraId="75D4EAD1">
            <w:pPr>
              <w:pStyle w:val="3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【优】得该项因素分的90%～100%（含90%）；</w:t>
            </w:r>
          </w:p>
          <w:p w14:paraId="570272FF">
            <w:pPr>
              <w:pStyle w:val="3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【良】得该项因素分的80%～90%（含80%）；</w:t>
            </w:r>
          </w:p>
          <w:p w14:paraId="063002C1">
            <w:pPr>
              <w:pStyle w:val="3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【中】得该项因素分的70%～80%（含70%）；</w:t>
            </w:r>
          </w:p>
          <w:p w14:paraId="53D46A24">
            <w:pPr>
              <w:pStyle w:val="3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【差】得该项因素分的60%～70%（含60%）。</w:t>
            </w:r>
          </w:p>
        </w:tc>
        <w:tc>
          <w:tcPr>
            <w:tcW w:w="3130" w:type="dxa"/>
            <w:vMerge w:val="continue"/>
            <w:vAlign w:val="center"/>
          </w:tcPr>
          <w:p w14:paraId="04231B26">
            <w:pPr>
              <w:widowControl/>
              <w:spacing w:line="240" w:lineRule="auto"/>
              <w:jc w:val="left"/>
              <w:rPr>
                <w:rFonts w:hint="eastAsia" w:ascii="宋体" w:hAnsi="宋体" w:eastAsia="宋体" w:cs="宋体"/>
                <w:snapToGrid w:val="0"/>
                <w:color w:val="auto"/>
                <w:kern w:val="0"/>
                <w:sz w:val="24"/>
                <w:szCs w:val="24"/>
                <w:highlight w:val="none"/>
              </w:rPr>
            </w:pPr>
          </w:p>
        </w:tc>
      </w:tr>
      <w:tr w14:paraId="29EF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1280" w:type="dxa"/>
            <w:gridSpan w:val="2"/>
            <w:vAlign w:val="center"/>
          </w:tcPr>
          <w:p w14:paraId="4B8372DA">
            <w:pPr>
              <w:pStyle w:val="37"/>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工程造价</w:t>
            </w:r>
          </w:p>
          <w:p w14:paraId="38435636">
            <w:pPr>
              <w:pStyle w:val="37"/>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监理措施</w:t>
            </w:r>
          </w:p>
          <w:p w14:paraId="5AD5C5B6">
            <w:pPr>
              <w:pStyle w:val="37"/>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 xml:space="preserve"> 1.5</w:t>
            </w:r>
            <w:r>
              <w:rPr>
                <w:rFonts w:hint="eastAsia" w:ascii="宋体" w:hAnsi="宋体" w:eastAsia="宋体" w:cs="宋体"/>
                <w:snapToGrid w:val="0"/>
                <w:color w:val="auto"/>
                <w:kern w:val="0"/>
                <w:sz w:val="24"/>
                <w:szCs w:val="24"/>
                <w:highlight w:val="none"/>
              </w:rPr>
              <w:t>分）</w:t>
            </w:r>
          </w:p>
        </w:tc>
        <w:tc>
          <w:tcPr>
            <w:tcW w:w="5490" w:type="dxa"/>
            <w:gridSpan w:val="2"/>
            <w:vAlign w:val="center"/>
          </w:tcPr>
          <w:p w14:paraId="7B6DBBE1">
            <w:pPr>
              <w:pStyle w:val="3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【优】得该项因素分的90%～100%（含90%）；</w:t>
            </w:r>
          </w:p>
          <w:p w14:paraId="7ECF8277">
            <w:pPr>
              <w:pStyle w:val="3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【良】得该项因素分的80%～90%（含80%）；</w:t>
            </w:r>
          </w:p>
          <w:p w14:paraId="247BDE2C">
            <w:pPr>
              <w:pStyle w:val="3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【中】得该项因素分的70%～80%（含70%）；</w:t>
            </w:r>
          </w:p>
          <w:p w14:paraId="5D4AD5CF">
            <w:pPr>
              <w:pStyle w:val="3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【差】得该项因素分的60%～70%（含60%）。</w:t>
            </w:r>
          </w:p>
        </w:tc>
        <w:tc>
          <w:tcPr>
            <w:tcW w:w="3130" w:type="dxa"/>
            <w:vMerge w:val="continue"/>
            <w:vAlign w:val="center"/>
          </w:tcPr>
          <w:p w14:paraId="3151C484">
            <w:pPr>
              <w:widowControl/>
              <w:spacing w:line="240" w:lineRule="auto"/>
              <w:jc w:val="left"/>
              <w:rPr>
                <w:rFonts w:hint="eastAsia" w:ascii="宋体" w:hAnsi="宋体" w:eastAsia="宋体" w:cs="宋体"/>
                <w:snapToGrid w:val="0"/>
                <w:color w:val="auto"/>
                <w:kern w:val="0"/>
                <w:sz w:val="24"/>
                <w:szCs w:val="24"/>
                <w:highlight w:val="none"/>
              </w:rPr>
            </w:pPr>
          </w:p>
        </w:tc>
      </w:tr>
      <w:tr w14:paraId="3497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1280" w:type="dxa"/>
            <w:gridSpan w:val="2"/>
            <w:vAlign w:val="center"/>
          </w:tcPr>
          <w:p w14:paraId="5497CE2F">
            <w:pPr>
              <w:pStyle w:val="37"/>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安全防护</w:t>
            </w:r>
          </w:p>
          <w:p w14:paraId="4960A348">
            <w:pPr>
              <w:pStyle w:val="37"/>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监理措施</w:t>
            </w:r>
          </w:p>
          <w:p w14:paraId="7715A038">
            <w:pPr>
              <w:pStyle w:val="37"/>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 xml:space="preserve"> 1.5 </w:t>
            </w:r>
            <w:r>
              <w:rPr>
                <w:rFonts w:hint="eastAsia" w:ascii="宋体" w:hAnsi="宋体" w:eastAsia="宋体" w:cs="宋体"/>
                <w:snapToGrid w:val="0"/>
                <w:color w:val="auto"/>
                <w:kern w:val="0"/>
                <w:sz w:val="24"/>
                <w:szCs w:val="24"/>
                <w:highlight w:val="none"/>
              </w:rPr>
              <w:t>分）</w:t>
            </w:r>
          </w:p>
        </w:tc>
        <w:tc>
          <w:tcPr>
            <w:tcW w:w="5490" w:type="dxa"/>
            <w:gridSpan w:val="2"/>
            <w:vAlign w:val="center"/>
          </w:tcPr>
          <w:p w14:paraId="546BD3DB">
            <w:pPr>
              <w:pStyle w:val="3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【优】得该项因素分的90%～100%（含90%）；</w:t>
            </w:r>
          </w:p>
          <w:p w14:paraId="312EBC18">
            <w:pPr>
              <w:pStyle w:val="3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【良】得该项因素分的80%～90%（含80%）；</w:t>
            </w:r>
          </w:p>
          <w:p w14:paraId="3FC11C2A">
            <w:pPr>
              <w:pStyle w:val="3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【中】得该项因素分的70%～80%（含70%）；</w:t>
            </w:r>
          </w:p>
          <w:p w14:paraId="0118B534">
            <w:pPr>
              <w:pStyle w:val="3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【差】得该项因素分的60%～70%（含60%）。</w:t>
            </w:r>
          </w:p>
        </w:tc>
        <w:tc>
          <w:tcPr>
            <w:tcW w:w="3130" w:type="dxa"/>
            <w:vMerge w:val="continue"/>
            <w:vAlign w:val="center"/>
          </w:tcPr>
          <w:p w14:paraId="56E98818">
            <w:pPr>
              <w:widowControl/>
              <w:spacing w:line="240" w:lineRule="auto"/>
              <w:jc w:val="left"/>
              <w:rPr>
                <w:rFonts w:hint="eastAsia" w:ascii="宋体" w:hAnsi="宋体" w:eastAsia="宋体" w:cs="宋体"/>
                <w:snapToGrid w:val="0"/>
                <w:color w:val="auto"/>
                <w:kern w:val="0"/>
                <w:sz w:val="24"/>
                <w:szCs w:val="24"/>
                <w:highlight w:val="none"/>
              </w:rPr>
            </w:pPr>
          </w:p>
        </w:tc>
      </w:tr>
      <w:tr w14:paraId="3412F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1280" w:type="dxa"/>
            <w:gridSpan w:val="2"/>
            <w:vAlign w:val="center"/>
          </w:tcPr>
          <w:p w14:paraId="053AAB18">
            <w:pPr>
              <w:pStyle w:val="37"/>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绿色施工</w:t>
            </w:r>
          </w:p>
          <w:p w14:paraId="50071C39">
            <w:pPr>
              <w:pStyle w:val="37"/>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、文明施工</w:t>
            </w:r>
          </w:p>
          <w:p w14:paraId="0AD131F4">
            <w:pPr>
              <w:pStyle w:val="37"/>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监理措施</w:t>
            </w:r>
          </w:p>
          <w:p w14:paraId="4C074DF2">
            <w:pPr>
              <w:pStyle w:val="37"/>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 xml:space="preserve"> 1.5</w:t>
            </w:r>
            <w:r>
              <w:rPr>
                <w:rFonts w:hint="eastAsia" w:ascii="宋体" w:hAnsi="宋体" w:eastAsia="宋体" w:cs="宋体"/>
                <w:snapToGrid w:val="0"/>
                <w:color w:val="auto"/>
                <w:kern w:val="0"/>
                <w:sz w:val="24"/>
                <w:szCs w:val="24"/>
                <w:highlight w:val="none"/>
              </w:rPr>
              <w:t>分）</w:t>
            </w:r>
          </w:p>
        </w:tc>
        <w:tc>
          <w:tcPr>
            <w:tcW w:w="5490" w:type="dxa"/>
            <w:gridSpan w:val="2"/>
            <w:vAlign w:val="center"/>
          </w:tcPr>
          <w:p w14:paraId="084940C8">
            <w:pPr>
              <w:pStyle w:val="3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【优】得该项因素分的90%～100%（含90%）；</w:t>
            </w:r>
          </w:p>
          <w:p w14:paraId="71BFB64D">
            <w:pPr>
              <w:pStyle w:val="3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【良】得该项因素分的80%～90%（含80%）；</w:t>
            </w:r>
          </w:p>
          <w:p w14:paraId="7345AE90">
            <w:pPr>
              <w:pStyle w:val="3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【中】得该项因素分的70%～80%（含70%）；</w:t>
            </w:r>
          </w:p>
          <w:p w14:paraId="26CF75D6">
            <w:pPr>
              <w:pStyle w:val="3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【差】得该项因素分的60%～70%（含60%）。</w:t>
            </w:r>
          </w:p>
        </w:tc>
        <w:tc>
          <w:tcPr>
            <w:tcW w:w="3130" w:type="dxa"/>
            <w:vMerge w:val="continue"/>
            <w:vAlign w:val="center"/>
          </w:tcPr>
          <w:p w14:paraId="5BC8CA03">
            <w:pPr>
              <w:widowControl/>
              <w:spacing w:line="240" w:lineRule="auto"/>
              <w:jc w:val="left"/>
              <w:rPr>
                <w:rFonts w:hint="eastAsia" w:ascii="宋体" w:hAnsi="宋体" w:eastAsia="宋体" w:cs="宋体"/>
                <w:snapToGrid w:val="0"/>
                <w:color w:val="auto"/>
                <w:kern w:val="0"/>
                <w:sz w:val="24"/>
                <w:szCs w:val="24"/>
                <w:highlight w:val="none"/>
              </w:rPr>
            </w:pPr>
          </w:p>
        </w:tc>
      </w:tr>
      <w:tr w14:paraId="5612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1280" w:type="dxa"/>
            <w:gridSpan w:val="2"/>
            <w:vAlign w:val="center"/>
          </w:tcPr>
          <w:p w14:paraId="584CACC9">
            <w:pPr>
              <w:pStyle w:val="37"/>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合同、信息</w:t>
            </w:r>
          </w:p>
          <w:p w14:paraId="60D0D385">
            <w:pPr>
              <w:pStyle w:val="37"/>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管理方案</w:t>
            </w:r>
          </w:p>
          <w:p w14:paraId="14A04756">
            <w:pPr>
              <w:pStyle w:val="37"/>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 xml:space="preserve"> 1.5</w:t>
            </w:r>
            <w:r>
              <w:rPr>
                <w:rFonts w:hint="eastAsia" w:ascii="宋体" w:hAnsi="宋体" w:eastAsia="宋体" w:cs="宋体"/>
                <w:snapToGrid w:val="0"/>
                <w:color w:val="auto"/>
                <w:kern w:val="0"/>
                <w:sz w:val="24"/>
                <w:szCs w:val="24"/>
                <w:highlight w:val="none"/>
              </w:rPr>
              <w:t>分）</w:t>
            </w:r>
          </w:p>
        </w:tc>
        <w:tc>
          <w:tcPr>
            <w:tcW w:w="5490" w:type="dxa"/>
            <w:gridSpan w:val="2"/>
            <w:vAlign w:val="center"/>
          </w:tcPr>
          <w:p w14:paraId="51F8FFBB">
            <w:pPr>
              <w:pStyle w:val="3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【优】得该项因素分的90%～100%（含90%）；</w:t>
            </w:r>
          </w:p>
          <w:p w14:paraId="1CDB7513">
            <w:pPr>
              <w:pStyle w:val="3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【良】得该项因素分的80%～90%（含80%）；</w:t>
            </w:r>
          </w:p>
          <w:p w14:paraId="7AF15A23">
            <w:pPr>
              <w:pStyle w:val="3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【中】得该项因素分的70%～80%（含70%）；</w:t>
            </w:r>
          </w:p>
          <w:p w14:paraId="6548DF8D">
            <w:pPr>
              <w:pStyle w:val="3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【差】得该项因素分的60%～70%（含60%）。</w:t>
            </w:r>
          </w:p>
        </w:tc>
        <w:tc>
          <w:tcPr>
            <w:tcW w:w="3130" w:type="dxa"/>
            <w:vAlign w:val="center"/>
          </w:tcPr>
          <w:p w14:paraId="127D1680">
            <w:pPr>
              <w:pStyle w:val="3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要求各项制度规范清晰，方法科学合理，措施及时有效，针对性强。能够切实防范和处理合同纠纷，提升监理工作效能。</w:t>
            </w:r>
          </w:p>
        </w:tc>
      </w:tr>
      <w:tr w14:paraId="1DB3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jc w:val="center"/>
        </w:trPr>
        <w:tc>
          <w:tcPr>
            <w:tcW w:w="1280" w:type="dxa"/>
            <w:gridSpan w:val="2"/>
            <w:vAlign w:val="center"/>
          </w:tcPr>
          <w:p w14:paraId="08DE0489">
            <w:pPr>
              <w:pStyle w:val="37"/>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组织协调</w:t>
            </w:r>
          </w:p>
          <w:p w14:paraId="1B2BBFFA">
            <w:pPr>
              <w:pStyle w:val="37"/>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内容及措施</w:t>
            </w:r>
          </w:p>
          <w:p w14:paraId="11EE033F">
            <w:pPr>
              <w:pStyle w:val="37"/>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 xml:space="preserve"> 1.5</w:t>
            </w:r>
            <w:r>
              <w:rPr>
                <w:rFonts w:hint="eastAsia" w:ascii="宋体" w:hAnsi="宋体" w:eastAsia="宋体" w:cs="宋体"/>
                <w:snapToGrid w:val="0"/>
                <w:color w:val="auto"/>
                <w:kern w:val="0"/>
                <w:sz w:val="24"/>
                <w:szCs w:val="24"/>
                <w:highlight w:val="none"/>
              </w:rPr>
              <w:t>分）</w:t>
            </w:r>
          </w:p>
        </w:tc>
        <w:tc>
          <w:tcPr>
            <w:tcW w:w="5490" w:type="dxa"/>
            <w:gridSpan w:val="2"/>
            <w:vAlign w:val="center"/>
          </w:tcPr>
          <w:p w14:paraId="71EC041E">
            <w:pPr>
              <w:pStyle w:val="3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【优】得该项因素分的90%～100%（含90%）；</w:t>
            </w:r>
          </w:p>
          <w:p w14:paraId="411644C7">
            <w:pPr>
              <w:pStyle w:val="3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【良】得该项因素分的80%～90%（含80%）；</w:t>
            </w:r>
          </w:p>
          <w:p w14:paraId="69C26A28">
            <w:pPr>
              <w:pStyle w:val="3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【中】得该项因素分的70%～80%（含70%）；</w:t>
            </w:r>
          </w:p>
          <w:p w14:paraId="412A8FC2">
            <w:pPr>
              <w:pStyle w:val="3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【差】得该项因素分的60%～70%（含60%）。</w:t>
            </w:r>
          </w:p>
        </w:tc>
        <w:tc>
          <w:tcPr>
            <w:tcW w:w="3130" w:type="dxa"/>
            <w:vAlign w:val="center"/>
          </w:tcPr>
          <w:p w14:paraId="0F95BDD2">
            <w:pPr>
              <w:pStyle w:val="3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要求各项制度规范清晰，方法科学合理，措施及时有效，针对性强。能够高效收集、协调、处理、反馈各方各类问题。</w:t>
            </w:r>
          </w:p>
        </w:tc>
      </w:tr>
      <w:tr w14:paraId="23057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atLeast"/>
          <w:jc w:val="center"/>
        </w:trPr>
        <w:tc>
          <w:tcPr>
            <w:tcW w:w="1280" w:type="dxa"/>
            <w:gridSpan w:val="2"/>
            <w:vAlign w:val="center"/>
          </w:tcPr>
          <w:p w14:paraId="369C4752">
            <w:pPr>
              <w:pStyle w:val="37"/>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监理工作重点、难点分析</w:t>
            </w:r>
          </w:p>
          <w:p w14:paraId="356CDE88">
            <w:pPr>
              <w:pStyle w:val="37"/>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 xml:space="preserve"> 1.5 </w:t>
            </w:r>
            <w:r>
              <w:rPr>
                <w:rFonts w:hint="eastAsia" w:ascii="宋体" w:hAnsi="宋体" w:eastAsia="宋体" w:cs="宋体"/>
                <w:snapToGrid w:val="0"/>
                <w:color w:val="auto"/>
                <w:kern w:val="0"/>
                <w:sz w:val="24"/>
                <w:szCs w:val="24"/>
                <w:highlight w:val="none"/>
              </w:rPr>
              <w:t>分）</w:t>
            </w:r>
          </w:p>
        </w:tc>
        <w:tc>
          <w:tcPr>
            <w:tcW w:w="5490" w:type="dxa"/>
            <w:gridSpan w:val="2"/>
            <w:vAlign w:val="center"/>
          </w:tcPr>
          <w:p w14:paraId="7DD47D4F">
            <w:pPr>
              <w:pStyle w:val="3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【优】得该项因素分的90%～100%（含90%）；</w:t>
            </w:r>
          </w:p>
          <w:p w14:paraId="569D4AA4">
            <w:pPr>
              <w:pStyle w:val="3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【良】得该项因素分的80%～90%（含80%）；</w:t>
            </w:r>
          </w:p>
          <w:p w14:paraId="280CE2CA">
            <w:pPr>
              <w:pStyle w:val="3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【中】得该项因素分的70%～80%（含70%）；</w:t>
            </w:r>
          </w:p>
          <w:p w14:paraId="093595FD">
            <w:pPr>
              <w:pStyle w:val="3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【差】得该项因素分的60%～70%（含60%）。</w:t>
            </w:r>
          </w:p>
        </w:tc>
        <w:tc>
          <w:tcPr>
            <w:tcW w:w="3130" w:type="dxa"/>
            <w:vAlign w:val="center"/>
          </w:tcPr>
          <w:p w14:paraId="37DFF9F6">
            <w:pPr>
              <w:pStyle w:val="3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要求方法可行、措施具体、针对性强。</w:t>
            </w:r>
          </w:p>
        </w:tc>
      </w:tr>
      <w:tr w14:paraId="0160F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jc w:val="center"/>
        </w:trPr>
        <w:tc>
          <w:tcPr>
            <w:tcW w:w="1280" w:type="dxa"/>
            <w:gridSpan w:val="2"/>
            <w:vAlign w:val="center"/>
          </w:tcPr>
          <w:p w14:paraId="36717C19">
            <w:pPr>
              <w:pStyle w:val="37"/>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合理化建议</w:t>
            </w:r>
          </w:p>
          <w:p w14:paraId="106E6F37">
            <w:pPr>
              <w:pStyle w:val="37"/>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 xml:space="preserve"> 1.5 </w:t>
            </w:r>
            <w:r>
              <w:rPr>
                <w:rFonts w:hint="eastAsia" w:ascii="宋体" w:hAnsi="宋体" w:eastAsia="宋体" w:cs="宋体"/>
                <w:snapToGrid w:val="0"/>
                <w:color w:val="auto"/>
                <w:kern w:val="0"/>
                <w:sz w:val="24"/>
                <w:szCs w:val="24"/>
                <w:highlight w:val="none"/>
              </w:rPr>
              <w:t>分）</w:t>
            </w:r>
          </w:p>
        </w:tc>
        <w:tc>
          <w:tcPr>
            <w:tcW w:w="5490" w:type="dxa"/>
            <w:gridSpan w:val="2"/>
            <w:vAlign w:val="center"/>
          </w:tcPr>
          <w:p w14:paraId="444A7B9A">
            <w:pPr>
              <w:pStyle w:val="3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【优】得该项因素分的90%～100%（含90%）；</w:t>
            </w:r>
          </w:p>
          <w:p w14:paraId="641599CF">
            <w:pPr>
              <w:pStyle w:val="3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【良】得该项因素分的80%～90%（含80%）；</w:t>
            </w:r>
          </w:p>
          <w:p w14:paraId="1788F18D">
            <w:pPr>
              <w:pStyle w:val="3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【中】得该项因素分的70%～80%（含70%）；</w:t>
            </w:r>
          </w:p>
          <w:p w14:paraId="7066320B">
            <w:pPr>
              <w:pStyle w:val="3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【差】得该项因素分的60%～70%（含60%）。</w:t>
            </w:r>
          </w:p>
        </w:tc>
        <w:tc>
          <w:tcPr>
            <w:tcW w:w="3130" w:type="dxa"/>
            <w:vAlign w:val="center"/>
          </w:tcPr>
          <w:p w14:paraId="15153AB4">
            <w:pPr>
              <w:pStyle w:val="3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要求方法可行、措施具体、针对性强。</w:t>
            </w:r>
          </w:p>
        </w:tc>
      </w:tr>
      <w:tr w14:paraId="09C8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900" w:type="dxa"/>
            <w:gridSpan w:val="5"/>
            <w:shd w:val="clear" w:color="auto" w:fill="D9D9D9"/>
            <w:vAlign w:val="center"/>
          </w:tcPr>
          <w:p w14:paraId="244A222B">
            <w:pPr>
              <w:pStyle w:val="3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投标报价部分，满分：</w:t>
            </w:r>
            <w:r>
              <w:rPr>
                <w:rFonts w:hint="eastAsia" w:ascii="宋体" w:hAnsi="宋体" w:eastAsia="宋体" w:cs="宋体"/>
                <w:snapToGrid w:val="0"/>
                <w:color w:val="auto"/>
                <w:kern w:val="0"/>
                <w:sz w:val="24"/>
                <w:szCs w:val="24"/>
                <w:highlight w:val="none"/>
                <w:u w:val="single"/>
              </w:rPr>
              <w:t xml:space="preserve">  30  </w:t>
            </w:r>
            <w:r>
              <w:rPr>
                <w:rFonts w:hint="eastAsia" w:ascii="宋体" w:hAnsi="宋体" w:eastAsia="宋体" w:cs="宋体"/>
                <w:snapToGrid w:val="0"/>
                <w:color w:val="auto"/>
                <w:kern w:val="0"/>
                <w:sz w:val="24"/>
                <w:szCs w:val="24"/>
                <w:highlight w:val="none"/>
              </w:rPr>
              <w:t>分。</w:t>
            </w:r>
          </w:p>
        </w:tc>
      </w:tr>
      <w:tr w14:paraId="6138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1280" w:type="dxa"/>
            <w:gridSpan w:val="2"/>
            <w:vAlign w:val="center"/>
          </w:tcPr>
          <w:p w14:paraId="47C63014">
            <w:pPr>
              <w:pStyle w:val="8"/>
              <w:wordWrap w:val="0"/>
              <w:adjustRightInd w:val="0"/>
              <w:snapToGrid w:val="0"/>
              <w:spacing w:after="0" w:line="44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评分事项</w:t>
            </w:r>
          </w:p>
        </w:tc>
        <w:tc>
          <w:tcPr>
            <w:tcW w:w="8620" w:type="dxa"/>
            <w:gridSpan w:val="3"/>
            <w:vAlign w:val="center"/>
          </w:tcPr>
          <w:p w14:paraId="7D01EA0D">
            <w:pPr>
              <w:pStyle w:val="8"/>
              <w:wordWrap w:val="0"/>
              <w:adjustRightInd w:val="0"/>
              <w:snapToGrid w:val="0"/>
              <w:spacing w:after="0" w:line="44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评分方法</w:t>
            </w:r>
          </w:p>
        </w:tc>
      </w:tr>
      <w:tr w14:paraId="3416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1" w:hRule="atLeast"/>
          <w:jc w:val="center"/>
        </w:trPr>
        <w:tc>
          <w:tcPr>
            <w:tcW w:w="1280" w:type="dxa"/>
            <w:gridSpan w:val="2"/>
            <w:vAlign w:val="center"/>
          </w:tcPr>
          <w:p w14:paraId="27A5AF86">
            <w:pPr>
              <w:pStyle w:val="37"/>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评标基准价D</w:t>
            </w:r>
          </w:p>
        </w:tc>
        <w:tc>
          <w:tcPr>
            <w:tcW w:w="8620" w:type="dxa"/>
            <w:gridSpan w:val="3"/>
            <w:vAlign w:val="center"/>
          </w:tcPr>
          <w:p w14:paraId="75F002D1">
            <w:pPr>
              <w:numPr>
                <w:ilvl w:val="0"/>
                <w:numId w:val="2"/>
              </w:num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确定最高投标限价下浮系数n：用1～21号球分别代表一个下浮系数，由评委代表从这21个号码中随机抽取</w:t>
            </w:r>
            <w:r>
              <w:rPr>
                <w:rFonts w:hint="eastAsia" w:ascii="宋体" w:hAnsi="宋体" w:eastAsia="宋体" w:cs="宋体"/>
                <w:snapToGrid w:val="0"/>
                <w:color w:val="auto"/>
                <w:kern w:val="0"/>
                <w:sz w:val="24"/>
                <w:szCs w:val="24"/>
                <w:highlight w:val="none"/>
                <w:u w:val="single"/>
              </w:rPr>
              <w:t xml:space="preserve"> 3 </w:t>
            </w:r>
            <w:r>
              <w:rPr>
                <w:rFonts w:hint="eastAsia" w:ascii="宋体" w:hAnsi="宋体" w:eastAsia="宋体" w:cs="宋体"/>
                <w:snapToGrid w:val="0"/>
                <w:color w:val="auto"/>
                <w:kern w:val="0"/>
                <w:sz w:val="24"/>
                <w:szCs w:val="24"/>
                <w:highlight w:val="none"/>
              </w:rPr>
              <w:t>次，每次抽取1个号码，抽出的号球不参与下次抽取。所抽取的3个号码对应下浮系数的算术平均值作为最高投标限价下浮系数n。具体号码对应的下浮系数详见下表：</w:t>
            </w:r>
          </w:p>
          <w:tbl>
            <w:tblPr>
              <w:tblStyle w:val="20"/>
              <w:tblW w:w="7834" w:type="dxa"/>
              <w:tblInd w:w="113" w:type="dxa"/>
              <w:tblLayout w:type="fixed"/>
              <w:tblCellMar>
                <w:top w:w="0" w:type="dxa"/>
                <w:left w:w="108" w:type="dxa"/>
                <w:bottom w:w="0" w:type="dxa"/>
                <w:right w:w="108" w:type="dxa"/>
              </w:tblCellMar>
            </w:tblPr>
            <w:tblGrid>
              <w:gridCol w:w="2395"/>
              <w:gridCol w:w="777"/>
              <w:gridCol w:w="777"/>
              <w:gridCol w:w="777"/>
              <w:gridCol w:w="777"/>
              <w:gridCol w:w="777"/>
              <w:gridCol w:w="777"/>
              <w:gridCol w:w="777"/>
            </w:tblGrid>
            <w:tr w14:paraId="7D305A3B">
              <w:tblPrEx>
                <w:tblCellMar>
                  <w:top w:w="0" w:type="dxa"/>
                  <w:left w:w="108" w:type="dxa"/>
                  <w:bottom w:w="0" w:type="dxa"/>
                  <w:right w:w="108" w:type="dxa"/>
                </w:tblCellMar>
              </w:tblPrEx>
              <w:trPr>
                <w:trHeight w:val="408" w:hRule="atLeast"/>
              </w:trPr>
              <w:tc>
                <w:tcPr>
                  <w:tcW w:w="2395" w:type="dxa"/>
                  <w:tcBorders>
                    <w:top w:val="single" w:color="000000" w:sz="4" w:space="0"/>
                    <w:left w:val="single" w:color="000000" w:sz="4" w:space="0"/>
                    <w:bottom w:val="single" w:color="000000" w:sz="4" w:space="0"/>
                    <w:right w:val="single" w:color="000000" w:sz="4" w:space="0"/>
                  </w:tcBorders>
                  <w:noWrap w:val="0"/>
                  <w:vAlign w:val="center"/>
                </w:tcPr>
                <w:p w14:paraId="0B87D0B8">
                  <w:pPr>
                    <w:wordWrap w:val="0"/>
                    <w:adjustRightInd w:val="0"/>
                    <w:snapToGrid w:val="0"/>
                    <w:spacing w:line="400" w:lineRule="exact"/>
                    <w:jc w:val="center"/>
                    <w:rPr>
                      <w:rFonts w:hint="eastAsia" w:ascii="宋体" w:hAnsi="宋体" w:eastAsia="宋体" w:cs="宋体"/>
                      <w:b/>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号球</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18E8FE3F">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5BDC373F">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2ECBE006">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4B2C9953">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0FAE13EA">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37C4E969">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486F54E0">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w:t>
                  </w:r>
                </w:p>
              </w:tc>
            </w:tr>
            <w:tr w14:paraId="297EAF64">
              <w:tblPrEx>
                <w:tblCellMar>
                  <w:top w:w="0" w:type="dxa"/>
                  <w:left w:w="108" w:type="dxa"/>
                  <w:bottom w:w="0" w:type="dxa"/>
                  <w:right w:w="108" w:type="dxa"/>
                </w:tblCellMar>
              </w:tblPrEx>
              <w:trPr>
                <w:trHeight w:val="576" w:hRule="atLeast"/>
              </w:trPr>
              <w:tc>
                <w:tcPr>
                  <w:tcW w:w="2395" w:type="dxa"/>
                  <w:tcBorders>
                    <w:top w:val="single" w:color="000000" w:sz="4" w:space="0"/>
                    <w:left w:val="single" w:color="000000" w:sz="4" w:space="0"/>
                    <w:bottom w:val="single" w:color="000000" w:sz="4" w:space="0"/>
                    <w:right w:val="single" w:color="000000" w:sz="4" w:space="0"/>
                  </w:tcBorders>
                  <w:noWrap w:val="0"/>
                  <w:vAlign w:val="center"/>
                </w:tcPr>
                <w:p w14:paraId="42F67D23">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61079E4E">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6D021A0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2BFCB03B">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3F864290">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6E2E5B46">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4BE25578">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1ED1953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w:t>
                  </w:r>
                </w:p>
              </w:tc>
            </w:tr>
            <w:tr w14:paraId="4B1DDD17">
              <w:tblPrEx>
                <w:tblCellMar>
                  <w:top w:w="0" w:type="dxa"/>
                  <w:left w:w="108" w:type="dxa"/>
                  <w:bottom w:w="0" w:type="dxa"/>
                  <w:right w:w="108" w:type="dxa"/>
                </w:tblCellMar>
              </w:tblPrEx>
              <w:trPr>
                <w:trHeight w:val="518" w:hRule="atLeast"/>
              </w:trPr>
              <w:tc>
                <w:tcPr>
                  <w:tcW w:w="2395" w:type="dxa"/>
                  <w:tcBorders>
                    <w:top w:val="single" w:color="000000" w:sz="4" w:space="0"/>
                    <w:left w:val="single" w:color="000000" w:sz="4" w:space="0"/>
                    <w:bottom w:val="single" w:color="000000" w:sz="4" w:space="0"/>
                    <w:right w:val="single" w:color="000000" w:sz="4" w:space="0"/>
                  </w:tcBorders>
                  <w:noWrap w:val="0"/>
                  <w:vAlign w:val="center"/>
                </w:tcPr>
                <w:p w14:paraId="742EB45E">
                  <w:pPr>
                    <w:wordWrap w:val="0"/>
                    <w:adjustRightInd w:val="0"/>
                    <w:snapToGrid w:val="0"/>
                    <w:spacing w:line="400" w:lineRule="exact"/>
                    <w:jc w:val="center"/>
                    <w:rPr>
                      <w:rFonts w:hint="eastAsia" w:ascii="宋体" w:hAnsi="宋体" w:eastAsia="宋体" w:cs="宋体"/>
                      <w:b/>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号球</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73B4A990">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06775DFF">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0620E721">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44A0BA37">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1C7EA79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108BB3A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00D24836">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w:t>
                  </w:r>
                </w:p>
              </w:tc>
            </w:tr>
            <w:tr w14:paraId="1F662B14">
              <w:tblPrEx>
                <w:tblCellMar>
                  <w:top w:w="0" w:type="dxa"/>
                  <w:left w:w="108" w:type="dxa"/>
                  <w:bottom w:w="0" w:type="dxa"/>
                  <w:right w:w="108" w:type="dxa"/>
                </w:tblCellMar>
              </w:tblPrEx>
              <w:trPr>
                <w:trHeight w:val="518" w:hRule="atLeast"/>
              </w:trPr>
              <w:tc>
                <w:tcPr>
                  <w:tcW w:w="2395" w:type="dxa"/>
                  <w:tcBorders>
                    <w:top w:val="single" w:color="000000" w:sz="4" w:space="0"/>
                    <w:left w:val="single" w:color="000000" w:sz="4" w:space="0"/>
                    <w:bottom w:val="single" w:color="000000" w:sz="4" w:space="0"/>
                    <w:right w:val="single" w:color="000000" w:sz="4" w:space="0"/>
                  </w:tcBorders>
                  <w:noWrap w:val="0"/>
                  <w:vAlign w:val="center"/>
                </w:tcPr>
                <w:p w14:paraId="3651B949">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45F436D7">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4CB47F00">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040269A4">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7B4C0C6A">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2.0</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3AD989A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1D7D1089">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6CDFC590">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w:t>
                  </w:r>
                </w:p>
              </w:tc>
            </w:tr>
            <w:tr w14:paraId="4DF6A0C6">
              <w:tblPrEx>
                <w:tblCellMar>
                  <w:top w:w="0" w:type="dxa"/>
                  <w:left w:w="108" w:type="dxa"/>
                  <w:bottom w:w="0" w:type="dxa"/>
                  <w:right w:w="108" w:type="dxa"/>
                </w:tblCellMar>
              </w:tblPrEx>
              <w:trPr>
                <w:trHeight w:val="475" w:hRule="atLeast"/>
              </w:trPr>
              <w:tc>
                <w:tcPr>
                  <w:tcW w:w="2395" w:type="dxa"/>
                  <w:tcBorders>
                    <w:top w:val="single" w:color="000000" w:sz="4" w:space="0"/>
                    <w:left w:val="single" w:color="000000" w:sz="4" w:space="0"/>
                    <w:bottom w:val="single" w:color="000000" w:sz="4" w:space="0"/>
                    <w:right w:val="single" w:color="000000" w:sz="4" w:space="0"/>
                  </w:tcBorders>
                  <w:noWrap w:val="0"/>
                  <w:vAlign w:val="center"/>
                </w:tcPr>
                <w:p w14:paraId="6F139FB0">
                  <w:pPr>
                    <w:wordWrap w:val="0"/>
                    <w:adjustRightInd w:val="0"/>
                    <w:snapToGrid w:val="0"/>
                    <w:spacing w:line="400" w:lineRule="exact"/>
                    <w:jc w:val="center"/>
                    <w:rPr>
                      <w:rFonts w:hint="eastAsia" w:ascii="宋体" w:hAnsi="宋体" w:eastAsia="宋体" w:cs="宋体"/>
                      <w:b/>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号球</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3FF4B48C">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0F8EA1A7">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7F98F19E">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36CC2359">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5964D558">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0ADA4F80">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20</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69CA25DF">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w:t>
                  </w:r>
                </w:p>
              </w:tc>
            </w:tr>
            <w:tr w14:paraId="2D735157">
              <w:tblPrEx>
                <w:tblCellMar>
                  <w:top w:w="0" w:type="dxa"/>
                  <w:left w:w="108" w:type="dxa"/>
                  <w:bottom w:w="0" w:type="dxa"/>
                  <w:right w:w="108" w:type="dxa"/>
                </w:tblCellMar>
              </w:tblPrEx>
              <w:trPr>
                <w:trHeight w:val="620" w:hRule="atLeast"/>
              </w:trPr>
              <w:tc>
                <w:tcPr>
                  <w:tcW w:w="2395" w:type="dxa"/>
                  <w:tcBorders>
                    <w:top w:val="single" w:color="000000" w:sz="4" w:space="0"/>
                    <w:left w:val="single" w:color="000000" w:sz="4" w:space="0"/>
                    <w:bottom w:val="single" w:color="000000" w:sz="4" w:space="0"/>
                    <w:right w:val="single" w:color="000000" w:sz="4" w:space="0"/>
                  </w:tcBorders>
                  <w:noWrap w:val="0"/>
                  <w:vAlign w:val="center"/>
                </w:tcPr>
                <w:p w14:paraId="5D6C4036">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46C447DD">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2.4</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50CF6418">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2.5</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55EC6B6A">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2.6</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5F68821D">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2.7</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64EE6186">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2.8</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14E86DC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2.9</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7415A7D3">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3.0</w:t>
                  </w:r>
                </w:p>
              </w:tc>
            </w:tr>
          </w:tbl>
          <w:p w14:paraId="411FF696">
            <w:pPr>
              <w:wordWrap w:val="0"/>
              <w:adjustRightInd w:val="0"/>
              <w:snapToGrid w:val="0"/>
              <w:spacing w:line="40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（2）评标基准价D＝最高投标限价×（1－n）</w:t>
            </w:r>
          </w:p>
        </w:tc>
      </w:tr>
      <w:tr w14:paraId="01113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jc w:val="center"/>
        </w:trPr>
        <w:tc>
          <w:tcPr>
            <w:tcW w:w="1280" w:type="dxa"/>
            <w:gridSpan w:val="2"/>
            <w:vAlign w:val="center"/>
          </w:tcPr>
          <w:p w14:paraId="2AD05F58">
            <w:pPr>
              <w:pStyle w:val="37"/>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投标报价</w:t>
            </w:r>
          </w:p>
          <w:p w14:paraId="05B06E84">
            <w:pPr>
              <w:pStyle w:val="37"/>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得分M</w:t>
            </w:r>
            <w:r>
              <w:rPr>
                <w:rFonts w:hint="eastAsia" w:ascii="宋体" w:hAnsi="宋体" w:eastAsia="宋体" w:cs="宋体"/>
                <w:snapToGrid w:val="0"/>
                <w:color w:val="auto"/>
                <w:kern w:val="0"/>
                <w:sz w:val="24"/>
                <w:szCs w:val="24"/>
                <w:highlight w:val="none"/>
                <w:vertAlign w:val="subscript"/>
              </w:rPr>
              <w:t>3</w:t>
            </w:r>
          </w:p>
        </w:tc>
        <w:tc>
          <w:tcPr>
            <w:tcW w:w="8620" w:type="dxa"/>
            <w:gridSpan w:val="3"/>
            <w:vAlign w:val="center"/>
          </w:tcPr>
          <w:p w14:paraId="39D92415">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采用内插法计算某投标人的投标报价得分N，即当投标人的投标总价等于评标基准价时得100分，每高于评标基准价一个百分点扣1 分，每低于评标基准价一个百分点扣0.5分，扣完为止。公式如下：</w:t>
            </w:r>
          </w:p>
          <w:p w14:paraId="3DFD4BD1">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N＝100－（| Di－D | ÷D）×100×E</w:t>
            </w:r>
          </w:p>
          <w:p w14:paraId="023B6BB1">
            <w:pP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式中：D为评标基准价；Di为某投标人的投标总价；E为扣分因子，当Di＞D时，E＝1 ；当Di＜D时，E＝0.5。</w:t>
            </w:r>
          </w:p>
        </w:tc>
      </w:tr>
    </w:tbl>
    <w:p w14:paraId="59A3AE55">
      <w:pPr>
        <w:pStyle w:val="23"/>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rPr>
        <w:t>注：</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评分如出现小数点，则保留小数点后两位，第三位四舍五入。</w:t>
      </w:r>
    </w:p>
    <w:p w14:paraId="15D3D03F">
      <w:pPr>
        <w:pStyle w:val="23"/>
        <w:keepNext w:val="0"/>
        <w:keepLines w:val="0"/>
        <w:pageBreakBefore w:val="0"/>
        <w:widowControl w:val="0"/>
        <w:kinsoku/>
        <w:wordWrap/>
        <w:overflowPunct/>
        <w:topLinePunct w:val="0"/>
        <w:autoSpaceDE/>
        <w:autoSpaceDN/>
        <w:bidi w:val="0"/>
        <w:adjustRightInd/>
        <w:snapToGrid/>
        <w:ind w:firstLine="375" w:firstLineChars="179"/>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2、评分表中商务部分所提及的证书、证明材料复印件用于评审，除按“否决投标条件”条款被否决投标的，评分表中注明提供原件核对而开评标时未能携带原件核对的，相应部分不能计分。</w:t>
      </w:r>
    </w:p>
    <w:p w14:paraId="2100E14D">
      <w:pPr>
        <w:pStyle w:val="23"/>
        <w:keepNext w:val="0"/>
        <w:keepLines w:val="0"/>
        <w:pageBreakBefore w:val="0"/>
        <w:widowControl w:val="0"/>
        <w:kinsoku/>
        <w:wordWrap/>
        <w:overflowPunct/>
        <w:topLinePunct w:val="0"/>
        <w:autoSpaceDE/>
        <w:autoSpaceDN/>
        <w:bidi w:val="0"/>
        <w:adjustRightInd/>
        <w:snapToGrid/>
        <w:ind w:firstLine="375" w:firstLineChars="179"/>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val="zh-TW" w:eastAsia="zh-CN"/>
        </w:rPr>
        <w:t>项目监理机构其他</w:t>
      </w:r>
      <w:r>
        <w:rPr>
          <w:rFonts w:hint="eastAsia" w:ascii="宋体" w:hAnsi="宋体" w:eastAsia="宋体" w:cs="宋体"/>
          <w:b w:val="0"/>
          <w:bCs/>
          <w:color w:val="auto"/>
          <w:sz w:val="21"/>
          <w:szCs w:val="21"/>
          <w:highlight w:val="none"/>
          <w:lang w:val="zh-TW" w:eastAsia="zh-TW"/>
        </w:rPr>
        <w:t>配备人员</w:t>
      </w:r>
      <w:r>
        <w:rPr>
          <w:rFonts w:hint="eastAsia" w:ascii="宋体" w:hAnsi="宋体" w:eastAsia="宋体" w:cs="宋体"/>
          <w:b w:val="0"/>
          <w:bCs/>
          <w:color w:val="auto"/>
          <w:sz w:val="21"/>
          <w:szCs w:val="21"/>
          <w:highlight w:val="none"/>
          <w:lang w:val="en-US" w:eastAsia="zh-CN"/>
        </w:rPr>
        <w:t>不作为形式评审、资格评审、响应性评审的审查内容，只作为综合评分的评审依据。</w:t>
      </w:r>
    </w:p>
    <w:p w14:paraId="635A336D">
      <w:pPr>
        <w:keepNext w:val="0"/>
        <w:keepLines w:val="0"/>
        <w:pageBreakBefore w:val="0"/>
        <w:widowControl w:val="0"/>
        <w:kinsoku/>
        <w:wordWrap w:val="0"/>
        <w:overflowPunct/>
        <w:topLinePunct w:val="0"/>
        <w:autoSpaceDE/>
        <w:autoSpaceDN/>
        <w:bidi w:val="0"/>
        <w:adjustRightInd w:val="0"/>
        <w:snapToGrid w:val="0"/>
        <w:spacing w:before="165" w:beforeLines="50" w:line="400" w:lineRule="exact"/>
        <w:jc w:val="left"/>
        <w:textAlignment w:val="auto"/>
        <w:rPr>
          <w:rFonts w:hint="eastAsia" w:ascii="宋体" w:hAnsi="宋体" w:eastAsia="宋体" w:cs="宋体"/>
          <w:b/>
          <w:bCs/>
          <w:snapToGrid w:val="0"/>
          <w:color w:val="auto"/>
          <w:kern w:val="0"/>
          <w:sz w:val="30"/>
          <w:highlight w:val="none"/>
        </w:rPr>
      </w:pPr>
      <w:r>
        <w:rPr>
          <w:rFonts w:hint="eastAsia" w:ascii="宋体" w:hAnsi="宋体" w:eastAsia="宋体" w:cs="宋体"/>
          <w:b/>
          <w:bCs/>
          <w:snapToGrid w:val="0"/>
          <w:color w:val="auto"/>
          <w:kern w:val="0"/>
          <w:sz w:val="30"/>
          <w:highlight w:val="none"/>
        </w:rPr>
        <w:br w:type="page"/>
      </w:r>
    </w:p>
    <w:p w14:paraId="74772A76">
      <w:pPr>
        <w:pageBreakBefore w:val="0"/>
        <w:kinsoku/>
        <w:wordWrap w:val="0"/>
        <w:overflowPunct/>
        <w:topLinePunct w:val="0"/>
        <w:bidi w:val="0"/>
        <w:adjustRightInd w:val="0"/>
        <w:snapToGrid w:val="0"/>
        <w:spacing w:line="400" w:lineRule="exact"/>
        <w:jc w:val="center"/>
        <w:outlineLvl w:val="2"/>
        <w:rPr>
          <w:rFonts w:hint="eastAsia" w:ascii="宋体" w:hAnsi="宋体" w:eastAsia="宋体" w:cs="宋体"/>
          <w:b/>
          <w:bCs/>
          <w:snapToGrid w:val="0"/>
          <w:color w:val="auto"/>
          <w:kern w:val="0"/>
          <w:sz w:val="32"/>
          <w:szCs w:val="32"/>
          <w:highlight w:val="none"/>
        </w:rPr>
      </w:pPr>
      <w:bookmarkStart w:id="81" w:name="_Toc18324"/>
      <w:r>
        <w:rPr>
          <w:rFonts w:hint="eastAsia" w:ascii="宋体" w:hAnsi="宋体" w:eastAsia="宋体" w:cs="宋体"/>
          <w:b/>
          <w:bCs/>
          <w:snapToGrid w:val="0"/>
          <w:color w:val="auto"/>
          <w:kern w:val="0"/>
          <w:sz w:val="32"/>
          <w:szCs w:val="32"/>
          <w:highlight w:val="none"/>
        </w:rPr>
        <w:t>表2</w:t>
      </w:r>
      <w:r>
        <w:rPr>
          <w:rFonts w:hint="eastAsia" w:ascii="宋体" w:hAnsi="宋体" w:eastAsia="宋体" w:cs="宋体"/>
          <w:b/>
          <w:bCs/>
          <w:snapToGrid w:val="0"/>
          <w:color w:val="auto"/>
          <w:kern w:val="0"/>
          <w:sz w:val="32"/>
          <w:szCs w:val="32"/>
          <w:highlight w:val="none"/>
          <w:lang w:val="en-US" w:eastAsia="zh-CN"/>
        </w:rPr>
        <w:t xml:space="preserve">   </w:t>
      </w:r>
      <w:r>
        <w:rPr>
          <w:rFonts w:hint="eastAsia" w:ascii="宋体" w:hAnsi="宋体" w:eastAsia="宋体" w:cs="宋体"/>
          <w:b/>
          <w:bCs/>
          <w:snapToGrid w:val="0"/>
          <w:color w:val="auto"/>
          <w:kern w:val="0"/>
          <w:sz w:val="32"/>
          <w:szCs w:val="32"/>
          <w:highlight w:val="none"/>
        </w:rPr>
        <w:t>项目监理机构其他人员需求表</w:t>
      </w:r>
      <w:bookmarkEnd w:id="81"/>
    </w:p>
    <w:p w14:paraId="21B0BA1E">
      <w:pPr>
        <w:pStyle w:val="2"/>
        <w:rPr>
          <w:rFonts w:hint="eastAsia" w:ascii="宋体" w:hAnsi="宋体" w:eastAsia="宋体" w:cs="宋体"/>
          <w:color w:val="auto"/>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1741"/>
        <w:gridCol w:w="812"/>
        <w:gridCol w:w="5424"/>
      </w:tblGrid>
      <w:tr w14:paraId="7D817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156" w:type="dxa"/>
            <w:gridSpan w:val="4"/>
            <w:tcBorders>
              <w:top w:val="single" w:color="auto" w:sz="4" w:space="0"/>
              <w:left w:val="single" w:color="auto" w:sz="4" w:space="0"/>
              <w:bottom w:val="single" w:color="auto" w:sz="4" w:space="0"/>
              <w:right w:val="single" w:color="auto" w:sz="4" w:space="0"/>
            </w:tcBorders>
            <w:vAlign w:val="center"/>
          </w:tcPr>
          <w:p w14:paraId="44938B23">
            <w:pPr>
              <w:pStyle w:val="32"/>
              <w:wordWrap w:val="0"/>
              <w:adjustRightInd w:val="0"/>
              <w:snapToGrid w:val="0"/>
              <w:spacing w:line="36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其他监理人员（除总监理工程师外）：共</w:t>
            </w:r>
            <w:r>
              <w:rPr>
                <w:rFonts w:hint="eastAsia" w:ascii="宋体" w:hAnsi="宋体" w:cs="宋体"/>
                <w:b/>
                <w:bCs/>
                <w:snapToGrid w:val="0"/>
                <w:color w:val="auto"/>
                <w:kern w:val="0"/>
                <w:sz w:val="24"/>
                <w:szCs w:val="24"/>
                <w:highlight w:val="none"/>
                <w:u w:val="single"/>
                <w:lang w:val="en-US" w:eastAsia="zh-CN"/>
              </w:rPr>
              <w:t>7</w:t>
            </w:r>
            <w:r>
              <w:rPr>
                <w:rFonts w:hint="eastAsia" w:ascii="宋体" w:hAnsi="宋体" w:eastAsia="宋体" w:cs="宋体"/>
                <w:b/>
                <w:bCs/>
                <w:snapToGrid w:val="0"/>
                <w:color w:val="auto"/>
                <w:kern w:val="0"/>
                <w:sz w:val="24"/>
                <w:szCs w:val="24"/>
                <w:highlight w:val="none"/>
              </w:rPr>
              <w:t>人</w:t>
            </w:r>
          </w:p>
        </w:tc>
      </w:tr>
      <w:tr w14:paraId="65D3E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exact"/>
          <w:jc w:val="center"/>
        </w:trPr>
        <w:tc>
          <w:tcPr>
            <w:tcW w:w="1179" w:type="dxa"/>
            <w:tcBorders>
              <w:top w:val="single" w:color="auto" w:sz="4" w:space="0"/>
              <w:left w:val="single" w:color="auto" w:sz="4" w:space="0"/>
              <w:bottom w:val="single" w:color="auto" w:sz="4" w:space="0"/>
              <w:right w:val="single" w:color="auto" w:sz="4" w:space="0"/>
            </w:tcBorders>
            <w:vAlign w:val="center"/>
          </w:tcPr>
          <w:p w14:paraId="111C0DD2">
            <w:pPr>
              <w:pStyle w:val="32"/>
              <w:wordWrap w:val="0"/>
              <w:adjustRightInd w:val="0"/>
              <w:snapToGrid w:val="0"/>
              <w:spacing w:line="3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职务</w:t>
            </w:r>
          </w:p>
        </w:tc>
        <w:tc>
          <w:tcPr>
            <w:tcW w:w="1741" w:type="dxa"/>
            <w:tcBorders>
              <w:top w:val="single" w:color="auto" w:sz="4" w:space="0"/>
              <w:left w:val="single" w:color="auto" w:sz="4" w:space="0"/>
              <w:bottom w:val="single" w:color="auto" w:sz="4" w:space="0"/>
              <w:right w:val="single" w:color="auto" w:sz="4" w:space="0"/>
            </w:tcBorders>
            <w:vAlign w:val="center"/>
          </w:tcPr>
          <w:p w14:paraId="1C362571">
            <w:pPr>
              <w:pStyle w:val="32"/>
              <w:wordWrap w:val="0"/>
              <w:adjustRightInd w:val="0"/>
              <w:snapToGrid w:val="0"/>
              <w:spacing w:line="3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专业要求</w:t>
            </w:r>
          </w:p>
        </w:tc>
        <w:tc>
          <w:tcPr>
            <w:tcW w:w="812" w:type="dxa"/>
            <w:tcBorders>
              <w:top w:val="single" w:color="auto" w:sz="4" w:space="0"/>
              <w:left w:val="single" w:color="auto" w:sz="4" w:space="0"/>
              <w:bottom w:val="single" w:color="auto" w:sz="4" w:space="0"/>
              <w:right w:val="single" w:color="auto" w:sz="4" w:space="0"/>
            </w:tcBorders>
            <w:vAlign w:val="center"/>
          </w:tcPr>
          <w:p w14:paraId="7D272DD1">
            <w:pPr>
              <w:pStyle w:val="32"/>
              <w:wordWrap w:val="0"/>
              <w:adjustRightInd w:val="0"/>
              <w:snapToGrid w:val="0"/>
              <w:spacing w:line="3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数量</w:t>
            </w:r>
          </w:p>
          <w:p w14:paraId="09AAC228">
            <w:pPr>
              <w:pStyle w:val="32"/>
              <w:wordWrap w:val="0"/>
              <w:adjustRightInd w:val="0"/>
              <w:snapToGrid w:val="0"/>
              <w:spacing w:line="3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要求</w:t>
            </w:r>
          </w:p>
        </w:tc>
        <w:tc>
          <w:tcPr>
            <w:tcW w:w="5424" w:type="dxa"/>
            <w:tcBorders>
              <w:top w:val="single" w:color="auto" w:sz="4" w:space="0"/>
              <w:left w:val="single" w:color="auto" w:sz="4" w:space="0"/>
              <w:bottom w:val="single" w:color="auto" w:sz="4" w:space="0"/>
              <w:right w:val="single" w:color="auto" w:sz="4" w:space="0"/>
            </w:tcBorders>
            <w:vAlign w:val="center"/>
          </w:tcPr>
          <w:p w14:paraId="1CD77ADB">
            <w:pPr>
              <w:pStyle w:val="32"/>
              <w:wordWrap w:val="0"/>
              <w:adjustRightInd w:val="0"/>
              <w:snapToGrid w:val="0"/>
              <w:spacing w:line="3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持证要求</w:t>
            </w:r>
          </w:p>
        </w:tc>
      </w:tr>
      <w:tr w14:paraId="3367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exact"/>
          <w:jc w:val="center"/>
        </w:trPr>
        <w:tc>
          <w:tcPr>
            <w:tcW w:w="1179" w:type="dxa"/>
            <w:tcBorders>
              <w:top w:val="single" w:color="auto" w:sz="4" w:space="0"/>
              <w:left w:val="single" w:color="auto" w:sz="4" w:space="0"/>
              <w:bottom w:val="single" w:color="auto" w:sz="4" w:space="0"/>
              <w:right w:val="single" w:color="auto" w:sz="4" w:space="0"/>
            </w:tcBorders>
            <w:vAlign w:val="center"/>
          </w:tcPr>
          <w:p w14:paraId="35FF7207">
            <w:pPr>
              <w:pStyle w:val="32"/>
              <w:wordWrap w:val="0"/>
              <w:adjustRightInd w:val="0"/>
              <w:snapToGrid w:val="0"/>
              <w:spacing w:line="300" w:lineRule="exact"/>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总监理工程师代表</w:t>
            </w:r>
          </w:p>
        </w:tc>
        <w:tc>
          <w:tcPr>
            <w:tcW w:w="1741" w:type="dxa"/>
            <w:tcBorders>
              <w:top w:val="single" w:color="auto" w:sz="4" w:space="0"/>
              <w:left w:val="single" w:color="auto" w:sz="4" w:space="0"/>
              <w:bottom w:val="single" w:color="auto" w:sz="4" w:space="0"/>
              <w:right w:val="single" w:color="auto" w:sz="4" w:space="0"/>
            </w:tcBorders>
            <w:vAlign w:val="center"/>
          </w:tcPr>
          <w:p w14:paraId="1817F459">
            <w:pPr>
              <w:pStyle w:val="32"/>
              <w:wordWrap w:val="0"/>
              <w:adjustRightInd w:val="0"/>
              <w:snapToGrid w:val="0"/>
              <w:spacing w:line="3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市政公用工程</w:t>
            </w:r>
          </w:p>
        </w:tc>
        <w:tc>
          <w:tcPr>
            <w:tcW w:w="812" w:type="dxa"/>
            <w:tcBorders>
              <w:top w:val="single" w:color="auto" w:sz="4" w:space="0"/>
              <w:left w:val="single" w:color="auto" w:sz="4" w:space="0"/>
              <w:bottom w:val="single" w:color="auto" w:sz="4" w:space="0"/>
              <w:right w:val="single" w:color="auto" w:sz="4" w:space="0"/>
            </w:tcBorders>
            <w:vAlign w:val="center"/>
          </w:tcPr>
          <w:p w14:paraId="55D55862">
            <w:pPr>
              <w:pStyle w:val="32"/>
              <w:wordWrap w:val="0"/>
              <w:adjustRightInd w:val="0"/>
              <w:snapToGrid w:val="0"/>
              <w:spacing w:line="300" w:lineRule="exact"/>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w:t>
            </w:r>
          </w:p>
        </w:tc>
        <w:tc>
          <w:tcPr>
            <w:tcW w:w="5424" w:type="dxa"/>
            <w:tcBorders>
              <w:top w:val="single" w:color="auto" w:sz="4" w:space="0"/>
              <w:left w:val="single" w:color="auto" w:sz="4" w:space="0"/>
              <w:bottom w:val="single" w:color="auto" w:sz="4" w:space="0"/>
              <w:right w:val="single" w:color="auto" w:sz="4" w:space="0"/>
            </w:tcBorders>
            <w:vAlign w:val="center"/>
          </w:tcPr>
          <w:p w14:paraId="1CE112D4">
            <w:pPr>
              <w:pStyle w:val="32"/>
              <w:wordWrap w:val="0"/>
              <w:adjustRightInd w:val="0"/>
              <w:snapToGrid w:val="0"/>
              <w:spacing w:line="36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具备</w:t>
            </w:r>
            <w:r>
              <w:rPr>
                <w:rFonts w:hint="eastAsia" w:ascii="宋体" w:hAnsi="宋体" w:eastAsia="宋体" w:cs="宋体"/>
                <w:snapToGrid w:val="0"/>
                <w:color w:val="auto"/>
                <w:kern w:val="0"/>
                <w:sz w:val="24"/>
                <w:szCs w:val="24"/>
                <w:highlight w:val="none"/>
                <w:lang w:val="en-US" w:eastAsia="zh-CN"/>
              </w:rPr>
              <w:t>所需专业注册监理工程师执业资格，</w:t>
            </w:r>
            <w:r>
              <w:rPr>
                <w:rFonts w:hint="eastAsia" w:ascii="宋体" w:hAnsi="宋体" w:eastAsia="宋体" w:cs="宋体"/>
                <w:snapToGrid w:val="0"/>
                <w:color w:val="auto"/>
                <w:kern w:val="0"/>
                <w:sz w:val="24"/>
                <w:szCs w:val="24"/>
                <w:highlight w:val="none"/>
              </w:rPr>
              <w:t>持有效的注册证书；</w:t>
            </w:r>
          </w:p>
          <w:p w14:paraId="499126BF">
            <w:pPr>
              <w:pStyle w:val="32"/>
              <w:wordWrap w:val="0"/>
              <w:adjustRightInd w:val="0"/>
              <w:snapToGrid w:val="0"/>
              <w:spacing w:line="300" w:lineRule="exact"/>
              <w:jc w:val="center"/>
              <w:rPr>
                <w:rFonts w:hint="eastAsia" w:ascii="宋体" w:hAnsi="宋体" w:eastAsia="宋体" w:cs="宋体"/>
                <w:snapToGrid w:val="0"/>
                <w:color w:val="auto"/>
                <w:kern w:val="0"/>
                <w:sz w:val="24"/>
                <w:szCs w:val="24"/>
                <w:highlight w:val="none"/>
                <w:lang w:val="en-US" w:eastAsia="zh-CN"/>
              </w:rPr>
            </w:pPr>
          </w:p>
        </w:tc>
      </w:tr>
      <w:tr w14:paraId="16DFD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jc w:val="center"/>
        </w:trPr>
        <w:tc>
          <w:tcPr>
            <w:tcW w:w="1179" w:type="dxa"/>
            <w:vMerge w:val="restart"/>
            <w:tcBorders>
              <w:top w:val="single" w:color="auto" w:sz="4" w:space="0"/>
              <w:left w:val="single" w:color="auto" w:sz="4" w:space="0"/>
              <w:right w:val="single" w:color="auto" w:sz="4" w:space="0"/>
            </w:tcBorders>
            <w:vAlign w:val="center"/>
          </w:tcPr>
          <w:p w14:paraId="55997DEB">
            <w:pPr>
              <w:pStyle w:val="32"/>
              <w:wordWrap w:val="0"/>
              <w:adjustRightInd w:val="0"/>
              <w:snapToGrid w:val="0"/>
              <w:spacing w:line="36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专业监理工程师</w:t>
            </w:r>
          </w:p>
        </w:tc>
        <w:tc>
          <w:tcPr>
            <w:tcW w:w="1741" w:type="dxa"/>
            <w:tcBorders>
              <w:top w:val="single" w:color="auto" w:sz="4" w:space="0"/>
              <w:left w:val="single" w:color="auto" w:sz="4" w:space="0"/>
              <w:bottom w:val="single" w:color="auto" w:sz="4" w:space="0"/>
              <w:right w:val="single" w:color="auto" w:sz="4" w:space="0"/>
            </w:tcBorders>
            <w:vAlign w:val="center"/>
          </w:tcPr>
          <w:p w14:paraId="64304579">
            <w:pPr>
              <w:pStyle w:val="32"/>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市政公用工程</w:t>
            </w:r>
          </w:p>
        </w:tc>
        <w:tc>
          <w:tcPr>
            <w:tcW w:w="812" w:type="dxa"/>
            <w:tcBorders>
              <w:top w:val="single" w:color="auto" w:sz="4" w:space="0"/>
              <w:left w:val="single" w:color="auto" w:sz="4" w:space="0"/>
              <w:bottom w:val="single" w:color="auto" w:sz="4" w:space="0"/>
              <w:right w:val="single" w:color="auto" w:sz="4" w:space="0"/>
            </w:tcBorders>
            <w:vAlign w:val="center"/>
          </w:tcPr>
          <w:p w14:paraId="50120B2B">
            <w:pPr>
              <w:pStyle w:val="32"/>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2</w:t>
            </w:r>
          </w:p>
        </w:tc>
        <w:tc>
          <w:tcPr>
            <w:tcW w:w="5424" w:type="dxa"/>
            <w:vMerge w:val="restart"/>
            <w:tcBorders>
              <w:top w:val="single" w:color="auto" w:sz="4" w:space="0"/>
              <w:left w:val="single" w:color="auto" w:sz="4" w:space="0"/>
              <w:bottom w:val="single" w:color="auto" w:sz="4" w:space="0"/>
              <w:right w:val="single" w:color="auto" w:sz="4" w:space="0"/>
            </w:tcBorders>
            <w:vAlign w:val="center"/>
          </w:tcPr>
          <w:p w14:paraId="2015DD29">
            <w:pPr>
              <w:pStyle w:val="32"/>
              <w:wordWrap w:val="0"/>
              <w:adjustRightInd w:val="0"/>
              <w:snapToGrid w:val="0"/>
              <w:spacing w:line="36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符合以下3种情形之一均可：</w:t>
            </w:r>
          </w:p>
          <w:p w14:paraId="365C92B5">
            <w:pPr>
              <w:pStyle w:val="32"/>
              <w:wordWrap w:val="0"/>
              <w:adjustRightInd w:val="0"/>
              <w:snapToGrid w:val="0"/>
              <w:spacing w:line="36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1．具备所需专业注册监理工程师执业资格，持有效的注册证书；</w:t>
            </w:r>
          </w:p>
          <w:p w14:paraId="7BC09A9B">
            <w:pPr>
              <w:pStyle w:val="32"/>
              <w:wordWrap w:val="0"/>
              <w:adjustRightInd w:val="0"/>
              <w:snapToGrid w:val="0"/>
              <w:spacing w:line="36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2．具备工程类注册执业资格，并经监理业务培训。持有效的注册证书、省级建设行政主管部门或其授权的组织（机构）颁发的岗位证书；</w:t>
            </w:r>
          </w:p>
          <w:p w14:paraId="4E07180F">
            <w:pPr>
              <w:pStyle w:val="32"/>
              <w:wordWrap w:val="0"/>
              <w:adjustRightInd w:val="0"/>
              <w:snapToGrid w:val="0"/>
              <w:spacing w:line="36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3．具备中级及以上专业技术职称，并经监理业务培训。持有效的职称证书、省级建设行政主管部门或其授权的组织（机构）颁发的岗位证书。</w:t>
            </w:r>
          </w:p>
          <w:p w14:paraId="20B9B64F">
            <w:pPr>
              <w:pStyle w:val="32"/>
              <w:wordWrap w:val="0"/>
              <w:adjustRightInd w:val="0"/>
              <w:snapToGrid w:val="0"/>
              <w:spacing w:line="36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注：专业类别以注册证书或专业监理工程师证书或职称证书或毕业证所列明的专业为准。</w:t>
            </w:r>
          </w:p>
        </w:tc>
      </w:tr>
      <w:tr w14:paraId="2324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179" w:type="dxa"/>
            <w:vMerge w:val="continue"/>
            <w:tcBorders>
              <w:left w:val="single" w:color="auto" w:sz="4" w:space="0"/>
              <w:right w:val="single" w:color="auto" w:sz="4" w:space="0"/>
            </w:tcBorders>
            <w:vAlign w:val="center"/>
          </w:tcPr>
          <w:p w14:paraId="4D9C077C">
            <w:pPr>
              <w:pStyle w:val="32"/>
              <w:wordWrap w:val="0"/>
              <w:adjustRightInd w:val="0"/>
              <w:snapToGrid w:val="0"/>
              <w:spacing w:line="360" w:lineRule="exact"/>
              <w:rPr>
                <w:rFonts w:hint="eastAsia" w:ascii="宋体" w:hAnsi="宋体" w:eastAsia="宋体" w:cs="宋体"/>
                <w:snapToGrid w:val="0"/>
                <w:color w:val="auto"/>
                <w:kern w:val="0"/>
                <w:sz w:val="24"/>
                <w:szCs w:val="24"/>
                <w:highlight w:val="none"/>
              </w:rPr>
            </w:pPr>
          </w:p>
        </w:tc>
        <w:tc>
          <w:tcPr>
            <w:tcW w:w="1741" w:type="dxa"/>
            <w:tcBorders>
              <w:top w:val="single" w:color="auto" w:sz="4" w:space="0"/>
              <w:left w:val="single" w:color="auto" w:sz="4" w:space="0"/>
              <w:bottom w:val="single" w:color="auto" w:sz="4" w:space="0"/>
              <w:right w:val="single" w:color="auto" w:sz="4" w:space="0"/>
            </w:tcBorders>
            <w:vAlign w:val="center"/>
          </w:tcPr>
          <w:p w14:paraId="077F0181">
            <w:pPr>
              <w:pStyle w:val="32"/>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给排水</w:t>
            </w:r>
          </w:p>
        </w:tc>
        <w:tc>
          <w:tcPr>
            <w:tcW w:w="812" w:type="dxa"/>
            <w:tcBorders>
              <w:top w:val="single" w:color="auto" w:sz="4" w:space="0"/>
              <w:left w:val="single" w:color="auto" w:sz="4" w:space="0"/>
              <w:bottom w:val="single" w:color="auto" w:sz="4" w:space="0"/>
              <w:right w:val="single" w:color="auto" w:sz="4" w:space="0"/>
            </w:tcBorders>
            <w:vAlign w:val="center"/>
          </w:tcPr>
          <w:p w14:paraId="4922B75B">
            <w:pPr>
              <w:pStyle w:val="32"/>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5424" w:type="dxa"/>
            <w:vMerge w:val="continue"/>
            <w:tcBorders>
              <w:top w:val="single" w:color="auto" w:sz="4" w:space="0"/>
              <w:left w:val="single" w:color="auto" w:sz="4" w:space="0"/>
              <w:bottom w:val="single" w:color="auto" w:sz="4" w:space="0"/>
              <w:right w:val="single" w:color="auto" w:sz="4" w:space="0"/>
            </w:tcBorders>
            <w:vAlign w:val="center"/>
          </w:tcPr>
          <w:p w14:paraId="1F44E2C7">
            <w:pPr>
              <w:pStyle w:val="32"/>
              <w:wordWrap w:val="0"/>
              <w:adjustRightInd w:val="0"/>
              <w:snapToGrid w:val="0"/>
              <w:spacing w:line="360" w:lineRule="exact"/>
              <w:rPr>
                <w:rFonts w:hint="eastAsia" w:ascii="宋体" w:hAnsi="宋体" w:eastAsia="宋体" w:cs="宋体"/>
                <w:snapToGrid w:val="0"/>
                <w:color w:val="auto"/>
                <w:kern w:val="0"/>
                <w:sz w:val="24"/>
                <w:szCs w:val="24"/>
                <w:highlight w:val="none"/>
              </w:rPr>
            </w:pPr>
          </w:p>
        </w:tc>
      </w:tr>
      <w:tr w14:paraId="6B79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2920" w:type="dxa"/>
            <w:gridSpan w:val="2"/>
            <w:tcBorders>
              <w:left w:val="single" w:color="auto" w:sz="4" w:space="0"/>
              <w:right w:val="single" w:color="auto" w:sz="4" w:space="0"/>
            </w:tcBorders>
            <w:vAlign w:val="center"/>
          </w:tcPr>
          <w:p w14:paraId="531E5FD6">
            <w:pPr>
              <w:pStyle w:val="32"/>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造价工程师</w:t>
            </w:r>
          </w:p>
        </w:tc>
        <w:tc>
          <w:tcPr>
            <w:tcW w:w="812" w:type="dxa"/>
            <w:tcBorders>
              <w:top w:val="single" w:color="auto" w:sz="4" w:space="0"/>
              <w:left w:val="single" w:color="auto" w:sz="4" w:space="0"/>
              <w:bottom w:val="single" w:color="auto" w:sz="4" w:space="0"/>
              <w:right w:val="single" w:color="auto" w:sz="4" w:space="0"/>
            </w:tcBorders>
            <w:vAlign w:val="center"/>
          </w:tcPr>
          <w:p w14:paraId="728E5D2D">
            <w:pPr>
              <w:pStyle w:val="32"/>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val="en-US" w:eastAsia="zh-CN"/>
              </w:rPr>
              <w:t>1</w:t>
            </w:r>
          </w:p>
        </w:tc>
        <w:tc>
          <w:tcPr>
            <w:tcW w:w="5424" w:type="dxa"/>
            <w:tcBorders>
              <w:top w:val="single" w:color="auto" w:sz="4" w:space="0"/>
              <w:left w:val="single" w:color="auto" w:sz="4" w:space="0"/>
              <w:bottom w:val="single" w:color="auto" w:sz="4" w:space="0"/>
              <w:right w:val="single" w:color="auto" w:sz="4" w:space="0"/>
            </w:tcBorders>
            <w:vAlign w:val="center"/>
          </w:tcPr>
          <w:p w14:paraId="6B61D9ED">
            <w:pPr>
              <w:pStyle w:val="32"/>
              <w:wordWrap w:val="0"/>
              <w:adjustRightInd w:val="0"/>
              <w:snapToGrid w:val="0"/>
              <w:spacing w:line="360" w:lineRule="exac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具备</w:t>
            </w:r>
            <w:r>
              <w:rPr>
                <w:rFonts w:hint="eastAsia" w:ascii="宋体" w:hAnsi="宋体" w:cs="宋体"/>
                <w:color w:val="auto"/>
                <w:sz w:val="24"/>
                <w:szCs w:val="24"/>
                <w:highlight w:val="none"/>
                <w:lang w:eastAsia="zh-CN"/>
              </w:rPr>
              <w:t>二级以上（含二级）</w:t>
            </w:r>
            <w:r>
              <w:rPr>
                <w:rFonts w:hint="eastAsia" w:ascii="宋体" w:hAnsi="宋体" w:eastAsia="宋体" w:cs="宋体"/>
                <w:color w:val="auto"/>
                <w:sz w:val="24"/>
                <w:szCs w:val="24"/>
                <w:highlight w:val="none"/>
              </w:rPr>
              <w:t>注册造价工程师资格（有效期内）</w:t>
            </w:r>
          </w:p>
        </w:tc>
      </w:tr>
      <w:tr w14:paraId="64A7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14:paraId="0DFE200B">
            <w:pPr>
              <w:pStyle w:val="32"/>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监理员</w:t>
            </w:r>
          </w:p>
        </w:tc>
        <w:tc>
          <w:tcPr>
            <w:tcW w:w="1741" w:type="dxa"/>
            <w:tcBorders>
              <w:top w:val="single" w:color="auto" w:sz="4" w:space="0"/>
              <w:left w:val="single" w:color="auto" w:sz="4" w:space="0"/>
              <w:bottom w:val="single" w:color="auto" w:sz="4" w:space="0"/>
              <w:right w:val="single" w:color="auto" w:sz="4" w:space="0"/>
            </w:tcBorders>
            <w:vAlign w:val="center"/>
          </w:tcPr>
          <w:p w14:paraId="2B6C23A7">
            <w:pPr>
              <w:pStyle w:val="32"/>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具备监理员岗位证书（有效期内）</w:t>
            </w:r>
          </w:p>
        </w:tc>
        <w:tc>
          <w:tcPr>
            <w:tcW w:w="812" w:type="dxa"/>
            <w:tcBorders>
              <w:top w:val="single" w:color="auto" w:sz="4" w:space="0"/>
              <w:left w:val="single" w:color="auto" w:sz="4" w:space="0"/>
              <w:bottom w:val="single" w:color="auto" w:sz="4" w:space="0"/>
              <w:right w:val="single" w:color="auto" w:sz="4" w:space="0"/>
            </w:tcBorders>
            <w:vAlign w:val="center"/>
          </w:tcPr>
          <w:p w14:paraId="39844620">
            <w:pPr>
              <w:pStyle w:val="32"/>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eastAsia="zh-CN"/>
              </w:rPr>
            </w:pPr>
            <w:r>
              <w:rPr>
                <w:rFonts w:hint="eastAsia" w:ascii="宋体" w:hAnsi="宋体" w:cs="宋体"/>
                <w:snapToGrid w:val="0"/>
                <w:color w:val="auto"/>
                <w:kern w:val="0"/>
                <w:sz w:val="24"/>
                <w:szCs w:val="24"/>
                <w:highlight w:val="none"/>
                <w:lang w:val="en-US" w:eastAsia="zh-CN"/>
              </w:rPr>
              <w:t>1</w:t>
            </w:r>
          </w:p>
        </w:tc>
        <w:tc>
          <w:tcPr>
            <w:tcW w:w="5424" w:type="dxa"/>
            <w:tcBorders>
              <w:top w:val="single" w:color="auto" w:sz="4" w:space="0"/>
              <w:left w:val="single" w:color="auto" w:sz="4" w:space="0"/>
              <w:bottom w:val="single" w:color="auto" w:sz="4" w:space="0"/>
              <w:right w:val="single" w:color="auto" w:sz="4" w:space="0"/>
            </w:tcBorders>
            <w:vAlign w:val="center"/>
          </w:tcPr>
          <w:p w14:paraId="13BCC1AE">
            <w:pPr>
              <w:pStyle w:val="32"/>
              <w:wordWrap w:val="0"/>
              <w:adjustRightInd w:val="0"/>
              <w:snapToGrid w:val="0"/>
              <w:spacing w:line="36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经监理业务培训，持有效的省级建设行政主管部门或其授权的组织（机构）颁发的岗位证书。</w:t>
            </w:r>
          </w:p>
        </w:tc>
      </w:tr>
      <w:tr w14:paraId="3EEF5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14:paraId="2054C005">
            <w:pPr>
              <w:pStyle w:val="32"/>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val="en-US" w:eastAsia="zh-CN"/>
              </w:rPr>
              <w:t>安全监理员</w:t>
            </w:r>
          </w:p>
        </w:tc>
        <w:tc>
          <w:tcPr>
            <w:tcW w:w="1741" w:type="dxa"/>
            <w:tcBorders>
              <w:top w:val="single" w:color="auto" w:sz="4" w:space="0"/>
              <w:left w:val="single" w:color="auto" w:sz="4" w:space="0"/>
              <w:bottom w:val="single" w:color="auto" w:sz="4" w:space="0"/>
              <w:right w:val="single" w:color="auto" w:sz="4" w:space="0"/>
            </w:tcBorders>
            <w:vAlign w:val="center"/>
          </w:tcPr>
          <w:p w14:paraId="61C23BDE">
            <w:pPr>
              <w:pStyle w:val="32"/>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具备</w:t>
            </w:r>
            <w:r>
              <w:rPr>
                <w:rFonts w:hint="eastAsia" w:ascii="宋体" w:hAnsi="宋体" w:cs="宋体"/>
                <w:snapToGrid w:val="0"/>
                <w:color w:val="auto"/>
                <w:kern w:val="0"/>
                <w:sz w:val="24"/>
                <w:szCs w:val="24"/>
                <w:highlight w:val="none"/>
                <w:lang w:eastAsia="zh-CN"/>
              </w:rPr>
              <w:t>安全</w:t>
            </w:r>
            <w:r>
              <w:rPr>
                <w:rFonts w:hint="eastAsia" w:ascii="宋体" w:hAnsi="宋体" w:eastAsia="宋体" w:cs="宋体"/>
                <w:snapToGrid w:val="0"/>
                <w:color w:val="auto"/>
                <w:kern w:val="0"/>
                <w:sz w:val="24"/>
                <w:szCs w:val="24"/>
                <w:highlight w:val="none"/>
              </w:rPr>
              <w:t>监理员岗位证书（有效期内）</w:t>
            </w:r>
          </w:p>
        </w:tc>
        <w:tc>
          <w:tcPr>
            <w:tcW w:w="812" w:type="dxa"/>
            <w:tcBorders>
              <w:top w:val="single" w:color="auto" w:sz="4" w:space="0"/>
              <w:left w:val="single" w:color="auto" w:sz="4" w:space="0"/>
              <w:bottom w:val="single" w:color="auto" w:sz="4" w:space="0"/>
              <w:right w:val="single" w:color="auto" w:sz="4" w:space="0"/>
            </w:tcBorders>
            <w:vAlign w:val="center"/>
          </w:tcPr>
          <w:p w14:paraId="3608E2D2">
            <w:pPr>
              <w:pStyle w:val="32"/>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1</w:t>
            </w:r>
          </w:p>
        </w:tc>
        <w:tc>
          <w:tcPr>
            <w:tcW w:w="5424" w:type="dxa"/>
            <w:tcBorders>
              <w:top w:val="single" w:color="auto" w:sz="4" w:space="0"/>
              <w:left w:val="single" w:color="auto" w:sz="4" w:space="0"/>
              <w:bottom w:val="single" w:color="auto" w:sz="4" w:space="0"/>
              <w:right w:val="single" w:color="auto" w:sz="4" w:space="0"/>
            </w:tcBorders>
            <w:vAlign w:val="center"/>
          </w:tcPr>
          <w:p w14:paraId="2EE9D9E7">
            <w:pPr>
              <w:pStyle w:val="32"/>
              <w:wordWrap w:val="0"/>
              <w:adjustRightInd w:val="0"/>
              <w:snapToGrid w:val="0"/>
              <w:spacing w:line="36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经监理业务培训，持有效的省级建设行政主管部门或其授权的组织（机构）颁发的岗位证书。</w:t>
            </w:r>
          </w:p>
        </w:tc>
      </w:tr>
    </w:tbl>
    <w:p w14:paraId="7B084756">
      <w:pPr>
        <w:numPr>
          <w:ilvl w:val="0"/>
          <w:numId w:val="3"/>
        </w:num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除总监理工程师外，拟委派的监理机构其他人员不作为形式评审、资格评审、响应性评审的审查内容，只作为综合评分的评审依据。</w:t>
      </w:r>
    </w:p>
    <w:p w14:paraId="6883E419">
      <w:pPr>
        <w:pStyle w:val="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需</w:t>
      </w:r>
      <w:r>
        <w:rPr>
          <w:rFonts w:hint="eastAsia" w:ascii="宋体" w:hAnsi="宋体" w:eastAsia="宋体" w:cs="宋体"/>
          <w:color w:val="auto"/>
          <w:kern w:val="0"/>
          <w:sz w:val="24"/>
          <w:szCs w:val="24"/>
          <w:highlight w:val="none"/>
          <w:lang w:eastAsia="zh-CN"/>
        </w:rPr>
        <w:t>提供</w:t>
      </w:r>
      <w:r>
        <w:rPr>
          <w:rFonts w:hint="eastAsia" w:ascii="宋体" w:hAnsi="宋体" w:eastAsia="宋体" w:cs="宋体"/>
          <w:color w:val="auto"/>
          <w:kern w:val="0"/>
          <w:sz w:val="24"/>
          <w:szCs w:val="24"/>
          <w:highlight w:val="none"/>
        </w:rPr>
        <w:t>在本单位缴纳社保的证明（至少一个月，其中必须有</w:t>
      </w:r>
      <w:r>
        <w:rPr>
          <w:rFonts w:hint="eastAsia" w:hAnsi="宋体" w:cs="宋体"/>
          <w:color w:val="auto"/>
          <w:kern w:val="0"/>
          <w:sz w:val="24"/>
          <w:szCs w:val="24"/>
          <w:highlight w:val="none"/>
          <w:lang w:eastAsia="zh-CN"/>
        </w:rPr>
        <w:t>2025年7月</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扫描件</w:t>
      </w:r>
      <w:r>
        <w:rPr>
          <w:rFonts w:hint="eastAsia" w:ascii="宋体" w:hAnsi="宋体" w:eastAsia="宋体" w:cs="宋体"/>
          <w:color w:val="auto"/>
          <w:kern w:val="0"/>
          <w:sz w:val="24"/>
          <w:szCs w:val="24"/>
          <w:highlight w:val="none"/>
        </w:rPr>
        <w:t>。拟派人员为退休返聘人员无法提供社保证明的，提供退休证</w:t>
      </w:r>
      <w:r>
        <w:rPr>
          <w:rFonts w:hint="eastAsia" w:ascii="宋体" w:hAnsi="宋体" w:eastAsia="宋体" w:cs="宋体"/>
          <w:color w:val="auto"/>
          <w:kern w:val="0"/>
          <w:sz w:val="24"/>
          <w:szCs w:val="24"/>
          <w:highlight w:val="none"/>
          <w:lang w:val="en-US" w:eastAsia="zh-CN"/>
        </w:rPr>
        <w:t>明</w:t>
      </w:r>
      <w:r>
        <w:rPr>
          <w:rFonts w:hint="eastAsia" w:ascii="宋体" w:hAnsi="宋体" w:eastAsia="宋体" w:cs="宋体"/>
          <w:color w:val="auto"/>
          <w:kern w:val="0"/>
          <w:sz w:val="24"/>
          <w:szCs w:val="24"/>
          <w:highlight w:val="none"/>
        </w:rPr>
        <w:t>和劳动合同（或返聘协议）</w:t>
      </w:r>
      <w:r>
        <w:rPr>
          <w:rFonts w:hint="eastAsia" w:ascii="宋体" w:hAnsi="宋体" w:eastAsia="宋体" w:cs="宋体"/>
          <w:color w:val="auto"/>
          <w:kern w:val="0"/>
          <w:sz w:val="24"/>
          <w:szCs w:val="24"/>
          <w:highlight w:val="none"/>
          <w:lang w:val="en-US" w:eastAsia="zh-CN"/>
        </w:rPr>
        <w:t>扫描件</w:t>
      </w:r>
      <w:r>
        <w:rPr>
          <w:rFonts w:hint="eastAsia" w:ascii="宋体" w:hAnsi="宋体" w:eastAsia="宋体" w:cs="宋体"/>
          <w:color w:val="auto"/>
          <w:kern w:val="0"/>
          <w:sz w:val="24"/>
          <w:szCs w:val="24"/>
          <w:highlight w:val="none"/>
        </w:rPr>
        <w:t>。</w:t>
      </w:r>
    </w:p>
    <w:p w14:paraId="3668E5D9">
      <w:pPr>
        <w:wordWrap w:val="0"/>
        <w:adjustRightInd w:val="0"/>
        <w:snapToGrid w:val="0"/>
        <w:ind w:firstLine="482" w:firstLineChars="200"/>
        <w:rPr>
          <w:rFonts w:hint="eastAsia" w:ascii="宋体" w:hAnsi="宋体" w:eastAsia="宋体" w:cs="宋体"/>
          <w:b/>
          <w:bCs/>
          <w:snapToGrid w:val="0"/>
          <w:color w:val="auto"/>
          <w:kern w:val="0"/>
          <w:highlight w:val="none"/>
          <w:lang w:eastAsia="zh-CN"/>
        </w:rPr>
      </w:pPr>
      <w:r>
        <w:rPr>
          <w:rFonts w:hint="eastAsia" w:ascii="宋体" w:hAnsi="宋体" w:eastAsia="宋体" w:cs="宋体"/>
          <w:b/>
          <w:bCs/>
          <w:snapToGrid w:val="0"/>
          <w:color w:val="auto"/>
          <w:kern w:val="0"/>
          <w:highlight w:val="none"/>
        </w:rPr>
        <w:br w:type="page"/>
      </w:r>
    </w:p>
    <w:p w14:paraId="69BB58AB">
      <w:pPr>
        <w:wordWrap w:val="0"/>
        <w:adjustRightInd w:val="0"/>
        <w:snapToGrid w:val="0"/>
        <w:spacing w:line="24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 xml:space="preserve">15.5.2 </w:t>
      </w:r>
      <w:r>
        <w:rPr>
          <w:rFonts w:hint="eastAsia" w:ascii="宋体" w:hAnsi="宋体" w:eastAsia="宋体" w:cs="宋体"/>
          <w:snapToGrid w:val="0"/>
          <w:color w:val="auto"/>
          <w:kern w:val="0"/>
          <w:highlight w:val="none"/>
        </w:rPr>
        <w:t>否决投标说明</w:t>
      </w:r>
    </w:p>
    <w:p w14:paraId="54D93330">
      <w:pPr>
        <w:wordWrap w:val="0"/>
        <w:adjustRightInd w:val="0"/>
        <w:snapToGrid w:val="0"/>
        <w:spacing w:line="240" w:lineRule="auto"/>
        <w:ind w:firstLine="562"/>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详细评审阶段否决投标的全部条件，在本章第四节“否决投标条件”第</w:t>
      </w:r>
      <w:r>
        <w:rPr>
          <w:rFonts w:hint="eastAsia" w:ascii="宋体" w:hAnsi="宋体" w:eastAsia="宋体" w:cs="宋体"/>
          <w:b/>
          <w:bCs/>
          <w:snapToGrid w:val="0"/>
          <w:color w:val="auto"/>
          <w:kern w:val="0"/>
          <w:highlight w:val="none"/>
        </w:rPr>
        <w:t>4</w:t>
      </w:r>
      <w:r>
        <w:rPr>
          <w:rFonts w:hint="eastAsia" w:ascii="宋体" w:hAnsi="宋体" w:eastAsia="宋体" w:cs="宋体"/>
          <w:snapToGrid w:val="0"/>
          <w:color w:val="auto"/>
          <w:kern w:val="0"/>
          <w:highlight w:val="none"/>
        </w:rPr>
        <w:t>条中集中列示。投标人有其中所列任何一种情形的，由评标委员会否决其投标。经详细评审后，若所有投标均被否决，招标人应当依法重新招标。</w:t>
      </w:r>
    </w:p>
    <w:p w14:paraId="2A9BDF47">
      <w:pPr>
        <w:wordWrap w:val="0"/>
        <w:adjustRightInd w:val="0"/>
        <w:snapToGrid w:val="0"/>
        <w:spacing w:line="240" w:lineRule="auto"/>
        <w:ind w:firstLine="482" w:firstLineChars="200"/>
        <w:rPr>
          <w:rFonts w:hint="eastAsia" w:ascii="宋体" w:hAnsi="宋体" w:eastAsia="宋体" w:cs="宋体"/>
          <w:b/>
          <w:snapToGrid w:val="0"/>
          <w:color w:val="auto"/>
          <w:kern w:val="0"/>
          <w:highlight w:val="none"/>
        </w:rPr>
      </w:pPr>
      <w:r>
        <w:rPr>
          <w:rFonts w:hint="eastAsia" w:ascii="宋体" w:hAnsi="宋体" w:eastAsia="宋体" w:cs="宋体"/>
          <w:b/>
          <w:bCs/>
          <w:snapToGrid w:val="0"/>
          <w:color w:val="auto"/>
          <w:kern w:val="0"/>
          <w:highlight w:val="none"/>
        </w:rPr>
        <w:t>注：投标人在详细评审阶段根据评分方法提供的佐证材料，其合法性、有效性和准确性不符合要求的，有关评分因素的评分按相应评分标准处理，但不否决投标。</w:t>
      </w:r>
    </w:p>
    <w:p w14:paraId="67624DC0">
      <w:pPr>
        <w:wordWrap w:val="0"/>
        <w:adjustRightInd w:val="0"/>
        <w:snapToGrid w:val="0"/>
        <w:spacing w:line="240" w:lineRule="auto"/>
        <w:ind w:firstLine="482" w:firstLineChars="200"/>
        <w:outlineLvl w:val="2"/>
        <w:rPr>
          <w:rFonts w:hint="eastAsia" w:ascii="宋体" w:hAnsi="宋体" w:eastAsia="宋体" w:cs="宋体"/>
          <w:b/>
          <w:snapToGrid w:val="0"/>
          <w:color w:val="auto"/>
          <w:kern w:val="0"/>
          <w:highlight w:val="none"/>
        </w:rPr>
      </w:pPr>
      <w:bookmarkStart w:id="82" w:name="_Toc9832"/>
      <w:r>
        <w:rPr>
          <w:rFonts w:hint="eastAsia" w:ascii="宋体" w:hAnsi="宋体" w:eastAsia="宋体" w:cs="宋体"/>
          <w:b/>
          <w:snapToGrid w:val="0"/>
          <w:color w:val="auto"/>
          <w:kern w:val="0"/>
          <w:highlight w:val="none"/>
        </w:rPr>
        <w:t>16．推荐中标候选人</w:t>
      </w:r>
      <w:bookmarkEnd w:id="82"/>
    </w:p>
    <w:p w14:paraId="5B7DDF2A">
      <w:pPr>
        <w:wordWrap w:val="0"/>
        <w:adjustRightInd w:val="0"/>
        <w:snapToGrid w:val="0"/>
        <w:spacing w:line="24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16.1</w:t>
      </w:r>
      <w:r>
        <w:rPr>
          <w:rFonts w:hint="eastAsia" w:ascii="宋体" w:hAnsi="宋体" w:eastAsia="宋体" w:cs="宋体"/>
          <w:snapToGrid w:val="0"/>
          <w:color w:val="auto"/>
          <w:kern w:val="0"/>
          <w:highlight w:val="none"/>
        </w:rPr>
        <w:t xml:space="preserve"> 确定排名</w:t>
      </w:r>
    </w:p>
    <w:p w14:paraId="1999BB6D">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评标委员会汇总、比较所有投标人的综合得分后，按照综合得分由高到低的次序排列。综合得分相等时，以投标总价低的优先；投标总价也相等的，以监理大纲得分高的优先；如果监理大纲得分也相等，由评标委员会投票确定。</w:t>
      </w:r>
    </w:p>
    <w:p w14:paraId="6BADC99A">
      <w:pPr>
        <w:wordWrap w:val="0"/>
        <w:adjustRightInd w:val="0"/>
        <w:snapToGrid w:val="0"/>
        <w:spacing w:line="24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16.2</w:t>
      </w:r>
      <w:r>
        <w:rPr>
          <w:rFonts w:hint="eastAsia" w:ascii="宋体" w:hAnsi="宋体" w:eastAsia="宋体" w:cs="宋体"/>
          <w:snapToGrid w:val="0"/>
          <w:color w:val="auto"/>
          <w:kern w:val="0"/>
          <w:highlight w:val="none"/>
        </w:rPr>
        <w:t xml:space="preserve"> 推荐方法</w:t>
      </w:r>
    </w:p>
    <w:p w14:paraId="1C747595">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（1）有效投标人数量达到或超过3个的，评标委员会将前三名投标人作为中标候选人向招标人推荐，并标明排列顺序。</w:t>
      </w:r>
    </w:p>
    <w:p w14:paraId="365EE716">
      <w:pPr>
        <w:wordWrap w:val="0"/>
        <w:adjustRightInd w:val="0"/>
        <w:snapToGrid w:val="0"/>
        <w:spacing w:line="240" w:lineRule="auto"/>
        <w:ind w:firstLine="480" w:firstLineChars="200"/>
        <w:rPr>
          <w:rFonts w:hint="eastAsia" w:ascii="宋体" w:hAnsi="宋体" w:eastAsia="宋体" w:cs="宋体"/>
          <w:i/>
          <w:iCs/>
          <w:snapToGrid w:val="0"/>
          <w:color w:val="auto"/>
          <w:kern w:val="0"/>
          <w:highlight w:val="none"/>
        </w:rPr>
      </w:pPr>
      <w:r>
        <w:rPr>
          <w:rFonts w:hint="eastAsia" w:ascii="宋体" w:hAnsi="宋体" w:eastAsia="宋体" w:cs="宋体"/>
          <w:snapToGrid w:val="0"/>
          <w:color w:val="auto"/>
          <w:kern w:val="0"/>
          <w:highlight w:val="none"/>
        </w:rPr>
        <w:t>（2）有效投标人数量不足3个的，评标委员会将所有有效投标人均作为中标候选人向招标人推荐，并标明排列顺序。若评标委员会认为有效投标不足3个使得投标明显缺乏竞争的，可以在评标报告中建议招标人重新招标。</w:t>
      </w:r>
    </w:p>
    <w:p w14:paraId="209DC45C">
      <w:pPr>
        <w:wordWrap w:val="0"/>
        <w:adjustRightInd w:val="0"/>
        <w:snapToGrid w:val="0"/>
        <w:spacing w:line="24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16.3</w:t>
      </w:r>
      <w:r>
        <w:rPr>
          <w:rFonts w:hint="eastAsia" w:ascii="宋体" w:hAnsi="宋体" w:eastAsia="宋体" w:cs="宋体"/>
          <w:snapToGrid w:val="0"/>
          <w:color w:val="auto"/>
          <w:kern w:val="0"/>
          <w:highlight w:val="none"/>
        </w:rPr>
        <w:t xml:space="preserve"> 评标委员会完成评标后，应向招标人提交由全体评标委员会成员签字的评标报告和中标候选人名单。</w:t>
      </w:r>
    </w:p>
    <w:p w14:paraId="08B7360B">
      <w:pPr>
        <w:wordWrap w:val="0"/>
        <w:adjustRightInd w:val="0"/>
        <w:snapToGrid w:val="0"/>
        <w:spacing w:line="240" w:lineRule="auto"/>
        <w:ind w:firstLine="482" w:firstLineChars="200"/>
        <w:outlineLvl w:val="2"/>
        <w:rPr>
          <w:rFonts w:hint="eastAsia" w:ascii="宋体" w:hAnsi="宋体" w:eastAsia="宋体" w:cs="宋体"/>
          <w:b/>
          <w:snapToGrid w:val="0"/>
          <w:color w:val="auto"/>
          <w:kern w:val="0"/>
          <w:highlight w:val="none"/>
        </w:rPr>
      </w:pPr>
      <w:bookmarkStart w:id="83" w:name="_Toc22086"/>
      <w:r>
        <w:rPr>
          <w:rFonts w:hint="eastAsia" w:ascii="宋体" w:hAnsi="宋体" w:eastAsia="宋体" w:cs="宋体"/>
          <w:b/>
          <w:snapToGrid w:val="0"/>
          <w:color w:val="auto"/>
          <w:kern w:val="0"/>
          <w:highlight w:val="none"/>
        </w:rPr>
        <w:t>17．中标候选人公示</w:t>
      </w:r>
      <w:bookmarkEnd w:id="83"/>
    </w:p>
    <w:p w14:paraId="2F277F4D">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17.1 招标人自收到评标委员会提交的书面评标报告和中标候选人名单之日起3日内，将评标结果（即中标候选人名单）、中标候选人投标文件（指商务标书分册）、评标过程（评标专家姓名用代码标记）一并在广东省招标投标监管网（https://www.gdzwfw.gov.cn/ztbjg-portal/#/index）、全国公共资源交易平台（广东省·韶关市）（https://ygp.gdzwfw.gov.cn/ggzy-portal/#/440200/index）进行公示，公示期不得少于3天。</w:t>
      </w:r>
    </w:p>
    <w:p w14:paraId="2D63100E">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17.2 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发改〔2021〕44号）执行。如通过“全国公共资源交易平台（广东省·韶关市）新建设工程交易系统”提出异议，投标人必须上传提交异议书扫描件（作为附件），异议书格式内容按照《韶关市工程建设项目招标投标活动异议和投诉处理办法》（韶发改〔2021〕44号）执行，否则招标人不予受理。投标人提出异议后，必须及时通知招标人查收，否则，由此造成的超出法律规定时限的后果，由投标人自行承担。招标人受理异议后，投标人须及时向招标人提交书面异议。</w:t>
      </w:r>
    </w:p>
    <w:p w14:paraId="11BC30E2">
      <w:pPr>
        <w:wordWrap w:val="0"/>
        <w:adjustRightInd w:val="0"/>
        <w:snapToGrid w:val="0"/>
        <w:spacing w:line="240" w:lineRule="auto"/>
        <w:ind w:firstLine="480" w:firstLineChars="200"/>
        <w:rPr>
          <w:rFonts w:hint="eastAsia" w:ascii="宋体" w:hAnsi="宋体" w:eastAsia="宋体" w:cs="宋体"/>
          <w:snapToGrid w:val="0"/>
          <w:color w:val="auto"/>
          <w:highlight w:val="none"/>
        </w:rPr>
      </w:pPr>
      <w:r>
        <w:rPr>
          <w:rFonts w:hint="eastAsia" w:ascii="宋体" w:hAnsi="宋体" w:eastAsia="宋体" w:cs="宋体"/>
          <w:snapToGrid w:val="0"/>
          <w:color w:val="auto"/>
          <w:kern w:val="0"/>
          <w:highlight w:val="none"/>
        </w:rPr>
        <w:t>17.3 中标候选人公示期满无异议（投诉）后，招标人确定第一中标候选人为中标人，并在中标人确定之日起7日内向中标人发出中标通知书。在中标通知书发出后5个工作日内，韶关市公共资源交易中心将投标保证金（或银行保函）退还给中标候选人以外的投标人。</w:t>
      </w:r>
    </w:p>
    <w:p w14:paraId="524B24BD">
      <w:pPr>
        <w:pStyle w:val="7"/>
        <w:spacing w:line="360" w:lineRule="auto"/>
        <w:rPr>
          <w:rFonts w:hint="eastAsia" w:ascii="宋体" w:hAnsi="宋体" w:eastAsia="宋体" w:cs="宋体"/>
          <w:snapToGrid w:val="0"/>
          <w:color w:val="auto"/>
          <w:highlight w:val="none"/>
        </w:rPr>
      </w:pPr>
    </w:p>
    <w:p w14:paraId="22D3F38B">
      <w:pPr>
        <w:pStyle w:val="4"/>
        <w:wordWrap w:val="0"/>
        <w:autoSpaceDE/>
        <w:autoSpaceDN/>
        <w:snapToGrid w:val="0"/>
        <w:spacing w:before="260" w:after="260"/>
        <w:jc w:val="both"/>
        <w:rPr>
          <w:rFonts w:hint="eastAsia" w:ascii="宋体" w:hAnsi="宋体" w:eastAsia="宋体" w:cs="宋体"/>
          <w:b/>
          <w:bCs/>
          <w:snapToGrid w:val="0"/>
          <w:color w:val="auto"/>
          <w:sz w:val="28"/>
          <w:szCs w:val="18"/>
          <w:highlight w:val="none"/>
        </w:rPr>
      </w:pPr>
      <w:bookmarkStart w:id="84" w:name="_Toc9027"/>
      <w:bookmarkStart w:id="85" w:name="_Toc17488"/>
    </w:p>
    <w:p w14:paraId="7C14DD7B">
      <w:pPr>
        <w:rPr>
          <w:rFonts w:hint="eastAsia" w:ascii="宋体" w:hAnsi="宋体" w:eastAsia="宋体" w:cs="宋体"/>
          <w:b/>
          <w:bCs/>
          <w:snapToGrid w:val="0"/>
          <w:color w:val="auto"/>
          <w:sz w:val="28"/>
          <w:szCs w:val="18"/>
          <w:highlight w:val="none"/>
        </w:rPr>
      </w:pPr>
      <w:r>
        <w:rPr>
          <w:rFonts w:hint="eastAsia" w:ascii="宋体" w:hAnsi="宋体" w:eastAsia="宋体" w:cs="宋体"/>
          <w:b/>
          <w:bCs/>
          <w:snapToGrid w:val="0"/>
          <w:color w:val="auto"/>
          <w:sz w:val="28"/>
          <w:szCs w:val="18"/>
          <w:highlight w:val="none"/>
        </w:rPr>
        <w:br w:type="page"/>
      </w:r>
    </w:p>
    <w:p w14:paraId="55DA2473">
      <w:pPr>
        <w:pStyle w:val="4"/>
        <w:wordWrap w:val="0"/>
        <w:autoSpaceDE/>
        <w:autoSpaceDN/>
        <w:snapToGrid w:val="0"/>
        <w:spacing w:before="260" w:after="260"/>
        <w:jc w:val="both"/>
        <w:rPr>
          <w:rFonts w:hint="eastAsia" w:ascii="宋体" w:hAnsi="宋体" w:eastAsia="宋体" w:cs="宋体"/>
          <w:snapToGrid w:val="0"/>
          <w:color w:val="auto"/>
          <w:highlight w:val="none"/>
        </w:rPr>
      </w:pPr>
      <w:r>
        <w:rPr>
          <w:rFonts w:hint="eastAsia" w:ascii="宋体" w:hAnsi="宋体" w:eastAsia="宋体" w:cs="宋体"/>
          <w:b/>
          <w:bCs/>
          <w:snapToGrid w:val="0"/>
          <w:color w:val="auto"/>
          <w:sz w:val="28"/>
          <w:szCs w:val="18"/>
          <w:highlight w:val="none"/>
        </w:rPr>
        <w:t>第四节   否决投标条件</w:t>
      </w:r>
      <w:bookmarkEnd w:id="84"/>
      <w:bookmarkEnd w:id="85"/>
    </w:p>
    <w:p w14:paraId="75F5352D">
      <w:pPr>
        <w:wordWrap w:val="0"/>
        <w:adjustRightInd w:val="0"/>
        <w:snapToGrid w:val="0"/>
        <w:spacing w:line="240" w:lineRule="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 xml:space="preserve">    本节所集中列示的否决投标条件，是本章第三节“投标人须知正文”的组成部分，是对本章第三节所规定的否决投标条件的总结和补充。</w:t>
      </w:r>
      <w:r>
        <w:rPr>
          <w:rFonts w:hint="eastAsia" w:ascii="宋体" w:hAnsi="宋体" w:eastAsia="宋体" w:cs="宋体"/>
          <w:b/>
          <w:bCs/>
          <w:snapToGrid w:val="0"/>
          <w:color w:val="auto"/>
          <w:kern w:val="0"/>
          <w:highlight w:val="none"/>
        </w:rPr>
        <w:t>投标人未有列入本节情形的，评标时一律不得否决其投标。</w:t>
      </w:r>
      <w:r>
        <w:rPr>
          <w:rFonts w:hint="eastAsia" w:ascii="宋体" w:hAnsi="宋体" w:eastAsia="宋体" w:cs="宋体"/>
          <w:snapToGrid w:val="0"/>
          <w:color w:val="auto"/>
          <w:kern w:val="0"/>
          <w:highlight w:val="none"/>
        </w:rPr>
        <w:t>本节所称“规定”均指招标文件的规定。</w:t>
      </w:r>
    </w:p>
    <w:p w14:paraId="3BD63A18">
      <w:pPr>
        <w:wordWrap w:val="0"/>
        <w:adjustRightInd w:val="0"/>
        <w:snapToGrid w:val="0"/>
        <w:spacing w:line="240" w:lineRule="auto"/>
        <w:ind w:firstLine="480"/>
        <w:outlineLvl w:val="2"/>
        <w:rPr>
          <w:rFonts w:hint="eastAsia" w:ascii="宋体" w:hAnsi="宋体" w:eastAsia="宋体" w:cs="宋体"/>
          <w:snapToGrid w:val="0"/>
          <w:color w:val="auto"/>
          <w:kern w:val="0"/>
          <w:highlight w:val="none"/>
        </w:rPr>
      </w:pPr>
      <w:bookmarkStart w:id="86" w:name="_Toc6450"/>
      <w:r>
        <w:rPr>
          <w:rFonts w:hint="eastAsia" w:ascii="宋体" w:hAnsi="宋体" w:eastAsia="宋体" w:cs="宋体"/>
          <w:b/>
          <w:bCs/>
          <w:snapToGrid w:val="0"/>
          <w:color w:val="auto"/>
          <w:kern w:val="0"/>
          <w:highlight w:val="none"/>
        </w:rPr>
        <w:t>1．资格评审环节</w:t>
      </w:r>
      <w:bookmarkEnd w:id="86"/>
    </w:p>
    <w:p w14:paraId="56574E10">
      <w:pPr>
        <w:wordWrap w:val="0"/>
        <w:adjustRightInd w:val="0"/>
        <w:snapToGrid w:val="0"/>
        <w:spacing w:line="240" w:lineRule="auto"/>
        <w:ind w:firstLine="48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投标人有下列情形之一的，评标委员会应否决其投标。被否决的投标，不进入形式评审环节。</w:t>
      </w:r>
    </w:p>
    <w:p w14:paraId="39DA0CC6">
      <w:pPr>
        <w:wordWrap w:val="0"/>
        <w:adjustRightInd w:val="0"/>
        <w:snapToGrid w:val="0"/>
        <w:spacing w:line="240" w:lineRule="auto"/>
        <w:ind w:firstLine="48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（1）有本章第三节第</w:t>
      </w:r>
      <w:r>
        <w:rPr>
          <w:rFonts w:hint="eastAsia" w:ascii="宋体" w:hAnsi="宋体" w:eastAsia="宋体" w:cs="宋体"/>
          <w:b/>
          <w:bCs/>
          <w:snapToGrid w:val="0"/>
          <w:color w:val="auto"/>
          <w:kern w:val="0"/>
          <w:highlight w:val="none"/>
        </w:rPr>
        <w:t>2.4</w:t>
      </w:r>
      <w:r>
        <w:rPr>
          <w:rFonts w:hint="eastAsia" w:ascii="宋体" w:hAnsi="宋体" w:eastAsia="宋体" w:cs="宋体"/>
          <w:snapToGrid w:val="0"/>
          <w:color w:val="auto"/>
          <w:kern w:val="0"/>
          <w:highlight w:val="none"/>
        </w:rPr>
        <w:t>条“禁止投标条款”规定的任何一种情形；</w:t>
      </w:r>
    </w:p>
    <w:p w14:paraId="4A44D219">
      <w:pPr>
        <w:wordWrap w:val="0"/>
        <w:adjustRightInd w:val="0"/>
        <w:snapToGrid w:val="0"/>
        <w:spacing w:line="240" w:lineRule="auto"/>
        <w:ind w:firstLine="48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（2）投标人资质不符合</w:t>
      </w:r>
      <w:r>
        <w:rPr>
          <w:rFonts w:hint="eastAsia" w:ascii="宋体" w:hAnsi="宋体" w:eastAsia="宋体" w:cs="宋体"/>
          <w:snapToGrid w:val="0"/>
          <w:color w:val="auto"/>
          <w:kern w:val="0"/>
          <w:szCs w:val="18"/>
          <w:highlight w:val="none"/>
        </w:rPr>
        <w:t>规定的；</w:t>
      </w:r>
    </w:p>
    <w:p w14:paraId="6FF823FF">
      <w:pPr>
        <w:wordWrap w:val="0"/>
        <w:adjustRightInd w:val="0"/>
        <w:snapToGrid w:val="0"/>
        <w:spacing w:line="240" w:lineRule="auto"/>
        <w:ind w:firstLine="48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（3）投标人名称与营业执照、资质证书上的企业名称相互不一致的；其资质证书不是由住房城乡建设主管部门颁发的；营业执照、资质证书被吊销、暂扣或不在有效期内的；</w:t>
      </w:r>
    </w:p>
    <w:p w14:paraId="7674A36B">
      <w:pPr>
        <w:spacing w:line="240" w:lineRule="auto"/>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注：投标人已经工商变更，但其企业资质证书的企业名称未完成变更的，不得否决其投标；投标人营业执照、资质证书之间登记的信息不一致，应当允许投标人澄清，不得直接否决其投标。</w:t>
      </w:r>
    </w:p>
    <w:p w14:paraId="207C8A56">
      <w:pPr>
        <w:spacing w:line="240" w:lineRule="auto"/>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根据有关文件精神，投标人的企业资质证书有效期届满的，但投标人提供了发证机构相关行业主管部门的证明材料（如自动顺延或推迟办理延期业务的通知），证明在开标日继续有效的，不得否决其投标。</w:t>
      </w:r>
    </w:p>
    <w:p w14:paraId="60E0C56D">
      <w:pPr>
        <w:wordWrap w:val="0"/>
        <w:adjustRightInd w:val="0"/>
        <w:snapToGrid w:val="0"/>
        <w:spacing w:line="240" w:lineRule="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 xml:space="preserve">    （4）</w:t>
      </w:r>
      <w:r>
        <w:rPr>
          <w:rFonts w:ascii="Times New Roman"/>
          <w:snapToGrid w:val="0"/>
          <w:color w:val="auto"/>
          <w:kern w:val="0"/>
          <w:highlight w:val="none"/>
        </w:rPr>
        <w:t>投标文件中拟委派的总监理工程师与《开标一览表》不一致的；</w:t>
      </w:r>
      <w:r>
        <w:rPr>
          <w:rFonts w:hint="eastAsia" w:hAnsi="宋体" w:cs="宋体"/>
          <w:snapToGrid w:val="0"/>
          <w:color w:val="auto"/>
          <w:kern w:val="0"/>
          <w:highlight w:val="none"/>
        </w:rPr>
        <w:t>拟委派的总监理工程师的条件不符合规定的；</w:t>
      </w:r>
      <w:r>
        <w:rPr>
          <w:rFonts w:hint="eastAsia" w:hAnsi="宋体" w:cs="宋体"/>
          <w:snapToGrid w:val="0"/>
          <w:color w:val="auto"/>
          <w:kern w:val="0"/>
          <w:szCs w:val="22"/>
          <w:highlight w:val="none"/>
        </w:rPr>
        <w:t>擅自修改、遗漏《总监理工程师任职声明》实质性内容的；</w:t>
      </w:r>
      <w:r>
        <w:rPr>
          <w:rFonts w:hint="eastAsia" w:hAnsi="宋体" w:cs="宋体"/>
          <w:snapToGrid w:val="0"/>
          <w:color w:val="auto"/>
          <w:kern w:val="0"/>
          <w:highlight w:val="none"/>
        </w:rPr>
        <w:t>拟委派的总监理工程师现阶段有担任其他在施建设工程项目总监理工程师职务，但《</w:t>
      </w:r>
      <w:r>
        <w:rPr>
          <w:rFonts w:hint="eastAsia" w:hAnsi="宋体" w:cs="宋体"/>
          <w:snapToGrid w:val="0"/>
          <w:color w:val="auto"/>
          <w:kern w:val="0"/>
          <w:szCs w:val="18"/>
          <w:highlight w:val="none"/>
        </w:rPr>
        <w:t>总监理工程师任职项目情况表</w:t>
      </w:r>
      <w:r>
        <w:rPr>
          <w:rFonts w:hint="eastAsia" w:hAnsi="宋体" w:cs="宋体"/>
          <w:snapToGrid w:val="0"/>
          <w:color w:val="auto"/>
          <w:kern w:val="0"/>
          <w:highlight w:val="none"/>
        </w:rPr>
        <w:t>》未经任职项目建设单位盖章同意、又未提交任职项目建设单位另行出具的书面同意意见的</w:t>
      </w:r>
      <w:r>
        <w:rPr>
          <w:rFonts w:hint="eastAsia" w:ascii="宋体" w:hAnsi="宋体" w:eastAsia="宋体" w:cs="宋体"/>
          <w:snapToGrid w:val="0"/>
          <w:color w:val="auto"/>
          <w:kern w:val="0"/>
          <w:highlight w:val="none"/>
        </w:rPr>
        <w:t>；</w:t>
      </w:r>
    </w:p>
    <w:p w14:paraId="76CD1373">
      <w:pPr>
        <w:wordWrap w:val="0"/>
        <w:adjustRightInd w:val="0"/>
        <w:snapToGrid w:val="0"/>
        <w:spacing w:line="240" w:lineRule="auto"/>
        <w:ind w:firstLine="48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（5）拟派总监理工程师的注册证书不是住房和城乡建设主管部门颁发的，或注册单位与投标人不一致的，或不在有效期内的；</w:t>
      </w:r>
    </w:p>
    <w:p w14:paraId="2A9A4399">
      <w:pPr>
        <w:wordWrap w:val="0"/>
        <w:adjustRightInd w:val="0"/>
        <w:snapToGrid w:val="0"/>
        <w:spacing w:line="240" w:lineRule="auto"/>
        <w:ind w:firstLine="480"/>
        <w:rPr>
          <w:rFonts w:hint="eastAsia" w:ascii="宋体" w:hAnsi="宋体" w:eastAsia="宋体" w:cs="宋体"/>
          <w:b/>
          <w:bCs/>
          <w:snapToGrid w:val="0"/>
          <w:color w:val="auto"/>
          <w:kern w:val="0"/>
          <w:highlight w:val="none"/>
        </w:rPr>
      </w:pPr>
      <w:r>
        <w:rPr>
          <w:rFonts w:hint="eastAsia" w:ascii="宋体" w:hAnsi="宋体" w:eastAsia="宋体" w:cs="宋体"/>
          <w:b/>
          <w:bCs/>
          <w:snapToGrid w:val="0"/>
          <w:color w:val="auto"/>
          <w:kern w:val="0"/>
          <w:highlight w:val="none"/>
        </w:rPr>
        <w:t>注：投标人已经工商变更，但其员工执业资格注册证书的注册单位名称未完成变更的，不得否决其投标。</w:t>
      </w:r>
    </w:p>
    <w:p w14:paraId="30CFA2D6">
      <w:pPr>
        <w:wordWrap w:val="0"/>
        <w:adjustRightInd w:val="0"/>
        <w:snapToGrid w:val="0"/>
        <w:spacing w:line="240" w:lineRule="auto"/>
        <w:ind w:firstLine="480"/>
        <w:rPr>
          <w:rFonts w:hint="eastAsia" w:ascii="宋体" w:hAnsi="宋体" w:eastAsia="宋体" w:cs="宋体"/>
          <w:snapToGrid w:val="0"/>
          <w:color w:val="auto"/>
          <w:kern w:val="0"/>
          <w:szCs w:val="18"/>
          <w:highlight w:val="none"/>
        </w:rPr>
      </w:pPr>
      <w:r>
        <w:rPr>
          <w:rFonts w:hint="eastAsia" w:ascii="宋体" w:hAnsi="宋体" w:eastAsia="宋体" w:cs="宋体"/>
          <w:snapToGrid w:val="0"/>
          <w:color w:val="auto"/>
          <w:kern w:val="0"/>
          <w:highlight w:val="none"/>
        </w:rPr>
        <w:t>（6）招标文件规定不接受联合体投标，但以联合体投标的；</w:t>
      </w:r>
    </w:p>
    <w:p w14:paraId="13542707">
      <w:pPr>
        <w:wordWrap w:val="0"/>
        <w:adjustRightInd w:val="0"/>
        <w:snapToGrid w:val="0"/>
        <w:spacing w:line="240" w:lineRule="auto"/>
        <w:ind w:firstLine="48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（7）</w:t>
      </w:r>
      <w:r>
        <w:rPr>
          <w:rFonts w:hint="eastAsia" w:hAnsi="宋体" w:cs="宋体"/>
          <w:snapToGrid w:val="0"/>
          <w:color w:val="auto"/>
          <w:kern w:val="0"/>
          <w:highlight w:val="none"/>
        </w:rPr>
        <w:t>投标人为外省建筑企业，但未提供“进粤企业和人员诚信信息登记平台”企业和拟派人员（指总监理工程师）信息情况打印页或网页截图的</w:t>
      </w:r>
      <w:r>
        <w:rPr>
          <w:rFonts w:hint="eastAsia" w:ascii="宋体" w:hAnsi="宋体" w:eastAsia="宋体" w:cs="宋体"/>
          <w:snapToGrid w:val="0"/>
          <w:color w:val="auto"/>
          <w:kern w:val="0"/>
          <w:highlight w:val="none"/>
        </w:rPr>
        <w:t>。</w:t>
      </w:r>
    </w:p>
    <w:p w14:paraId="11001D3D">
      <w:pPr>
        <w:wordWrap w:val="0"/>
        <w:adjustRightInd w:val="0"/>
        <w:snapToGrid w:val="0"/>
        <w:spacing w:line="240" w:lineRule="auto"/>
        <w:ind w:firstLine="480"/>
        <w:outlineLvl w:val="2"/>
        <w:rPr>
          <w:rFonts w:hint="eastAsia" w:ascii="宋体" w:hAnsi="宋体" w:eastAsia="宋体" w:cs="宋体"/>
          <w:snapToGrid w:val="0"/>
          <w:color w:val="auto"/>
          <w:kern w:val="0"/>
          <w:highlight w:val="none"/>
        </w:rPr>
      </w:pPr>
      <w:bookmarkStart w:id="87" w:name="_Toc13756"/>
      <w:r>
        <w:rPr>
          <w:rFonts w:hint="eastAsia" w:ascii="宋体" w:hAnsi="宋体" w:eastAsia="宋体" w:cs="宋体"/>
          <w:b/>
          <w:bCs/>
          <w:snapToGrid w:val="0"/>
          <w:color w:val="auto"/>
          <w:kern w:val="0"/>
          <w:highlight w:val="none"/>
        </w:rPr>
        <w:t>2．形式评审环节</w:t>
      </w:r>
      <w:bookmarkEnd w:id="87"/>
    </w:p>
    <w:p w14:paraId="247445CA">
      <w:pPr>
        <w:wordWrap w:val="0"/>
        <w:adjustRightInd w:val="0"/>
        <w:snapToGrid w:val="0"/>
        <w:spacing w:line="240" w:lineRule="auto"/>
        <w:ind w:firstLine="48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投标人有下列情形之一的，评标委员会应否决其投标。被否决的投标，不进入响应性评审环节。</w:t>
      </w:r>
    </w:p>
    <w:p w14:paraId="449CEC66">
      <w:pPr>
        <w:wordWrap w:val="0"/>
        <w:adjustRightInd w:val="0"/>
        <w:snapToGrid w:val="0"/>
        <w:spacing w:line="240" w:lineRule="auto"/>
        <w:ind w:firstLine="48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（8）投标文件的分册组成不符合规定的；</w:t>
      </w:r>
    </w:p>
    <w:p w14:paraId="6B1EFA8B">
      <w:pPr>
        <w:wordWrap w:val="0"/>
        <w:adjustRightInd w:val="0"/>
        <w:snapToGrid w:val="0"/>
        <w:spacing w:line="240" w:lineRule="auto"/>
        <w:ind w:firstLine="48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（9）本章第三节第</w:t>
      </w:r>
      <w:r>
        <w:rPr>
          <w:rFonts w:hint="eastAsia" w:ascii="宋体" w:hAnsi="宋体" w:eastAsia="宋体" w:cs="宋体"/>
          <w:b/>
          <w:bCs/>
          <w:snapToGrid w:val="0"/>
          <w:color w:val="auto"/>
          <w:kern w:val="0"/>
          <w:szCs w:val="18"/>
          <w:highlight w:val="none"/>
        </w:rPr>
        <w:t>10.2.2</w:t>
      </w:r>
      <w:r>
        <w:rPr>
          <w:rFonts w:hint="eastAsia" w:ascii="宋体" w:hAnsi="宋体" w:eastAsia="宋体" w:cs="宋体"/>
          <w:snapToGrid w:val="0"/>
          <w:color w:val="auto"/>
          <w:kern w:val="0"/>
          <w:szCs w:val="18"/>
          <w:highlight w:val="none"/>
        </w:rPr>
        <w:t>目、</w:t>
      </w:r>
      <w:r>
        <w:rPr>
          <w:rFonts w:hint="eastAsia" w:ascii="宋体" w:hAnsi="宋体" w:eastAsia="宋体" w:cs="宋体"/>
          <w:snapToGrid w:val="0"/>
          <w:color w:val="auto"/>
          <w:kern w:val="0"/>
          <w:highlight w:val="none"/>
        </w:rPr>
        <w:t>第</w:t>
      </w:r>
      <w:r>
        <w:rPr>
          <w:rFonts w:hint="eastAsia" w:ascii="宋体" w:hAnsi="宋体" w:eastAsia="宋体" w:cs="宋体"/>
          <w:b/>
          <w:bCs/>
          <w:snapToGrid w:val="0"/>
          <w:color w:val="auto"/>
          <w:kern w:val="0"/>
          <w:szCs w:val="18"/>
          <w:highlight w:val="none"/>
        </w:rPr>
        <w:t>10.3.3</w:t>
      </w:r>
      <w:r>
        <w:rPr>
          <w:rFonts w:hint="eastAsia" w:ascii="宋体" w:hAnsi="宋体" w:eastAsia="宋体" w:cs="宋体"/>
          <w:snapToGrid w:val="0"/>
          <w:color w:val="auto"/>
          <w:kern w:val="0"/>
          <w:szCs w:val="18"/>
          <w:highlight w:val="none"/>
        </w:rPr>
        <w:t>目</w:t>
      </w:r>
      <w:r>
        <w:rPr>
          <w:rFonts w:hint="eastAsia" w:ascii="宋体" w:hAnsi="宋体" w:eastAsia="宋体" w:cs="宋体"/>
          <w:snapToGrid w:val="0"/>
          <w:color w:val="auto"/>
          <w:kern w:val="0"/>
          <w:highlight w:val="none"/>
        </w:rPr>
        <w:t>中规定的“</w:t>
      </w:r>
      <w:r>
        <w:rPr>
          <w:rFonts w:hint="eastAsia" w:ascii="宋体" w:hAnsi="宋体" w:eastAsia="宋体" w:cs="宋体"/>
          <w:snapToGrid w:val="0"/>
          <w:color w:val="auto"/>
          <w:kern w:val="0"/>
          <w:szCs w:val="18"/>
          <w:highlight w:val="none"/>
        </w:rPr>
        <w:t>所有投标人均应提供</w:t>
      </w:r>
      <w:r>
        <w:rPr>
          <w:rFonts w:hint="eastAsia" w:ascii="宋体" w:hAnsi="宋体" w:eastAsia="宋体" w:cs="宋体"/>
          <w:snapToGrid w:val="0"/>
          <w:color w:val="auto"/>
          <w:kern w:val="0"/>
          <w:highlight w:val="none"/>
        </w:rPr>
        <w:t>”的组成内容（包括该组成内容的所附资料）中，任何一项有缺漏的；</w:t>
      </w:r>
    </w:p>
    <w:p w14:paraId="36781E4D">
      <w:pPr>
        <w:wordWrap w:val="0"/>
        <w:adjustRightInd w:val="0"/>
        <w:snapToGrid w:val="0"/>
        <w:spacing w:line="240" w:lineRule="auto"/>
        <w:ind w:firstLine="48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（10）关键字迹模糊、无法辨认，</w:t>
      </w:r>
      <w:r>
        <w:rPr>
          <w:rFonts w:hint="eastAsia" w:ascii="宋体" w:hAnsi="宋体" w:eastAsia="宋体" w:cs="宋体"/>
          <w:b/>
          <w:bCs/>
          <w:snapToGrid w:val="0"/>
          <w:color w:val="auto"/>
          <w:kern w:val="0"/>
          <w:highlight w:val="none"/>
        </w:rPr>
        <w:t>且该种过错将导致评标委员会无法作出投标文件是否响应招标文件实质性要求的</w:t>
      </w:r>
      <w:r>
        <w:rPr>
          <w:rFonts w:hint="eastAsia" w:ascii="宋体" w:hAnsi="宋体" w:eastAsia="宋体" w:cs="宋体"/>
          <w:snapToGrid w:val="0"/>
          <w:color w:val="auto"/>
          <w:kern w:val="0"/>
          <w:highlight w:val="none"/>
        </w:rPr>
        <w:t>；出现手工涂改、行间插字或删除，但未加盖单位章或由投标人的法定代表人或其委托代理人签字确认的；</w:t>
      </w:r>
    </w:p>
    <w:p w14:paraId="12AC7EE4">
      <w:pPr>
        <w:wordWrap w:val="0"/>
        <w:adjustRightInd w:val="0"/>
        <w:snapToGrid w:val="0"/>
        <w:spacing w:line="240" w:lineRule="auto"/>
        <w:ind w:firstLine="48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（11）投标文件未按规定签字、盖章的；</w:t>
      </w:r>
    </w:p>
    <w:p w14:paraId="060E9A54">
      <w:pPr>
        <w:wordWrap w:val="0"/>
        <w:adjustRightInd w:val="0"/>
        <w:snapToGrid w:val="0"/>
        <w:spacing w:line="240" w:lineRule="auto"/>
        <w:ind w:firstLine="480"/>
        <w:outlineLvl w:val="2"/>
        <w:rPr>
          <w:rFonts w:hint="eastAsia" w:ascii="宋体" w:hAnsi="宋体" w:eastAsia="宋体" w:cs="宋体"/>
          <w:b/>
          <w:bCs/>
          <w:snapToGrid w:val="0"/>
          <w:color w:val="auto"/>
          <w:kern w:val="0"/>
          <w:highlight w:val="none"/>
        </w:rPr>
      </w:pPr>
      <w:bookmarkStart w:id="88" w:name="_Toc26110"/>
      <w:r>
        <w:rPr>
          <w:rFonts w:hint="eastAsia" w:ascii="宋体" w:hAnsi="宋体" w:eastAsia="宋体" w:cs="宋体"/>
          <w:b/>
          <w:bCs/>
          <w:snapToGrid w:val="0"/>
          <w:color w:val="auto"/>
          <w:kern w:val="0"/>
          <w:highlight w:val="none"/>
        </w:rPr>
        <w:t>3．响应性评审环节</w:t>
      </w:r>
      <w:bookmarkEnd w:id="88"/>
    </w:p>
    <w:p w14:paraId="5F646EF7">
      <w:pPr>
        <w:wordWrap w:val="0"/>
        <w:adjustRightInd w:val="0"/>
        <w:snapToGrid w:val="0"/>
        <w:spacing w:line="240" w:lineRule="auto"/>
        <w:ind w:firstLine="48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投标人有下列情形之一的，评标委员会应否决其投标。被否决的投标，不进入详细评审阶段。</w:t>
      </w:r>
    </w:p>
    <w:p w14:paraId="2D6E1841">
      <w:pPr>
        <w:wordWrap w:val="0"/>
        <w:adjustRightInd w:val="0"/>
        <w:snapToGrid w:val="0"/>
        <w:spacing w:line="240" w:lineRule="auto"/>
        <w:ind w:firstLine="48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（12）投标有效期、服务期限不符合规定的；擅自修改、遗漏《投标函》《各项承诺一览表》实质性内容的；</w:t>
      </w:r>
    </w:p>
    <w:p w14:paraId="542FA689">
      <w:pPr>
        <w:wordWrap w:val="0"/>
        <w:adjustRightInd w:val="0"/>
        <w:snapToGrid w:val="0"/>
        <w:spacing w:line="240" w:lineRule="auto"/>
        <w:ind w:firstLine="48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（13）出现两个或两个以上投标总价的（同一个投标总价大、小写不一致的除外）；投标总价超出最高投标限价的；</w:t>
      </w:r>
    </w:p>
    <w:p w14:paraId="0EC129F4">
      <w:pPr>
        <w:wordWrap w:val="0"/>
        <w:adjustRightInd w:val="0"/>
        <w:snapToGrid w:val="0"/>
        <w:spacing w:line="240" w:lineRule="auto"/>
        <w:ind w:firstLine="48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（14）在监理大纲评审中，评标委员会认定监理及相关服务的范围、内容、目标不符合规定的；质量、进度、造价监理措施明显不符合国家和省市现行有关规范、规定、标准，</w:t>
      </w:r>
      <w:r>
        <w:rPr>
          <w:rFonts w:hint="eastAsia" w:ascii="宋体" w:hAnsi="宋体" w:eastAsia="宋体" w:cs="宋体"/>
          <w:b/>
          <w:bCs/>
          <w:snapToGrid w:val="0"/>
          <w:color w:val="auto"/>
          <w:kern w:val="0"/>
          <w:highlight w:val="none"/>
        </w:rPr>
        <w:t>且该种过错将导致“三控制”目标无法实现的</w:t>
      </w:r>
      <w:r>
        <w:rPr>
          <w:rFonts w:hint="eastAsia" w:ascii="宋体" w:hAnsi="宋体" w:eastAsia="宋体" w:cs="宋体"/>
          <w:snapToGrid w:val="0"/>
          <w:color w:val="auto"/>
          <w:kern w:val="0"/>
          <w:highlight w:val="none"/>
        </w:rPr>
        <w:t>。</w:t>
      </w:r>
    </w:p>
    <w:p w14:paraId="2A822DA3">
      <w:pPr>
        <w:wordWrap w:val="0"/>
        <w:adjustRightInd w:val="0"/>
        <w:snapToGrid w:val="0"/>
        <w:spacing w:line="240" w:lineRule="auto"/>
        <w:ind w:firstLine="480"/>
        <w:outlineLvl w:val="2"/>
        <w:rPr>
          <w:rFonts w:hint="eastAsia" w:ascii="宋体" w:hAnsi="宋体" w:eastAsia="宋体" w:cs="宋体"/>
          <w:b/>
          <w:bCs/>
          <w:snapToGrid w:val="0"/>
          <w:color w:val="auto"/>
          <w:kern w:val="0"/>
          <w:highlight w:val="none"/>
        </w:rPr>
      </w:pPr>
      <w:bookmarkStart w:id="89" w:name="_Toc32064"/>
      <w:r>
        <w:rPr>
          <w:rFonts w:hint="eastAsia" w:ascii="宋体" w:hAnsi="宋体" w:eastAsia="宋体" w:cs="宋体"/>
          <w:b/>
          <w:bCs/>
          <w:snapToGrid w:val="0"/>
          <w:color w:val="auto"/>
          <w:kern w:val="0"/>
          <w:highlight w:val="none"/>
        </w:rPr>
        <w:t>4．其他</w:t>
      </w:r>
      <w:bookmarkEnd w:id="89"/>
    </w:p>
    <w:p w14:paraId="2CFCE379">
      <w:pPr>
        <w:wordWrap w:val="0"/>
        <w:adjustRightInd w:val="0"/>
        <w:snapToGrid w:val="0"/>
        <w:spacing w:line="240" w:lineRule="auto"/>
        <w:ind w:firstLine="480"/>
        <w:rPr>
          <w:rFonts w:hint="eastAsia" w:ascii="宋体" w:hAnsi="宋体" w:eastAsia="宋体" w:cs="宋体"/>
          <w:snapToGrid w:val="0"/>
          <w:color w:val="auto"/>
          <w:kern w:val="0"/>
          <w:szCs w:val="22"/>
          <w:highlight w:val="none"/>
        </w:rPr>
      </w:pPr>
      <w:r>
        <w:rPr>
          <w:rFonts w:hint="eastAsia" w:ascii="宋体" w:hAnsi="宋体" w:eastAsia="宋体" w:cs="宋体"/>
          <w:snapToGrid w:val="0"/>
          <w:color w:val="auto"/>
          <w:kern w:val="0"/>
          <w:highlight w:val="none"/>
        </w:rPr>
        <w:t>在任何评标环节（或阶段），投标人有下列情形之一的，评标委员会应否决其投标。</w:t>
      </w:r>
      <w:r>
        <w:rPr>
          <w:rFonts w:hint="eastAsia" w:ascii="宋体" w:hAnsi="宋体" w:eastAsia="宋体" w:cs="宋体"/>
          <w:snapToGrid w:val="0"/>
          <w:color w:val="auto"/>
          <w:kern w:val="0"/>
          <w:szCs w:val="22"/>
          <w:highlight w:val="none"/>
        </w:rPr>
        <w:t>被否决的投标，不进入下一环节（或阶段）。</w:t>
      </w:r>
    </w:p>
    <w:p w14:paraId="2CE13437">
      <w:pPr>
        <w:wordWrap w:val="0"/>
        <w:adjustRightInd w:val="0"/>
        <w:snapToGrid w:val="0"/>
        <w:spacing w:line="240" w:lineRule="auto"/>
        <w:ind w:firstLine="48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（15）不按评标委员会要求澄清、说明或补正的；</w:t>
      </w:r>
    </w:p>
    <w:p w14:paraId="5EEE3B22">
      <w:pPr>
        <w:wordWrap w:val="0"/>
        <w:adjustRightInd w:val="0"/>
        <w:snapToGrid w:val="0"/>
        <w:spacing w:line="240" w:lineRule="auto"/>
        <w:ind w:firstLine="48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（16）有下列情形之一，被评标委员会认定属于串通投标的：</w:t>
      </w:r>
    </w:p>
    <w:p w14:paraId="5594B295">
      <w:pPr>
        <w:wordWrap w:val="0"/>
        <w:adjustRightInd w:val="0"/>
        <w:snapToGrid w:val="0"/>
        <w:spacing w:line="240" w:lineRule="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 xml:space="preserve">    ①不同投标人的投标文件两处以上（含两处）错、漏一致；</w:t>
      </w:r>
    </w:p>
    <w:p w14:paraId="3965899F">
      <w:pPr>
        <w:wordWrap w:val="0"/>
        <w:adjustRightInd w:val="0"/>
        <w:snapToGrid w:val="0"/>
        <w:spacing w:line="240" w:lineRule="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 xml:space="preserve">    ②不同投标人的投标各项报价存在异常一致或者呈规律性变化；</w:t>
      </w:r>
    </w:p>
    <w:p w14:paraId="039EE679">
      <w:pPr>
        <w:wordWrap w:val="0"/>
        <w:adjustRightInd w:val="0"/>
        <w:snapToGrid w:val="0"/>
        <w:spacing w:line="240" w:lineRule="auto"/>
        <w:ind w:firstLine="48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③不同投标人的投标文件由同一单位或者同一个人编制；</w:t>
      </w:r>
    </w:p>
    <w:p w14:paraId="7C4770C3">
      <w:pPr>
        <w:wordWrap w:val="0"/>
        <w:adjustRightInd w:val="0"/>
        <w:snapToGrid w:val="0"/>
        <w:spacing w:line="240" w:lineRule="auto"/>
        <w:ind w:firstLine="48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④不同投标人的投标文件中投标资料（包括电子资料）相互混装或项目班子成员出现同一人；</w:t>
      </w:r>
    </w:p>
    <w:p w14:paraId="3E4602FA">
      <w:pPr>
        <w:wordWrap w:val="0"/>
        <w:adjustRightInd w:val="0"/>
        <w:snapToGrid w:val="0"/>
        <w:spacing w:line="240" w:lineRule="auto"/>
        <w:ind w:firstLine="48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⑤不同投标人的投标文件由同一电脑编制或同一台附属设备上传；</w:t>
      </w:r>
    </w:p>
    <w:p w14:paraId="034476D4">
      <w:pPr>
        <w:wordWrap w:val="0"/>
        <w:adjustRightInd w:val="0"/>
        <w:snapToGrid w:val="0"/>
        <w:spacing w:line="240" w:lineRule="auto"/>
        <w:ind w:firstLine="48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⑥不同投标人的投标保证由同一企业或同一账户资金缴纳；</w:t>
      </w:r>
    </w:p>
    <w:p w14:paraId="115EE69C">
      <w:pPr>
        <w:wordWrap w:val="0"/>
        <w:adjustRightInd w:val="0"/>
        <w:snapToGrid w:val="0"/>
        <w:spacing w:line="240" w:lineRule="auto"/>
        <w:ind w:firstLine="48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⑦不同投标人委托同一个人或注册在同一家企业的注册人员或同一家企业为其投标提供投标咨询、商务报价、技术咨询（招标项目本身要求采用专有技术的除外）等服务。</w:t>
      </w:r>
    </w:p>
    <w:p w14:paraId="2033A0EC">
      <w:pPr>
        <w:pStyle w:val="7"/>
        <w:spacing w:line="360" w:lineRule="auto"/>
        <w:rPr>
          <w:rFonts w:hint="eastAsia" w:ascii="宋体" w:hAnsi="宋体" w:eastAsia="宋体" w:cs="宋体"/>
          <w:snapToGrid w:val="0"/>
          <w:color w:val="auto"/>
          <w:highlight w:val="none"/>
        </w:rPr>
      </w:pPr>
    </w:p>
    <w:p w14:paraId="5EA8C0C5">
      <w:pPr>
        <w:pStyle w:val="7"/>
        <w:spacing w:line="360" w:lineRule="auto"/>
        <w:rPr>
          <w:rFonts w:hint="eastAsia" w:ascii="宋体" w:hAnsi="宋体" w:eastAsia="宋体" w:cs="宋体"/>
          <w:snapToGrid w:val="0"/>
          <w:color w:val="auto"/>
          <w:highlight w:val="none"/>
        </w:rPr>
      </w:pPr>
    </w:p>
    <w:p w14:paraId="6A1AA2BD">
      <w:pPr>
        <w:pStyle w:val="7"/>
        <w:spacing w:line="360" w:lineRule="auto"/>
        <w:rPr>
          <w:rFonts w:hint="eastAsia" w:ascii="宋体" w:hAnsi="宋体" w:eastAsia="宋体" w:cs="宋体"/>
          <w:snapToGrid w:val="0"/>
          <w:color w:val="auto"/>
          <w:highlight w:val="none"/>
        </w:rPr>
      </w:pPr>
    </w:p>
    <w:p w14:paraId="78BC55A9">
      <w:pPr>
        <w:pStyle w:val="7"/>
        <w:spacing w:line="360" w:lineRule="auto"/>
        <w:rPr>
          <w:rFonts w:hint="eastAsia" w:ascii="宋体" w:hAnsi="宋体" w:eastAsia="宋体" w:cs="宋体"/>
          <w:snapToGrid w:val="0"/>
          <w:color w:val="auto"/>
          <w:highlight w:val="none"/>
        </w:rPr>
      </w:pPr>
    </w:p>
    <w:p w14:paraId="66F00878">
      <w:pPr>
        <w:pStyle w:val="7"/>
        <w:spacing w:line="360" w:lineRule="auto"/>
        <w:rPr>
          <w:rFonts w:hint="eastAsia" w:ascii="宋体" w:hAnsi="宋体" w:eastAsia="宋体" w:cs="宋体"/>
          <w:snapToGrid w:val="0"/>
          <w:color w:val="auto"/>
          <w:highlight w:val="none"/>
        </w:rPr>
      </w:pPr>
    </w:p>
    <w:p w14:paraId="1799B6F0">
      <w:pPr>
        <w:pStyle w:val="7"/>
        <w:spacing w:line="360" w:lineRule="auto"/>
        <w:rPr>
          <w:rFonts w:hint="eastAsia" w:ascii="宋体" w:hAnsi="宋体" w:eastAsia="宋体" w:cs="宋体"/>
          <w:snapToGrid w:val="0"/>
          <w:color w:val="auto"/>
          <w:highlight w:val="none"/>
        </w:rPr>
      </w:pPr>
    </w:p>
    <w:p w14:paraId="708FDBB1">
      <w:pPr>
        <w:pStyle w:val="7"/>
        <w:spacing w:line="360" w:lineRule="auto"/>
        <w:rPr>
          <w:rFonts w:hint="eastAsia" w:ascii="宋体" w:hAnsi="宋体" w:eastAsia="宋体" w:cs="宋体"/>
          <w:snapToGrid w:val="0"/>
          <w:color w:val="auto"/>
          <w:highlight w:val="none"/>
        </w:rPr>
      </w:pPr>
    </w:p>
    <w:p w14:paraId="4F50EB53">
      <w:pPr>
        <w:pStyle w:val="7"/>
        <w:spacing w:line="360" w:lineRule="auto"/>
        <w:rPr>
          <w:rFonts w:hint="eastAsia" w:ascii="宋体" w:hAnsi="宋体" w:eastAsia="宋体" w:cs="宋体"/>
          <w:snapToGrid w:val="0"/>
          <w:color w:val="auto"/>
          <w:highlight w:val="none"/>
        </w:rPr>
      </w:pPr>
    </w:p>
    <w:p w14:paraId="68668178">
      <w:pPr>
        <w:pStyle w:val="7"/>
        <w:spacing w:line="360" w:lineRule="auto"/>
        <w:rPr>
          <w:rFonts w:hint="eastAsia" w:ascii="宋体" w:hAnsi="宋体" w:eastAsia="宋体" w:cs="宋体"/>
          <w:snapToGrid w:val="0"/>
          <w:color w:val="auto"/>
          <w:highlight w:val="none"/>
        </w:rPr>
      </w:pPr>
    </w:p>
    <w:p w14:paraId="293C7A6A">
      <w:pPr>
        <w:pStyle w:val="7"/>
        <w:spacing w:line="360" w:lineRule="auto"/>
        <w:rPr>
          <w:rFonts w:hint="eastAsia" w:ascii="宋体" w:hAnsi="宋体" w:eastAsia="宋体" w:cs="宋体"/>
          <w:snapToGrid w:val="0"/>
          <w:color w:val="auto"/>
          <w:highlight w:val="none"/>
        </w:rPr>
      </w:pPr>
    </w:p>
    <w:p w14:paraId="4AFD7FF8">
      <w:pPr>
        <w:pStyle w:val="7"/>
        <w:spacing w:line="360" w:lineRule="auto"/>
        <w:rPr>
          <w:rFonts w:hint="eastAsia" w:ascii="宋体" w:hAnsi="宋体" w:eastAsia="宋体" w:cs="宋体"/>
          <w:snapToGrid w:val="0"/>
          <w:color w:val="auto"/>
          <w:highlight w:val="none"/>
        </w:rPr>
      </w:pPr>
    </w:p>
    <w:p w14:paraId="1F888FE2">
      <w:pPr>
        <w:pStyle w:val="7"/>
        <w:spacing w:line="360" w:lineRule="auto"/>
        <w:rPr>
          <w:rFonts w:hint="eastAsia" w:ascii="宋体" w:hAnsi="宋体" w:eastAsia="宋体" w:cs="宋体"/>
          <w:snapToGrid w:val="0"/>
          <w:color w:val="auto"/>
          <w:highlight w:val="none"/>
        </w:rPr>
      </w:pPr>
    </w:p>
    <w:p w14:paraId="716E29AB">
      <w:pPr>
        <w:pStyle w:val="7"/>
        <w:spacing w:line="360" w:lineRule="auto"/>
        <w:rPr>
          <w:rFonts w:hint="eastAsia" w:ascii="宋体" w:hAnsi="宋体" w:eastAsia="宋体" w:cs="宋体"/>
          <w:snapToGrid w:val="0"/>
          <w:color w:val="auto"/>
          <w:highlight w:val="none"/>
        </w:rPr>
      </w:pPr>
    </w:p>
    <w:p w14:paraId="6A0442F5">
      <w:pPr>
        <w:pStyle w:val="7"/>
        <w:spacing w:line="360" w:lineRule="auto"/>
        <w:rPr>
          <w:rFonts w:hint="eastAsia" w:ascii="宋体" w:hAnsi="宋体" w:eastAsia="宋体" w:cs="宋体"/>
          <w:snapToGrid w:val="0"/>
          <w:color w:val="auto"/>
          <w:highlight w:val="none"/>
        </w:rPr>
      </w:pPr>
    </w:p>
    <w:p w14:paraId="4D9F0C41">
      <w:pPr>
        <w:pStyle w:val="7"/>
        <w:spacing w:line="360" w:lineRule="auto"/>
        <w:rPr>
          <w:rFonts w:hint="eastAsia" w:ascii="宋体" w:hAnsi="宋体" w:eastAsia="宋体" w:cs="宋体"/>
          <w:snapToGrid w:val="0"/>
          <w:color w:val="auto"/>
          <w:highlight w:val="none"/>
        </w:rPr>
      </w:pPr>
    </w:p>
    <w:bookmarkEnd w:id="79"/>
    <w:p w14:paraId="785518F1">
      <w:pPr>
        <w:pStyle w:val="3"/>
        <w:tabs>
          <w:tab w:val="left" w:pos="885"/>
        </w:tabs>
        <w:wordWrap w:val="0"/>
        <w:autoSpaceDE/>
        <w:autoSpaceDN/>
        <w:snapToGrid w:val="0"/>
        <w:jc w:val="center"/>
        <w:rPr>
          <w:rFonts w:hint="eastAsia" w:ascii="宋体" w:hAnsi="宋体" w:eastAsia="宋体" w:cs="宋体"/>
          <w:b/>
          <w:snapToGrid w:val="0"/>
          <w:color w:val="auto"/>
          <w:sz w:val="24"/>
          <w:highlight w:val="none"/>
        </w:rPr>
      </w:pPr>
      <w:bookmarkStart w:id="90" w:name="_Hlt69698769"/>
      <w:bookmarkStart w:id="91" w:name="_Hlt69698741"/>
      <w:bookmarkStart w:id="92" w:name="_Hlt69698722"/>
      <w:r>
        <w:rPr>
          <w:rFonts w:hint="eastAsia" w:ascii="宋体" w:hAnsi="宋体" w:eastAsia="宋体" w:cs="宋体"/>
          <w:b/>
          <w:snapToGrid w:val="0"/>
          <w:color w:val="auto"/>
          <w:sz w:val="24"/>
          <w:highlight w:val="none"/>
        </w:rPr>
        <w:br w:type="page"/>
      </w:r>
    </w:p>
    <w:p w14:paraId="00445388">
      <w:pPr>
        <w:pStyle w:val="3"/>
        <w:tabs>
          <w:tab w:val="left" w:pos="885"/>
        </w:tabs>
        <w:wordWrap w:val="0"/>
        <w:autoSpaceDE/>
        <w:autoSpaceDN/>
        <w:snapToGrid w:val="0"/>
        <w:jc w:val="center"/>
        <w:rPr>
          <w:rFonts w:hint="eastAsia" w:ascii="宋体" w:hAnsi="宋体" w:eastAsia="宋体" w:cs="宋体"/>
          <w:b/>
          <w:snapToGrid w:val="0"/>
          <w:color w:val="auto"/>
          <w:sz w:val="32"/>
          <w:szCs w:val="32"/>
          <w:highlight w:val="none"/>
        </w:rPr>
      </w:pPr>
      <w:bookmarkStart w:id="93" w:name="_Toc15078"/>
      <w:bookmarkStart w:id="94" w:name="_Toc21075"/>
      <w:r>
        <w:rPr>
          <w:rFonts w:hint="eastAsia" w:ascii="宋体" w:hAnsi="宋体" w:eastAsia="宋体" w:cs="宋体"/>
          <w:b/>
          <w:snapToGrid w:val="0"/>
          <w:color w:val="auto"/>
          <w:sz w:val="32"/>
          <w:szCs w:val="32"/>
          <w:highlight w:val="none"/>
        </w:rPr>
        <w:t>第</w:t>
      </w:r>
      <w:bookmarkStart w:id="95" w:name="_Hlt69669171"/>
      <w:bookmarkEnd w:id="95"/>
      <w:r>
        <w:rPr>
          <w:rFonts w:hint="eastAsia" w:ascii="宋体" w:hAnsi="宋体" w:eastAsia="宋体" w:cs="宋体"/>
          <w:b/>
          <w:snapToGrid w:val="0"/>
          <w:color w:val="auto"/>
          <w:sz w:val="32"/>
          <w:szCs w:val="32"/>
          <w:highlight w:val="none"/>
        </w:rPr>
        <w:t>二章</w:t>
      </w:r>
      <w:bookmarkStart w:id="96" w:name="_Hlt87793839"/>
      <w:bookmarkEnd w:id="96"/>
      <w:r>
        <w:rPr>
          <w:rFonts w:hint="eastAsia" w:ascii="宋体" w:hAnsi="宋体" w:eastAsia="宋体" w:cs="宋体"/>
          <w:b/>
          <w:snapToGrid w:val="0"/>
          <w:color w:val="auto"/>
          <w:sz w:val="32"/>
          <w:szCs w:val="32"/>
          <w:highlight w:val="none"/>
        </w:rPr>
        <w:t xml:space="preserve">   中标人须知</w:t>
      </w:r>
      <w:bookmarkEnd w:id="90"/>
      <w:bookmarkEnd w:id="91"/>
      <w:bookmarkEnd w:id="92"/>
      <w:bookmarkEnd w:id="93"/>
      <w:bookmarkEnd w:id="94"/>
    </w:p>
    <w:p w14:paraId="3059EE76">
      <w:pPr>
        <w:wordWrap w:val="0"/>
        <w:adjustRightInd w:val="0"/>
        <w:snapToGrid w:val="0"/>
        <w:spacing w:line="380" w:lineRule="exact"/>
        <w:ind w:firstLine="562"/>
        <w:outlineLvl w:val="1"/>
        <w:rPr>
          <w:rFonts w:hint="eastAsia" w:ascii="宋体" w:hAnsi="宋体" w:eastAsia="宋体" w:cs="宋体"/>
          <w:snapToGrid w:val="0"/>
          <w:color w:val="auto"/>
          <w:kern w:val="0"/>
          <w:highlight w:val="none"/>
        </w:rPr>
      </w:pPr>
      <w:bookmarkStart w:id="97" w:name="_Toc2499"/>
      <w:r>
        <w:rPr>
          <w:rFonts w:hint="eastAsia" w:ascii="宋体" w:hAnsi="宋体" w:eastAsia="宋体" w:cs="宋体"/>
          <w:b/>
          <w:snapToGrid w:val="0"/>
          <w:color w:val="auto"/>
          <w:kern w:val="0"/>
          <w:highlight w:val="none"/>
        </w:rPr>
        <w:t>1．中标通知书</w:t>
      </w:r>
      <w:bookmarkEnd w:id="97"/>
    </w:p>
    <w:p w14:paraId="24F887B0">
      <w:pPr>
        <w:wordWrap w:val="0"/>
        <w:adjustRightInd w:val="0"/>
        <w:snapToGrid w:val="0"/>
        <w:spacing w:line="380" w:lineRule="exact"/>
        <w:ind w:firstLine="562"/>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751F4DF6">
      <w:pPr>
        <w:wordWrap w:val="0"/>
        <w:adjustRightInd w:val="0"/>
        <w:snapToGrid w:val="0"/>
        <w:spacing w:line="380" w:lineRule="exact"/>
        <w:ind w:firstLine="562"/>
        <w:outlineLvl w:val="1"/>
        <w:rPr>
          <w:rFonts w:hint="eastAsia" w:ascii="宋体" w:hAnsi="宋体" w:eastAsia="宋体" w:cs="宋体"/>
          <w:snapToGrid w:val="0"/>
          <w:color w:val="auto"/>
          <w:kern w:val="0"/>
          <w:highlight w:val="none"/>
        </w:rPr>
      </w:pPr>
      <w:bookmarkStart w:id="98" w:name="_Toc27114"/>
      <w:r>
        <w:rPr>
          <w:rFonts w:hint="eastAsia" w:ascii="宋体" w:hAnsi="宋体" w:eastAsia="宋体" w:cs="宋体"/>
          <w:b/>
          <w:bCs/>
          <w:snapToGrid w:val="0"/>
          <w:color w:val="auto"/>
          <w:kern w:val="0"/>
          <w:highlight w:val="none"/>
        </w:rPr>
        <w:t>2．中标结果公示</w:t>
      </w:r>
      <w:bookmarkEnd w:id="98"/>
    </w:p>
    <w:p w14:paraId="73E07034">
      <w:pPr>
        <w:wordWrap w:val="0"/>
        <w:adjustRightInd w:val="0"/>
        <w:snapToGrid w:val="0"/>
        <w:spacing w:line="380" w:lineRule="exact"/>
        <w:ind w:firstLine="562"/>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中标通知书发出后15日内，招标人应将中标结果在广东省招标投标监管网（https://www.gdzwfw.gov.cn/ztbjg-portal/#/index）及全国公共资源交易平台（广东省·韶关市）（https://ygp.gdzwfw.gov.cn/ggzy-portal/#/440200/index）进行公示。</w:t>
      </w:r>
    </w:p>
    <w:p w14:paraId="120C36EB">
      <w:pPr>
        <w:wordWrap w:val="0"/>
        <w:adjustRightInd w:val="0"/>
        <w:snapToGrid w:val="0"/>
        <w:spacing w:line="380" w:lineRule="exact"/>
        <w:ind w:firstLine="562"/>
        <w:outlineLvl w:val="1"/>
        <w:rPr>
          <w:rFonts w:hint="eastAsia" w:ascii="宋体" w:hAnsi="宋体" w:eastAsia="宋体" w:cs="宋体"/>
          <w:snapToGrid w:val="0"/>
          <w:color w:val="auto"/>
          <w:kern w:val="0"/>
          <w:highlight w:val="none"/>
        </w:rPr>
      </w:pPr>
      <w:bookmarkStart w:id="99" w:name="_Toc30396"/>
      <w:r>
        <w:rPr>
          <w:rFonts w:hint="eastAsia" w:ascii="宋体" w:hAnsi="宋体" w:eastAsia="宋体" w:cs="宋体"/>
          <w:b/>
          <w:bCs/>
          <w:snapToGrid w:val="0"/>
          <w:color w:val="auto"/>
          <w:kern w:val="0"/>
          <w:highlight w:val="none"/>
        </w:rPr>
        <w:t>3．履约保证</w:t>
      </w:r>
      <w:bookmarkEnd w:id="99"/>
    </w:p>
    <w:p w14:paraId="4F1FEBFC">
      <w:pPr>
        <w:wordWrap w:val="0"/>
        <w:adjustRightInd w:val="0"/>
        <w:snapToGrid w:val="0"/>
        <w:spacing w:line="380" w:lineRule="exact"/>
        <w:ind w:firstLine="562"/>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3.1</w:t>
      </w:r>
      <w:r>
        <w:rPr>
          <w:rFonts w:hint="eastAsia" w:ascii="宋体" w:hAnsi="宋体" w:eastAsia="宋体" w:cs="宋体"/>
          <w:snapToGrid w:val="0"/>
          <w:color w:val="auto"/>
          <w:kern w:val="0"/>
          <w:highlight w:val="none"/>
        </w:rPr>
        <w:t xml:space="preserve"> 中标人须在领取中标通知书之日起</w:t>
      </w:r>
      <w:r>
        <w:rPr>
          <w:rFonts w:hint="eastAsia" w:ascii="宋体" w:hAnsi="宋体" w:eastAsia="宋体" w:cs="宋体"/>
          <w:snapToGrid w:val="0"/>
          <w:color w:val="auto"/>
          <w:kern w:val="0"/>
          <w:highlight w:val="none"/>
          <w:u w:val="single"/>
        </w:rPr>
        <w:t>10</w:t>
      </w:r>
      <w:r>
        <w:rPr>
          <w:rFonts w:hint="eastAsia" w:ascii="宋体" w:hAnsi="宋体" w:eastAsia="宋体" w:cs="宋体"/>
          <w:snapToGrid w:val="0"/>
          <w:color w:val="auto"/>
          <w:kern w:val="0"/>
          <w:highlight w:val="none"/>
        </w:rPr>
        <w:t>个工作日内、签订合同前向招标人提交金额为中标价</w:t>
      </w:r>
      <w:r>
        <w:rPr>
          <w:rFonts w:hint="eastAsia" w:ascii="宋体" w:hAnsi="宋体" w:eastAsia="宋体" w:cs="宋体"/>
          <w:snapToGrid w:val="0"/>
          <w:color w:val="auto"/>
          <w:kern w:val="0"/>
          <w:highlight w:val="none"/>
          <w:u w:val="single"/>
        </w:rPr>
        <w:t>10</w:t>
      </w:r>
      <w:r>
        <w:rPr>
          <w:rFonts w:hint="eastAsia" w:ascii="宋体" w:hAnsi="宋体" w:eastAsia="宋体" w:cs="宋体"/>
          <w:snapToGrid w:val="0"/>
          <w:color w:val="auto"/>
          <w:kern w:val="0"/>
          <w:highlight w:val="none"/>
        </w:rPr>
        <w:t>%的履约保证。</w:t>
      </w:r>
    </w:p>
    <w:p w14:paraId="3F49AF7B">
      <w:pPr>
        <w:wordWrap w:val="0"/>
        <w:adjustRightInd w:val="0"/>
        <w:snapToGrid w:val="0"/>
        <w:spacing w:line="380" w:lineRule="exact"/>
        <w:ind w:firstLine="562"/>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3.2</w:t>
      </w:r>
      <w:r>
        <w:rPr>
          <w:rFonts w:hint="eastAsia" w:ascii="宋体" w:hAnsi="宋体" w:eastAsia="宋体" w:cs="宋体"/>
          <w:snapToGrid w:val="0"/>
          <w:color w:val="auto"/>
          <w:kern w:val="0"/>
          <w:highlight w:val="none"/>
        </w:rPr>
        <w:t>履约保证的形式包括履约保证金、履约保证担保、履约保证保险三种，由中标人自主选择。</w:t>
      </w:r>
    </w:p>
    <w:p w14:paraId="742AC988">
      <w:pPr>
        <w:wordWrap w:val="0"/>
        <w:adjustRightInd w:val="0"/>
        <w:snapToGrid w:val="0"/>
        <w:spacing w:line="380" w:lineRule="exact"/>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（1）采用履约保证金的，中标人须从其法人开户银行的账号将履约保证金划至建设单位账户，并详细注明项目名称及用途。</w:t>
      </w:r>
    </w:p>
    <w:p w14:paraId="114DBDD2">
      <w:pPr>
        <w:wordWrap w:val="0"/>
        <w:adjustRightInd w:val="0"/>
        <w:snapToGrid w:val="0"/>
        <w:spacing w:line="380" w:lineRule="exact"/>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采用履约保证担保或履约保证保险的，中标人应提交有效的银行保函或保险合同（或保险单）原件，银行保函或保险合同（或保险单）的有效期应当自合同生效之日起至项目通过竣工验收之日后28天止。如果中标人无法获得具体截止日期，银行保函或保险合同（或保险单）中应当有“变更项目竣工日期的，保证期间按照变更后的竣工日期做相应调整”或类似约定的条款。</w:t>
      </w:r>
    </w:p>
    <w:p w14:paraId="345E55FB">
      <w:pPr>
        <w:wordWrap w:val="0"/>
        <w:adjustRightInd w:val="0"/>
        <w:snapToGrid w:val="0"/>
        <w:spacing w:line="380" w:lineRule="exact"/>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3.3</w:t>
      </w:r>
      <w:r>
        <w:rPr>
          <w:rFonts w:hint="eastAsia" w:ascii="宋体" w:hAnsi="宋体" w:eastAsia="宋体" w:cs="宋体"/>
          <w:snapToGrid w:val="0"/>
          <w:color w:val="auto"/>
          <w:kern w:val="0"/>
          <w:highlight w:val="none"/>
        </w:rPr>
        <w:t>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w:t>
      </w:r>
    </w:p>
    <w:p w14:paraId="19FC46A5">
      <w:pPr>
        <w:wordWrap w:val="0"/>
        <w:adjustRightInd w:val="0"/>
        <w:snapToGrid w:val="0"/>
        <w:spacing w:line="380" w:lineRule="exact"/>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3.4</w:t>
      </w:r>
      <w:r>
        <w:rPr>
          <w:rFonts w:hint="eastAsia" w:ascii="宋体" w:hAnsi="宋体" w:eastAsia="宋体" w:cs="宋体"/>
          <w:snapToGrid w:val="0"/>
          <w:color w:val="auto"/>
          <w:kern w:val="0"/>
          <w:highlight w:val="none"/>
        </w:rPr>
        <w:t>在监理实施过程中，如果监理人（即招标阶段的中标人，下同）不履行合同约定的义务或其履行不符合合同的约定，委托人（即招标阶段的招标人，下同）和建设单位有权扣划相应金额的履约保证。</w:t>
      </w:r>
    </w:p>
    <w:p w14:paraId="581EFBDC">
      <w:pPr>
        <w:wordWrap w:val="0"/>
        <w:adjustRightInd w:val="0"/>
        <w:snapToGrid w:val="0"/>
        <w:spacing w:line="380" w:lineRule="exact"/>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3.5</w:t>
      </w:r>
      <w:r>
        <w:rPr>
          <w:rFonts w:hint="eastAsia" w:ascii="宋体" w:hAnsi="宋体" w:eastAsia="宋体" w:cs="宋体"/>
          <w:snapToGrid w:val="0"/>
          <w:color w:val="auto"/>
          <w:kern w:val="0"/>
          <w:highlight w:val="none"/>
        </w:rPr>
        <w:t>项目通过竣工验收之日后28天内，建设单位将履约保证退还给监理人。</w:t>
      </w:r>
    </w:p>
    <w:p w14:paraId="4E6CDEC0">
      <w:pPr>
        <w:wordWrap w:val="0"/>
        <w:adjustRightInd w:val="0"/>
        <w:snapToGrid w:val="0"/>
        <w:spacing w:line="380" w:lineRule="exact"/>
        <w:ind w:firstLine="482" w:firstLineChars="200"/>
        <w:outlineLvl w:val="1"/>
        <w:rPr>
          <w:rFonts w:hint="eastAsia" w:ascii="宋体" w:hAnsi="宋体" w:eastAsia="宋体" w:cs="宋体"/>
          <w:b/>
          <w:bCs/>
          <w:snapToGrid w:val="0"/>
          <w:color w:val="auto"/>
          <w:kern w:val="0"/>
          <w:highlight w:val="none"/>
        </w:rPr>
      </w:pPr>
      <w:bookmarkStart w:id="100" w:name="_Toc18017"/>
      <w:r>
        <w:rPr>
          <w:rFonts w:hint="eastAsia" w:ascii="宋体" w:hAnsi="宋体" w:eastAsia="宋体" w:cs="宋体"/>
          <w:b/>
          <w:bCs/>
          <w:snapToGrid w:val="0"/>
          <w:color w:val="auto"/>
          <w:kern w:val="0"/>
          <w:highlight w:val="none"/>
        </w:rPr>
        <w:t>4．合同订立</w:t>
      </w:r>
      <w:bookmarkEnd w:id="100"/>
    </w:p>
    <w:p w14:paraId="3E85F309">
      <w:pPr>
        <w:wordWrap w:val="0"/>
        <w:adjustRightInd w:val="0"/>
        <w:snapToGrid w:val="0"/>
        <w:spacing w:line="380" w:lineRule="exact"/>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4.1</w:t>
      </w:r>
      <w:r>
        <w:rPr>
          <w:rFonts w:hint="eastAsia" w:ascii="宋体" w:hAnsi="宋体" w:eastAsia="宋体" w:cs="宋体"/>
          <w:snapToGrid w:val="0"/>
          <w:color w:val="auto"/>
          <w:kern w:val="0"/>
          <w:highlight w:val="none"/>
        </w:rPr>
        <w:t>招标人应当自中标通知书发出之日起</w:t>
      </w:r>
      <w:r>
        <w:rPr>
          <w:rFonts w:hint="eastAsia" w:ascii="宋体" w:hAnsi="宋体" w:eastAsia="宋体" w:cs="宋体"/>
          <w:snapToGrid w:val="0"/>
          <w:color w:val="auto"/>
          <w:kern w:val="0"/>
          <w:highlight w:val="none"/>
          <w:u w:val="single"/>
        </w:rPr>
        <w:t>30</w:t>
      </w:r>
      <w:r>
        <w:rPr>
          <w:rFonts w:hint="eastAsia" w:ascii="宋体" w:hAnsi="宋体" w:eastAsia="宋体" w:cs="宋体"/>
          <w:snapToGrid w:val="0"/>
          <w:color w:val="auto"/>
          <w:kern w:val="0"/>
          <w:highlight w:val="none"/>
        </w:rPr>
        <w:t>日内，按照招标文件、中标人的投标文件与中标人订立书面合同。</w:t>
      </w:r>
    </w:p>
    <w:p w14:paraId="5A369750">
      <w:pPr>
        <w:wordWrap w:val="0"/>
        <w:adjustRightInd w:val="0"/>
        <w:snapToGrid w:val="0"/>
        <w:spacing w:line="380" w:lineRule="exact"/>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4.2</w:t>
      </w:r>
      <w:r>
        <w:rPr>
          <w:rFonts w:hint="eastAsia" w:ascii="宋体" w:hAnsi="宋体" w:eastAsia="宋体" w:cs="宋体"/>
          <w:snapToGrid w:val="0"/>
          <w:color w:val="auto"/>
          <w:kern w:val="0"/>
          <w:highlight w:val="none"/>
        </w:rPr>
        <w:t xml:space="preserve"> 合同的标的、质量、履行期限条款和合同的价款、风险分担等主要条款，应当与招标文件、中标人的投标文件的内容一致。中标人在签订合同时不得向招标人提出附加条件。</w:t>
      </w:r>
    </w:p>
    <w:p w14:paraId="61D5CB1C">
      <w:pPr>
        <w:wordWrap w:val="0"/>
        <w:adjustRightInd w:val="0"/>
        <w:snapToGrid w:val="0"/>
        <w:spacing w:line="380" w:lineRule="exact"/>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4.3</w:t>
      </w:r>
      <w:r>
        <w:rPr>
          <w:rFonts w:hint="eastAsia" w:ascii="宋体" w:hAnsi="宋体" w:eastAsia="宋体" w:cs="宋体"/>
          <w:snapToGrid w:val="0"/>
          <w:color w:val="auto"/>
          <w:kern w:val="0"/>
          <w:highlight w:val="none"/>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5D517EC6">
      <w:pPr>
        <w:wordWrap w:val="0"/>
        <w:adjustRightInd w:val="0"/>
        <w:snapToGrid w:val="0"/>
        <w:spacing w:line="380" w:lineRule="exact"/>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4.4</w:t>
      </w:r>
      <w:r>
        <w:rPr>
          <w:rFonts w:hint="eastAsia" w:ascii="宋体" w:hAnsi="宋体" w:eastAsia="宋体" w:cs="宋体"/>
          <w:snapToGrid w:val="0"/>
          <w:color w:val="auto"/>
          <w:kern w:val="0"/>
          <w:highlight w:val="none"/>
        </w:rPr>
        <w:t xml:space="preserve"> 在书面合同订立之日起2个工作日内，由中标人将合同上传至建设工程交易系统，并发起退还投标保证的申请。韶关市公共资源交易中心在收到申请之日起3个工作日内，将投标保证金（或银行保函）退还给中标人和其他中标候选人。</w:t>
      </w:r>
    </w:p>
    <w:p w14:paraId="78CB88A1">
      <w:pPr>
        <w:wordWrap w:val="0"/>
        <w:adjustRightInd w:val="0"/>
        <w:snapToGrid w:val="0"/>
        <w:spacing w:line="380" w:lineRule="exact"/>
        <w:ind w:firstLine="482" w:firstLineChars="200"/>
        <w:outlineLvl w:val="1"/>
        <w:rPr>
          <w:rFonts w:hint="eastAsia" w:ascii="宋体" w:hAnsi="宋体" w:eastAsia="宋体" w:cs="宋体"/>
          <w:snapToGrid w:val="0"/>
          <w:color w:val="auto"/>
          <w:kern w:val="0"/>
          <w:highlight w:val="none"/>
        </w:rPr>
      </w:pPr>
      <w:bookmarkStart w:id="101" w:name="_Toc15184"/>
      <w:r>
        <w:rPr>
          <w:rFonts w:hint="eastAsia" w:ascii="宋体" w:hAnsi="宋体" w:eastAsia="宋体" w:cs="宋体"/>
          <w:b/>
          <w:bCs/>
          <w:snapToGrid w:val="0"/>
          <w:color w:val="auto"/>
          <w:kern w:val="0"/>
          <w:highlight w:val="none"/>
        </w:rPr>
        <w:t>5．放弃中标的处理</w:t>
      </w:r>
      <w:bookmarkEnd w:id="101"/>
    </w:p>
    <w:p w14:paraId="283FF2DA">
      <w:pPr>
        <w:wordWrap w:val="0"/>
        <w:adjustRightInd w:val="0"/>
        <w:snapToGrid w:val="0"/>
        <w:spacing w:line="380" w:lineRule="exact"/>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5.1</w:t>
      </w:r>
      <w:r>
        <w:rPr>
          <w:rFonts w:hint="eastAsia" w:ascii="宋体" w:hAnsi="宋体" w:eastAsia="宋体" w:cs="宋体"/>
          <w:snapToGrid w:val="0"/>
          <w:color w:val="auto"/>
          <w:kern w:val="0"/>
          <w:highlight w:val="none"/>
        </w:rPr>
        <w:t xml:space="preserve"> 中标人</w:t>
      </w:r>
      <w:r>
        <w:rPr>
          <w:rFonts w:hint="eastAsia" w:ascii="宋体" w:hAnsi="宋体" w:eastAsia="宋体" w:cs="宋体"/>
          <w:snapToGrid w:val="0"/>
          <w:color w:val="auto"/>
          <w:highlight w:val="none"/>
        </w:rPr>
        <w:t>无正当理由放弃中标的，</w:t>
      </w:r>
      <w:r>
        <w:rPr>
          <w:rFonts w:hint="eastAsia" w:ascii="宋体" w:hAnsi="宋体" w:eastAsia="宋体" w:cs="宋体"/>
          <w:snapToGrid w:val="0"/>
          <w:color w:val="auto"/>
          <w:kern w:val="0"/>
          <w:highlight w:val="none"/>
        </w:rPr>
        <w:t>取消其中标资格，其投标保证不予退还，给招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w:t>
      </w:r>
      <w:r>
        <w:rPr>
          <w:rFonts w:hint="eastAsia" w:ascii="宋体" w:hAnsi="宋体" w:eastAsia="宋体" w:cs="宋体"/>
          <w:bCs/>
          <w:snapToGrid w:val="0"/>
          <w:color w:val="auto"/>
          <w:kern w:val="0"/>
          <w:highlight w:val="none"/>
        </w:rPr>
        <w:t>因此种情况造成招标人重新招标的</w:t>
      </w:r>
      <w:r>
        <w:rPr>
          <w:rFonts w:hint="eastAsia" w:ascii="宋体" w:hAnsi="宋体" w:eastAsia="宋体" w:cs="宋体"/>
          <w:snapToGrid w:val="0"/>
          <w:color w:val="auto"/>
          <w:kern w:val="0"/>
          <w:highlight w:val="none"/>
        </w:rPr>
        <w:t>，招标人可不接受该弃标人再次投标。同时，招标人应将该弃标人的失信行为向行政监督部门报告。</w:t>
      </w:r>
    </w:p>
    <w:p w14:paraId="19159C07">
      <w:pPr>
        <w:wordWrap w:val="0"/>
        <w:adjustRightInd w:val="0"/>
        <w:snapToGrid w:val="0"/>
        <w:spacing w:line="380" w:lineRule="exact"/>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5.2</w:t>
      </w:r>
      <w:r>
        <w:rPr>
          <w:rFonts w:hint="eastAsia" w:ascii="宋体" w:hAnsi="宋体" w:eastAsia="宋体" w:cs="宋体"/>
          <w:snapToGrid w:val="0"/>
          <w:color w:val="auto"/>
          <w:kern w:val="0"/>
          <w:highlight w:val="none"/>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55846D78">
      <w:pPr>
        <w:wordWrap w:val="0"/>
        <w:adjustRightInd w:val="0"/>
        <w:snapToGrid w:val="0"/>
        <w:spacing w:line="380" w:lineRule="exact"/>
        <w:ind w:firstLine="482" w:firstLineChars="200"/>
        <w:outlineLvl w:val="1"/>
        <w:rPr>
          <w:rFonts w:hint="eastAsia" w:ascii="宋体" w:hAnsi="宋体" w:eastAsia="宋体" w:cs="宋体"/>
          <w:snapToGrid w:val="0"/>
          <w:color w:val="auto"/>
          <w:kern w:val="0"/>
          <w:highlight w:val="none"/>
        </w:rPr>
      </w:pPr>
      <w:bookmarkStart w:id="102" w:name="_Toc7774"/>
      <w:r>
        <w:rPr>
          <w:rFonts w:hint="eastAsia" w:ascii="宋体" w:hAnsi="宋体" w:eastAsia="宋体" w:cs="宋体"/>
          <w:b/>
          <w:bCs/>
          <w:snapToGrid w:val="0"/>
          <w:color w:val="auto"/>
          <w:kern w:val="0"/>
          <w:highlight w:val="none"/>
        </w:rPr>
        <w:t>6．分包</w:t>
      </w:r>
      <w:bookmarkEnd w:id="102"/>
    </w:p>
    <w:p w14:paraId="5E0229AC">
      <w:pPr>
        <w:wordWrap w:val="0"/>
        <w:adjustRightInd w:val="0"/>
        <w:snapToGrid w:val="0"/>
        <w:spacing w:line="380" w:lineRule="exact"/>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合同范围内的监理服务严禁分包，一经发现，委托人有权解除合同，由此引起的一切经济损失和法律责任由监理人自行承担。</w:t>
      </w:r>
    </w:p>
    <w:p w14:paraId="20A45BD8">
      <w:pPr>
        <w:wordWrap w:val="0"/>
        <w:adjustRightInd w:val="0"/>
        <w:snapToGrid w:val="0"/>
        <w:spacing w:line="380" w:lineRule="exact"/>
        <w:ind w:firstLine="482" w:firstLineChars="200"/>
        <w:outlineLvl w:val="1"/>
        <w:rPr>
          <w:rFonts w:hint="eastAsia" w:ascii="宋体" w:hAnsi="宋体" w:eastAsia="宋体" w:cs="宋体"/>
          <w:snapToGrid w:val="0"/>
          <w:color w:val="auto"/>
          <w:kern w:val="0"/>
          <w:highlight w:val="none"/>
        </w:rPr>
      </w:pPr>
      <w:bookmarkStart w:id="103" w:name="_Toc10068"/>
      <w:r>
        <w:rPr>
          <w:rFonts w:hint="eastAsia" w:ascii="宋体" w:hAnsi="宋体" w:eastAsia="宋体" w:cs="宋体"/>
          <w:b/>
          <w:bCs/>
          <w:snapToGrid w:val="0"/>
          <w:color w:val="auto"/>
          <w:kern w:val="0"/>
          <w:highlight w:val="none"/>
        </w:rPr>
        <w:t>7．诚信登记</w:t>
      </w:r>
      <w:bookmarkEnd w:id="103"/>
    </w:p>
    <w:p w14:paraId="5ECF842C">
      <w:pPr>
        <w:wordWrap w:val="0"/>
        <w:adjustRightInd w:val="0"/>
        <w:snapToGrid w:val="0"/>
        <w:spacing w:line="380" w:lineRule="exact"/>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监理人在签订合同之日起30日内，须按《韶关市住建管理局关于加强我市建筑行业企业及注册执业人员诚信管理的通知》（韶市建字〔2018）56号）的要求办理诚信登记，纳入诚信管理范围。</w:t>
      </w:r>
    </w:p>
    <w:p w14:paraId="4694D19E">
      <w:pPr>
        <w:wordWrap w:val="0"/>
        <w:adjustRightInd w:val="0"/>
        <w:snapToGrid w:val="0"/>
        <w:spacing w:line="380" w:lineRule="exact"/>
        <w:ind w:firstLine="482" w:firstLineChars="200"/>
        <w:outlineLvl w:val="1"/>
        <w:rPr>
          <w:rFonts w:hint="eastAsia" w:ascii="宋体" w:hAnsi="宋体" w:eastAsia="宋体" w:cs="宋体"/>
          <w:b/>
          <w:bCs/>
          <w:snapToGrid w:val="0"/>
          <w:color w:val="auto"/>
          <w:kern w:val="0"/>
          <w:highlight w:val="none"/>
        </w:rPr>
      </w:pPr>
      <w:bookmarkStart w:id="104" w:name="_Toc20224"/>
      <w:r>
        <w:rPr>
          <w:rFonts w:hint="eastAsia" w:ascii="宋体" w:hAnsi="宋体" w:eastAsia="宋体" w:cs="宋体"/>
          <w:b/>
          <w:bCs/>
          <w:snapToGrid w:val="0"/>
          <w:color w:val="auto"/>
          <w:kern w:val="0"/>
          <w:highlight w:val="none"/>
        </w:rPr>
        <w:t>8．监理服务期限</w:t>
      </w:r>
      <w:bookmarkEnd w:id="104"/>
    </w:p>
    <w:p w14:paraId="0759C0A3">
      <w:pPr>
        <w:wordWrap w:val="0"/>
        <w:adjustRightInd w:val="0"/>
        <w:snapToGrid w:val="0"/>
        <w:spacing w:line="380" w:lineRule="exact"/>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8.1</w:t>
      </w:r>
      <w:r>
        <w:rPr>
          <w:rFonts w:hint="eastAsia" w:ascii="宋体" w:hAnsi="宋体" w:eastAsia="宋体" w:cs="宋体"/>
          <w:snapToGrid w:val="0"/>
          <w:color w:val="auto"/>
          <w:kern w:val="0"/>
          <w:highlight w:val="none"/>
        </w:rPr>
        <w:t xml:space="preserve"> 当满足专用合同条款约定的开始监理条件时，委托人应提前7天向监理人发出开始监理通知。监理服务期限自开始监理通知中载明的开始监理日期起计算。</w:t>
      </w:r>
    </w:p>
    <w:p w14:paraId="4808B56E">
      <w:pPr>
        <w:wordWrap w:val="0"/>
        <w:adjustRightInd w:val="0"/>
        <w:snapToGrid w:val="0"/>
        <w:spacing w:line="380" w:lineRule="exact"/>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8.2</w:t>
      </w:r>
      <w:r>
        <w:rPr>
          <w:rFonts w:hint="eastAsia" w:ascii="宋体" w:hAnsi="宋体" w:eastAsia="宋体" w:cs="宋体"/>
          <w:snapToGrid w:val="0"/>
          <w:color w:val="auto"/>
          <w:kern w:val="0"/>
          <w:highlight w:val="none"/>
        </w:rPr>
        <w:t xml:space="preserve"> 在合同履行过程中，由于下列原因造成监理服务期限延误的，委托人应当延长监理服务期限并增加监理酬金，具体方法在专用合同条款中约定。</w:t>
      </w:r>
    </w:p>
    <w:p w14:paraId="132F1080">
      <w:pPr>
        <w:wordWrap w:val="0"/>
        <w:adjustRightInd w:val="0"/>
        <w:snapToGrid w:val="0"/>
        <w:spacing w:line="380" w:lineRule="exact"/>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（1）合同变更；</w:t>
      </w:r>
    </w:p>
    <w:p w14:paraId="1C45C3EE">
      <w:pPr>
        <w:wordWrap w:val="0"/>
        <w:adjustRightInd w:val="0"/>
        <w:snapToGrid w:val="0"/>
        <w:spacing w:line="380" w:lineRule="exact"/>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（2）因委托人原因导致的监理工作暂停；</w:t>
      </w:r>
    </w:p>
    <w:p w14:paraId="763EEEB8">
      <w:pPr>
        <w:wordWrap w:val="0"/>
        <w:adjustRightInd w:val="0"/>
        <w:snapToGrid w:val="0"/>
        <w:spacing w:line="380" w:lineRule="exact"/>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（3）未按合同约定及时支付监理服务酬金；</w:t>
      </w:r>
    </w:p>
    <w:p w14:paraId="5C7C9B92">
      <w:pPr>
        <w:wordWrap w:val="0"/>
        <w:adjustRightInd w:val="0"/>
        <w:snapToGrid w:val="0"/>
        <w:spacing w:line="380" w:lineRule="exact"/>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（4）未及时履行合同约定的相关义务；</w:t>
      </w:r>
    </w:p>
    <w:p w14:paraId="4A018A49">
      <w:pPr>
        <w:wordWrap w:val="0"/>
        <w:adjustRightInd w:val="0"/>
        <w:snapToGrid w:val="0"/>
        <w:spacing w:line="380" w:lineRule="exact"/>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（5）由于承包人（指在本招标项目监理范围内，与委托人签订勘察、设计、施工承包合同的当事人，下同）延误、行政管理造成的监理服务期限延误；</w:t>
      </w:r>
    </w:p>
    <w:p w14:paraId="635415BA">
      <w:pPr>
        <w:wordWrap w:val="0"/>
        <w:adjustRightInd w:val="0"/>
        <w:snapToGrid w:val="0"/>
        <w:spacing w:line="380" w:lineRule="exact"/>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（6）造成监理服务期限延误的其他原因。</w:t>
      </w:r>
    </w:p>
    <w:p w14:paraId="1DE20350">
      <w:pPr>
        <w:wordWrap w:val="0"/>
        <w:adjustRightInd w:val="0"/>
        <w:snapToGrid w:val="0"/>
        <w:spacing w:line="380" w:lineRule="exact"/>
        <w:ind w:firstLine="482" w:firstLineChars="200"/>
        <w:outlineLvl w:val="1"/>
        <w:rPr>
          <w:rFonts w:hint="eastAsia" w:ascii="宋体" w:hAnsi="宋体" w:eastAsia="宋体" w:cs="宋体"/>
          <w:snapToGrid w:val="0"/>
          <w:color w:val="auto"/>
          <w:kern w:val="0"/>
          <w:highlight w:val="none"/>
        </w:rPr>
      </w:pPr>
      <w:bookmarkStart w:id="105" w:name="_Toc17801"/>
      <w:r>
        <w:rPr>
          <w:rFonts w:hint="eastAsia" w:ascii="宋体" w:hAnsi="宋体" w:eastAsia="宋体" w:cs="宋体"/>
          <w:b/>
          <w:bCs/>
          <w:snapToGrid w:val="0"/>
          <w:color w:val="auto"/>
          <w:kern w:val="0"/>
          <w:highlight w:val="none"/>
        </w:rPr>
        <w:t>9．项目监理机构</w:t>
      </w:r>
      <w:bookmarkEnd w:id="105"/>
    </w:p>
    <w:p w14:paraId="3F0CC48B">
      <w:pPr>
        <w:wordWrap w:val="0"/>
        <w:adjustRightInd w:val="0"/>
        <w:snapToGrid w:val="0"/>
        <w:spacing w:line="380" w:lineRule="exact"/>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9.1</w:t>
      </w:r>
      <w:r>
        <w:rPr>
          <w:rFonts w:hint="eastAsia" w:ascii="宋体" w:hAnsi="宋体" w:eastAsia="宋体" w:cs="宋体"/>
          <w:snapToGrid w:val="0"/>
          <w:color w:val="auto"/>
          <w:kern w:val="0"/>
          <w:highlight w:val="none"/>
        </w:rPr>
        <w:t xml:space="preserve"> 监理人派驻项目监理机构的人员必须为其投标文件确定的人员，否则委托人有权解除合同。</w:t>
      </w:r>
    </w:p>
    <w:p w14:paraId="53E4423E">
      <w:pPr>
        <w:wordWrap w:val="0"/>
        <w:adjustRightInd w:val="0"/>
        <w:snapToGrid w:val="0"/>
        <w:spacing w:line="380" w:lineRule="exact"/>
        <w:ind w:firstLine="56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9.2</w:t>
      </w:r>
      <w:r>
        <w:rPr>
          <w:rFonts w:hint="eastAsia" w:ascii="宋体" w:hAnsi="宋体" w:eastAsia="宋体" w:cs="宋体"/>
          <w:snapToGrid w:val="0"/>
          <w:color w:val="auto"/>
          <w:kern w:val="0"/>
          <w:highlight w:val="none"/>
        </w:rPr>
        <w:t xml:space="preserve"> 项目监理机构班子成员不得擅自变更。其中，总监理工程师若有《广东省住房和城乡建设厅关于建设工程项目招标中标后监督检查的办法》（粤建市〔2009〕8号，以下简称“《办法》”）第九条所述除外情形之一确需变更的，监理人应填写《建设工程项目管理班子变更情况报告表》（《办法》附件4）并附上相关证明资料，经委托人和建设行政主管部门审核同意方可变更，且更换后的总监理工程师应与监理人的投标文件所确定的原总监理工程师的主要条件一致；项目监理机构班子其他成员若有《办法》第九条所述除外情形之一确需变更的，监理人应填写《建设工程项目管理班子变更情况报告表》并附上相关证明资料，经委托人审核同意方可变更。</w:t>
      </w:r>
    </w:p>
    <w:p w14:paraId="52DEB127">
      <w:pPr>
        <w:wordWrap w:val="0"/>
        <w:adjustRightInd w:val="0"/>
        <w:snapToGrid w:val="0"/>
        <w:spacing w:line="380" w:lineRule="exact"/>
        <w:ind w:firstLine="482" w:firstLineChars="200"/>
        <w:outlineLvl w:val="1"/>
        <w:rPr>
          <w:rFonts w:hint="eastAsia" w:ascii="宋体" w:hAnsi="宋体" w:eastAsia="宋体" w:cs="宋体"/>
          <w:strike/>
          <w:snapToGrid w:val="0"/>
          <w:color w:val="auto"/>
          <w:kern w:val="0"/>
          <w:highlight w:val="none"/>
        </w:rPr>
      </w:pPr>
      <w:bookmarkStart w:id="106" w:name="_Toc14772"/>
      <w:r>
        <w:rPr>
          <w:rFonts w:hint="eastAsia" w:ascii="宋体" w:hAnsi="宋体" w:eastAsia="宋体" w:cs="宋体"/>
          <w:b/>
          <w:snapToGrid w:val="0"/>
          <w:color w:val="auto"/>
          <w:kern w:val="0"/>
          <w:highlight w:val="none"/>
        </w:rPr>
        <w:t>10．安全防护</w:t>
      </w:r>
      <w:bookmarkEnd w:id="106"/>
    </w:p>
    <w:p w14:paraId="5B6C4D80">
      <w:pPr>
        <w:wordWrap w:val="0"/>
        <w:adjustRightInd w:val="0"/>
        <w:snapToGrid w:val="0"/>
        <w:spacing w:line="380" w:lineRule="exact"/>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监理人应按照安全监理有关规定，采取严格、科学的安全防护措施，确保监理人员人身安全，承担由于自身安全防护措施不力所造成的安全事故责任和发生的费用。</w:t>
      </w:r>
    </w:p>
    <w:p w14:paraId="6C89B6B8">
      <w:pPr>
        <w:wordWrap w:val="0"/>
        <w:adjustRightInd w:val="0"/>
        <w:snapToGrid w:val="0"/>
        <w:spacing w:line="380" w:lineRule="exact"/>
        <w:ind w:firstLine="482" w:firstLineChars="200"/>
        <w:outlineLvl w:val="1"/>
        <w:rPr>
          <w:rFonts w:hint="eastAsia" w:ascii="宋体" w:hAnsi="宋体" w:eastAsia="宋体" w:cs="宋体"/>
          <w:strike/>
          <w:snapToGrid w:val="0"/>
          <w:color w:val="auto"/>
          <w:kern w:val="0"/>
          <w:highlight w:val="none"/>
        </w:rPr>
      </w:pPr>
      <w:bookmarkStart w:id="107" w:name="_Toc13451"/>
      <w:r>
        <w:rPr>
          <w:rFonts w:hint="eastAsia" w:ascii="宋体" w:hAnsi="宋体" w:eastAsia="宋体" w:cs="宋体"/>
          <w:b/>
          <w:snapToGrid w:val="0"/>
          <w:color w:val="auto"/>
          <w:kern w:val="0"/>
          <w:highlight w:val="none"/>
        </w:rPr>
        <w:t>11．接受监督</w:t>
      </w:r>
      <w:bookmarkEnd w:id="107"/>
    </w:p>
    <w:p w14:paraId="37FF2637">
      <w:pPr>
        <w:wordWrap w:val="0"/>
        <w:adjustRightInd w:val="0"/>
        <w:snapToGrid w:val="0"/>
        <w:spacing w:line="380" w:lineRule="exact"/>
        <w:ind w:firstLine="480" w:firstLineChars="200"/>
        <w:rPr>
          <w:rFonts w:hint="eastAsia" w:ascii="宋体" w:hAnsi="宋体" w:eastAsia="宋体" w:cs="宋体"/>
          <w:bCs/>
          <w:snapToGrid w:val="0"/>
          <w:color w:val="auto"/>
          <w:kern w:val="0"/>
          <w:highlight w:val="none"/>
        </w:rPr>
      </w:pPr>
      <w:r>
        <w:rPr>
          <w:rFonts w:hint="eastAsia" w:ascii="宋体" w:hAnsi="宋体" w:eastAsia="宋体" w:cs="宋体"/>
          <w:snapToGrid w:val="0"/>
          <w:color w:val="auto"/>
          <w:kern w:val="0"/>
          <w:highlight w:val="none"/>
        </w:rPr>
        <w:t>监理人应严格按照法律、法规以及</w:t>
      </w:r>
      <w:r>
        <w:rPr>
          <w:rFonts w:hint="eastAsia" w:ascii="宋体" w:hAnsi="宋体" w:eastAsia="宋体" w:cs="宋体"/>
          <w:bCs/>
          <w:snapToGrid w:val="0"/>
          <w:color w:val="auto"/>
          <w:kern w:val="0"/>
          <w:highlight w:val="none"/>
        </w:rPr>
        <w:t>《建设工程监理规范》（GB/T 50319—2013）有关规定实施监理，同时须</w:t>
      </w:r>
      <w:r>
        <w:rPr>
          <w:rFonts w:hint="eastAsia" w:ascii="宋体" w:hAnsi="宋体" w:eastAsia="宋体" w:cs="宋体"/>
          <w:snapToGrid w:val="0"/>
          <w:color w:val="auto"/>
          <w:kern w:val="0"/>
          <w:highlight w:val="none"/>
        </w:rPr>
        <w:t>服从委托人以及建设行政主管部门对监理工作全方位的监督，及时将监理大纲、监理规划、监理实施细则等监理文件报委托人审查备案。</w:t>
      </w:r>
    </w:p>
    <w:p w14:paraId="175A1FD7">
      <w:pPr>
        <w:wordWrap w:val="0"/>
        <w:adjustRightInd w:val="0"/>
        <w:snapToGrid w:val="0"/>
        <w:spacing w:line="380" w:lineRule="exact"/>
        <w:ind w:firstLine="560"/>
        <w:outlineLvl w:val="1"/>
        <w:rPr>
          <w:rFonts w:hint="eastAsia" w:ascii="宋体" w:hAnsi="宋体" w:eastAsia="宋体" w:cs="宋体"/>
          <w:bCs/>
          <w:snapToGrid w:val="0"/>
          <w:color w:val="auto"/>
          <w:kern w:val="0"/>
          <w:highlight w:val="none"/>
        </w:rPr>
      </w:pPr>
      <w:bookmarkStart w:id="108" w:name="_Toc25070"/>
      <w:r>
        <w:rPr>
          <w:rFonts w:hint="eastAsia" w:ascii="宋体" w:hAnsi="宋体" w:eastAsia="宋体" w:cs="宋体"/>
          <w:b/>
          <w:snapToGrid w:val="0"/>
          <w:color w:val="auto"/>
          <w:kern w:val="0"/>
          <w:highlight w:val="none"/>
        </w:rPr>
        <w:t>12．监理档案移交</w:t>
      </w:r>
      <w:bookmarkEnd w:id="108"/>
    </w:p>
    <w:p w14:paraId="0C1AAD74">
      <w:pPr>
        <w:wordWrap w:val="0"/>
        <w:adjustRightInd w:val="0"/>
        <w:snapToGrid w:val="0"/>
        <w:spacing w:line="380" w:lineRule="exact"/>
        <w:ind w:firstLine="560"/>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项目竣工验收后，监理人应向委托人提交一式</w:t>
      </w:r>
      <w:r>
        <w:rPr>
          <w:rFonts w:hint="eastAsia" w:ascii="宋体" w:hAnsi="宋体" w:eastAsia="宋体" w:cs="宋体"/>
          <w:bCs/>
          <w:snapToGrid w:val="0"/>
          <w:color w:val="auto"/>
          <w:kern w:val="0"/>
          <w:highlight w:val="none"/>
          <w:u w:val="single"/>
        </w:rPr>
        <w:t>四</w:t>
      </w:r>
      <w:r>
        <w:rPr>
          <w:rFonts w:hint="eastAsia" w:ascii="宋体" w:hAnsi="宋体" w:eastAsia="宋体" w:cs="宋体"/>
          <w:bCs/>
          <w:snapToGrid w:val="0"/>
          <w:color w:val="auto"/>
          <w:kern w:val="0"/>
          <w:highlight w:val="none"/>
        </w:rPr>
        <w:t>份符合《建设工程监理规范》（GB/T 50319—2013）以及《韶关市城市建设档案管理办法》要求的监理档案。</w:t>
      </w:r>
    </w:p>
    <w:p w14:paraId="7CBAE82C">
      <w:pPr>
        <w:wordWrap w:val="0"/>
        <w:adjustRightInd w:val="0"/>
        <w:snapToGrid w:val="0"/>
        <w:spacing w:line="380" w:lineRule="exact"/>
        <w:ind w:firstLine="560"/>
        <w:outlineLvl w:val="1"/>
        <w:rPr>
          <w:rFonts w:hint="eastAsia" w:ascii="宋体" w:hAnsi="宋体" w:eastAsia="宋体" w:cs="宋体"/>
          <w:strike/>
          <w:snapToGrid w:val="0"/>
          <w:color w:val="auto"/>
          <w:kern w:val="0"/>
          <w:highlight w:val="none"/>
        </w:rPr>
      </w:pPr>
      <w:bookmarkStart w:id="109" w:name="_Toc21568"/>
      <w:r>
        <w:rPr>
          <w:rFonts w:hint="eastAsia" w:ascii="宋体" w:hAnsi="宋体" w:eastAsia="宋体" w:cs="宋体"/>
          <w:b/>
          <w:bCs/>
          <w:snapToGrid w:val="0"/>
          <w:color w:val="auto"/>
          <w:kern w:val="0"/>
          <w:highlight w:val="none"/>
        </w:rPr>
        <w:t>13</w:t>
      </w:r>
      <w:r>
        <w:rPr>
          <w:rFonts w:hint="eastAsia" w:ascii="宋体" w:hAnsi="宋体" w:eastAsia="宋体" w:cs="宋体"/>
          <w:b/>
          <w:snapToGrid w:val="0"/>
          <w:color w:val="auto"/>
          <w:kern w:val="0"/>
          <w:highlight w:val="none"/>
        </w:rPr>
        <w:t>．不良行为处理</w:t>
      </w:r>
      <w:bookmarkEnd w:id="109"/>
    </w:p>
    <w:p w14:paraId="183BC3EF">
      <w:pPr>
        <w:pStyle w:val="39"/>
        <w:wordWrap w:val="0"/>
        <w:adjustRightInd w:val="0"/>
        <w:snapToGrid w:val="0"/>
        <w:spacing w:line="380" w:lineRule="exact"/>
        <w:ind w:firstLine="480" w:firstLineChars="200"/>
        <w:jc w:val="left"/>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监理人及其有关人员有下列行为之一的，委托人应及时报请建设行政主管部门查处。除按照有关法律、法规进行处罚外，不良行为将计入企业及有关个人诚信档案，并在韶关市住房和城乡建设管理局网站（http://zgj.sg.gov.cn）公布。</w:t>
      </w:r>
    </w:p>
    <w:p w14:paraId="201B54A8">
      <w:pPr>
        <w:pStyle w:val="39"/>
        <w:wordWrap w:val="0"/>
        <w:adjustRightInd w:val="0"/>
        <w:snapToGrid w:val="0"/>
        <w:spacing w:line="380" w:lineRule="exact"/>
        <w:ind w:firstLine="480" w:firstLineChars="200"/>
        <w:jc w:val="left"/>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（1）转让监理业务的；</w:t>
      </w:r>
    </w:p>
    <w:p w14:paraId="4F37160D">
      <w:pPr>
        <w:pStyle w:val="39"/>
        <w:wordWrap w:val="0"/>
        <w:adjustRightInd w:val="0"/>
        <w:snapToGrid w:val="0"/>
        <w:spacing w:line="380" w:lineRule="exact"/>
        <w:ind w:firstLine="480" w:firstLineChars="200"/>
        <w:jc w:val="left"/>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（2）非原参加投标中标的总监理工程师负责组织监理或在实施过程中擅自更换总监理工程师的、项目监理机构的其他监理人员与中标文件确定的人员不相符的；</w:t>
      </w:r>
    </w:p>
    <w:p w14:paraId="514091D9">
      <w:pPr>
        <w:pStyle w:val="39"/>
        <w:wordWrap w:val="0"/>
        <w:adjustRightInd w:val="0"/>
        <w:snapToGrid w:val="0"/>
        <w:spacing w:line="380" w:lineRule="exact"/>
        <w:ind w:firstLine="480" w:firstLineChars="200"/>
        <w:jc w:val="left"/>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（3）与建设单位、施工单位串通，签认虚假工程量或工程造价的；</w:t>
      </w:r>
    </w:p>
    <w:p w14:paraId="7FF58FBA">
      <w:pPr>
        <w:pStyle w:val="39"/>
        <w:wordWrap w:val="0"/>
        <w:adjustRightInd w:val="0"/>
        <w:snapToGrid w:val="0"/>
        <w:spacing w:line="380" w:lineRule="exact"/>
        <w:ind w:firstLine="480" w:firstLineChars="200"/>
        <w:jc w:val="left"/>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（4）现场监理不到位的；</w:t>
      </w:r>
    </w:p>
    <w:p w14:paraId="605E04F5">
      <w:pPr>
        <w:pStyle w:val="39"/>
        <w:wordWrap w:val="0"/>
        <w:adjustRightInd w:val="0"/>
        <w:snapToGrid w:val="0"/>
        <w:spacing w:line="380" w:lineRule="exact"/>
        <w:ind w:firstLine="480" w:firstLineChars="200"/>
        <w:jc w:val="left"/>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（5）非本人资格证书注册单位从事监理工作的；</w:t>
      </w:r>
    </w:p>
    <w:p w14:paraId="472C5D1B">
      <w:pPr>
        <w:pStyle w:val="39"/>
        <w:wordWrap w:val="0"/>
        <w:adjustRightInd w:val="0"/>
        <w:snapToGrid w:val="0"/>
        <w:spacing w:line="380" w:lineRule="exact"/>
        <w:ind w:firstLine="480" w:firstLineChars="200"/>
        <w:jc w:val="left"/>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（6）总监理工程师承担超过三项工程监理任务的；</w:t>
      </w:r>
    </w:p>
    <w:p w14:paraId="08285A43">
      <w:pPr>
        <w:pStyle w:val="39"/>
        <w:wordWrap w:val="0"/>
        <w:adjustRightInd w:val="0"/>
        <w:snapToGrid w:val="0"/>
        <w:spacing w:line="380" w:lineRule="exact"/>
        <w:ind w:firstLine="480" w:firstLineChars="200"/>
        <w:jc w:val="left"/>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（7）违反有关法律、法规、规章规定的其它行为。</w:t>
      </w:r>
    </w:p>
    <w:p w14:paraId="7CF85FD8">
      <w:pPr>
        <w:pStyle w:val="39"/>
        <w:wordWrap w:val="0"/>
        <w:adjustRightInd w:val="0"/>
        <w:snapToGrid w:val="0"/>
        <w:spacing w:line="380" w:lineRule="exact"/>
        <w:ind w:firstLine="482" w:firstLineChars="200"/>
        <w:jc w:val="left"/>
        <w:outlineLvl w:val="1"/>
        <w:rPr>
          <w:rFonts w:hint="eastAsia" w:ascii="宋体" w:hAnsi="宋体" w:eastAsia="宋体" w:cs="宋体"/>
          <w:b/>
          <w:bCs/>
          <w:snapToGrid w:val="0"/>
          <w:color w:val="auto"/>
          <w:kern w:val="0"/>
          <w:highlight w:val="none"/>
        </w:rPr>
      </w:pPr>
      <w:bookmarkStart w:id="110" w:name="_Toc20812"/>
      <w:r>
        <w:rPr>
          <w:rFonts w:hint="eastAsia" w:ascii="宋体" w:hAnsi="宋体" w:eastAsia="宋体" w:cs="宋体"/>
          <w:b/>
          <w:bCs/>
          <w:snapToGrid w:val="0"/>
          <w:color w:val="auto"/>
          <w:kern w:val="0"/>
          <w:highlight w:val="none"/>
        </w:rPr>
        <w:t>14．信用评价条款内容</w:t>
      </w:r>
      <w:bookmarkEnd w:id="110"/>
    </w:p>
    <w:p w14:paraId="16244B39">
      <w:pPr>
        <w:pStyle w:val="39"/>
        <w:wordWrap w:val="0"/>
        <w:adjustRightInd w:val="0"/>
        <w:snapToGrid w:val="0"/>
        <w:spacing w:line="380" w:lineRule="exact"/>
        <w:ind w:firstLine="964" w:firstLineChars="400"/>
        <w:jc w:val="left"/>
        <w:rPr>
          <w:rFonts w:hint="eastAsia" w:ascii="宋体" w:hAnsi="宋体" w:eastAsia="宋体" w:cs="宋体"/>
          <w:b/>
          <w:bCs/>
          <w:snapToGrid w:val="0"/>
          <w:color w:val="auto"/>
          <w:kern w:val="0"/>
          <w:highlight w:val="none"/>
        </w:rPr>
      </w:pPr>
      <w:r>
        <w:rPr>
          <w:rFonts w:hint="eastAsia" w:ascii="宋体" w:hAnsi="宋体" w:eastAsia="宋体" w:cs="宋体"/>
          <w:b/>
          <w:bCs/>
          <w:snapToGrid w:val="0"/>
          <w:color w:val="auto"/>
          <w:kern w:val="0"/>
          <w:highlight w:val="none"/>
        </w:rPr>
        <w:t>/</w:t>
      </w:r>
    </w:p>
    <w:p w14:paraId="2863AE00">
      <w:pPr>
        <w:pStyle w:val="39"/>
        <w:wordWrap w:val="0"/>
        <w:adjustRightInd w:val="0"/>
        <w:snapToGrid w:val="0"/>
        <w:spacing w:line="380" w:lineRule="exact"/>
        <w:ind w:firstLine="482" w:firstLineChars="200"/>
        <w:jc w:val="left"/>
        <w:outlineLvl w:val="1"/>
        <w:rPr>
          <w:rFonts w:hint="eastAsia" w:ascii="宋体" w:hAnsi="宋体" w:eastAsia="宋体" w:cs="宋体"/>
          <w:b/>
          <w:bCs/>
          <w:snapToGrid w:val="0"/>
          <w:color w:val="auto"/>
          <w:kern w:val="0"/>
          <w:highlight w:val="none"/>
        </w:rPr>
      </w:pPr>
      <w:bookmarkStart w:id="111" w:name="_Toc21459"/>
      <w:r>
        <w:rPr>
          <w:rFonts w:hint="eastAsia" w:ascii="宋体" w:hAnsi="宋体" w:eastAsia="宋体" w:cs="宋体"/>
          <w:b/>
          <w:bCs/>
          <w:snapToGrid w:val="0"/>
          <w:color w:val="auto"/>
          <w:kern w:val="0"/>
          <w:highlight w:val="none"/>
        </w:rPr>
        <w:t>15．其他事项</w:t>
      </w:r>
      <w:bookmarkEnd w:id="111"/>
    </w:p>
    <w:p w14:paraId="52D80310">
      <w:pPr>
        <w:wordWrap w:val="0"/>
        <w:adjustRightInd w:val="0"/>
        <w:snapToGrid w:val="0"/>
        <w:spacing w:line="380" w:lineRule="exact"/>
        <w:ind w:firstLine="56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15.1中标人中标后，在监理实施过程中每月28号前须提供下月工作计划安排表、人员计划安排表，交由发包人审核，发包人在下月实际检查过程中发现以下情况的，如出现提供工作计划安排与实际工作不符及提供的人员计划安排与实际人员不符，每检查出现一次扣除监理人违约金¥10000元，监理人须向建设单位予以返纳。</w:t>
      </w:r>
    </w:p>
    <w:p w14:paraId="3292CAE1">
      <w:pPr>
        <w:wordWrap w:val="0"/>
        <w:adjustRightInd w:val="0"/>
        <w:snapToGrid w:val="0"/>
        <w:spacing w:line="380" w:lineRule="exact"/>
        <w:ind w:firstLine="56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15.2中标后，中标人须提供人脸识别考勤系统（含维护），用于本项目监理的驻场人员考勤管理，相关费用由中标人自行考虑，招标人不予另计费。</w:t>
      </w:r>
    </w:p>
    <w:p w14:paraId="52A439DE">
      <w:pPr>
        <w:wordWrap w:val="0"/>
        <w:adjustRightInd w:val="0"/>
        <w:snapToGrid w:val="0"/>
        <w:spacing w:line="380" w:lineRule="exact"/>
        <w:ind w:firstLine="56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15.3 中标人中标后，中标总价中增值税税金按一般纳税人一般计税方法计算，如中标单位为小规模纳税人，则须相应减少税额差额部分。</w:t>
      </w:r>
    </w:p>
    <w:p w14:paraId="78DE77DC">
      <w:pPr>
        <w:wordWrap w:val="0"/>
        <w:adjustRightInd w:val="0"/>
        <w:snapToGrid w:val="0"/>
        <w:spacing w:line="380" w:lineRule="exact"/>
        <w:ind w:firstLine="56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15.4招标文件中的拟签订合同的主要条款及其他与合同内容相关的条款均视为“实质性条款”，中标人必须按其所述内容签订监理服务合同。如“拟签订合同的主要条款”与“第六章 建设工程监理合同”中有部分条款发生冲突时，以拟签订合同条款中的表述为准。</w:t>
      </w:r>
    </w:p>
    <w:p w14:paraId="3063E9E6">
      <w:pPr>
        <w:pStyle w:val="7"/>
        <w:spacing w:line="380" w:lineRule="exact"/>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15.7本项目的建设单位为</w:t>
      </w:r>
      <w:r>
        <w:rPr>
          <w:rFonts w:hint="eastAsia" w:ascii="宋体" w:hAnsi="宋体" w:eastAsia="宋体" w:cs="宋体"/>
          <w:snapToGrid w:val="0"/>
          <w:color w:val="auto"/>
          <w:highlight w:val="none"/>
          <w:lang w:eastAsia="zh-CN"/>
        </w:rPr>
        <w:t>韶关市曲江区市政管理中心</w:t>
      </w:r>
      <w:r>
        <w:rPr>
          <w:rFonts w:hint="eastAsia" w:ascii="宋体" w:hAnsi="宋体" w:eastAsia="宋体" w:cs="宋体"/>
          <w:snapToGrid w:val="0"/>
          <w:color w:val="auto"/>
          <w:highlight w:val="none"/>
        </w:rPr>
        <w:t>，合同款项由建设单位向中标人进行支付，中标人提供的工程款发票必须按照建设单位要求提供相应增值税专用发票，建设单位收到符合要求的发票后方可支付工程款。具体支付方式以当地财政部门规定为准。支付款项到账后三天内，中标单位必须向建设单位出具确收说明。</w:t>
      </w:r>
    </w:p>
    <w:p w14:paraId="72B597A5">
      <w:pPr>
        <w:pStyle w:val="7"/>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baseline"/>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15.5招标文件中涉及的合同实质性内容以及拟签订合同的主要条款内容、中标须知、相关附件、格式内容等为中标后拟签订合同实质性内容，在订立合同时不得擅自进行更改。</w:t>
      </w:r>
    </w:p>
    <w:p w14:paraId="376C12BC">
      <w:pPr>
        <w:pStyle w:val="7"/>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baseline"/>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15.6本项目如发生确非中标人原因导致的工期延误，可以允许工期顺延，但招标人不增加监理酬金。</w:t>
      </w:r>
    </w:p>
    <w:p w14:paraId="2ECF372F">
      <w:pPr>
        <w:pStyle w:val="7"/>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baseline"/>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15.7总监理工程师在每周监理例会、行政部门检查、关键部位（基坑、各部位钢筋、各项材料验收等）验收、隐蔽验收等环节须到场。如有业主单位或代建单位认为需要总监理工程师到场的情况也须到场。</w:t>
      </w:r>
    </w:p>
    <w:p w14:paraId="633E2489">
      <w:pPr>
        <w:pStyle w:val="7"/>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baseline"/>
        <w:rPr>
          <w:rFonts w:hint="eastAsia" w:ascii="宋体" w:hAnsi="宋体" w:eastAsia="宋体" w:cs="宋体"/>
          <w:snapToGrid w:val="0"/>
          <w:color w:val="auto"/>
          <w:highlight w:val="none"/>
          <w:lang w:val="en-US" w:eastAsia="zh-CN"/>
        </w:rPr>
      </w:pPr>
      <w:r>
        <w:rPr>
          <w:rFonts w:hint="eastAsia" w:ascii="宋体" w:hAnsi="宋体" w:eastAsia="宋体" w:cs="宋体"/>
          <w:snapToGrid w:val="0"/>
          <w:color w:val="auto"/>
          <w:highlight w:val="none"/>
          <w:lang w:val="en-US" w:eastAsia="zh-CN"/>
        </w:rPr>
        <w:t>15.8</w:t>
      </w:r>
      <w:r>
        <w:rPr>
          <w:rFonts w:hint="eastAsia" w:ascii="宋体" w:hAnsi="宋体" w:eastAsia="宋体" w:cs="宋体"/>
          <w:color w:val="auto"/>
          <w:sz w:val="24"/>
          <w:szCs w:val="24"/>
          <w:highlight w:val="none"/>
        </w:rPr>
        <w:t>招标代理费及评标专家酬劳的支付：本工程的招标代理费和评标专家酬劳全部由中标人支付，该费用不再另行报价，由投标人在投标报价时综合考虑在内。招标代理服务费收费标准按《招标代理服务收费管理暂行办法》(计价格[2002]1980号)执行，按中标金额为基数计算，由中标人支付，中标人在领取中标通知书前须向招标代理机构一次性支付招标代理费和评标专家酬劳后方可领取中标通知书</w:t>
      </w:r>
      <w:r>
        <w:rPr>
          <w:rFonts w:hint="eastAsia" w:hAnsi="宋体" w:cs="宋体"/>
          <w:color w:val="auto"/>
          <w:sz w:val="24"/>
          <w:szCs w:val="24"/>
          <w:highlight w:val="none"/>
          <w:lang w:eastAsia="zh-CN"/>
        </w:rPr>
        <w:t>。</w:t>
      </w:r>
    </w:p>
    <w:p w14:paraId="67527344">
      <w:pPr>
        <w:pStyle w:val="3"/>
        <w:tabs>
          <w:tab w:val="left" w:pos="885"/>
        </w:tabs>
        <w:wordWrap w:val="0"/>
        <w:autoSpaceDE/>
        <w:autoSpaceDN/>
        <w:snapToGrid w:val="0"/>
        <w:ind w:left="885" w:hanging="885"/>
        <w:jc w:val="center"/>
        <w:rPr>
          <w:rFonts w:hint="eastAsia" w:ascii="宋体" w:hAnsi="宋体" w:eastAsia="宋体" w:cs="宋体"/>
          <w:b/>
          <w:snapToGrid w:val="0"/>
          <w:color w:val="auto"/>
          <w:sz w:val="24"/>
          <w:szCs w:val="22"/>
          <w:highlight w:val="none"/>
        </w:rPr>
      </w:pPr>
      <w:bookmarkStart w:id="112" w:name="_Hlt69698713"/>
      <w:bookmarkStart w:id="113" w:name="_Hlt69698765"/>
      <w:bookmarkStart w:id="114" w:name="_Hlt69698776"/>
      <w:r>
        <w:rPr>
          <w:rFonts w:hint="eastAsia" w:ascii="宋体" w:hAnsi="宋体" w:eastAsia="宋体" w:cs="宋体"/>
          <w:b/>
          <w:snapToGrid w:val="0"/>
          <w:color w:val="auto"/>
          <w:sz w:val="24"/>
          <w:szCs w:val="22"/>
          <w:highlight w:val="none"/>
        </w:rPr>
        <w:br w:type="page"/>
      </w:r>
    </w:p>
    <w:p w14:paraId="5D4A2883">
      <w:pPr>
        <w:pStyle w:val="3"/>
        <w:tabs>
          <w:tab w:val="left" w:pos="885"/>
        </w:tabs>
        <w:wordWrap w:val="0"/>
        <w:autoSpaceDE/>
        <w:autoSpaceDN/>
        <w:snapToGrid w:val="0"/>
        <w:ind w:left="885" w:hanging="885"/>
        <w:jc w:val="center"/>
        <w:rPr>
          <w:rFonts w:hint="eastAsia" w:ascii="宋体" w:hAnsi="宋体" w:eastAsia="宋体" w:cs="宋体"/>
          <w:color w:val="auto"/>
          <w:szCs w:val="30"/>
          <w:highlight w:val="none"/>
        </w:rPr>
      </w:pPr>
      <w:bookmarkStart w:id="115" w:name="_Toc15917"/>
      <w:bookmarkStart w:id="116" w:name="_Toc17252"/>
      <w:r>
        <w:rPr>
          <w:rFonts w:hint="eastAsia" w:ascii="宋体" w:hAnsi="宋体" w:eastAsia="宋体" w:cs="宋体"/>
          <w:b/>
          <w:snapToGrid w:val="0"/>
          <w:color w:val="auto"/>
          <w:szCs w:val="30"/>
          <w:highlight w:val="none"/>
        </w:rPr>
        <w:t>第三章</w:t>
      </w:r>
      <w:bookmarkStart w:id="117" w:name="_Hlt87793831"/>
      <w:bookmarkEnd w:id="117"/>
      <w:r>
        <w:rPr>
          <w:rFonts w:hint="eastAsia" w:ascii="宋体" w:hAnsi="宋体" w:eastAsia="宋体" w:cs="宋体"/>
          <w:b/>
          <w:snapToGrid w:val="0"/>
          <w:color w:val="auto"/>
          <w:szCs w:val="30"/>
          <w:highlight w:val="none"/>
        </w:rPr>
        <w:t xml:space="preserve">   拟签订合同的主要条款</w:t>
      </w:r>
      <w:bookmarkEnd w:id="112"/>
      <w:bookmarkEnd w:id="113"/>
      <w:bookmarkEnd w:id="115"/>
      <w:bookmarkEnd w:id="116"/>
      <w:bookmarkStart w:id="118" w:name="_Toc326916629"/>
      <w:bookmarkStart w:id="119" w:name="_Toc322793288"/>
    </w:p>
    <w:bookmarkEnd w:id="118"/>
    <w:bookmarkEnd w:id="119"/>
    <w:p w14:paraId="5231FAE8">
      <w:pPr>
        <w:wordWrap w:val="0"/>
        <w:adjustRightInd w:val="0"/>
        <w:snapToGrid w:val="0"/>
        <w:spacing w:line="240" w:lineRule="auto"/>
        <w:ind w:firstLine="482" w:firstLineChars="200"/>
        <w:outlineLvl w:val="1"/>
        <w:rPr>
          <w:rFonts w:hint="eastAsia" w:ascii="宋体" w:hAnsi="宋体" w:eastAsia="宋体" w:cs="宋体"/>
          <w:b/>
          <w:bCs/>
          <w:snapToGrid w:val="0"/>
          <w:color w:val="auto"/>
          <w:kern w:val="0"/>
          <w:highlight w:val="none"/>
        </w:rPr>
      </w:pPr>
      <w:bookmarkStart w:id="120" w:name="_Toc19584"/>
      <w:r>
        <w:rPr>
          <w:rFonts w:hint="eastAsia" w:ascii="宋体" w:hAnsi="宋体" w:eastAsia="宋体" w:cs="宋体"/>
          <w:b/>
          <w:bCs/>
          <w:snapToGrid w:val="0"/>
          <w:color w:val="auto"/>
          <w:kern w:val="0"/>
          <w:highlight w:val="none"/>
        </w:rPr>
        <w:t>1.定义与解释</w:t>
      </w:r>
      <w:bookmarkEnd w:id="120"/>
    </w:p>
    <w:p w14:paraId="19A0F85C">
      <w:pPr>
        <w:wordWrap w:val="0"/>
        <w:adjustRightInd w:val="0"/>
        <w:snapToGrid w:val="0"/>
        <w:spacing w:line="240" w:lineRule="auto"/>
        <w:ind w:firstLine="480" w:firstLineChars="200"/>
        <w:outlineLvl w:val="2"/>
        <w:rPr>
          <w:rFonts w:hint="eastAsia" w:ascii="宋体" w:hAnsi="宋体" w:eastAsia="宋体" w:cs="宋体"/>
          <w:snapToGrid w:val="0"/>
          <w:color w:val="auto"/>
          <w:kern w:val="0"/>
          <w:highlight w:val="none"/>
        </w:rPr>
      </w:pPr>
      <w:bookmarkStart w:id="121" w:name="_Toc4048"/>
      <w:r>
        <w:rPr>
          <w:rFonts w:hint="eastAsia" w:ascii="宋体" w:hAnsi="宋体" w:eastAsia="宋体" w:cs="宋体"/>
          <w:snapToGrid w:val="0"/>
          <w:color w:val="auto"/>
          <w:kern w:val="0"/>
          <w:highlight w:val="none"/>
        </w:rPr>
        <w:t>1.2  解释</w:t>
      </w:r>
      <w:bookmarkEnd w:id="121"/>
    </w:p>
    <w:p w14:paraId="5A67E52F">
      <w:pPr>
        <w:wordWrap w:val="0"/>
        <w:adjustRightInd w:val="0"/>
        <w:snapToGrid w:val="0"/>
        <w:spacing w:line="240" w:lineRule="auto"/>
        <w:ind w:firstLine="480" w:firstLineChars="200"/>
        <w:rPr>
          <w:rFonts w:hint="eastAsia" w:ascii="宋体" w:hAnsi="宋体" w:eastAsia="宋体" w:cs="宋体"/>
          <w:b/>
          <w:bCs/>
          <w:snapToGrid w:val="0"/>
          <w:color w:val="auto"/>
          <w:kern w:val="0"/>
          <w:highlight w:val="none"/>
        </w:rPr>
      </w:pPr>
      <w:r>
        <w:rPr>
          <w:rFonts w:hint="eastAsia" w:ascii="宋体" w:hAnsi="宋体" w:eastAsia="宋体" w:cs="宋体"/>
          <w:snapToGrid w:val="0"/>
          <w:color w:val="auto"/>
          <w:kern w:val="0"/>
          <w:highlight w:val="none"/>
        </w:rPr>
        <w:t>1.2.2 约定本合同文件的解释顺序为：</w:t>
      </w:r>
    </w:p>
    <w:p w14:paraId="0EBC3C10">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（1）协议书；</w:t>
      </w:r>
    </w:p>
    <w:p w14:paraId="183FD419">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（2）中标通知书；</w:t>
      </w:r>
    </w:p>
    <w:p w14:paraId="694600E8">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（3）专用条件；</w:t>
      </w:r>
    </w:p>
    <w:p w14:paraId="0E03C412">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（4）通用条件；</w:t>
      </w:r>
    </w:p>
    <w:p w14:paraId="3CB42F52">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（5）投标文件；</w:t>
      </w:r>
    </w:p>
    <w:p w14:paraId="38343AB4">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双方签订的补充协议与其他文件发生矛盾或歧义时，属于同一类内容的文件，应以最新签署的为准。</w:t>
      </w:r>
    </w:p>
    <w:p w14:paraId="3B8ED5AB">
      <w:pPr>
        <w:pStyle w:val="23"/>
        <w:rPr>
          <w:rFonts w:hint="eastAsia" w:ascii="宋体" w:hAnsi="宋体" w:eastAsia="宋体" w:cs="宋体"/>
          <w:color w:val="auto"/>
          <w:highlight w:val="none"/>
        </w:rPr>
      </w:pPr>
    </w:p>
    <w:p w14:paraId="1B6D6227">
      <w:pPr>
        <w:wordWrap w:val="0"/>
        <w:adjustRightInd w:val="0"/>
        <w:snapToGrid w:val="0"/>
        <w:spacing w:line="240" w:lineRule="auto"/>
        <w:ind w:firstLine="482" w:firstLineChars="200"/>
        <w:outlineLvl w:val="1"/>
        <w:rPr>
          <w:rFonts w:hint="eastAsia" w:ascii="宋体" w:hAnsi="宋体" w:eastAsia="宋体" w:cs="宋体"/>
          <w:b/>
          <w:bCs/>
          <w:snapToGrid w:val="0"/>
          <w:color w:val="auto"/>
          <w:kern w:val="0"/>
          <w:highlight w:val="none"/>
        </w:rPr>
      </w:pPr>
      <w:bookmarkStart w:id="122" w:name="_Toc14264"/>
      <w:r>
        <w:rPr>
          <w:rFonts w:hint="eastAsia" w:ascii="宋体" w:hAnsi="宋体" w:eastAsia="宋体" w:cs="宋体"/>
          <w:b/>
          <w:bCs/>
          <w:snapToGrid w:val="0"/>
          <w:color w:val="auto"/>
          <w:kern w:val="0"/>
          <w:highlight w:val="none"/>
        </w:rPr>
        <w:t>2. 监理人义务</w:t>
      </w:r>
      <w:bookmarkEnd w:id="122"/>
    </w:p>
    <w:p w14:paraId="04B0F3A9">
      <w:pPr>
        <w:wordWrap w:val="0"/>
        <w:adjustRightInd w:val="0"/>
        <w:snapToGrid w:val="0"/>
        <w:spacing w:line="240" w:lineRule="auto"/>
        <w:ind w:firstLine="482" w:firstLineChars="200"/>
        <w:outlineLvl w:val="2"/>
        <w:rPr>
          <w:rFonts w:hint="eastAsia" w:ascii="宋体" w:hAnsi="宋体" w:eastAsia="宋体" w:cs="宋体"/>
          <w:b/>
          <w:bCs/>
          <w:snapToGrid w:val="0"/>
          <w:color w:val="auto"/>
          <w:kern w:val="0"/>
          <w:highlight w:val="none"/>
        </w:rPr>
      </w:pPr>
      <w:bookmarkStart w:id="123" w:name="_Toc29797"/>
      <w:r>
        <w:rPr>
          <w:rFonts w:hint="eastAsia" w:ascii="宋体" w:hAnsi="宋体" w:eastAsia="宋体" w:cs="宋体"/>
          <w:b/>
          <w:bCs/>
          <w:snapToGrid w:val="0"/>
          <w:color w:val="auto"/>
          <w:kern w:val="0"/>
          <w:highlight w:val="none"/>
        </w:rPr>
        <w:t>2.1 监理的范围和内容</w:t>
      </w:r>
      <w:bookmarkEnd w:id="123"/>
    </w:p>
    <w:p w14:paraId="08729900">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2.1.1 监理范围：</w:t>
      </w:r>
    </w:p>
    <w:p w14:paraId="78B1FC0C">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（1）包括但不限于以下内容：项目建设施工阶段监理（含施工准备阶段、施工阶段、工程竣工结算阶段和缺陷责任期阶段监理）等相关工作。</w:t>
      </w:r>
    </w:p>
    <w:p w14:paraId="55169FDA">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（2）除上述工作范围外，监理人还须按委托人的要求提前进场参与开工前期的准备和筹划工作，协助委托人制定工程管理办法、各参建方职责及有关事务性工作等。</w:t>
      </w:r>
    </w:p>
    <w:p w14:paraId="7659BF31">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2.1.2 监理工作内容还包括：</w:t>
      </w:r>
    </w:p>
    <w:p w14:paraId="54B10CD8">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（1）收到工程设计文件后编制监理规划，并在第一次工地会议7天前报委托人。根据有关规定和监理工作需要，编制监理实施细则；</w:t>
      </w:r>
    </w:p>
    <w:p w14:paraId="4A70A43B">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（2）熟悉工程设计文件，并参加由委托人主持的图纸会审和设计交底会议；</w:t>
      </w:r>
    </w:p>
    <w:p w14:paraId="24A3385A">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（3）参加由委托人主持的第一次工地会议；主持监理例会并根据工程需要主持或参加专题会议；</w:t>
      </w:r>
    </w:p>
    <w:p w14:paraId="3DF0090F">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（4）审查施工承包人提交的施工组织设计，重点审查其中的质量安全技术措施、专项施工方案与工程建设强制性标准的符合性；</w:t>
      </w:r>
    </w:p>
    <w:p w14:paraId="150F24B1">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 xml:space="preserve">（5）检查施工承包人工程质量、安全生产管理制度及组织机构和人员资格； </w:t>
      </w:r>
    </w:p>
    <w:p w14:paraId="59A09CC5">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（6）检查施工承包人专职安全生产管理人员的配备情况；</w:t>
      </w:r>
    </w:p>
    <w:p w14:paraId="6BFD4ADD">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（7）审查施工承包人提交的施工进度计划，核查承包人对施工进度计划的调整；</w:t>
      </w:r>
    </w:p>
    <w:p w14:paraId="4C362CEB">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（8）检查施工承包人的试验室；</w:t>
      </w:r>
    </w:p>
    <w:p w14:paraId="37F421AA">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（9）审核施工分包人资质条件；</w:t>
      </w:r>
    </w:p>
    <w:p w14:paraId="32C58809">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（10）查验施工承包人的施工测量放线成果；</w:t>
      </w:r>
    </w:p>
    <w:p w14:paraId="49F0EB2C">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（11）审查工程开工条件，对条件具备的签发开工令；</w:t>
      </w:r>
    </w:p>
    <w:p w14:paraId="2C81A613">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（12）审查施工承包人报送的工程材料、构配件、设备质量证明文件的有效性和符合性，并按规定对用于工程的材料采取平行检验或见证取样方式进行抽检；</w:t>
      </w:r>
    </w:p>
    <w:p w14:paraId="60E8CEEF">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（13）审核施工承包人提交的工程款支付申请，签发或出具工程款支付证书，并报委托人审核、批准；</w:t>
      </w:r>
    </w:p>
    <w:p w14:paraId="7D08260E">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（14）在巡视、旁站和检验过程中，发现工程质量、施工安全存在事故隐患的，要求施工承包人整改并报委托人；</w:t>
      </w:r>
    </w:p>
    <w:p w14:paraId="0B5C0235">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（15）经委托人同意，签发工程暂停令和复工令；</w:t>
      </w:r>
    </w:p>
    <w:p w14:paraId="6778DDDA">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（16）审查施工承包人提交的采用新材料、新工艺、新技术、新设备的论证材料及相关验收标准；</w:t>
      </w:r>
    </w:p>
    <w:p w14:paraId="0606590D">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（17）验收隐蔽工程、分部分项工程；</w:t>
      </w:r>
    </w:p>
    <w:p w14:paraId="47C08B16">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（18）审查施工承包人提交的工程变更申请，协调处理施工进度调整、费用索赔、合同争议等事项；</w:t>
      </w:r>
    </w:p>
    <w:p w14:paraId="47FE5822">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（19）审查施工承包人提交的竣工验收申请，编写工程质量评估报告；</w:t>
      </w:r>
    </w:p>
    <w:p w14:paraId="1FF8AD48">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（20）参加工程竣工验收，签署竣工验收意见；</w:t>
      </w:r>
    </w:p>
    <w:p w14:paraId="2EAB8584">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（21）审查施工承包人提交的竣工结算申请并报委托人；</w:t>
      </w:r>
    </w:p>
    <w:p w14:paraId="494A5682">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（22）编制、整理工程监理归档文件并报委托人。</w:t>
      </w:r>
    </w:p>
    <w:p w14:paraId="0C799A33">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（23）监理人在监理期间应严格遵守国家、省、市有关防火、爆破和监理安全以及文明监理、深夜监理、环卫城管等规定，建立规章制度和防护措施。否则，由此造成的经济和法律责任，均由监理人负责。</w:t>
      </w:r>
    </w:p>
    <w:p w14:paraId="0DA166D9">
      <w:pPr>
        <w:wordWrap w:val="0"/>
        <w:adjustRightInd w:val="0"/>
        <w:snapToGrid w:val="0"/>
        <w:spacing w:line="240" w:lineRule="auto"/>
        <w:ind w:firstLine="482" w:firstLineChars="200"/>
        <w:outlineLvl w:val="2"/>
        <w:rPr>
          <w:rFonts w:hint="eastAsia" w:ascii="宋体" w:hAnsi="宋体" w:eastAsia="宋体" w:cs="宋体"/>
          <w:b/>
          <w:bCs/>
          <w:snapToGrid w:val="0"/>
          <w:color w:val="auto"/>
          <w:kern w:val="0"/>
          <w:highlight w:val="none"/>
        </w:rPr>
      </w:pPr>
      <w:bookmarkStart w:id="124" w:name="_Toc17253"/>
      <w:r>
        <w:rPr>
          <w:rFonts w:hint="eastAsia" w:ascii="宋体" w:hAnsi="宋体" w:eastAsia="宋体" w:cs="宋体"/>
          <w:b/>
          <w:bCs/>
          <w:snapToGrid w:val="0"/>
          <w:color w:val="auto"/>
          <w:kern w:val="0"/>
          <w:highlight w:val="none"/>
        </w:rPr>
        <w:t>2.2 监理与相关服务依据</w:t>
      </w:r>
      <w:bookmarkEnd w:id="124"/>
    </w:p>
    <w:p w14:paraId="544C10C1">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2.2.1 监理依据包括：</w:t>
      </w:r>
    </w:p>
    <w:p w14:paraId="6489CC9C">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（1）贯彻执行现行的&lt;&lt;建设工程监理规范&gt;&gt;以及国家对工程建设的政策、法律、法规和工程监理的有关规定。</w:t>
      </w:r>
    </w:p>
    <w:p w14:paraId="70032620">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（2）建设主管部门批准的建设规划、计划和设计文件。</w:t>
      </w:r>
    </w:p>
    <w:p w14:paraId="70AB8CD6">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（3）经批准的本项工程的施工图纸，技术文件及说明书和其相应的国家、部门所制定的施工及验收规范。</w:t>
      </w:r>
    </w:p>
    <w:p w14:paraId="4CEF4920">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（4）广东省、市有关工程造价管理的文件。</w:t>
      </w:r>
    </w:p>
    <w:p w14:paraId="7D126728">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（5）委托人与承包人签订的工程承包合同。</w:t>
      </w:r>
    </w:p>
    <w:p w14:paraId="60F6F22C">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（6）合同图纸、工程量清单及说明；</w:t>
      </w:r>
    </w:p>
    <w:p w14:paraId="031E1565">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（7）其它国家或地方现行的监理法规。</w:t>
      </w:r>
    </w:p>
    <w:p w14:paraId="4119BD95">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2.2.2 相关服务依据包括：为使施工监理服务能有效地进行，委托人有责任积极创造良好条件，在工程开工前，委托人应向监理人提供工程的有关资料：包括工程立项投资批文、施工图及相应的技术资料，施工承包合同及其附件等监理工作所需的资料。有关资料均各一份。</w:t>
      </w:r>
    </w:p>
    <w:p w14:paraId="673D87A4">
      <w:pPr>
        <w:wordWrap w:val="0"/>
        <w:adjustRightInd w:val="0"/>
        <w:snapToGrid w:val="0"/>
        <w:spacing w:line="240" w:lineRule="auto"/>
        <w:ind w:firstLine="482" w:firstLineChars="200"/>
        <w:outlineLvl w:val="2"/>
        <w:rPr>
          <w:rFonts w:hint="eastAsia" w:ascii="宋体" w:hAnsi="宋体" w:eastAsia="宋体" w:cs="宋体"/>
          <w:b/>
          <w:bCs/>
          <w:snapToGrid w:val="0"/>
          <w:color w:val="auto"/>
          <w:kern w:val="0"/>
          <w:highlight w:val="none"/>
        </w:rPr>
      </w:pPr>
      <w:bookmarkStart w:id="125" w:name="_Toc8381"/>
      <w:r>
        <w:rPr>
          <w:rFonts w:hint="eastAsia" w:ascii="宋体" w:hAnsi="宋体" w:eastAsia="宋体" w:cs="宋体"/>
          <w:b/>
          <w:bCs/>
          <w:snapToGrid w:val="0"/>
          <w:color w:val="auto"/>
          <w:kern w:val="0"/>
          <w:highlight w:val="none"/>
        </w:rPr>
        <w:t>2.3项目监理机构和人员</w:t>
      </w:r>
      <w:bookmarkEnd w:id="125"/>
    </w:p>
    <w:p w14:paraId="2E51F70F">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2.3.1 监理人按合同约定、《投标文件》承诺派出监理工作需要的监理机构及监理人员。</w:t>
      </w:r>
    </w:p>
    <w:p w14:paraId="1D9567E4">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2.3.2监理人拟派驻监理机构组成人员数量须符合《广东省建设厅粤建管（2002）97号文》关于工程项目监理最少人数配置的要求,且在施工现场进行监理的总监理工程师、专业监理工程师、其他监理人员全部必须是投标文件中所拟派的人员。同时，监理人派驻到工程所在地进行监理服务的监理人员，应能够胜任监理合同约定的监理服务工作。委托人有权以书面形式要求监理人更换不能按照监理合同的约定进行监理服务的派驻人员。拟派本项目监理机构名单如下：</w:t>
      </w:r>
    </w:p>
    <w:p w14:paraId="517AEBC7">
      <w:pPr>
        <w:ind w:right="42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拟委派于本项目的其他主要监理人员一览表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1117"/>
        <w:gridCol w:w="3277"/>
        <w:gridCol w:w="2288"/>
      </w:tblGrid>
      <w:tr w14:paraId="1672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jc w:val="center"/>
        </w:trPr>
        <w:tc>
          <w:tcPr>
            <w:tcW w:w="709" w:type="dxa"/>
            <w:vAlign w:val="center"/>
          </w:tcPr>
          <w:p w14:paraId="64294BDF">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1134" w:type="dxa"/>
            <w:vAlign w:val="center"/>
          </w:tcPr>
          <w:p w14:paraId="72DC1C0D">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姓名</w:t>
            </w:r>
          </w:p>
        </w:tc>
        <w:tc>
          <w:tcPr>
            <w:tcW w:w="1117" w:type="dxa"/>
            <w:vAlign w:val="center"/>
          </w:tcPr>
          <w:p w14:paraId="0F4D0D68">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职称</w:t>
            </w:r>
          </w:p>
        </w:tc>
        <w:tc>
          <w:tcPr>
            <w:tcW w:w="3277" w:type="dxa"/>
            <w:vAlign w:val="center"/>
          </w:tcPr>
          <w:p w14:paraId="5577EE75">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拟在本项目中担任的工作</w:t>
            </w:r>
          </w:p>
        </w:tc>
        <w:tc>
          <w:tcPr>
            <w:tcW w:w="2288" w:type="dxa"/>
            <w:vAlign w:val="center"/>
          </w:tcPr>
          <w:p w14:paraId="6350AC6A">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监理工程师注册（或岗位、培训证号）</w:t>
            </w:r>
          </w:p>
        </w:tc>
      </w:tr>
      <w:tr w14:paraId="69E3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09" w:type="dxa"/>
            <w:vAlign w:val="center"/>
          </w:tcPr>
          <w:p w14:paraId="77FD50CF">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1134" w:type="dxa"/>
            <w:vAlign w:val="center"/>
          </w:tcPr>
          <w:p w14:paraId="7786CC5A">
            <w:pPr>
              <w:jc w:val="center"/>
              <w:rPr>
                <w:rFonts w:hint="eastAsia" w:ascii="宋体" w:hAnsi="宋体" w:eastAsia="宋体" w:cs="宋体"/>
                <w:color w:val="auto"/>
                <w:szCs w:val="24"/>
                <w:highlight w:val="none"/>
              </w:rPr>
            </w:pPr>
          </w:p>
        </w:tc>
        <w:tc>
          <w:tcPr>
            <w:tcW w:w="1117" w:type="dxa"/>
            <w:vAlign w:val="center"/>
          </w:tcPr>
          <w:p w14:paraId="2038E34E">
            <w:pPr>
              <w:jc w:val="center"/>
              <w:rPr>
                <w:rFonts w:hint="eastAsia" w:ascii="宋体" w:hAnsi="宋体" w:eastAsia="宋体" w:cs="宋体"/>
                <w:color w:val="auto"/>
                <w:szCs w:val="24"/>
                <w:highlight w:val="none"/>
              </w:rPr>
            </w:pPr>
          </w:p>
        </w:tc>
        <w:tc>
          <w:tcPr>
            <w:tcW w:w="3277" w:type="dxa"/>
            <w:vAlign w:val="center"/>
          </w:tcPr>
          <w:p w14:paraId="2B0A9202">
            <w:pPr>
              <w:jc w:val="center"/>
              <w:rPr>
                <w:rFonts w:hint="eastAsia" w:ascii="宋体" w:hAnsi="宋体" w:eastAsia="宋体" w:cs="宋体"/>
                <w:color w:val="auto"/>
                <w:szCs w:val="24"/>
                <w:highlight w:val="none"/>
              </w:rPr>
            </w:pPr>
          </w:p>
        </w:tc>
        <w:tc>
          <w:tcPr>
            <w:tcW w:w="2288" w:type="dxa"/>
            <w:vAlign w:val="center"/>
          </w:tcPr>
          <w:p w14:paraId="1F09B4B8">
            <w:pPr>
              <w:jc w:val="center"/>
              <w:rPr>
                <w:rFonts w:hint="eastAsia" w:ascii="宋体" w:hAnsi="宋体" w:eastAsia="宋体" w:cs="宋体"/>
                <w:color w:val="auto"/>
                <w:szCs w:val="24"/>
                <w:highlight w:val="none"/>
              </w:rPr>
            </w:pPr>
          </w:p>
        </w:tc>
      </w:tr>
      <w:tr w14:paraId="1DCA3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09" w:type="dxa"/>
            <w:vAlign w:val="center"/>
          </w:tcPr>
          <w:p w14:paraId="7066EE97">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1134" w:type="dxa"/>
            <w:vAlign w:val="center"/>
          </w:tcPr>
          <w:p w14:paraId="5FDE3B90">
            <w:pPr>
              <w:jc w:val="center"/>
              <w:rPr>
                <w:rFonts w:hint="eastAsia" w:ascii="宋体" w:hAnsi="宋体" w:eastAsia="宋体" w:cs="宋体"/>
                <w:color w:val="auto"/>
                <w:szCs w:val="24"/>
                <w:highlight w:val="none"/>
              </w:rPr>
            </w:pPr>
          </w:p>
        </w:tc>
        <w:tc>
          <w:tcPr>
            <w:tcW w:w="1117" w:type="dxa"/>
            <w:vAlign w:val="center"/>
          </w:tcPr>
          <w:p w14:paraId="2B58C098">
            <w:pPr>
              <w:jc w:val="center"/>
              <w:rPr>
                <w:rFonts w:hint="eastAsia" w:ascii="宋体" w:hAnsi="宋体" w:eastAsia="宋体" w:cs="宋体"/>
                <w:color w:val="auto"/>
                <w:szCs w:val="24"/>
                <w:highlight w:val="none"/>
              </w:rPr>
            </w:pPr>
          </w:p>
        </w:tc>
        <w:tc>
          <w:tcPr>
            <w:tcW w:w="3277" w:type="dxa"/>
            <w:vAlign w:val="center"/>
          </w:tcPr>
          <w:p w14:paraId="1F3D3094">
            <w:pPr>
              <w:jc w:val="center"/>
              <w:rPr>
                <w:rFonts w:hint="eastAsia" w:ascii="宋体" w:hAnsi="宋体" w:eastAsia="宋体" w:cs="宋体"/>
                <w:color w:val="auto"/>
                <w:szCs w:val="24"/>
                <w:highlight w:val="none"/>
              </w:rPr>
            </w:pPr>
          </w:p>
        </w:tc>
        <w:tc>
          <w:tcPr>
            <w:tcW w:w="2288" w:type="dxa"/>
            <w:vAlign w:val="center"/>
          </w:tcPr>
          <w:p w14:paraId="018E6407">
            <w:pPr>
              <w:jc w:val="center"/>
              <w:rPr>
                <w:rFonts w:hint="eastAsia" w:ascii="宋体" w:hAnsi="宋体" w:eastAsia="宋体" w:cs="宋体"/>
                <w:color w:val="auto"/>
                <w:szCs w:val="24"/>
                <w:highlight w:val="none"/>
              </w:rPr>
            </w:pPr>
          </w:p>
        </w:tc>
      </w:tr>
      <w:tr w14:paraId="5D62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09" w:type="dxa"/>
            <w:vAlign w:val="center"/>
          </w:tcPr>
          <w:p w14:paraId="4C44281C">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1134" w:type="dxa"/>
            <w:vAlign w:val="center"/>
          </w:tcPr>
          <w:p w14:paraId="75981069">
            <w:pPr>
              <w:jc w:val="center"/>
              <w:rPr>
                <w:rFonts w:hint="eastAsia" w:ascii="宋体" w:hAnsi="宋体" w:eastAsia="宋体" w:cs="宋体"/>
                <w:color w:val="auto"/>
                <w:szCs w:val="24"/>
                <w:highlight w:val="none"/>
              </w:rPr>
            </w:pPr>
          </w:p>
        </w:tc>
        <w:tc>
          <w:tcPr>
            <w:tcW w:w="1117" w:type="dxa"/>
            <w:vAlign w:val="center"/>
          </w:tcPr>
          <w:p w14:paraId="359CFB90">
            <w:pPr>
              <w:jc w:val="center"/>
              <w:rPr>
                <w:rFonts w:hint="eastAsia" w:ascii="宋体" w:hAnsi="宋体" w:eastAsia="宋体" w:cs="宋体"/>
                <w:color w:val="auto"/>
                <w:szCs w:val="24"/>
                <w:highlight w:val="none"/>
              </w:rPr>
            </w:pPr>
          </w:p>
        </w:tc>
        <w:tc>
          <w:tcPr>
            <w:tcW w:w="3277" w:type="dxa"/>
            <w:vAlign w:val="center"/>
          </w:tcPr>
          <w:p w14:paraId="765F97DD">
            <w:pPr>
              <w:jc w:val="center"/>
              <w:rPr>
                <w:rFonts w:hint="eastAsia" w:ascii="宋体" w:hAnsi="宋体" w:eastAsia="宋体" w:cs="宋体"/>
                <w:color w:val="auto"/>
                <w:szCs w:val="24"/>
                <w:highlight w:val="none"/>
              </w:rPr>
            </w:pPr>
          </w:p>
        </w:tc>
        <w:tc>
          <w:tcPr>
            <w:tcW w:w="2288" w:type="dxa"/>
            <w:vAlign w:val="center"/>
          </w:tcPr>
          <w:p w14:paraId="0B88A2CF">
            <w:pPr>
              <w:jc w:val="center"/>
              <w:rPr>
                <w:rFonts w:hint="eastAsia" w:ascii="宋体" w:hAnsi="宋体" w:eastAsia="宋体" w:cs="宋体"/>
                <w:color w:val="auto"/>
                <w:szCs w:val="24"/>
                <w:highlight w:val="none"/>
              </w:rPr>
            </w:pPr>
          </w:p>
        </w:tc>
      </w:tr>
      <w:tr w14:paraId="5CE5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09" w:type="dxa"/>
            <w:vAlign w:val="center"/>
          </w:tcPr>
          <w:p w14:paraId="2DC265A5">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p>
        </w:tc>
        <w:tc>
          <w:tcPr>
            <w:tcW w:w="1134" w:type="dxa"/>
            <w:vAlign w:val="center"/>
          </w:tcPr>
          <w:p w14:paraId="01A6647F">
            <w:pPr>
              <w:rPr>
                <w:rFonts w:hint="eastAsia" w:ascii="宋体" w:hAnsi="宋体" w:eastAsia="宋体" w:cs="宋体"/>
                <w:color w:val="auto"/>
                <w:szCs w:val="24"/>
                <w:highlight w:val="none"/>
              </w:rPr>
            </w:pPr>
          </w:p>
        </w:tc>
        <w:tc>
          <w:tcPr>
            <w:tcW w:w="1117" w:type="dxa"/>
            <w:vAlign w:val="center"/>
          </w:tcPr>
          <w:p w14:paraId="6F4D8615">
            <w:pPr>
              <w:jc w:val="center"/>
              <w:rPr>
                <w:rFonts w:hint="eastAsia" w:ascii="宋体" w:hAnsi="宋体" w:eastAsia="宋体" w:cs="宋体"/>
                <w:color w:val="auto"/>
                <w:szCs w:val="24"/>
                <w:highlight w:val="none"/>
              </w:rPr>
            </w:pPr>
          </w:p>
        </w:tc>
        <w:tc>
          <w:tcPr>
            <w:tcW w:w="3277" w:type="dxa"/>
            <w:vAlign w:val="center"/>
          </w:tcPr>
          <w:p w14:paraId="3E7135FA">
            <w:pPr>
              <w:jc w:val="center"/>
              <w:rPr>
                <w:rFonts w:hint="eastAsia" w:ascii="宋体" w:hAnsi="宋体" w:eastAsia="宋体" w:cs="宋体"/>
                <w:color w:val="auto"/>
                <w:szCs w:val="24"/>
                <w:highlight w:val="none"/>
              </w:rPr>
            </w:pPr>
          </w:p>
        </w:tc>
        <w:tc>
          <w:tcPr>
            <w:tcW w:w="2288" w:type="dxa"/>
            <w:vAlign w:val="center"/>
          </w:tcPr>
          <w:p w14:paraId="1A480D33">
            <w:pPr>
              <w:pStyle w:val="23"/>
              <w:rPr>
                <w:rFonts w:hint="eastAsia" w:ascii="宋体" w:hAnsi="宋体" w:eastAsia="宋体" w:cs="宋体"/>
                <w:color w:val="auto"/>
                <w:highlight w:val="none"/>
              </w:rPr>
            </w:pPr>
          </w:p>
        </w:tc>
      </w:tr>
    </w:tbl>
    <w:p w14:paraId="2F40A4EB">
      <w:pPr>
        <w:rPr>
          <w:rFonts w:hint="eastAsia" w:ascii="宋体" w:hAnsi="宋体" w:eastAsia="宋体" w:cs="宋体"/>
          <w:color w:val="auto"/>
          <w:szCs w:val="24"/>
          <w:highlight w:val="none"/>
        </w:rPr>
      </w:pPr>
    </w:p>
    <w:p w14:paraId="08FE755F">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 xml:space="preserve">2.3.3 更换监理人员的其他情形： </w:t>
      </w:r>
    </w:p>
    <w:p w14:paraId="48546BB7">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委托人有权要求监理人更换不称职的监理人员，直到终止合同。</w:t>
      </w:r>
    </w:p>
    <w:p w14:paraId="279E75BD">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监理人应保持现场监理人员相对固定。监理人因工作安排或其他原因，需要更换派驻到工程所在地的重要岗位监理人员时，应事先得到委托人的同意且至少提前7天以书面形式通知委托人，即使是委托人要求或同意更换的监理人员，其代替人员的资质不得低于被代替人员。变更或调整监理人员必须经委托人同意并经建设项目行政主管部门备案批准后方可进行。</w:t>
      </w:r>
    </w:p>
    <w:p w14:paraId="55A6629E">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2.3.4现场办公条件</w:t>
      </w:r>
    </w:p>
    <w:p w14:paraId="05D7C2FD">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2.3.4.1监理人的办公、休息场所不得与承包人混用。所需场所、水电网络接入由委托人征求监理人意见后，与承包人协调明确，但费用（若有）由监理人支付。监理人所需场所的数量及其面积应与项目规模、特点相匹配，并应满足监理工作正常运作的需要。</w:t>
      </w:r>
    </w:p>
    <w:p w14:paraId="0A1683FA">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2.3.4.2 监理人应按照工程需要，自行配备以下的设施、设备：</w:t>
      </w:r>
    </w:p>
    <w:p w14:paraId="2EB954F8">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（1）办公桌椅、文件柜、床铺被褥、供冷采暖设施等办公和生活设施；</w:t>
      </w:r>
    </w:p>
    <w:p w14:paraId="64B026A3">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（2）电脑、投影、打印机、复印机、传真机等办公设备及其耗材；</w:t>
      </w:r>
    </w:p>
    <w:p w14:paraId="29836650">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（3）拍摄、录音、录像等取证器材；</w:t>
      </w:r>
    </w:p>
    <w:p w14:paraId="0CE17482">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（4）信息化管理软件或系统；</w:t>
      </w:r>
    </w:p>
    <w:p w14:paraId="301896B1">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（5）通信和交通工具；</w:t>
      </w:r>
    </w:p>
    <w:p w14:paraId="231E6605">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（6）本招标项目必备的规范标准、图集等书籍手册；</w:t>
      </w:r>
    </w:p>
    <w:p w14:paraId="6215DF65">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（7）安全帽、安全鞋、安全手套、安全服装、手电筒等安全防护用具；</w:t>
      </w:r>
    </w:p>
    <w:p w14:paraId="59E2E542">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（8）</w:t>
      </w:r>
      <w:r>
        <w:rPr>
          <w:rFonts w:hint="eastAsia" w:ascii="宋体" w:hAnsi="宋体" w:eastAsia="宋体" w:cs="宋体"/>
          <w:snapToGrid w:val="0"/>
          <w:color w:val="auto"/>
          <w:kern w:val="0"/>
          <w:highlight w:val="none"/>
          <w:u w:val="single"/>
        </w:rPr>
        <w:t>打卡</w:t>
      </w:r>
      <w:r>
        <w:rPr>
          <w:rFonts w:hint="eastAsia" w:ascii="宋体" w:hAnsi="宋体" w:eastAsia="宋体" w:cs="宋体"/>
          <w:snapToGrid w:val="0"/>
          <w:color w:val="auto"/>
          <w:kern w:val="0"/>
          <w:highlight w:val="none"/>
        </w:rPr>
        <w:t>考勤设备；</w:t>
      </w:r>
    </w:p>
    <w:p w14:paraId="0FCA4DB6">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（9）其他与监理工作有关的设备与用品。</w:t>
      </w:r>
    </w:p>
    <w:p w14:paraId="67565894">
      <w:pPr>
        <w:wordWrap w:val="0"/>
        <w:adjustRightInd w:val="0"/>
        <w:snapToGrid w:val="0"/>
        <w:spacing w:line="240" w:lineRule="auto"/>
        <w:ind w:firstLine="482" w:firstLineChars="200"/>
        <w:outlineLvl w:val="2"/>
        <w:rPr>
          <w:rFonts w:hint="eastAsia" w:ascii="宋体" w:hAnsi="宋体" w:eastAsia="宋体" w:cs="宋体"/>
          <w:b/>
          <w:bCs/>
          <w:snapToGrid w:val="0"/>
          <w:color w:val="auto"/>
          <w:kern w:val="0"/>
          <w:highlight w:val="none"/>
        </w:rPr>
      </w:pPr>
      <w:bookmarkStart w:id="126" w:name="_Toc23899"/>
      <w:r>
        <w:rPr>
          <w:rFonts w:hint="eastAsia" w:ascii="宋体" w:hAnsi="宋体" w:eastAsia="宋体" w:cs="宋体"/>
          <w:b/>
          <w:bCs/>
          <w:snapToGrid w:val="0"/>
          <w:color w:val="auto"/>
          <w:kern w:val="0"/>
          <w:highlight w:val="none"/>
        </w:rPr>
        <w:t>2.4 履行职责</w:t>
      </w:r>
      <w:bookmarkEnd w:id="126"/>
    </w:p>
    <w:p w14:paraId="30AA707D">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2.4.1、监理人应遵循职业道德准则和行为规范，严格按照法律法规、工程建设有关标准及本合同履行职责。</w:t>
      </w:r>
    </w:p>
    <w:p w14:paraId="620F7AC8">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（1）在监理与相关服务范围内，委托人和承包人提出的意见和要求，监理人应及时提出处置意见。当委托人与承包人之间发生合同争议时，监理人应协助委托人、承包人协商解决。</w:t>
      </w:r>
    </w:p>
    <w:p w14:paraId="4F54CF35">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（2）当委托人与承包人之间的合同争议提交仲裁机构仲裁或人民法院审理时，监理人应提供必要的证明资料。</w:t>
      </w:r>
    </w:p>
    <w:p w14:paraId="2A058B1B">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（3）监理人应在约定的授权范围内，处理委托人与承包人所签订合同的变更事宜。如果变更超过授权范围，应以书面形式报委托人批准。</w:t>
      </w:r>
    </w:p>
    <w:p w14:paraId="6030BE45">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在紧急情况下，为了保护财产和人身安全，监理人所发出的指令未能事先报委托人批准时，应在发出指令后的24小时内以书面形式报委托人。</w:t>
      </w:r>
    </w:p>
    <w:p w14:paraId="0917B889">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（4）监理人发现承包人的人员不能担任本职工作的，有权要求承包人予以调换。</w:t>
      </w:r>
    </w:p>
    <w:p w14:paraId="71E51B19">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2.4.3 对监理人的授权范围：凡涉及工程变更、工程量增减、议价、索赔、处理事故、改变工期、改变技术标准、改变重大施工方案等及一切有关费用的问题，均需与委托人共同商定，报委托人批准。</w:t>
      </w:r>
    </w:p>
    <w:p w14:paraId="572CC1FF">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2.4.4 若由于监理人的过错或失职，对委托人造成损失的，监理人必须依法承担赔偿责任。</w:t>
      </w:r>
    </w:p>
    <w:p w14:paraId="76FA8BD6">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2.4.5本工程质量必须达到合格标准。若因监理人原因，工程在竣工验收或分部工程验收时没有达到此标准，监理人按监理合同价款（指监理结算价款）的5％向委托人返纳质量违约金。</w:t>
      </w:r>
      <w:bookmarkStart w:id="127" w:name="_Toc20100"/>
    </w:p>
    <w:p w14:paraId="5B14850F">
      <w:pPr>
        <w:wordWrap w:val="0"/>
        <w:adjustRightInd w:val="0"/>
        <w:snapToGrid w:val="0"/>
        <w:spacing w:line="240" w:lineRule="auto"/>
        <w:ind w:firstLine="482" w:firstLineChars="200"/>
        <w:rPr>
          <w:rFonts w:hint="eastAsia" w:ascii="宋体" w:hAnsi="宋体" w:eastAsia="宋体" w:cs="宋体"/>
          <w:b/>
          <w:bCs/>
          <w:snapToGrid w:val="0"/>
          <w:color w:val="auto"/>
          <w:kern w:val="0"/>
          <w:highlight w:val="none"/>
        </w:rPr>
      </w:pPr>
      <w:r>
        <w:rPr>
          <w:rFonts w:hint="eastAsia" w:ascii="宋体" w:hAnsi="宋体" w:eastAsia="宋体" w:cs="宋体"/>
          <w:b/>
          <w:bCs/>
          <w:snapToGrid w:val="0"/>
          <w:color w:val="auto"/>
          <w:kern w:val="0"/>
          <w:highlight w:val="none"/>
        </w:rPr>
        <w:t>2.5 提交报告</w:t>
      </w:r>
      <w:bookmarkEnd w:id="127"/>
    </w:p>
    <w:p w14:paraId="406A873F">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监理人应提交报告的种类(包括监理规划、监理月报及约定的专项报告)、时间和份数：监理合同签订后10日内提交监理规划及监理实施细则，每周一提交上一周监理工作周报告、每月3日提交上月月度报告及监理业务范围内的专项报告，其中监理规划6份、监理细则6份、监理月报每月4份、专项报告10份（如有）。同时，监理人应无条件积极配合委托人，按项目实际需要提交其他各类未约定的专项报告。</w:t>
      </w:r>
    </w:p>
    <w:p w14:paraId="59DBAD8F">
      <w:pPr>
        <w:wordWrap w:val="0"/>
        <w:adjustRightInd w:val="0"/>
        <w:snapToGrid w:val="0"/>
        <w:spacing w:line="240" w:lineRule="auto"/>
        <w:ind w:firstLine="482" w:firstLineChars="200"/>
        <w:outlineLvl w:val="2"/>
        <w:rPr>
          <w:rFonts w:hint="eastAsia" w:ascii="宋体" w:hAnsi="宋体" w:eastAsia="宋体" w:cs="宋体"/>
          <w:b/>
          <w:bCs/>
          <w:snapToGrid w:val="0"/>
          <w:color w:val="auto"/>
          <w:kern w:val="0"/>
          <w:highlight w:val="none"/>
        </w:rPr>
      </w:pPr>
      <w:bookmarkStart w:id="128" w:name="_Toc22321"/>
      <w:r>
        <w:rPr>
          <w:rFonts w:hint="eastAsia" w:ascii="宋体" w:hAnsi="宋体" w:eastAsia="宋体" w:cs="宋体"/>
          <w:b/>
          <w:bCs/>
          <w:snapToGrid w:val="0"/>
          <w:color w:val="auto"/>
          <w:kern w:val="0"/>
          <w:highlight w:val="none"/>
        </w:rPr>
        <w:t>2.6 文件资料</w:t>
      </w:r>
      <w:bookmarkEnd w:id="128"/>
    </w:p>
    <w:p w14:paraId="1E2A77D4">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在本合同履行期内，监理人应在现场保留工作所用的图纸、报告及记录监理工作的相关文件。工程竣工验收后，监理人应向委托人提供符合现行《建设工程监理规范》、《韶关市城市建设档案管理办法》及市城建档案馆的要求（质量、数量），编制成册的监理档案资料（含声像档案）一式两份。</w:t>
      </w:r>
    </w:p>
    <w:p w14:paraId="35EBB592">
      <w:pPr>
        <w:wordWrap w:val="0"/>
        <w:adjustRightInd w:val="0"/>
        <w:snapToGrid w:val="0"/>
        <w:spacing w:line="240" w:lineRule="auto"/>
        <w:ind w:firstLine="482" w:firstLineChars="200"/>
        <w:outlineLvl w:val="2"/>
        <w:rPr>
          <w:rFonts w:hint="eastAsia" w:ascii="宋体" w:hAnsi="宋体" w:eastAsia="宋体" w:cs="宋体"/>
          <w:b/>
          <w:bCs/>
          <w:snapToGrid w:val="0"/>
          <w:color w:val="auto"/>
          <w:kern w:val="0"/>
          <w:highlight w:val="none"/>
        </w:rPr>
      </w:pPr>
      <w:bookmarkStart w:id="129" w:name="_Toc29983"/>
      <w:r>
        <w:rPr>
          <w:rFonts w:hint="eastAsia" w:ascii="宋体" w:hAnsi="宋体" w:eastAsia="宋体" w:cs="宋体"/>
          <w:b/>
          <w:bCs/>
          <w:snapToGrid w:val="0"/>
          <w:color w:val="auto"/>
          <w:kern w:val="0"/>
          <w:highlight w:val="none"/>
        </w:rPr>
        <w:t>2.7 使用委托人的财产</w:t>
      </w:r>
      <w:bookmarkEnd w:id="129"/>
    </w:p>
    <w:p w14:paraId="508D8FFA">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如委托人无偿提供房屋、设备，由委托人无偿提供的房屋、设备的所有权属于： 委托人。</w:t>
      </w:r>
    </w:p>
    <w:p w14:paraId="35808738">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监理人应在本合同终止后30天内移交委托人无偿提供的房屋、设备，移交的时间和方式为：当面返还并书面确认。</w:t>
      </w:r>
    </w:p>
    <w:p w14:paraId="09C46456">
      <w:pPr>
        <w:pStyle w:val="23"/>
        <w:rPr>
          <w:rFonts w:hint="eastAsia" w:ascii="宋体" w:hAnsi="宋体" w:eastAsia="宋体" w:cs="宋体"/>
          <w:color w:val="auto"/>
          <w:highlight w:val="none"/>
        </w:rPr>
      </w:pPr>
    </w:p>
    <w:p w14:paraId="17C32518">
      <w:pPr>
        <w:wordWrap w:val="0"/>
        <w:adjustRightInd w:val="0"/>
        <w:snapToGrid w:val="0"/>
        <w:spacing w:line="240" w:lineRule="auto"/>
        <w:ind w:firstLine="482" w:firstLineChars="200"/>
        <w:outlineLvl w:val="1"/>
        <w:rPr>
          <w:rFonts w:hint="eastAsia" w:ascii="宋体" w:hAnsi="宋体" w:eastAsia="宋体" w:cs="宋体"/>
          <w:b/>
          <w:bCs/>
          <w:snapToGrid w:val="0"/>
          <w:color w:val="auto"/>
          <w:kern w:val="0"/>
          <w:highlight w:val="none"/>
        </w:rPr>
      </w:pPr>
      <w:bookmarkStart w:id="130" w:name="_Toc20002"/>
      <w:r>
        <w:rPr>
          <w:rFonts w:hint="eastAsia" w:ascii="宋体" w:hAnsi="宋体" w:eastAsia="宋体" w:cs="宋体"/>
          <w:b/>
          <w:bCs/>
          <w:snapToGrid w:val="0"/>
          <w:color w:val="auto"/>
          <w:kern w:val="0"/>
          <w:highlight w:val="none"/>
        </w:rPr>
        <w:t>3. 委托人义务</w:t>
      </w:r>
      <w:bookmarkEnd w:id="130"/>
      <w:r>
        <w:rPr>
          <w:rFonts w:hint="eastAsia" w:ascii="宋体" w:hAnsi="宋体" w:eastAsia="宋体" w:cs="宋体"/>
          <w:b/>
          <w:bCs/>
          <w:snapToGrid w:val="0"/>
          <w:color w:val="auto"/>
          <w:kern w:val="0"/>
          <w:highlight w:val="none"/>
        </w:rPr>
        <w:t xml:space="preserve">  </w:t>
      </w:r>
    </w:p>
    <w:p w14:paraId="57F41E73">
      <w:pPr>
        <w:wordWrap w:val="0"/>
        <w:adjustRightInd w:val="0"/>
        <w:snapToGrid w:val="0"/>
        <w:spacing w:line="240" w:lineRule="auto"/>
        <w:ind w:firstLine="480" w:firstLineChars="200"/>
        <w:outlineLvl w:val="2"/>
        <w:rPr>
          <w:rFonts w:hint="eastAsia" w:ascii="宋体" w:hAnsi="宋体" w:eastAsia="宋体" w:cs="宋体"/>
          <w:snapToGrid w:val="0"/>
          <w:color w:val="auto"/>
          <w:kern w:val="0"/>
          <w:highlight w:val="none"/>
        </w:rPr>
      </w:pPr>
      <w:bookmarkStart w:id="131" w:name="_Toc23207"/>
      <w:r>
        <w:rPr>
          <w:rFonts w:hint="eastAsia" w:ascii="宋体" w:hAnsi="宋体" w:eastAsia="宋体" w:cs="宋体"/>
          <w:snapToGrid w:val="0"/>
          <w:color w:val="auto"/>
          <w:kern w:val="0"/>
          <w:highlight w:val="none"/>
        </w:rPr>
        <w:t>3.4 委托人代表</w:t>
      </w:r>
      <w:bookmarkEnd w:id="131"/>
    </w:p>
    <w:p w14:paraId="4FC50FFC">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委托人代表为：</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w:t>
      </w:r>
    </w:p>
    <w:p w14:paraId="4501977F">
      <w:pPr>
        <w:wordWrap w:val="0"/>
        <w:adjustRightInd w:val="0"/>
        <w:snapToGrid w:val="0"/>
        <w:spacing w:line="240" w:lineRule="auto"/>
        <w:ind w:firstLine="480" w:firstLineChars="200"/>
        <w:outlineLvl w:val="2"/>
        <w:rPr>
          <w:rFonts w:hint="eastAsia" w:ascii="宋体" w:hAnsi="宋体" w:eastAsia="宋体" w:cs="宋体"/>
          <w:snapToGrid w:val="0"/>
          <w:color w:val="auto"/>
          <w:kern w:val="0"/>
          <w:highlight w:val="none"/>
        </w:rPr>
      </w:pPr>
      <w:bookmarkStart w:id="132" w:name="_Toc7837"/>
      <w:r>
        <w:rPr>
          <w:rFonts w:hint="eastAsia" w:ascii="宋体" w:hAnsi="宋体" w:eastAsia="宋体" w:cs="宋体"/>
          <w:snapToGrid w:val="0"/>
          <w:color w:val="auto"/>
          <w:kern w:val="0"/>
          <w:highlight w:val="none"/>
        </w:rPr>
        <w:t>3.6 答复</w:t>
      </w:r>
      <w:bookmarkEnd w:id="132"/>
    </w:p>
    <w:p w14:paraId="7B929F24">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委托人同意在7天内，对监理人书面提交并要求做出决定的事宜给予书面答复。</w:t>
      </w:r>
    </w:p>
    <w:p w14:paraId="7D4EC8FA">
      <w:pPr>
        <w:pStyle w:val="23"/>
        <w:rPr>
          <w:rFonts w:hint="eastAsia" w:ascii="宋体" w:hAnsi="宋体" w:eastAsia="宋体" w:cs="宋体"/>
          <w:color w:val="auto"/>
          <w:highlight w:val="none"/>
        </w:rPr>
      </w:pPr>
    </w:p>
    <w:p w14:paraId="46F8E1CB">
      <w:pPr>
        <w:wordWrap w:val="0"/>
        <w:adjustRightInd w:val="0"/>
        <w:snapToGrid w:val="0"/>
        <w:spacing w:line="240" w:lineRule="auto"/>
        <w:ind w:firstLine="560"/>
        <w:outlineLvl w:val="1"/>
        <w:rPr>
          <w:rFonts w:hint="eastAsia" w:ascii="宋体" w:hAnsi="宋体" w:eastAsia="宋体" w:cs="宋体"/>
          <w:snapToGrid w:val="0"/>
          <w:color w:val="auto"/>
          <w:kern w:val="0"/>
          <w:highlight w:val="none"/>
        </w:rPr>
      </w:pPr>
      <w:bookmarkStart w:id="133" w:name="_Toc17820"/>
      <w:r>
        <w:rPr>
          <w:rFonts w:hint="eastAsia" w:ascii="宋体" w:hAnsi="宋体" w:eastAsia="宋体" w:cs="宋体"/>
          <w:b/>
          <w:bCs/>
          <w:snapToGrid w:val="0"/>
          <w:color w:val="auto"/>
          <w:kern w:val="0"/>
          <w:highlight w:val="none"/>
        </w:rPr>
        <w:t>4．违约责任</w:t>
      </w:r>
      <w:bookmarkEnd w:id="133"/>
    </w:p>
    <w:p w14:paraId="3EE07CAA">
      <w:pPr>
        <w:wordWrap w:val="0"/>
        <w:adjustRightInd w:val="0"/>
        <w:snapToGrid w:val="0"/>
        <w:spacing w:line="240" w:lineRule="auto"/>
        <w:ind w:firstLine="560"/>
        <w:outlineLvl w:val="2"/>
        <w:rPr>
          <w:rFonts w:hint="eastAsia" w:ascii="宋体" w:hAnsi="宋体" w:eastAsia="宋体" w:cs="宋体"/>
          <w:snapToGrid w:val="0"/>
          <w:color w:val="auto"/>
          <w:kern w:val="0"/>
          <w:highlight w:val="none"/>
        </w:rPr>
      </w:pPr>
      <w:bookmarkStart w:id="134" w:name="_Toc10670"/>
      <w:r>
        <w:rPr>
          <w:rFonts w:hint="eastAsia" w:ascii="宋体" w:hAnsi="宋体" w:eastAsia="宋体" w:cs="宋体"/>
          <w:b/>
          <w:bCs/>
          <w:snapToGrid w:val="0"/>
          <w:color w:val="auto"/>
          <w:kern w:val="0"/>
          <w:highlight w:val="none"/>
        </w:rPr>
        <w:t>4.1</w:t>
      </w:r>
      <w:r>
        <w:rPr>
          <w:rFonts w:hint="eastAsia" w:ascii="宋体" w:hAnsi="宋体" w:eastAsia="宋体" w:cs="宋体"/>
          <w:snapToGrid w:val="0"/>
          <w:color w:val="auto"/>
          <w:kern w:val="0"/>
          <w:highlight w:val="none"/>
        </w:rPr>
        <w:t xml:space="preserve"> 监理人的违约责任</w:t>
      </w:r>
      <w:bookmarkEnd w:id="134"/>
    </w:p>
    <w:p w14:paraId="4B42CAF8">
      <w:pPr>
        <w:wordWrap w:val="0"/>
        <w:adjustRightInd w:val="0"/>
        <w:snapToGrid w:val="0"/>
        <w:spacing w:line="240" w:lineRule="auto"/>
        <w:ind w:firstLine="56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监理人未履行本合同义务的，应承担相应的责任。</w:t>
      </w:r>
    </w:p>
    <w:p w14:paraId="47095AFB">
      <w:pPr>
        <w:wordWrap w:val="0"/>
        <w:adjustRightInd w:val="0"/>
        <w:snapToGrid w:val="0"/>
        <w:spacing w:line="240" w:lineRule="auto"/>
        <w:ind w:firstLine="56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4.1.1</w:t>
      </w:r>
      <w:r>
        <w:rPr>
          <w:rFonts w:hint="eastAsia" w:ascii="宋体" w:hAnsi="宋体" w:eastAsia="宋体" w:cs="宋体"/>
          <w:snapToGrid w:val="0"/>
          <w:color w:val="auto"/>
          <w:kern w:val="0"/>
          <w:highlight w:val="none"/>
        </w:rPr>
        <w:t xml:space="preserve"> 因监理人违反本合同约定给委托人造成损失的，监理人应当赔偿委托人损失。</w:t>
      </w:r>
    </w:p>
    <w:p w14:paraId="72487025">
      <w:pPr>
        <w:wordWrap w:val="0"/>
        <w:adjustRightInd w:val="0"/>
        <w:snapToGrid w:val="0"/>
        <w:spacing w:line="240" w:lineRule="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 xml:space="preserve">    监理人赔偿金额按下列方法确定：</w:t>
      </w:r>
      <w:r>
        <w:rPr>
          <w:rFonts w:hint="eastAsia" w:ascii="宋体" w:hAnsi="宋体" w:eastAsia="宋体" w:cs="宋体"/>
          <w:snapToGrid w:val="0"/>
          <w:color w:val="auto"/>
          <w:kern w:val="0"/>
          <w:highlight w:val="none"/>
          <w:u w:val="single"/>
        </w:rPr>
        <w:t xml:space="preserve">  赔偿金=直接经济损失×正常工作酬金÷项目建安费（总额不超过税后合同监理费）</w:t>
      </w:r>
      <w:r>
        <w:rPr>
          <w:rFonts w:hint="eastAsia" w:ascii="宋体" w:hAnsi="宋体" w:eastAsia="宋体" w:cs="宋体"/>
          <w:snapToGrid w:val="0"/>
          <w:color w:val="auto"/>
          <w:kern w:val="0"/>
          <w:highlight w:val="none"/>
        </w:rPr>
        <w:t>。</w:t>
      </w:r>
    </w:p>
    <w:p w14:paraId="556A778E">
      <w:pPr>
        <w:wordWrap w:val="0"/>
        <w:adjustRightInd w:val="0"/>
        <w:snapToGrid w:val="0"/>
        <w:spacing w:line="240" w:lineRule="auto"/>
        <w:ind w:firstLine="56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监理人承担部分赔偿责任的，其承担赔偿金额由双方协商确定。</w:t>
      </w:r>
    </w:p>
    <w:p w14:paraId="4DCCE5B2">
      <w:pPr>
        <w:wordWrap w:val="0"/>
        <w:adjustRightInd w:val="0"/>
        <w:snapToGrid w:val="0"/>
        <w:spacing w:line="240" w:lineRule="auto"/>
        <w:ind w:firstLine="56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4.1.2</w:t>
      </w:r>
      <w:r>
        <w:rPr>
          <w:rFonts w:hint="eastAsia" w:ascii="宋体" w:hAnsi="宋体" w:eastAsia="宋体" w:cs="宋体"/>
          <w:snapToGrid w:val="0"/>
          <w:color w:val="auto"/>
          <w:kern w:val="0"/>
          <w:highlight w:val="none"/>
        </w:rPr>
        <w:t xml:space="preserve"> 监理人向委托人的索赔不成立时，监理人应赔偿委托人由此发生的费用。</w:t>
      </w:r>
    </w:p>
    <w:p w14:paraId="26272101">
      <w:pPr>
        <w:wordWrap w:val="0"/>
        <w:adjustRightInd w:val="0"/>
        <w:snapToGrid w:val="0"/>
        <w:spacing w:line="240" w:lineRule="auto"/>
        <w:ind w:firstLine="560"/>
        <w:outlineLvl w:val="2"/>
        <w:rPr>
          <w:rFonts w:hint="eastAsia" w:ascii="宋体" w:hAnsi="宋体" w:eastAsia="宋体" w:cs="宋体"/>
          <w:snapToGrid w:val="0"/>
          <w:color w:val="auto"/>
          <w:kern w:val="0"/>
          <w:highlight w:val="none"/>
        </w:rPr>
      </w:pPr>
      <w:bookmarkStart w:id="135" w:name="_Toc7485"/>
      <w:r>
        <w:rPr>
          <w:rFonts w:hint="eastAsia" w:ascii="宋体" w:hAnsi="宋体" w:eastAsia="宋体" w:cs="宋体"/>
          <w:b/>
          <w:bCs/>
          <w:snapToGrid w:val="0"/>
          <w:color w:val="auto"/>
          <w:kern w:val="0"/>
          <w:highlight w:val="none"/>
        </w:rPr>
        <w:t>4.2</w:t>
      </w:r>
      <w:r>
        <w:rPr>
          <w:rFonts w:hint="eastAsia" w:ascii="宋体" w:hAnsi="宋体" w:eastAsia="宋体" w:cs="宋体"/>
          <w:snapToGrid w:val="0"/>
          <w:color w:val="auto"/>
          <w:kern w:val="0"/>
          <w:highlight w:val="none"/>
        </w:rPr>
        <w:t xml:space="preserve"> 委托人的违约责任</w:t>
      </w:r>
      <w:bookmarkEnd w:id="135"/>
    </w:p>
    <w:p w14:paraId="36B0E9F5">
      <w:pPr>
        <w:wordWrap w:val="0"/>
        <w:adjustRightInd w:val="0"/>
        <w:snapToGrid w:val="0"/>
        <w:spacing w:line="240" w:lineRule="auto"/>
        <w:ind w:firstLine="56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委托人未履行本合同义务的，应承担相应的责任。</w:t>
      </w:r>
    </w:p>
    <w:p w14:paraId="47EC2085">
      <w:pPr>
        <w:wordWrap w:val="0"/>
        <w:adjustRightInd w:val="0"/>
        <w:snapToGrid w:val="0"/>
        <w:spacing w:line="240" w:lineRule="auto"/>
        <w:ind w:firstLine="56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4.2.1</w:t>
      </w:r>
      <w:r>
        <w:rPr>
          <w:rFonts w:hint="eastAsia" w:ascii="宋体" w:hAnsi="宋体" w:eastAsia="宋体" w:cs="宋体"/>
          <w:snapToGrid w:val="0"/>
          <w:color w:val="auto"/>
          <w:kern w:val="0"/>
          <w:highlight w:val="none"/>
        </w:rPr>
        <w:t xml:space="preserve"> 委托人违反本合同约定造成监理人损失的，委托人应予以赔偿。</w:t>
      </w:r>
    </w:p>
    <w:p w14:paraId="06FE440D">
      <w:pPr>
        <w:wordWrap w:val="0"/>
        <w:adjustRightInd w:val="0"/>
        <w:snapToGrid w:val="0"/>
        <w:spacing w:line="240" w:lineRule="auto"/>
        <w:ind w:firstLine="56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4.2.2</w:t>
      </w:r>
      <w:r>
        <w:rPr>
          <w:rFonts w:hint="eastAsia" w:ascii="宋体" w:hAnsi="宋体" w:eastAsia="宋体" w:cs="宋体"/>
          <w:snapToGrid w:val="0"/>
          <w:color w:val="auto"/>
          <w:kern w:val="0"/>
          <w:highlight w:val="none"/>
        </w:rPr>
        <w:t xml:space="preserve"> 委托人向监理人的索赔不成立时，应赔偿监理人由此引起的费用。</w:t>
      </w:r>
    </w:p>
    <w:p w14:paraId="0CB08E21">
      <w:pPr>
        <w:wordWrap w:val="0"/>
        <w:adjustRightInd w:val="0"/>
        <w:snapToGrid w:val="0"/>
        <w:spacing w:line="240" w:lineRule="auto"/>
        <w:ind w:firstLine="560"/>
        <w:outlineLvl w:val="2"/>
        <w:rPr>
          <w:rFonts w:hint="eastAsia" w:ascii="宋体" w:hAnsi="宋体" w:eastAsia="宋体" w:cs="宋体"/>
          <w:snapToGrid w:val="0"/>
          <w:color w:val="auto"/>
          <w:kern w:val="0"/>
          <w:highlight w:val="none"/>
        </w:rPr>
      </w:pPr>
      <w:bookmarkStart w:id="136" w:name="_Toc8813"/>
      <w:r>
        <w:rPr>
          <w:rFonts w:hint="eastAsia" w:ascii="宋体" w:hAnsi="宋体" w:eastAsia="宋体" w:cs="宋体"/>
          <w:b/>
          <w:bCs/>
          <w:snapToGrid w:val="0"/>
          <w:color w:val="auto"/>
          <w:kern w:val="0"/>
          <w:highlight w:val="none"/>
        </w:rPr>
        <w:t>4.3</w:t>
      </w:r>
      <w:r>
        <w:rPr>
          <w:rFonts w:hint="eastAsia" w:ascii="宋体" w:hAnsi="宋体" w:eastAsia="宋体" w:cs="宋体"/>
          <w:snapToGrid w:val="0"/>
          <w:color w:val="auto"/>
          <w:kern w:val="0"/>
          <w:highlight w:val="none"/>
        </w:rPr>
        <w:t xml:space="preserve"> 除外责任</w:t>
      </w:r>
      <w:bookmarkEnd w:id="136"/>
    </w:p>
    <w:p w14:paraId="1CD3DFDA">
      <w:pPr>
        <w:wordWrap w:val="0"/>
        <w:adjustRightInd w:val="0"/>
        <w:snapToGrid w:val="0"/>
        <w:spacing w:line="240" w:lineRule="auto"/>
        <w:ind w:firstLine="56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因非监理人的原因，且监理人无过错，发生工程质量事故、安全事故、工期延误等造成的损失，监理人不承担赔偿责任。</w:t>
      </w:r>
    </w:p>
    <w:p w14:paraId="77A8D7CC">
      <w:pPr>
        <w:wordWrap w:val="0"/>
        <w:adjustRightInd w:val="0"/>
        <w:snapToGrid w:val="0"/>
        <w:spacing w:line="240" w:lineRule="auto"/>
        <w:ind w:firstLine="560"/>
        <w:rPr>
          <w:rFonts w:hint="eastAsia" w:ascii="宋体" w:hAnsi="宋体" w:eastAsia="宋体" w:cs="宋体"/>
          <w:color w:val="auto"/>
          <w:highlight w:val="none"/>
        </w:rPr>
      </w:pPr>
      <w:r>
        <w:rPr>
          <w:rFonts w:hint="eastAsia" w:ascii="宋体" w:hAnsi="宋体" w:eastAsia="宋体" w:cs="宋体"/>
          <w:snapToGrid w:val="0"/>
          <w:color w:val="auto"/>
          <w:kern w:val="0"/>
          <w:highlight w:val="none"/>
        </w:rPr>
        <w:t>因不可抗力导致本合同全部或部分不能履行时，双方各自承担其因此而造成的损失、损害。</w:t>
      </w:r>
    </w:p>
    <w:p w14:paraId="3A5D06BD">
      <w:pPr>
        <w:wordWrap w:val="0"/>
        <w:adjustRightInd w:val="0"/>
        <w:snapToGrid w:val="0"/>
        <w:spacing w:line="240" w:lineRule="auto"/>
        <w:ind w:firstLine="560"/>
        <w:outlineLvl w:val="1"/>
        <w:rPr>
          <w:rFonts w:hint="eastAsia" w:ascii="宋体" w:hAnsi="宋体" w:eastAsia="宋体" w:cs="宋体"/>
          <w:snapToGrid w:val="0"/>
          <w:color w:val="auto"/>
          <w:kern w:val="0"/>
          <w:highlight w:val="none"/>
        </w:rPr>
      </w:pPr>
      <w:bookmarkStart w:id="137" w:name="_Toc30131"/>
      <w:r>
        <w:rPr>
          <w:rFonts w:hint="eastAsia" w:ascii="宋体" w:hAnsi="宋体" w:eastAsia="宋体" w:cs="宋体"/>
          <w:b/>
          <w:bCs/>
          <w:snapToGrid w:val="0"/>
          <w:color w:val="auto"/>
          <w:kern w:val="0"/>
          <w:highlight w:val="none"/>
        </w:rPr>
        <w:t>5．支付</w:t>
      </w:r>
      <w:bookmarkEnd w:id="137"/>
    </w:p>
    <w:p w14:paraId="2601D0A1">
      <w:pPr>
        <w:wordWrap w:val="0"/>
        <w:adjustRightInd w:val="0"/>
        <w:snapToGrid w:val="0"/>
        <w:spacing w:line="240" w:lineRule="auto"/>
        <w:ind w:firstLine="560"/>
        <w:outlineLvl w:val="2"/>
        <w:rPr>
          <w:rFonts w:hint="eastAsia" w:ascii="宋体" w:hAnsi="宋体" w:eastAsia="宋体" w:cs="宋体"/>
          <w:snapToGrid w:val="0"/>
          <w:color w:val="auto"/>
          <w:kern w:val="0"/>
          <w:highlight w:val="none"/>
        </w:rPr>
      </w:pPr>
      <w:bookmarkStart w:id="138" w:name="_Toc3085"/>
      <w:r>
        <w:rPr>
          <w:rFonts w:hint="eastAsia" w:ascii="宋体" w:hAnsi="宋体" w:eastAsia="宋体" w:cs="宋体"/>
          <w:snapToGrid w:val="0"/>
          <w:color w:val="auto"/>
          <w:kern w:val="0"/>
          <w:highlight w:val="none"/>
        </w:rPr>
        <w:t>5.1支付货币</w:t>
      </w:r>
      <w:bookmarkEnd w:id="138"/>
    </w:p>
    <w:p w14:paraId="29A06737">
      <w:pPr>
        <w:wordWrap w:val="0"/>
        <w:adjustRightInd w:val="0"/>
        <w:snapToGrid w:val="0"/>
        <w:spacing w:line="240" w:lineRule="auto"/>
        <w:ind w:firstLine="56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酬金均以人民币支付。</w:t>
      </w:r>
    </w:p>
    <w:p w14:paraId="5FEDD843">
      <w:pPr>
        <w:wordWrap w:val="0"/>
        <w:adjustRightInd w:val="0"/>
        <w:snapToGrid w:val="0"/>
        <w:spacing w:line="240" w:lineRule="auto"/>
        <w:ind w:firstLine="560"/>
        <w:outlineLvl w:val="2"/>
        <w:rPr>
          <w:rFonts w:hint="eastAsia" w:ascii="宋体" w:hAnsi="宋体" w:eastAsia="宋体" w:cs="宋体"/>
          <w:snapToGrid w:val="0"/>
          <w:color w:val="auto"/>
          <w:kern w:val="0"/>
          <w:highlight w:val="none"/>
        </w:rPr>
      </w:pPr>
      <w:bookmarkStart w:id="139" w:name="_Toc11881"/>
      <w:r>
        <w:rPr>
          <w:rFonts w:hint="eastAsia" w:ascii="宋体" w:hAnsi="宋体" w:eastAsia="宋体" w:cs="宋体"/>
          <w:snapToGrid w:val="0"/>
          <w:color w:val="auto"/>
          <w:kern w:val="0"/>
          <w:highlight w:val="none"/>
        </w:rPr>
        <w:t>5.2支付申请</w:t>
      </w:r>
      <w:bookmarkEnd w:id="139"/>
    </w:p>
    <w:p w14:paraId="2A11704E">
      <w:pPr>
        <w:wordWrap w:val="0"/>
        <w:adjustRightInd w:val="0"/>
        <w:snapToGrid w:val="0"/>
        <w:spacing w:line="240" w:lineRule="auto"/>
        <w:ind w:firstLine="56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监理人应在本合同约定的每次应付款时间的7天前，向委托人提交支付申请书。支付申请书应当说明当期应付款总额，并列出当期应支付的款项及其金额。</w:t>
      </w:r>
    </w:p>
    <w:p w14:paraId="058838E9">
      <w:pPr>
        <w:wordWrap w:val="0"/>
        <w:adjustRightInd w:val="0"/>
        <w:snapToGrid w:val="0"/>
        <w:spacing w:line="240" w:lineRule="auto"/>
        <w:ind w:firstLine="560"/>
        <w:outlineLvl w:val="2"/>
        <w:rPr>
          <w:rFonts w:hint="eastAsia" w:ascii="宋体" w:hAnsi="宋体" w:eastAsia="宋体" w:cs="宋体"/>
          <w:snapToGrid w:val="0"/>
          <w:color w:val="auto"/>
          <w:kern w:val="0"/>
          <w:highlight w:val="none"/>
        </w:rPr>
      </w:pPr>
      <w:bookmarkStart w:id="140" w:name="_Toc5447"/>
      <w:r>
        <w:rPr>
          <w:rFonts w:hint="eastAsia" w:ascii="宋体" w:hAnsi="宋体" w:eastAsia="宋体" w:cs="宋体"/>
          <w:snapToGrid w:val="0"/>
          <w:color w:val="auto"/>
          <w:kern w:val="0"/>
          <w:highlight w:val="none"/>
        </w:rPr>
        <w:t>5.3支付酬金</w:t>
      </w:r>
      <w:bookmarkEnd w:id="140"/>
    </w:p>
    <w:p w14:paraId="5141298F">
      <w:pPr>
        <w:wordWrap w:val="0"/>
        <w:adjustRightInd w:val="0"/>
        <w:snapToGrid w:val="0"/>
        <w:spacing w:line="240" w:lineRule="auto"/>
        <w:ind w:firstLine="56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5.3.1本项目不支付监理服务费预付款；</w:t>
      </w:r>
    </w:p>
    <w:p w14:paraId="2B1A940A">
      <w:pPr>
        <w:wordWrap w:val="0"/>
        <w:adjustRightInd w:val="0"/>
        <w:snapToGrid w:val="0"/>
        <w:spacing w:line="240" w:lineRule="auto"/>
        <w:ind w:firstLine="56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5.3.2本项目施工阶段支付监理服务费，</w:t>
      </w:r>
      <w:r>
        <w:rPr>
          <w:rFonts w:hint="eastAsia" w:ascii="宋体" w:hAnsi="宋体" w:eastAsia="宋体" w:cs="宋体"/>
          <w:color w:val="auto"/>
          <w:highlight w:val="none"/>
        </w:rPr>
        <w:t>按施工进度款报批的进度支付监理服务费，具体支付方式如下：</w:t>
      </w:r>
    </w:p>
    <w:p w14:paraId="3C34101C">
      <w:pPr>
        <w:wordWrap w:val="0"/>
        <w:adjustRightInd w:val="0"/>
        <w:snapToGrid w:val="0"/>
        <w:spacing w:line="24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监理支付费率=中标取费费率；</w:t>
      </w:r>
    </w:p>
    <w:p w14:paraId="380A8321">
      <w:pPr>
        <w:wordWrap w:val="0"/>
        <w:adjustRightInd w:val="0"/>
        <w:snapToGrid w:val="0"/>
        <w:spacing w:line="24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每期监理款支付=每月已完成工程量建安费</w:t>
      </w:r>
      <w:r>
        <w:rPr>
          <w:rFonts w:hint="eastAsia" w:hAnsi="宋体" w:cs="宋体"/>
          <w:color w:val="auto"/>
          <w:highlight w:val="none"/>
          <w:lang w:eastAsia="zh-CN"/>
        </w:rPr>
        <w:t>×</w:t>
      </w:r>
      <w:r>
        <w:rPr>
          <w:rFonts w:hint="eastAsia" w:ascii="宋体" w:hAnsi="宋体" w:eastAsia="宋体" w:cs="宋体"/>
          <w:color w:val="auto"/>
          <w:highlight w:val="none"/>
        </w:rPr>
        <w:t>监理支付费率</w:t>
      </w:r>
      <w:r>
        <w:rPr>
          <w:rFonts w:hint="eastAsia" w:hAnsi="宋体" w:cs="宋体"/>
          <w:color w:val="auto"/>
          <w:highlight w:val="none"/>
          <w:lang w:eastAsia="zh-CN"/>
        </w:rPr>
        <w:t>×</w:t>
      </w:r>
      <w:r>
        <w:rPr>
          <w:rFonts w:hint="eastAsia" w:ascii="宋体" w:hAnsi="宋体" w:eastAsia="宋体" w:cs="宋体"/>
          <w:color w:val="auto"/>
          <w:highlight w:val="none"/>
        </w:rPr>
        <w:t>80%。</w:t>
      </w:r>
    </w:p>
    <w:p w14:paraId="1E039E5F">
      <w:pPr>
        <w:wordWrap w:val="0"/>
        <w:adjustRightInd w:val="0"/>
        <w:snapToGrid w:val="0"/>
        <w:spacing w:line="24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5.3.3竣工验收合格，</w:t>
      </w:r>
      <w:r>
        <w:rPr>
          <w:rFonts w:hint="eastAsia" w:ascii="宋体" w:hAnsi="宋体" w:eastAsia="宋体" w:cs="宋体"/>
          <w:strike w:val="0"/>
          <w:dstrike w:val="0"/>
          <w:color w:val="auto"/>
          <w:highlight w:val="none"/>
          <w:lang w:val="en-US" w:eastAsia="zh-CN"/>
        </w:rPr>
        <w:t>并财审结算完成后</w:t>
      </w:r>
      <w:r>
        <w:rPr>
          <w:rFonts w:hint="eastAsia" w:ascii="宋体" w:hAnsi="宋体" w:eastAsia="宋体" w:cs="宋体"/>
          <w:color w:val="auto"/>
          <w:highlight w:val="none"/>
        </w:rPr>
        <w:t>，支付至以下金额：本项目</w:t>
      </w:r>
      <w:r>
        <w:rPr>
          <w:rFonts w:hint="eastAsia" w:hAnsi="宋体" w:cs="宋体"/>
          <w:color w:val="auto"/>
          <w:highlight w:val="none"/>
          <w:lang w:eastAsia="zh-CN"/>
        </w:rPr>
        <w:t>施工</w:t>
      </w:r>
      <w:r>
        <w:rPr>
          <w:rFonts w:hint="eastAsia" w:ascii="宋体" w:hAnsi="宋体" w:eastAsia="宋体" w:cs="宋体"/>
          <w:color w:val="auto"/>
          <w:highlight w:val="none"/>
        </w:rPr>
        <w:t>建安工程费结算价</w:t>
      </w:r>
      <w:r>
        <w:rPr>
          <w:rFonts w:hint="eastAsia" w:hAnsi="宋体" w:cs="宋体"/>
          <w:color w:val="auto"/>
          <w:highlight w:val="none"/>
          <w:lang w:eastAsia="zh-CN"/>
        </w:rPr>
        <w:t>×</w:t>
      </w:r>
      <w:r>
        <w:rPr>
          <w:rFonts w:hint="eastAsia" w:ascii="宋体" w:hAnsi="宋体" w:eastAsia="宋体" w:cs="宋体"/>
          <w:color w:val="auto"/>
          <w:highlight w:val="none"/>
        </w:rPr>
        <w:t>投标取费费率</w:t>
      </w:r>
      <w:r>
        <w:rPr>
          <w:rFonts w:hint="eastAsia" w:hAnsi="宋体" w:cs="宋体"/>
          <w:color w:val="auto"/>
          <w:highlight w:val="none"/>
          <w:lang w:eastAsia="zh-CN"/>
        </w:rPr>
        <w:t>×</w:t>
      </w:r>
      <w:r>
        <w:rPr>
          <w:rFonts w:hint="eastAsia" w:ascii="宋体" w:hAnsi="宋体" w:eastAsia="宋体" w:cs="宋体"/>
          <w:color w:val="auto"/>
          <w:highlight w:val="none"/>
        </w:rPr>
        <w:t>97%</w:t>
      </w:r>
      <w:r>
        <w:rPr>
          <w:rFonts w:hint="eastAsia" w:ascii="宋体" w:hAnsi="宋体" w:eastAsia="宋体" w:cs="宋体"/>
          <w:color w:val="auto"/>
          <w:highlight w:val="none"/>
          <w:lang w:eastAsia="zh-CN"/>
        </w:rPr>
        <w:t>。</w:t>
      </w:r>
    </w:p>
    <w:p w14:paraId="35F97DAC">
      <w:pPr>
        <w:wordWrap w:val="0"/>
        <w:adjustRightInd w:val="0"/>
        <w:snapToGrid w:val="0"/>
        <w:spacing w:line="240" w:lineRule="auto"/>
        <w:ind w:firstLine="56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5.3.4 本项目设置</w:t>
      </w:r>
      <w:r>
        <w:rPr>
          <w:rFonts w:hint="eastAsia" w:ascii="宋体" w:hAnsi="宋体" w:eastAsia="宋体" w:cs="宋体"/>
          <w:snapToGrid w:val="0"/>
          <w:color w:val="auto"/>
          <w:kern w:val="0"/>
          <w:highlight w:val="none"/>
          <w:lang w:val="en-US" w:eastAsia="zh-CN"/>
        </w:rPr>
        <w:t>3</w:t>
      </w:r>
      <w:r>
        <w:rPr>
          <w:rFonts w:hint="eastAsia" w:ascii="宋体" w:hAnsi="宋体" w:eastAsia="宋体" w:cs="宋体"/>
          <w:snapToGrid w:val="0"/>
          <w:color w:val="auto"/>
          <w:kern w:val="0"/>
          <w:highlight w:val="none"/>
        </w:rPr>
        <w:t>%款项为缺陷责任期阶段服务期服务酬金。该款项自工程交（竣）工验收合格之日起两年期满后结清（不计利息）。如承包人提交了等额银行保函的，可一次性结清。</w:t>
      </w:r>
    </w:p>
    <w:p w14:paraId="29157F4A">
      <w:pPr>
        <w:wordWrap w:val="0"/>
        <w:adjustRightInd w:val="0"/>
        <w:snapToGrid w:val="0"/>
        <w:spacing w:line="240" w:lineRule="auto"/>
        <w:ind w:firstLine="560"/>
        <w:rPr>
          <w:rFonts w:hint="eastAsia" w:ascii="宋体" w:hAnsi="宋体" w:eastAsia="宋体" w:cs="宋体"/>
          <w:snapToGrid w:val="0"/>
          <w:color w:val="auto"/>
          <w:kern w:val="0"/>
          <w:highlight w:val="none"/>
        </w:rPr>
      </w:pPr>
      <w:r>
        <w:rPr>
          <w:rFonts w:hint="eastAsia" w:ascii="宋体" w:hAnsi="宋体" w:eastAsia="宋体" w:cs="宋体"/>
          <w:strike w:val="0"/>
          <w:color w:val="auto"/>
          <w:highlight w:val="none"/>
        </w:rPr>
        <w:t>注：本项目资金来源为</w:t>
      </w:r>
      <w:r>
        <w:rPr>
          <w:rFonts w:hint="eastAsia" w:ascii="宋体" w:hAnsi="宋体" w:eastAsia="宋体" w:cs="宋体"/>
          <w:b/>
          <w:bCs/>
          <w:color w:val="auto"/>
          <w:highlight w:val="none"/>
        </w:rPr>
        <w:t>政府全额投资</w:t>
      </w:r>
      <w:r>
        <w:rPr>
          <w:rFonts w:hint="eastAsia" w:ascii="宋体" w:hAnsi="宋体" w:eastAsia="宋体" w:cs="宋体"/>
          <w:strike w:val="0"/>
          <w:color w:val="auto"/>
          <w:highlight w:val="none"/>
        </w:rPr>
        <w:t>，招标人在前款规定的付款时间为向财政支付部门提出办理支付申请手续的时间（不含财政支付部门审核的时间），在规定时间内提出支付申请手续后即视为招标人已经按期支付。</w:t>
      </w:r>
    </w:p>
    <w:p w14:paraId="3A3B90F4">
      <w:pPr>
        <w:wordWrap w:val="0"/>
        <w:adjustRightInd w:val="0"/>
        <w:snapToGrid w:val="0"/>
        <w:spacing w:line="240" w:lineRule="auto"/>
        <w:ind w:firstLine="56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5.3.5本项目的建设单位为</w:t>
      </w:r>
      <w:r>
        <w:rPr>
          <w:rFonts w:hint="eastAsia" w:ascii="宋体" w:hAnsi="宋体" w:eastAsia="宋体" w:cs="宋体"/>
          <w:snapToGrid w:val="0"/>
          <w:color w:val="auto"/>
          <w:kern w:val="0"/>
          <w:highlight w:val="none"/>
          <w:lang w:eastAsia="zh-CN"/>
        </w:rPr>
        <w:t>韶关市曲江区市政管理中心</w:t>
      </w:r>
      <w:r>
        <w:rPr>
          <w:rFonts w:hint="eastAsia" w:ascii="宋体" w:hAnsi="宋体" w:eastAsia="宋体" w:cs="宋体"/>
          <w:snapToGrid w:val="0"/>
          <w:color w:val="auto"/>
          <w:kern w:val="0"/>
          <w:highlight w:val="none"/>
        </w:rPr>
        <w:t>，本合同所有款项均由</w:t>
      </w:r>
      <w:r>
        <w:rPr>
          <w:rFonts w:hint="eastAsia" w:ascii="宋体" w:hAnsi="宋体" w:eastAsia="宋体" w:cs="宋体"/>
          <w:color w:val="auto"/>
          <w:highlight w:val="none"/>
        </w:rPr>
        <w:t>建设单位</w:t>
      </w:r>
      <w:r>
        <w:rPr>
          <w:rFonts w:hint="eastAsia" w:ascii="宋体" w:hAnsi="宋体" w:eastAsia="宋体" w:cs="宋体"/>
          <w:snapToGrid w:val="0"/>
          <w:color w:val="auto"/>
          <w:kern w:val="0"/>
          <w:highlight w:val="none"/>
        </w:rPr>
        <w:t>向监理人进行支付，监理人向</w:t>
      </w:r>
      <w:r>
        <w:rPr>
          <w:rFonts w:hint="eastAsia" w:ascii="宋体" w:hAnsi="宋体" w:eastAsia="宋体" w:cs="宋体"/>
          <w:color w:val="auto"/>
          <w:highlight w:val="none"/>
        </w:rPr>
        <w:t>建设单位</w:t>
      </w:r>
      <w:r>
        <w:rPr>
          <w:rFonts w:hint="eastAsia" w:ascii="宋体" w:hAnsi="宋体" w:eastAsia="宋体" w:cs="宋体"/>
          <w:snapToGrid w:val="0"/>
          <w:color w:val="auto"/>
          <w:kern w:val="0"/>
          <w:highlight w:val="none"/>
        </w:rPr>
        <w:t>提供符合要求的相应金额的发票，监理服务费增值税税金按一般纳税人一般计税方法计算，如中标人为小规模纳税人，则相应减少税额差额部分。委托人每次支付监理服务费前，监理人均应提供有效的增值税专用发票。如果监理人无法提供符合要求的监理服务费发票，由此造成的相应损失由监理人承担。</w:t>
      </w:r>
    </w:p>
    <w:p w14:paraId="18898A9A">
      <w:pPr>
        <w:wordWrap w:val="0"/>
        <w:adjustRightInd w:val="0"/>
        <w:snapToGrid w:val="0"/>
        <w:spacing w:line="240" w:lineRule="auto"/>
        <w:ind w:firstLine="560"/>
        <w:outlineLvl w:val="2"/>
        <w:rPr>
          <w:rFonts w:hint="eastAsia" w:ascii="宋体" w:hAnsi="宋体" w:eastAsia="宋体" w:cs="宋体"/>
          <w:snapToGrid w:val="0"/>
          <w:color w:val="auto"/>
          <w:kern w:val="0"/>
          <w:highlight w:val="none"/>
        </w:rPr>
      </w:pPr>
      <w:bookmarkStart w:id="141" w:name="_Toc15430"/>
      <w:r>
        <w:rPr>
          <w:rFonts w:hint="eastAsia" w:ascii="宋体" w:hAnsi="宋体" w:eastAsia="宋体" w:cs="宋体"/>
          <w:snapToGrid w:val="0"/>
          <w:color w:val="auto"/>
          <w:kern w:val="0"/>
          <w:highlight w:val="none"/>
        </w:rPr>
        <w:t>5.4有争议部分的付款</w:t>
      </w:r>
      <w:bookmarkEnd w:id="141"/>
    </w:p>
    <w:p w14:paraId="0B03C728">
      <w:pPr>
        <w:wordWrap w:val="0"/>
        <w:adjustRightInd w:val="0"/>
        <w:snapToGrid w:val="0"/>
        <w:spacing w:line="240" w:lineRule="auto"/>
        <w:ind w:firstLine="56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委托人对监理人提交的支付申请书有异议时，应当在收到监理人提交的支付申请书后7天内，以书面形式向监理人发出异议通知。无异议部分的款项应按期支付，有异议部分的款项按本章第7条处理。</w:t>
      </w:r>
    </w:p>
    <w:p w14:paraId="4D4FFA12">
      <w:pPr>
        <w:wordWrap w:val="0"/>
        <w:adjustRightInd w:val="0"/>
        <w:snapToGrid w:val="0"/>
        <w:spacing w:line="240" w:lineRule="auto"/>
        <w:ind w:firstLine="560"/>
        <w:outlineLvl w:val="2"/>
        <w:rPr>
          <w:rFonts w:hint="eastAsia" w:ascii="宋体" w:hAnsi="宋体" w:eastAsia="宋体" w:cs="宋体"/>
          <w:snapToGrid w:val="0"/>
          <w:color w:val="auto"/>
          <w:kern w:val="0"/>
          <w:highlight w:val="none"/>
        </w:rPr>
      </w:pPr>
      <w:bookmarkStart w:id="142" w:name="_Toc9265"/>
      <w:r>
        <w:rPr>
          <w:rFonts w:hint="eastAsia" w:ascii="宋体" w:hAnsi="宋体" w:eastAsia="宋体" w:cs="宋体"/>
          <w:snapToGrid w:val="0"/>
          <w:color w:val="auto"/>
          <w:kern w:val="0"/>
          <w:highlight w:val="none"/>
        </w:rPr>
        <w:t>5.5酬金结算原则：</w:t>
      </w:r>
      <w:bookmarkEnd w:id="142"/>
    </w:p>
    <w:p w14:paraId="52B376AA">
      <w:pPr>
        <w:wordWrap w:val="0"/>
        <w:adjustRightInd w:val="0"/>
        <w:snapToGrid w:val="0"/>
        <w:spacing w:line="240" w:lineRule="auto"/>
        <w:ind w:firstLine="56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（1）监理中标价=签约合同价。</w:t>
      </w:r>
    </w:p>
    <w:p w14:paraId="781AC308">
      <w:pPr>
        <w:wordWrap w:val="0"/>
        <w:adjustRightInd w:val="0"/>
        <w:snapToGrid w:val="0"/>
        <w:spacing w:line="240" w:lineRule="auto"/>
        <w:ind w:firstLine="56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（2）监理费结算原则：监理服务费结算价=本项目</w:t>
      </w:r>
      <w:r>
        <w:rPr>
          <w:rFonts w:hint="eastAsia" w:hAnsi="宋体" w:cs="宋体"/>
          <w:color w:val="auto"/>
          <w:highlight w:val="none"/>
          <w:lang w:eastAsia="zh-CN"/>
        </w:rPr>
        <w:t>施工</w:t>
      </w:r>
      <w:r>
        <w:rPr>
          <w:rFonts w:hint="eastAsia" w:ascii="宋体" w:hAnsi="宋体" w:eastAsia="宋体" w:cs="宋体"/>
          <w:color w:val="auto"/>
          <w:highlight w:val="none"/>
        </w:rPr>
        <w:t>建安工程费结算价</w:t>
      </w:r>
      <w:r>
        <w:rPr>
          <w:rFonts w:hint="eastAsia" w:hAnsi="宋体" w:cs="宋体"/>
          <w:snapToGrid w:val="0"/>
          <w:color w:val="auto"/>
          <w:kern w:val="0"/>
          <w:highlight w:val="none"/>
          <w:lang w:eastAsia="zh-CN"/>
        </w:rPr>
        <w:t>×</w:t>
      </w:r>
      <w:r>
        <w:rPr>
          <w:rFonts w:hint="eastAsia" w:ascii="宋体" w:hAnsi="宋体" w:eastAsia="宋体" w:cs="宋体"/>
          <w:snapToGrid w:val="0"/>
          <w:color w:val="auto"/>
          <w:kern w:val="0"/>
          <w:highlight w:val="none"/>
        </w:rPr>
        <w:t>监理支付费率（若监理服务费结算总价超过签约合同价，则按签约合同价结算）</w:t>
      </w:r>
      <w:r>
        <w:rPr>
          <w:rFonts w:hint="eastAsia" w:hAnsi="宋体" w:cs="宋体"/>
          <w:snapToGrid w:val="0"/>
          <w:color w:val="auto"/>
          <w:kern w:val="0"/>
          <w:highlight w:val="none"/>
          <w:lang w:eastAsia="zh-CN"/>
        </w:rPr>
        <w:t>，</w:t>
      </w:r>
      <w:r>
        <w:rPr>
          <w:rFonts w:hint="eastAsia" w:ascii="宋体" w:hAnsi="宋体" w:eastAsia="宋体" w:cs="宋体"/>
          <w:snapToGrid w:val="0"/>
          <w:color w:val="auto"/>
          <w:kern w:val="0"/>
          <w:highlight w:val="none"/>
        </w:rPr>
        <w:t>监理服务费最终结算价以区财政局投资评审中心审定为准。</w:t>
      </w:r>
    </w:p>
    <w:p w14:paraId="0B11DE1B">
      <w:pPr>
        <w:wordWrap w:val="0"/>
        <w:adjustRightInd w:val="0"/>
        <w:snapToGrid w:val="0"/>
        <w:spacing w:line="240" w:lineRule="auto"/>
        <w:ind w:firstLine="56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（3）项目建设期间，即使出现缓建或停建事件导致监理工期延长，不另增加监理服务费。如确非监理人原因导致的工期延误，可以允许工期顺延，但委托人不增加监理酬金。</w:t>
      </w:r>
    </w:p>
    <w:p w14:paraId="0D64703C">
      <w:pPr>
        <w:pStyle w:val="7"/>
        <w:spacing w:line="240" w:lineRule="auto"/>
        <w:ind w:firstLine="480" w:firstLineChars="200"/>
        <w:rPr>
          <w:rFonts w:hint="eastAsia" w:ascii="宋体" w:hAnsi="宋体" w:eastAsia="宋体" w:cs="宋体"/>
          <w:strike w:val="0"/>
          <w:color w:val="auto"/>
          <w:highlight w:val="none"/>
        </w:rPr>
      </w:pPr>
    </w:p>
    <w:p w14:paraId="73046320">
      <w:pPr>
        <w:pStyle w:val="23"/>
        <w:rPr>
          <w:rFonts w:hint="eastAsia" w:ascii="宋体" w:hAnsi="宋体" w:eastAsia="宋体" w:cs="宋体"/>
          <w:color w:val="auto"/>
          <w:highlight w:val="none"/>
        </w:rPr>
      </w:pPr>
    </w:p>
    <w:p w14:paraId="442A3174">
      <w:pPr>
        <w:wordWrap w:val="0"/>
        <w:adjustRightInd w:val="0"/>
        <w:snapToGrid w:val="0"/>
        <w:spacing w:line="240" w:lineRule="auto"/>
        <w:ind w:firstLine="482" w:firstLineChars="200"/>
        <w:outlineLvl w:val="1"/>
        <w:rPr>
          <w:rFonts w:hint="eastAsia" w:ascii="宋体" w:hAnsi="宋体" w:eastAsia="宋体" w:cs="宋体"/>
          <w:b/>
          <w:bCs/>
          <w:snapToGrid w:val="0"/>
          <w:color w:val="auto"/>
          <w:kern w:val="0"/>
          <w:highlight w:val="none"/>
        </w:rPr>
      </w:pPr>
      <w:bookmarkStart w:id="143" w:name="_Toc18089"/>
      <w:r>
        <w:rPr>
          <w:rFonts w:hint="eastAsia" w:ascii="宋体" w:hAnsi="宋体" w:eastAsia="宋体" w:cs="宋体"/>
          <w:b/>
          <w:bCs/>
          <w:snapToGrid w:val="0"/>
          <w:color w:val="auto"/>
          <w:kern w:val="0"/>
          <w:highlight w:val="none"/>
        </w:rPr>
        <w:t>6．合同生效、变更、暂停、解除与终止</w:t>
      </w:r>
      <w:bookmarkEnd w:id="143"/>
    </w:p>
    <w:p w14:paraId="7B7C4DBF">
      <w:pPr>
        <w:wordWrap w:val="0"/>
        <w:adjustRightInd w:val="0"/>
        <w:snapToGrid w:val="0"/>
        <w:spacing w:line="240" w:lineRule="auto"/>
        <w:ind w:firstLine="482" w:firstLineChars="200"/>
        <w:outlineLvl w:val="2"/>
        <w:rPr>
          <w:rFonts w:hint="eastAsia" w:ascii="宋体" w:hAnsi="宋体" w:eastAsia="宋体" w:cs="宋体"/>
          <w:snapToGrid w:val="0"/>
          <w:color w:val="auto"/>
          <w:kern w:val="0"/>
          <w:highlight w:val="none"/>
        </w:rPr>
      </w:pPr>
      <w:bookmarkStart w:id="144" w:name="_Toc15813"/>
      <w:r>
        <w:rPr>
          <w:rFonts w:hint="eastAsia" w:ascii="宋体" w:hAnsi="宋体" w:eastAsia="宋体" w:cs="宋体"/>
          <w:b/>
          <w:bCs/>
          <w:snapToGrid w:val="0"/>
          <w:color w:val="auto"/>
          <w:kern w:val="0"/>
          <w:highlight w:val="none"/>
        </w:rPr>
        <w:t>6.1</w:t>
      </w:r>
      <w:r>
        <w:rPr>
          <w:rFonts w:hint="eastAsia" w:ascii="宋体" w:hAnsi="宋体" w:eastAsia="宋体" w:cs="宋体"/>
          <w:snapToGrid w:val="0"/>
          <w:color w:val="auto"/>
          <w:kern w:val="0"/>
          <w:highlight w:val="none"/>
        </w:rPr>
        <w:t xml:space="preserve"> 生效</w:t>
      </w:r>
      <w:bookmarkEnd w:id="144"/>
    </w:p>
    <w:p w14:paraId="37FFAC35">
      <w:pPr>
        <w:wordWrap w:val="0"/>
        <w:adjustRightInd w:val="0"/>
        <w:snapToGrid w:val="0"/>
        <w:spacing w:line="240" w:lineRule="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委托人和监理人的法定代表人或其授权代理人在协议书上签字并盖单位章后本合同生效。</w:t>
      </w:r>
    </w:p>
    <w:p w14:paraId="5F21C1B3">
      <w:pPr>
        <w:wordWrap w:val="0"/>
        <w:adjustRightInd w:val="0"/>
        <w:snapToGrid w:val="0"/>
        <w:spacing w:line="240" w:lineRule="auto"/>
        <w:ind w:firstLine="482" w:firstLineChars="200"/>
        <w:outlineLvl w:val="2"/>
        <w:rPr>
          <w:rFonts w:hint="eastAsia" w:ascii="宋体" w:hAnsi="宋体" w:eastAsia="宋体" w:cs="宋体"/>
          <w:snapToGrid w:val="0"/>
          <w:color w:val="auto"/>
          <w:kern w:val="0"/>
          <w:highlight w:val="none"/>
        </w:rPr>
      </w:pPr>
      <w:bookmarkStart w:id="145" w:name="_Toc13654"/>
      <w:r>
        <w:rPr>
          <w:rFonts w:hint="eastAsia" w:ascii="宋体" w:hAnsi="宋体" w:eastAsia="宋体" w:cs="宋体"/>
          <w:b/>
          <w:bCs/>
          <w:snapToGrid w:val="0"/>
          <w:color w:val="auto"/>
          <w:kern w:val="0"/>
          <w:highlight w:val="none"/>
        </w:rPr>
        <w:t>6.2</w:t>
      </w:r>
      <w:r>
        <w:rPr>
          <w:rFonts w:hint="eastAsia" w:ascii="宋体" w:hAnsi="宋体" w:eastAsia="宋体" w:cs="宋体"/>
          <w:snapToGrid w:val="0"/>
          <w:color w:val="auto"/>
          <w:kern w:val="0"/>
          <w:highlight w:val="none"/>
        </w:rPr>
        <w:t xml:space="preserve"> 变更</w:t>
      </w:r>
      <w:bookmarkEnd w:id="145"/>
    </w:p>
    <w:p w14:paraId="03820FAD">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项目建设期间，即使出现缓建或停建事件导致监理工期延长，不另增加监理服务费。</w:t>
      </w:r>
    </w:p>
    <w:p w14:paraId="29770EB8">
      <w:pPr>
        <w:wordWrap w:val="0"/>
        <w:adjustRightInd w:val="0"/>
        <w:snapToGrid w:val="0"/>
        <w:spacing w:line="24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因工程规划、监理范围的变化导致监理人的正常工作量增加时，</w:t>
      </w:r>
      <w:r>
        <w:rPr>
          <w:rFonts w:hint="eastAsia" w:ascii="宋体" w:hAnsi="宋体" w:eastAsia="宋体" w:cs="宋体"/>
          <w:snapToGrid w:val="0"/>
          <w:color w:val="auto"/>
          <w:kern w:val="0"/>
          <w:highlight w:val="none"/>
        </w:rPr>
        <w:t>不另增加监理服务费</w:t>
      </w:r>
      <w:r>
        <w:rPr>
          <w:rFonts w:hint="eastAsia" w:ascii="宋体" w:hAnsi="宋体" w:eastAsia="宋体" w:cs="宋体"/>
          <w:color w:val="auto"/>
          <w:highlight w:val="none"/>
        </w:rPr>
        <w:t>。</w:t>
      </w:r>
    </w:p>
    <w:p w14:paraId="63C49C07">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因工程规模、监理范围的变化导致监理人的正常工作量减少时，按减少工作量的比例从协议书约定的正常工作酬金中扣减相同比例的酬金。</w:t>
      </w:r>
    </w:p>
    <w:p w14:paraId="2263E2F0">
      <w:pPr>
        <w:wordWrap w:val="0"/>
        <w:adjustRightInd w:val="0"/>
        <w:snapToGrid w:val="0"/>
        <w:spacing w:line="240" w:lineRule="auto"/>
        <w:ind w:firstLine="482" w:firstLineChars="200"/>
        <w:outlineLvl w:val="2"/>
        <w:rPr>
          <w:rFonts w:hint="eastAsia" w:ascii="宋体" w:hAnsi="宋体" w:eastAsia="宋体" w:cs="宋体"/>
          <w:snapToGrid w:val="0"/>
          <w:color w:val="auto"/>
          <w:kern w:val="0"/>
          <w:highlight w:val="none"/>
        </w:rPr>
      </w:pPr>
      <w:bookmarkStart w:id="146" w:name="_Toc3745"/>
      <w:r>
        <w:rPr>
          <w:rFonts w:hint="eastAsia" w:ascii="宋体" w:hAnsi="宋体" w:eastAsia="宋体" w:cs="宋体"/>
          <w:b/>
          <w:bCs/>
          <w:snapToGrid w:val="0"/>
          <w:color w:val="auto"/>
          <w:kern w:val="0"/>
          <w:highlight w:val="none"/>
        </w:rPr>
        <w:t>6.3</w:t>
      </w:r>
      <w:r>
        <w:rPr>
          <w:rFonts w:hint="eastAsia" w:ascii="宋体" w:hAnsi="宋体" w:eastAsia="宋体" w:cs="宋体"/>
          <w:snapToGrid w:val="0"/>
          <w:color w:val="auto"/>
          <w:kern w:val="0"/>
          <w:highlight w:val="none"/>
        </w:rPr>
        <w:t xml:space="preserve"> 暂停与解除</w:t>
      </w:r>
      <w:bookmarkEnd w:id="146"/>
    </w:p>
    <w:p w14:paraId="15DAE999">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除双方协商一致可以解除本合同外，当一方无正当理由未履行本合同约定的义务时，另一方可以根据本合同约定暂停履行本合同直至解除本合同。</w:t>
      </w:r>
    </w:p>
    <w:p w14:paraId="27D678A7">
      <w:pPr>
        <w:wordWrap w:val="0"/>
        <w:adjustRightInd w:val="0"/>
        <w:snapToGrid w:val="0"/>
        <w:spacing w:line="24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6.3.1</w:t>
      </w:r>
      <w:r>
        <w:rPr>
          <w:rFonts w:hint="eastAsia" w:ascii="宋体" w:hAnsi="宋体" w:eastAsia="宋体" w:cs="宋体"/>
          <w:snapToGrid w:val="0"/>
          <w:color w:val="auto"/>
          <w:kern w:val="0"/>
          <w:highlight w:val="none"/>
        </w:rPr>
        <w:t xml:space="preserve">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70E03065">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因解除本合同或解除监理人的部分义务导致监理人遭受的损失，除依法可以免除责任的情况外，应由委托人予以补偿，补偿金额由双方协商确定。</w:t>
      </w:r>
    </w:p>
    <w:p w14:paraId="12AB7134">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解除本合同的协议必须采取书面形式，协议未达成之前，本合同仍然有效。</w:t>
      </w:r>
    </w:p>
    <w:p w14:paraId="6FA3E588">
      <w:pPr>
        <w:wordWrap w:val="0"/>
        <w:adjustRightInd w:val="0"/>
        <w:snapToGrid w:val="0"/>
        <w:spacing w:line="24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6.3.2</w:t>
      </w:r>
      <w:r>
        <w:rPr>
          <w:rFonts w:hint="eastAsia" w:ascii="宋体" w:hAnsi="宋体" w:eastAsia="宋体" w:cs="宋体"/>
          <w:snapToGrid w:val="0"/>
          <w:color w:val="auto"/>
          <w:kern w:val="0"/>
          <w:highlight w:val="none"/>
        </w:rPr>
        <w:t xml:space="preserve">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0535596E">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本章第</w:t>
      </w:r>
      <w:r>
        <w:rPr>
          <w:rFonts w:hint="eastAsia" w:ascii="宋体" w:hAnsi="宋体" w:eastAsia="宋体" w:cs="宋体"/>
          <w:b/>
          <w:bCs/>
          <w:snapToGrid w:val="0"/>
          <w:color w:val="auto"/>
          <w:kern w:val="0"/>
          <w:highlight w:val="none"/>
        </w:rPr>
        <w:t>4.2</w:t>
      </w:r>
      <w:r>
        <w:rPr>
          <w:rFonts w:hint="eastAsia" w:ascii="宋体" w:hAnsi="宋体" w:eastAsia="宋体" w:cs="宋体"/>
          <w:snapToGrid w:val="0"/>
          <w:color w:val="auto"/>
          <w:kern w:val="0"/>
          <w:highlight w:val="none"/>
        </w:rPr>
        <w:t>条约定的责任。</w:t>
      </w:r>
    </w:p>
    <w:p w14:paraId="28ACDBB3">
      <w:pPr>
        <w:wordWrap w:val="0"/>
        <w:adjustRightInd w:val="0"/>
        <w:snapToGrid w:val="0"/>
        <w:spacing w:line="24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6.3.3</w:t>
      </w:r>
      <w:r>
        <w:rPr>
          <w:rFonts w:hint="eastAsia" w:ascii="宋体" w:hAnsi="宋体" w:eastAsia="宋体" w:cs="宋体"/>
          <w:snapToGrid w:val="0"/>
          <w:color w:val="auto"/>
          <w:kern w:val="0"/>
          <w:highlight w:val="none"/>
        </w:rPr>
        <w:t xml:space="preserve">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本章第</w:t>
      </w:r>
      <w:r>
        <w:rPr>
          <w:rFonts w:hint="eastAsia" w:ascii="宋体" w:hAnsi="宋体" w:eastAsia="宋体" w:cs="宋体"/>
          <w:b/>
          <w:bCs/>
          <w:snapToGrid w:val="0"/>
          <w:color w:val="auto"/>
          <w:kern w:val="0"/>
          <w:highlight w:val="none"/>
        </w:rPr>
        <w:t>4.1</w:t>
      </w:r>
      <w:r>
        <w:rPr>
          <w:rFonts w:hint="eastAsia" w:ascii="宋体" w:hAnsi="宋体" w:eastAsia="宋体" w:cs="宋体"/>
          <w:snapToGrid w:val="0"/>
          <w:color w:val="auto"/>
          <w:kern w:val="0"/>
          <w:highlight w:val="none"/>
        </w:rPr>
        <w:t>条约定的责任。</w:t>
      </w:r>
    </w:p>
    <w:p w14:paraId="4BC398E4">
      <w:pPr>
        <w:wordWrap w:val="0"/>
        <w:adjustRightInd w:val="0"/>
        <w:snapToGrid w:val="0"/>
        <w:spacing w:line="24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6.3.4</w:t>
      </w:r>
      <w:r>
        <w:rPr>
          <w:rFonts w:hint="eastAsia" w:ascii="宋体" w:hAnsi="宋体" w:eastAsia="宋体" w:cs="宋体"/>
          <w:snapToGrid w:val="0"/>
          <w:color w:val="auto"/>
          <w:kern w:val="0"/>
          <w:highlight w:val="none"/>
        </w:rPr>
        <w:t xml:space="preserve"> 监理人在专用条件</w:t>
      </w:r>
      <w:r>
        <w:rPr>
          <w:rFonts w:hint="eastAsia" w:ascii="宋体" w:hAnsi="宋体" w:eastAsia="宋体" w:cs="宋体"/>
          <w:b/>
          <w:bCs/>
          <w:snapToGrid w:val="0"/>
          <w:color w:val="auto"/>
          <w:kern w:val="0"/>
          <w:highlight w:val="none"/>
        </w:rPr>
        <w:t>5.3</w:t>
      </w:r>
      <w:r>
        <w:rPr>
          <w:rFonts w:hint="eastAsia" w:ascii="宋体" w:hAnsi="宋体" w:eastAsia="宋体" w:cs="宋体"/>
          <w:snapToGrid w:val="0"/>
          <w:color w:val="auto"/>
          <w:kern w:val="0"/>
          <w:highlight w:val="none"/>
        </w:rPr>
        <w:t>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本章第</w:t>
      </w:r>
      <w:r>
        <w:rPr>
          <w:rFonts w:hint="eastAsia" w:ascii="宋体" w:hAnsi="宋体" w:eastAsia="宋体" w:cs="宋体"/>
          <w:b/>
          <w:bCs/>
          <w:snapToGrid w:val="0"/>
          <w:color w:val="auto"/>
          <w:kern w:val="0"/>
          <w:highlight w:val="none"/>
        </w:rPr>
        <w:t>4.2.3</w:t>
      </w:r>
      <w:r>
        <w:rPr>
          <w:rFonts w:hint="eastAsia" w:ascii="宋体" w:hAnsi="宋体" w:eastAsia="宋体" w:cs="宋体"/>
          <w:snapToGrid w:val="0"/>
          <w:color w:val="auto"/>
          <w:kern w:val="0"/>
          <w:highlight w:val="none"/>
        </w:rPr>
        <w:t>目约定的责任。</w:t>
      </w:r>
    </w:p>
    <w:p w14:paraId="7E85342A">
      <w:pPr>
        <w:wordWrap w:val="0"/>
        <w:adjustRightInd w:val="0"/>
        <w:snapToGrid w:val="0"/>
        <w:spacing w:line="24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6.3.5</w:t>
      </w:r>
      <w:r>
        <w:rPr>
          <w:rFonts w:hint="eastAsia" w:ascii="宋体" w:hAnsi="宋体" w:eastAsia="宋体" w:cs="宋体"/>
          <w:snapToGrid w:val="0"/>
          <w:color w:val="auto"/>
          <w:kern w:val="0"/>
          <w:highlight w:val="none"/>
        </w:rPr>
        <w:t xml:space="preserve"> 因不可抗力致使本合同部分或全部不能履行时，一方应立即通知另一方，可暂停或解除本合同。</w:t>
      </w:r>
    </w:p>
    <w:p w14:paraId="42C1C11F">
      <w:pPr>
        <w:wordWrap w:val="0"/>
        <w:adjustRightInd w:val="0"/>
        <w:snapToGrid w:val="0"/>
        <w:spacing w:line="24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6.3.6</w:t>
      </w:r>
      <w:r>
        <w:rPr>
          <w:rFonts w:hint="eastAsia" w:ascii="宋体" w:hAnsi="宋体" w:eastAsia="宋体" w:cs="宋体"/>
          <w:snapToGrid w:val="0"/>
          <w:color w:val="auto"/>
          <w:kern w:val="0"/>
          <w:highlight w:val="none"/>
        </w:rPr>
        <w:t xml:space="preserve"> 本合同解除后，本合同约定的有关结算、清理、争议解决方式的条件仍然有效。</w:t>
      </w:r>
    </w:p>
    <w:p w14:paraId="24DFCEF5">
      <w:pPr>
        <w:wordWrap w:val="0"/>
        <w:adjustRightInd w:val="0"/>
        <w:snapToGrid w:val="0"/>
        <w:spacing w:line="240" w:lineRule="auto"/>
        <w:ind w:firstLine="482" w:firstLineChars="200"/>
        <w:outlineLvl w:val="2"/>
        <w:rPr>
          <w:rFonts w:hint="eastAsia" w:ascii="宋体" w:hAnsi="宋体" w:eastAsia="宋体" w:cs="宋体"/>
          <w:snapToGrid w:val="0"/>
          <w:color w:val="auto"/>
          <w:kern w:val="0"/>
          <w:highlight w:val="none"/>
        </w:rPr>
      </w:pPr>
      <w:bookmarkStart w:id="147" w:name="_Toc32438"/>
      <w:r>
        <w:rPr>
          <w:rFonts w:hint="eastAsia" w:ascii="宋体" w:hAnsi="宋体" w:eastAsia="宋体" w:cs="宋体"/>
          <w:b/>
          <w:bCs/>
          <w:snapToGrid w:val="0"/>
          <w:color w:val="auto"/>
          <w:kern w:val="0"/>
          <w:highlight w:val="none"/>
        </w:rPr>
        <w:t>6.4</w:t>
      </w:r>
      <w:r>
        <w:rPr>
          <w:rFonts w:hint="eastAsia" w:ascii="宋体" w:hAnsi="宋体" w:eastAsia="宋体" w:cs="宋体"/>
          <w:snapToGrid w:val="0"/>
          <w:color w:val="auto"/>
          <w:kern w:val="0"/>
          <w:highlight w:val="none"/>
        </w:rPr>
        <w:t xml:space="preserve"> 终止</w:t>
      </w:r>
      <w:bookmarkEnd w:id="147"/>
    </w:p>
    <w:p w14:paraId="6E34D24C">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以下条件全部满足时，本合同即告终止：</w:t>
      </w:r>
    </w:p>
    <w:p w14:paraId="1F9BDAD8">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（1）监理人完成本合同约定的全部工作；</w:t>
      </w:r>
    </w:p>
    <w:p w14:paraId="3BB66847">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（2）委托人与监理人结清并支付全部酬金。</w:t>
      </w:r>
    </w:p>
    <w:p w14:paraId="6135FB7B">
      <w:pPr>
        <w:pStyle w:val="23"/>
        <w:rPr>
          <w:rFonts w:hint="eastAsia" w:ascii="宋体" w:hAnsi="宋体" w:eastAsia="宋体" w:cs="宋体"/>
          <w:color w:val="auto"/>
          <w:highlight w:val="none"/>
        </w:rPr>
      </w:pPr>
    </w:p>
    <w:p w14:paraId="4A62DA06">
      <w:pPr>
        <w:wordWrap w:val="0"/>
        <w:adjustRightInd w:val="0"/>
        <w:snapToGrid w:val="0"/>
        <w:spacing w:line="240" w:lineRule="auto"/>
        <w:ind w:firstLine="482" w:firstLineChars="200"/>
        <w:outlineLvl w:val="1"/>
        <w:rPr>
          <w:rFonts w:hint="eastAsia" w:ascii="宋体" w:hAnsi="宋体" w:eastAsia="宋体" w:cs="宋体"/>
          <w:b/>
          <w:bCs/>
          <w:snapToGrid w:val="0"/>
          <w:color w:val="auto"/>
          <w:kern w:val="0"/>
          <w:highlight w:val="none"/>
        </w:rPr>
      </w:pPr>
      <w:bookmarkStart w:id="148" w:name="_Toc18121"/>
      <w:r>
        <w:rPr>
          <w:rFonts w:hint="eastAsia" w:ascii="宋体" w:hAnsi="宋体" w:eastAsia="宋体" w:cs="宋体"/>
          <w:b/>
          <w:bCs/>
          <w:snapToGrid w:val="0"/>
          <w:color w:val="auto"/>
          <w:kern w:val="0"/>
          <w:highlight w:val="none"/>
        </w:rPr>
        <w:t>7．争议解决</w:t>
      </w:r>
      <w:bookmarkEnd w:id="148"/>
    </w:p>
    <w:p w14:paraId="298DA8FC">
      <w:pPr>
        <w:wordWrap w:val="0"/>
        <w:adjustRightInd w:val="0"/>
        <w:snapToGrid w:val="0"/>
        <w:spacing w:line="240" w:lineRule="auto"/>
        <w:ind w:firstLine="482" w:firstLineChars="200"/>
        <w:outlineLvl w:val="2"/>
        <w:rPr>
          <w:rFonts w:hint="eastAsia" w:ascii="宋体" w:hAnsi="宋体" w:eastAsia="宋体" w:cs="宋体"/>
          <w:snapToGrid w:val="0"/>
          <w:color w:val="auto"/>
          <w:kern w:val="0"/>
          <w:highlight w:val="none"/>
        </w:rPr>
      </w:pPr>
      <w:bookmarkStart w:id="149" w:name="_Toc16655"/>
      <w:r>
        <w:rPr>
          <w:rFonts w:hint="eastAsia" w:ascii="宋体" w:hAnsi="宋体" w:eastAsia="宋体" w:cs="宋体"/>
          <w:b/>
          <w:bCs/>
          <w:snapToGrid w:val="0"/>
          <w:color w:val="auto"/>
          <w:kern w:val="0"/>
          <w:highlight w:val="none"/>
        </w:rPr>
        <w:t>7.1</w:t>
      </w:r>
      <w:r>
        <w:rPr>
          <w:rFonts w:hint="eastAsia" w:ascii="宋体" w:hAnsi="宋体" w:eastAsia="宋体" w:cs="宋体"/>
          <w:snapToGrid w:val="0"/>
          <w:color w:val="auto"/>
          <w:kern w:val="0"/>
          <w:highlight w:val="none"/>
        </w:rPr>
        <w:t xml:space="preserve"> 协商</w:t>
      </w:r>
      <w:bookmarkEnd w:id="149"/>
    </w:p>
    <w:p w14:paraId="0089F16B">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双方应本着诚信原则协商解决彼此间的争议。</w:t>
      </w:r>
    </w:p>
    <w:p w14:paraId="46127A9D">
      <w:pPr>
        <w:wordWrap w:val="0"/>
        <w:adjustRightInd w:val="0"/>
        <w:snapToGrid w:val="0"/>
        <w:spacing w:line="240" w:lineRule="auto"/>
        <w:ind w:firstLine="482" w:firstLineChars="200"/>
        <w:outlineLvl w:val="2"/>
        <w:rPr>
          <w:rFonts w:hint="eastAsia" w:ascii="宋体" w:hAnsi="宋体" w:eastAsia="宋体" w:cs="宋体"/>
          <w:snapToGrid w:val="0"/>
          <w:color w:val="auto"/>
          <w:kern w:val="0"/>
          <w:highlight w:val="none"/>
        </w:rPr>
      </w:pPr>
      <w:bookmarkStart w:id="150" w:name="_Toc18543"/>
      <w:r>
        <w:rPr>
          <w:rFonts w:hint="eastAsia" w:ascii="宋体" w:hAnsi="宋体" w:eastAsia="宋体" w:cs="宋体"/>
          <w:b/>
          <w:bCs/>
          <w:snapToGrid w:val="0"/>
          <w:color w:val="auto"/>
          <w:kern w:val="0"/>
          <w:highlight w:val="none"/>
        </w:rPr>
        <w:t>7.2</w:t>
      </w:r>
      <w:r>
        <w:rPr>
          <w:rFonts w:hint="eastAsia" w:ascii="宋体" w:hAnsi="宋体" w:eastAsia="宋体" w:cs="宋体"/>
          <w:snapToGrid w:val="0"/>
          <w:color w:val="auto"/>
          <w:kern w:val="0"/>
          <w:highlight w:val="none"/>
        </w:rPr>
        <w:t xml:space="preserve"> 调解</w:t>
      </w:r>
      <w:bookmarkEnd w:id="150"/>
    </w:p>
    <w:p w14:paraId="5BDAE28F">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如果双方不能在14天内或双方商定的其他时间内解决本合同争议，可以将其提交给</w:t>
      </w:r>
      <w:r>
        <w:rPr>
          <w:rFonts w:hint="eastAsia" w:ascii="宋体" w:hAnsi="宋体" w:eastAsia="宋体" w:cs="宋体"/>
          <w:snapToGrid w:val="0"/>
          <w:color w:val="auto"/>
          <w:kern w:val="0"/>
          <w:highlight w:val="none"/>
          <w:u w:val="single"/>
        </w:rPr>
        <w:t>行政主管部门</w:t>
      </w:r>
      <w:r>
        <w:rPr>
          <w:rFonts w:hint="eastAsia" w:ascii="宋体" w:hAnsi="宋体" w:eastAsia="宋体" w:cs="宋体"/>
          <w:snapToGrid w:val="0"/>
          <w:color w:val="auto"/>
          <w:kern w:val="0"/>
          <w:highlight w:val="none"/>
        </w:rPr>
        <w:t>进行调解。</w:t>
      </w:r>
    </w:p>
    <w:p w14:paraId="56AC7079">
      <w:pPr>
        <w:wordWrap w:val="0"/>
        <w:adjustRightInd w:val="0"/>
        <w:snapToGrid w:val="0"/>
        <w:spacing w:line="240" w:lineRule="auto"/>
        <w:ind w:firstLine="482" w:firstLineChars="200"/>
        <w:outlineLvl w:val="2"/>
        <w:rPr>
          <w:rFonts w:hint="eastAsia" w:ascii="宋体" w:hAnsi="宋体" w:eastAsia="宋体" w:cs="宋体"/>
          <w:snapToGrid w:val="0"/>
          <w:color w:val="auto"/>
          <w:kern w:val="0"/>
          <w:highlight w:val="none"/>
        </w:rPr>
      </w:pPr>
      <w:bookmarkStart w:id="151" w:name="_Toc18091"/>
      <w:r>
        <w:rPr>
          <w:rFonts w:hint="eastAsia" w:ascii="宋体" w:hAnsi="宋体" w:eastAsia="宋体" w:cs="宋体"/>
          <w:b/>
          <w:bCs/>
          <w:snapToGrid w:val="0"/>
          <w:color w:val="auto"/>
          <w:kern w:val="0"/>
          <w:highlight w:val="none"/>
        </w:rPr>
        <w:t>7.3</w:t>
      </w:r>
      <w:r>
        <w:rPr>
          <w:rFonts w:hint="eastAsia" w:ascii="宋体" w:hAnsi="宋体" w:eastAsia="宋体" w:cs="宋体"/>
          <w:snapToGrid w:val="0"/>
          <w:color w:val="auto"/>
          <w:kern w:val="0"/>
          <w:highlight w:val="none"/>
        </w:rPr>
        <w:t xml:space="preserve"> 仲裁或诉讼</w:t>
      </w:r>
      <w:bookmarkEnd w:id="151"/>
    </w:p>
    <w:p w14:paraId="283AA47F">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双方均有权不经调解直接向专用条件约定的仲裁机构申请仲裁或向有管辖权的人民法院提起诉讼。</w:t>
      </w:r>
    </w:p>
    <w:p w14:paraId="024C924D">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本合同争议的最终解决方式为下列第</w:t>
      </w:r>
      <w:r>
        <w:rPr>
          <w:rFonts w:hint="eastAsia" w:ascii="宋体" w:hAnsi="宋体" w:eastAsia="宋体" w:cs="宋体"/>
          <w:snapToGrid w:val="0"/>
          <w:color w:val="auto"/>
          <w:kern w:val="0"/>
          <w:highlight w:val="none"/>
          <w:u w:val="single"/>
        </w:rPr>
        <w:t>2</w:t>
      </w:r>
      <w:r>
        <w:rPr>
          <w:rFonts w:hint="eastAsia" w:ascii="宋体" w:hAnsi="宋体" w:eastAsia="宋体" w:cs="宋体"/>
          <w:snapToGrid w:val="0"/>
          <w:color w:val="auto"/>
          <w:kern w:val="0"/>
          <w:highlight w:val="none"/>
        </w:rPr>
        <w:t>种方式：</w:t>
      </w:r>
    </w:p>
    <w:p w14:paraId="3E46F1C4">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（1）提请</w:t>
      </w:r>
      <w:r>
        <w:rPr>
          <w:rFonts w:hint="eastAsia" w:ascii="宋体" w:hAnsi="宋体" w:eastAsia="宋体" w:cs="宋体"/>
          <w:snapToGrid w:val="0"/>
          <w:color w:val="auto"/>
          <w:kern w:val="0"/>
          <w:highlight w:val="none"/>
          <w:u w:val="single"/>
        </w:rPr>
        <w:t>韶关市曲江区</w:t>
      </w:r>
      <w:r>
        <w:rPr>
          <w:rFonts w:hint="eastAsia" w:ascii="宋体" w:hAnsi="宋体" w:eastAsia="宋体" w:cs="宋体"/>
          <w:snapToGrid w:val="0"/>
          <w:color w:val="auto"/>
          <w:kern w:val="0"/>
          <w:highlight w:val="none"/>
        </w:rPr>
        <w:t>仲裁委员会进行仲裁。</w:t>
      </w:r>
    </w:p>
    <w:p w14:paraId="72F45F1F">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（2）向</w:t>
      </w:r>
      <w:r>
        <w:rPr>
          <w:rFonts w:hint="eastAsia" w:ascii="宋体" w:hAnsi="宋体" w:eastAsia="宋体" w:cs="宋体"/>
          <w:snapToGrid w:val="0"/>
          <w:color w:val="auto"/>
          <w:kern w:val="0"/>
          <w:highlight w:val="none"/>
          <w:u w:val="single"/>
        </w:rPr>
        <w:t>项目所在地</w:t>
      </w:r>
      <w:r>
        <w:rPr>
          <w:rFonts w:hint="eastAsia" w:ascii="宋体" w:hAnsi="宋体" w:eastAsia="宋体" w:cs="宋体"/>
          <w:snapToGrid w:val="0"/>
          <w:color w:val="auto"/>
          <w:kern w:val="0"/>
          <w:highlight w:val="none"/>
        </w:rPr>
        <w:t>人民法院提起诉讼。</w:t>
      </w:r>
    </w:p>
    <w:p w14:paraId="388A42F7">
      <w:pPr>
        <w:pStyle w:val="23"/>
        <w:rPr>
          <w:rFonts w:hint="eastAsia" w:ascii="宋体" w:hAnsi="宋体" w:eastAsia="宋体" w:cs="宋体"/>
          <w:color w:val="auto"/>
          <w:highlight w:val="none"/>
        </w:rPr>
      </w:pPr>
    </w:p>
    <w:p w14:paraId="65E0B885">
      <w:pPr>
        <w:pStyle w:val="7"/>
        <w:spacing w:line="240" w:lineRule="auto"/>
        <w:ind w:firstLine="482" w:firstLineChars="200"/>
        <w:outlineLvl w:val="1"/>
        <w:rPr>
          <w:rFonts w:hint="eastAsia" w:ascii="宋体" w:hAnsi="宋体" w:eastAsia="宋体" w:cs="宋体"/>
          <w:b/>
          <w:bCs/>
          <w:snapToGrid w:val="0"/>
          <w:color w:val="auto"/>
          <w:szCs w:val="24"/>
          <w:highlight w:val="none"/>
        </w:rPr>
      </w:pPr>
      <w:bookmarkStart w:id="152" w:name="_Toc27153"/>
      <w:r>
        <w:rPr>
          <w:rFonts w:hint="eastAsia" w:ascii="宋体" w:hAnsi="宋体" w:eastAsia="宋体" w:cs="宋体"/>
          <w:b/>
          <w:bCs/>
          <w:snapToGrid w:val="0"/>
          <w:color w:val="auto"/>
          <w:szCs w:val="24"/>
          <w:highlight w:val="none"/>
        </w:rPr>
        <w:t>8．其他</w:t>
      </w:r>
      <w:bookmarkEnd w:id="152"/>
    </w:p>
    <w:p w14:paraId="4253DD6B">
      <w:pPr>
        <w:wordWrap w:val="0"/>
        <w:adjustRightInd w:val="0"/>
        <w:snapToGrid w:val="0"/>
        <w:spacing w:line="240" w:lineRule="auto"/>
        <w:ind w:firstLine="480" w:firstLineChars="200"/>
        <w:outlineLvl w:val="2"/>
        <w:rPr>
          <w:rFonts w:hint="eastAsia" w:ascii="宋体" w:hAnsi="宋体" w:eastAsia="宋体" w:cs="宋体"/>
          <w:color w:val="auto"/>
          <w:highlight w:val="none"/>
        </w:rPr>
      </w:pPr>
      <w:bookmarkStart w:id="153" w:name="_Toc21508"/>
      <w:r>
        <w:rPr>
          <w:rFonts w:hint="eastAsia" w:ascii="宋体" w:hAnsi="宋体" w:eastAsia="宋体" w:cs="宋体"/>
          <w:color w:val="auto"/>
          <w:highlight w:val="none"/>
        </w:rPr>
        <w:t>8.1外出考察费用</w:t>
      </w:r>
      <w:bookmarkEnd w:id="153"/>
    </w:p>
    <w:p w14:paraId="25894896">
      <w:pPr>
        <w:pStyle w:val="17"/>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双方一致同意不适用通用条款第 8.1 款的约定。委托的建设工程监理所必要的监理人员出外考察、材料设备复试、监造，其费用支出由监理人负责解决。但对于设备监造酬金，由双方另行约定。</w:t>
      </w:r>
    </w:p>
    <w:p w14:paraId="190424D4">
      <w:pPr>
        <w:wordWrap w:val="0"/>
        <w:adjustRightInd w:val="0"/>
        <w:snapToGrid w:val="0"/>
        <w:spacing w:line="240" w:lineRule="auto"/>
        <w:ind w:firstLine="480" w:firstLineChars="200"/>
        <w:outlineLvl w:val="2"/>
        <w:rPr>
          <w:rFonts w:hint="eastAsia" w:ascii="宋体" w:hAnsi="宋体" w:eastAsia="宋体" w:cs="宋体"/>
          <w:snapToGrid w:val="0"/>
          <w:color w:val="auto"/>
          <w:kern w:val="0"/>
          <w:highlight w:val="none"/>
        </w:rPr>
      </w:pPr>
      <w:bookmarkStart w:id="154" w:name="_Toc22632"/>
      <w:r>
        <w:rPr>
          <w:rFonts w:hint="eastAsia" w:ascii="宋体" w:hAnsi="宋体" w:eastAsia="宋体" w:cs="宋体"/>
          <w:snapToGrid w:val="0"/>
          <w:color w:val="auto"/>
          <w:kern w:val="0"/>
          <w:highlight w:val="none"/>
        </w:rPr>
        <w:t>8.3 咨询费用</w:t>
      </w:r>
      <w:bookmarkEnd w:id="154"/>
    </w:p>
    <w:p w14:paraId="75D0EF74">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color w:val="auto"/>
          <w:highlight w:val="none"/>
        </w:rPr>
        <w:t>根据工程需要组织的相关咨询论证会以及聘请相关专家等发生的费用，属监理人组织或聘请的由监理人支付，属委托人或者委托人委托监理人组织或聘请的由委托人支付。</w:t>
      </w:r>
    </w:p>
    <w:p w14:paraId="5B30C7B7">
      <w:pPr>
        <w:wordWrap w:val="0"/>
        <w:adjustRightInd w:val="0"/>
        <w:snapToGrid w:val="0"/>
        <w:spacing w:line="240" w:lineRule="auto"/>
        <w:ind w:firstLine="480" w:firstLineChars="200"/>
        <w:outlineLvl w:val="2"/>
        <w:rPr>
          <w:rFonts w:hint="eastAsia" w:ascii="宋体" w:hAnsi="宋体" w:eastAsia="宋体" w:cs="宋体"/>
          <w:snapToGrid w:val="0"/>
          <w:color w:val="auto"/>
          <w:kern w:val="0"/>
          <w:highlight w:val="none"/>
        </w:rPr>
      </w:pPr>
      <w:bookmarkStart w:id="155" w:name="_Toc10507"/>
      <w:r>
        <w:rPr>
          <w:rFonts w:hint="eastAsia" w:ascii="宋体" w:hAnsi="宋体" w:eastAsia="宋体" w:cs="宋体"/>
          <w:snapToGrid w:val="0"/>
          <w:color w:val="auto"/>
          <w:kern w:val="0"/>
          <w:highlight w:val="none"/>
        </w:rPr>
        <w:t>8.4 奖励</w:t>
      </w:r>
      <w:bookmarkEnd w:id="155"/>
    </w:p>
    <w:p w14:paraId="4F25A88E">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color w:val="auto"/>
          <w:highlight w:val="none"/>
        </w:rPr>
        <w:t>双方一致同意不适用通用条款第 8.4 款的约定。</w:t>
      </w:r>
    </w:p>
    <w:p w14:paraId="0D0FAD19">
      <w:pPr>
        <w:wordWrap w:val="0"/>
        <w:adjustRightInd w:val="0"/>
        <w:snapToGrid w:val="0"/>
        <w:spacing w:line="240" w:lineRule="auto"/>
        <w:ind w:firstLine="480" w:firstLineChars="200"/>
        <w:outlineLvl w:val="2"/>
        <w:rPr>
          <w:rFonts w:hint="eastAsia" w:ascii="宋体" w:hAnsi="宋体" w:eastAsia="宋体" w:cs="宋体"/>
          <w:snapToGrid w:val="0"/>
          <w:color w:val="auto"/>
          <w:kern w:val="0"/>
          <w:highlight w:val="none"/>
        </w:rPr>
      </w:pPr>
      <w:bookmarkStart w:id="156" w:name="_Toc7355"/>
      <w:r>
        <w:rPr>
          <w:rFonts w:hint="eastAsia" w:ascii="宋体" w:hAnsi="宋体" w:eastAsia="宋体" w:cs="宋体"/>
          <w:snapToGrid w:val="0"/>
          <w:color w:val="auto"/>
          <w:kern w:val="0"/>
          <w:highlight w:val="none"/>
        </w:rPr>
        <w:t>8.6 保密</w:t>
      </w:r>
      <w:bookmarkEnd w:id="156"/>
    </w:p>
    <w:p w14:paraId="18766D5A">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委托人申明的保密事项和期限：从合同签订之日起，监理人应承担保密事项包括但不仅限于以下内容，包括项目立项、用地、规划、方案报建、设计图纸、技术报告、工程档案资料等项目相关资料和文件，保密期限为无限期保密，直至委托人宣布解密。如果监理人违约造成委托人或相关单位损失，监理人除赔偿损失外，还应承担相应的责任。</w:t>
      </w:r>
    </w:p>
    <w:p w14:paraId="1A43F346">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监理人申明的保密事项和期限：从合同签订之日起，监理人向为委托人提供的财务会计资料、合同业绩资料等非公开文件、资料及信息。</w:t>
      </w:r>
    </w:p>
    <w:p w14:paraId="0D31C410">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第三方申明的保密事项和期限：从合同签订之日起，项目相关第三方向合同双方提供的内部非公开文件、资料及信息。</w:t>
      </w:r>
    </w:p>
    <w:p w14:paraId="0F5E4D27">
      <w:pPr>
        <w:wordWrap w:val="0"/>
        <w:adjustRightInd w:val="0"/>
        <w:snapToGrid w:val="0"/>
        <w:spacing w:line="240" w:lineRule="auto"/>
        <w:ind w:firstLine="480" w:firstLineChars="200"/>
        <w:outlineLvl w:val="2"/>
        <w:rPr>
          <w:rFonts w:hint="eastAsia" w:ascii="宋体" w:hAnsi="宋体" w:eastAsia="宋体" w:cs="宋体"/>
          <w:snapToGrid w:val="0"/>
          <w:color w:val="auto"/>
          <w:kern w:val="0"/>
          <w:highlight w:val="none"/>
        </w:rPr>
      </w:pPr>
      <w:bookmarkStart w:id="157" w:name="_Toc15508"/>
      <w:r>
        <w:rPr>
          <w:rFonts w:hint="eastAsia" w:ascii="宋体" w:hAnsi="宋体" w:eastAsia="宋体" w:cs="宋体"/>
          <w:snapToGrid w:val="0"/>
          <w:color w:val="auto"/>
          <w:kern w:val="0"/>
          <w:highlight w:val="none"/>
        </w:rPr>
        <w:t>8.8著作权</w:t>
      </w:r>
      <w:bookmarkEnd w:id="157"/>
    </w:p>
    <w:p w14:paraId="538A16F8">
      <w:pPr>
        <w:wordWrap w:val="0"/>
        <w:adjustRightInd w:val="0"/>
        <w:snapToGrid w:val="0"/>
        <w:spacing w:line="24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监理人对其编制的文件拥有著作权，委托人仅有权为本合同工程使用或复制此类文件。</w:t>
      </w:r>
    </w:p>
    <w:p w14:paraId="0F633479">
      <w:pPr>
        <w:pStyle w:val="17"/>
        <w:rPr>
          <w:rFonts w:hint="eastAsia" w:ascii="宋体" w:hAnsi="宋体" w:eastAsia="宋体" w:cs="宋体"/>
          <w:color w:val="auto"/>
          <w:highlight w:val="none"/>
        </w:rPr>
      </w:pPr>
    </w:p>
    <w:p w14:paraId="61F95B93">
      <w:pPr>
        <w:pStyle w:val="7"/>
        <w:spacing w:line="240" w:lineRule="auto"/>
        <w:ind w:firstLine="482" w:firstLineChars="200"/>
        <w:outlineLvl w:val="1"/>
        <w:rPr>
          <w:rFonts w:hint="eastAsia" w:ascii="宋体" w:hAnsi="宋体" w:eastAsia="宋体" w:cs="宋体"/>
          <w:snapToGrid w:val="0"/>
          <w:color w:val="auto"/>
          <w:highlight w:val="none"/>
        </w:rPr>
      </w:pPr>
      <w:bookmarkStart w:id="158" w:name="_Toc10553"/>
      <w:r>
        <w:rPr>
          <w:rFonts w:hint="eastAsia" w:ascii="宋体" w:hAnsi="宋体" w:eastAsia="宋体" w:cs="宋体"/>
          <w:b/>
          <w:bCs/>
          <w:snapToGrid w:val="0"/>
          <w:color w:val="auto"/>
          <w:szCs w:val="24"/>
          <w:highlight w:val="none"/>
        </w:rPr>
        <w:t>9.补充条款</w:t>
      </w:r>
      <w:bookmarkEnd w:id="158"/>
    </w:p>
    <w:p w14:paraId="3F1063B5">
      <w:pPr>
        <w:wordWrap w:val="0"/>
        <w:adjustRightInd w:val="0"/>
        <w:snapToGrid w:val="0"/>
        <w:spacing w:line="240" w:lineRule="auto"/>
        <w:ind w:firstLine="482" w:firstLineChars="200"/>
        <w:outlineLvl w:val="2"/>
        <w:rPr>
          <w:rFonts w:hint="eastAsia" w:ascii="宋体" w:hAnsi="宋体" w:eastAsia="宋体" w:cs="宋体"/>
          <w:b/>
          <w:bCs/>
          <w:snapToGrid w:val="0"/>
          <w:color w:val="auto"/>
          <w:kern w:val="0"/>
          <w:highlight w:val="none"/>
        </w:rPr>
      </w:pPr>
      <w:bookmarkStart w:id="159" w:name="_Toc2026"/>
      <w:r>
        <w:rPr>
          <w:rFonts w:hint="eastAsia" w:ascii="宋体" w:hAnsi="宋体" w:eastAsia="宋体" w:cs="宋体"/>
          <w:b/>
          <w:bCs/>
          <w:snapToGrid w:val="0"/>
          <w:color w:val="auto"/>
          <w:kern w:val="0"/>
          <w:highlight w:val="none"/>
        </w:rPr>
        <w:t>9.1履约保证金</w:t>
      </w:r>
      <w:bookmarkEnd w:id="159"/>
    </w:p>
    <w:p w14:paraId="558D06AA">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（1）在监理过程中，如监理人由于自身的资金、技术、质量、非不可抗力等原因给建设单位和委托人造成经济损失时，建设单位扣除相应履约保证金。</w:t>
      </w:r>
    </w:p>
    <w:p w14:paraId="03F2935A">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（2）有争议时各方协商解决或由当地仲裁部门裁定，法律有规定按规定执行。</w:t>
      </w:r>
    </w:p>
    <w:p w14:paraId="703C5349">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（3）工程竣工验收合格后30日历天内建设单位退回剩余履约保证金（不计算利息）。</w:t>
      </w:r>
    </w:p>
    <w:p w14:paraId="4D6EC5D7">
      <w:pPr>
        <w:wordWrap w:val="0"/>
        <w:adjustRightInd w:val="0"/>
        <w:snapToGrid w:val="0"/>
        <w:spacing w:line="240" w:lineRule="auto"/>
        <w:ind w:firstLine="482" w:firstLineChars="200"/>
        <w:outlineLvl w:val="2"/>
        <w:rPr>
          <w:rFonts w:hint="eastAsia" w:ascii="宋体" w:hAnsi="宋体" w:eastAsia="宋体" w:cs="宋体"/>
          <w:b/>
          <w:bCs/>
          <w:snapToGrid w:val="0"/>
          <w:color w:val="auto"/>
          <w:kern w:val="0"/>
          <w:highlight w:val="none"/>
        </w:rPr>
      </w:pPr>
      <w:bookmarkStart w:id="160" w:name="_Toc8812"/>
      <w:r>
        <w:rPr>
          <w:rFonts w:hint="eastAsia" w:ascii="宋体" w:hAnsi="宋体" w:eastAsia="宋体" w:cs="宋体"/>
          <w:b/>
          <w:bCs/>
          <w:snapToGrid w:val="0"/>
          <w:color w:val="auto"/>
          <w:kern w:val="0"/>
          <w:highlight w:val="none"/>
        </w:rPr>
        <w:t>9.2工程质量、造价、进度控制及安全生产管理</w:t>
      </w:r>
      <w:bookmarkEnd w:id="160"/>
    </w:p>
    <w:p w14:paraId="229D9DDC">
      <w:pPr>
        <w:wordWrap w:val="0"/>
        <w:adjustRightInd w:val="0"/>
        <w:snapToGrid w:val="0"/>
        <w:spacing w:line="240" w:lineRule="auto"/>
        <w:ind w:firstLine="482" w:firstLineChars="200"/>
        <w:rPr>
          <w:rFonts w:hint="eastAsia" w:ascii="宋体" w:hAnsi="宋体" w:eastAsia="宋体" w:cs="宋体"/>
          <w:b/>
          <w:bCs/>
          <w:snapToGrid w:val="0"/>
          <w:color w:val="auto"/>
          <w:kern w:val="0"/>
          <w:highlight w:val="none"/>
        </w:rPr>
      </w:pPr>
      <w:r>
        <w:rPr>
          <w:rFonts w:hint="eastAsia" w:ascii="宋体" w:hAnsi="宋体" w:eastAsia="宋体" w:cs="宋体"/>
          <w:b/>
          <w:bCs/>
          <w:snapToGrid w:val="0"/>
          <w:color w:val="auto"/>
          <w:kern w:val="0"/>
          <w:highlight w:val="none"/>
        </w:rPr>
        <w:t>9.2.1、工程质量控制</w:t>
      </w:r>
    </w:p>
    <w:p w14:paraId="317C4F4D">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9.2.1.1工程开工前，项目监理机构应审查施工单位现场的质量管理组织机构、管理制度及专职管理人员和特种作业人员的资格。</w:t>
      </w:r>
    </w:p>
    <w:p w14:paraId="5CD0E8EC">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9.2.1.2总监理工程师应组织专业监理工程师审查施工单位报审的施工方案，符合要求后应予以签认。施工方案审查应包括下列基本内容：</w:t>
      </w:r>
    </w:p>
    <w:p w14:paraId="08C56BC3">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（1）编审程序应符合相关规定。</w:t>
      </w:r>
    </w:p>
    <w:p w14:paraId="212BD262">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（2）工程质量保证措施应符合有关标准。</w:t>
      </w:r>
    </w:p>
    <w:p w14:paraId="5DCA234D">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9.2.1.3施工方案报审表应按相应规范的要求填写。</w:t>
      </w:r>
    </w:p>
    <w:p w14:paraId="114E9E0A">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9.2.1.4专业监理工程师应审查施工单位报送的新材料、新工艺、新技术、新设备的质量认证材料和相关验收标准的适用性，必要时，应要求施工单位组织专题论证，审查合格后报总监理工程师签认。</w:t>
      </w:r>
    </w:p>
    <w:p w14:paraId="372447CA">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9.2.1.5专业监理工程师应检查、复核施工单位报送的施工控制测量成果及保护措施，签署意见。专业监理工程师应对施工单位在施工过程中报送的施工测量放线成果进行查验。施工控制测量成果及保护措施的检查、复核，应包括下列内容：</w:t>
      </w:r>
    </w:p>
    <w:p w14:paraId="0EA6E290">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（1）施工单位测量人员的资格证书及测量设备检定证书。</w:t>
      </w:r>
    </w:p>
    <w:p w14:paraId="421C33A8">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（2）施工平面控制网、高程控制网和临时水准点的测量成果及控制桩的保护措施。</w:t>
      </w:r>
    </w:p>
    <w:p w14:paraId="334FA48B">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9.2.1.6施工控制测量成果报验表应按相应规范的要求填写。</w:t>
      </w:r>
    </w:p>
    <w:p w14:paraId="6AF13B51">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9.2.1.7专业监理工程师应检查施工单位为工程提供服务的试验室。</w:t>
      </w:r>
    </w:p>
    <w:p w14:paraId="40C3C956">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试验室的检查应包括下列内容：</w:t>
      </w:r>
    </w:p>
    <w:p w14:paraId="678FC5B8">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（1）试验室的资质等级及试验范围。</w:t>
      </w:r>
    </w:p>
    <w:p w14:paraId="2A04FE64">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（2）法定计量部门对试验设备出具的计量检定证明。</w:t>
      </w:r>
    </w:p>
    <w:p w14:paraId="65FDF5C3">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（3）试验室管理制度。</w:t>
      </w:r>
    </w:p>
    <w:p w14:paraId="42CE58C2">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（4）试验人员资格证书。</w:t>
      </w:r>
    </w:p>
    <w:p w14:paraId="692EE6B8">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9.2.1.8施工单位的试验室报审表应按相应规范的要求填写。</w:t>
      </w:r>
    </w:p>
    <w:p w14:paraId="7DF4495A">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9.2.1.9项目监理机构应审查施工单位报送的用于工程的材料、构配件、设备的质量证明文件，并应按有关规定、建设工程监理合同约定，对用于工程的材料进行见证取样、平行检验。项目监理机构对已进场经检验不合格的工程材料、构配件、设备，应要求施工单位限期将其撤出施工现场。工程材料、构配件、设备报审表应按相应规范的要求填写。</w:t>
      </w:r>
    </w:p>
    <w:p w14:paraId="01FA80CB">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9.2.1.10专业监理工程师应审查施工单位定期提交影响工程质量的计量设备的检查和检定报告。</w:t>
      </w:r>
    </w:p>
    <w:p w14:paraId="3BC7BDE6">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9.2.1.11项目监理机构应根据工程特点和施工单位报送的施工组织设计，确定旁站的关键部位、关键工序，安排监理人员进行旁站，并应及时记录旁站情况。旁站记录应按相应规范的要求填写。</w:t>
      </w:r>
    </w:p>
    <w:p w14:paraId="63314061">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9.2.1.12项目监理机构应安排监理人员对工程施工质量进行巡视。巡视应包括下列主要内容：</w:t>
      </w:r>
    </w:p>
    <w:p w14:paraId="585B9F98">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（1）施工单位是否按工程设计文件、工程建设标准和批准的施工组织设计、(专项)施工方案施工。</w:t>
      </w:r>
    </w:p>
    <w:p w14:paraId="6250E015">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（2）使用的工程材料、构配件和设备是否合格。</w:t>
      </w:r>
    </w:p>
    <w:p w14:paraId="2318CC7F">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（3）施工现场管理人员，特别是施工质量管理人员是否到位。</w:t>
      </w:r>
    </w:p>
    <w:p w14:paraId="37CB0572">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（4）特种作业人员是否持证上岗。</w:t>
      </w:r>
    </w:p>
    <w:p w14:paraId="2384A53A">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9.2.1.13项目监理机构应根据工程特点、专业要求，以及建设工程监理合同约定，对施工质量进行平行检验。</w:t>
      </w:r>
    </w:p>
    <w:p w14:paraId="61C0C426">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9.2.1.14项目监理机构应对施工单位报验的隐蔽工程、检验批、分项工程和分部工程进行验收，对验收合格的应给予签认；对验收不合格的应拒绝签认，同时应要求施工单位在指定的时间内整改并重新报验。对已同意覆盖的工程隐蔽部位质量有疑问的，或发现施工单位私自覆盖工程隐蔽部位的，项目监理机构应要求施工单位对该隐蔽部位进行钻孔探测、剥离或其他方法进行重新检验。隐蔽工程、检验批、分项工程报验表及分部工程报验表应按相应规范的要求填写。</w:t>
      </w:r>
    </w:p>
    <w:p w14:paraId="3D4682D9">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9.2.1.15项目监理机构发现施工存在质量问题的，或施工单位采用不适当的施工工艺，或施工不当，造成工程质量不合格的，应及时签发监理通知单，要求施工单位整改。整改完毕后，项目监理机构应根据施工单位报送的监理通知回复单对整改情况进行复查，提出复查意见。监理通知单及监理通知回复单应按相应规范的要求填写。</w:t>
      </w:r>
    </w:p>
    <w:p w14:paraId="48903F58">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9.2.1.16对需要返工处理或加固补强的质量缺陷，项目监理机构应要求施工单位报送经设计等相关单位认可的处理方案，并应对质量缺陷的处理过程进行跟踪检查，同时应对处理结果进行验收。</w:t>
      </w:r>
    </w:p>
    <w:p w14:paraId="0AC90E03">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9.2.1.17对需要返工处理或加固补强的质量事故，项目监理机构应要求施工单位报送质量事故调查报告和经设计等相关单位认可的处理方案，并应对质量事故的处理过程进行跟踪检查，同时应对处理结果进行验收。项目监理机构应及时向建设单位提交质量事故书面报告，并应将完整的质量事故处理记录整理归档。</w:t>
      </w:r>
    </w:p>
    <w:p w14:paraId="21A62AB2">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9.2.1.18项目监理机构应审查施工单位提交的单位工程竣工验收报审表及竣工资料，组织工程竣工预验收。存在问题的，应要求施工单位及时整改；合格的，总监理工程师应签认单位工程竣工验收报审表。单位工程竣工验收报审表应按相应规范的要求填写。</w:t>
      </w:r>
    </w:p>
    <w:p w14:paraId="6AFDA5C6">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9.2.1.19工程竣工预验收合格后，项目监理机构应编写工程质量评估报告，并应经总监理工程师和工程监理单位技术负责人审核签字后报建设单位。</w:t>
      </w:r>
    </w:p>
    <w:p w14:paraId="0A1A98E4">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9.2.1.20项目监理机构应参加由建设单位组织的竣工验收，对验收中提出的整改问题，应督促施工单位及时整改。工程质量符合要求的，总监理工程师应在工程竣工验收报告中签署意见。</w:t>
      </w:r>
    </w:p>
    <w:p w14:paraId="64FC8BD9">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9.2.1.21保修期满后，项目监理机构应参与保修期满质量复检，对复检中发现的问题提出整改意见并督促施工单位整改；整改合格后，总监理工程师在复检报告中签署意见。</w:t>
      </w:r>
    </w:p>
    <w:p w14:paraId="1C28CDC8">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9.2.1.22项目监理机构受招标人的委托对工程项目实施进行监督与管理，必须按照国家和广东省的有关施工技术规范及现行标准，保证工程达到合格标准，若因监理人原因，工程在竣工验收或分部工程验收时没有达到此标准，项目监理机构按监理按合同价款的5%向招标人返纳质量违约金，并无条件免费监理服务至工程质量达到合格止。</w:t>
      </w:r>
    </w:p>
    <w:p w14:paraId="4B243610">
      <w:pPr>
        <w:wordWrap w:val="0"/>
        <w:adjustRightInd w:val="0"/>
        <w:snapToGrid w:val="0"/>
        <w:spacing w:line="240" w:lineRule="auto"/>
        <w:ind w:firstLine="482" w:firstLineChars="200"/>
        <w:rPr>
          <w:rFonts w:hint="eastAsia" w:ascii="宋体" w:hAnsi="宋体" w:eastAsia="宋体" w:cs="宋体"/>
          <w:b/>
          <w:bCs/>
          <w:snapToGrid w:val="0"/>
          <w:color w:val="auto"/>
          <w:kern w:val="0"/>
          <w:highlight w:val="none"/>
        </w:rPr>
      </w:pPr>
      <w:r>
        <w:rPr>
          <w:rFonts w:hint="eastAsia" w:ascii="宋体" w:hAnsi="宋体" w:eastAsia="宋体" w:cs="宋体"/>
          <w:b/>
          <w:bCs/>
          <w:snapToGrid w:val="0"/>
          <w:color w:val="auto"/>
          <w:kern w:val="0"/>
          <w:highlight w:val="none"/>
        </w:rPr>
        <w:t>9.2.2、工程造价控制</w:t>
      </w:r>
    </w:p>
    <w:p w14:paraId="28D30F6E">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9.2.2.1项目监理机构应按下列程序进行工程计量和付款签证：</w:t>
      </w:r>
    </w:p>
    <w:p w14:paraId="58D016BA">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（1）专业监理工程师对施工单位在工程款支付报审表中提交的工程量和支付金额进行复核，确定实际完成的工程量，提出到期应支付给施工单位的金额，并提出相应的支持性材料。</w:t>
      </w:r>
    </w:p>
    <w:p w14:paraId="0329BB32">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（2）总监理工程师对专业监理工程师的审查意见进行审核，签认后报建设单位审批。</w:t>
      </w:r>
    </w:p>
    <w:p w14:paraId="2C9AD925">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（3）总监理工程师根据建设单位的审批意见，向施工单位签发工程款支付证书。</w:t>
      </w:r>
    </w:p>
    <w:p w14:paraId="74823B56">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工程款支付报审表及工程款支付证书应按相应规范的要求填写。</w:t>
      </w:r>
    </w:p>
    <w:p w14:paraId="00E4456C">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9.2.2.2项目监理机构应编制月完成工程量统计表，对实际完成量与计划完成量进行比较分析，发现偏差的，应提出调整建议，并应在监理月报中向建设单位报告。</w:t>
      </w:r>
    </w:p>
    <w:p w14:paraId="73CAE188">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9.2.2.3项目监理机构应按下列程序进行竣工结算款审核：</w:t>
      </w:r>
    </w:p>
    <w:p w14:paraId="3A19DC03">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（1）专业监理工程师审查施工单位提交的竣工结算款支付申请，提出审查意见。</w:t>
      </w:r>
    </w:p>
    <w:p w14:paraId="27B27885">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总监理工程师对专业监理工程师的审查意见进行审核，签认后报建设单位审批，同时抄送施工单位，并就工程竣工结算事宜与建设单位、施工单位协商；达成一致意见的，根据建设单位审批意见向施工单位签发竣工结算款支付证书；不能达成一致意见的，应按施工合同约定处理。</w:t>
      </w:r>
    </w:p>
    <w:p w14:paraId="1D0A55E2">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工程竣工结算款支付报审表及竣工结算款支付证书应按相应规范的要求填写。</w:t>
      </w:r>
    </w:p>
    <w:p w14:paraId="2E780E0B">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9.2.2.4项目监理单位应按上述要求和有关规定控制本项目的工程造价，若由于项目监理单位的过失造成工程造价提高，招标人按所提高造价额的50%从监理服务费中扣除，扣除累计不超过监理服务费的70%。</w:t>
      </w:r>
    </w:p>
    <w:p w14:paraId="568BC212">
      <w:pPr>
        <w:wordWrap w:val="0"/>
        <w:adjustRightInd w:val="0"/>
        <w:snapToGrid w:val="0"/>
        <w:spacing w:line="240" w:lineRule="auto"/>
        <w:ind w:firstLine="482" w:firstLineChars="200"/>
        <w:rPr>
          <w:rFonts w:hint="eastAsia" w:ascii="宋体" w:hAnsi="宋体" w:eastAsia="宋体" w:cs="宋体"/>
          <w:b/>
          <w:bCs/>
          <w:snapToGrid w:val="0"/>
          <w:color w:val="auto"/>
          <w:kern w:val="0"/>
          <w:highlight w:val="none"/>
        </w:rPr>
      </w:pPr>
      <w:r>
        <w:rPr>
          <w:rFonts w:hint="eastAsia" w:ascii="宋体" w:hAnsi="宋体" w:eastAsia="宋体" w:cs="宋体"/>
          <w:b/>
          <w:bCs/>
          <w:snapToGrid w:val="0"/>
          <w:color w:val="auto"/>
          <w:kern w:val="0"/>
          <w:highlight w:val="none"/>
        </w:rPr>
        <w:t>9.2.3、工程进度控制</w:t>
      </w:r>
    </w:p>
    <w:p w14:paraId="199A1FC1">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9.2.3.1项目监理机构应审查施工单位报审的施工总进度计划和阶段性施工进度计划，提出审查意见，并应由总监理工程师审核后报建设单位。</w:t>
      </w:r>
    </w:p>
    <w:p w14:paraId="696F7D37">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施工进度计划审查应包括下列基本内容：</w:t>
      </w:r>
    </w:p>
    <w:p w14:paraId="5A90BD27">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（1）施工进度计划应符合施工合同中工期的约定。</w:t>
      </w:r>
    </w:p>
    <w:p w14:paraId="69A3AC59">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（2）施工进度计划中主要工程项目无遗漏，应满足分批投入试运、分批动用的需要，阶段性施工进度计划应满足总进度控制目标的要求。</w:t>
      </w:r>
    </w:p>
    <w:p w14:paraId="6FDE8573">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（3）施工顺序的安排应符合施工工艺要求。</w:t>
      </w:r>
    </w:p>
    <w:p w14:paraId="78D6AB9D">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（4）施工人员、工程材料、施工机械等资源供应计划应满足施工进度计划的需要。</w:t>
      </w:r>
    </w:p>
    <w:p w14:paraId="1FFF332F">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（5）施工进度计划应符合建设单位提供的资金、施工图纸、施工场地、物资等施工条件。</w:t>
      </w:r>
    </w:p>
    <w:p w14:paraId="365A563C">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施工进度计划报审表应按相应规范的要求填写。</w:t>
      </w:r>
    </w:p>
    <w:p w14:paraId="3E27B2B9">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9.2.3.2项目监理机构应检查施工进度计划的实施情况，发现实际进度严重滞后于计划进度且影响合同工期时，应签发监理通知单，要求施工单位采取调整措施加快施工进度。总监理工程师应向建设单位报告工期延误风险。</w:t>
      </w:r>
    </w:p>
    <w:p w14:paraId="3E60A444">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9.2.3.3项目监理机构应比较分析工程施工实际进度与计划进度，预测实际进度对工程总工期的影响，并应在监理月报中向建设单位报告工程实际进展情况。</w:t>
      </w:r>
    </w:p>
    <w:p w14:paraId="50CA0FF9">
      <w:pPr>
        <w:wordWrap w:val="0"/>
        <w:adjustRightInd w:val="0"/>
        <w:snapToGrid w:val="0"/>
        <w:spacing w:line="240" w:lineRule="auto"/>
        <w:ind w:firstLine="482" w:firstLineChars="200"/>
        <w:rPr>
          <w:rFonts w:hint="eastAsia" w:ascii="宋体" w:hAnsi="宋体" w:eastAsia="宋体" w:cs="宋体"/>
          <w:b/>
          <w:bCs/>
          <w:snapToGrid w:val="0"/>
          <w:color w:val="auto"/>
          <w:kern w:val="0"/>
          <w:highlight w:val="none"/>
        </w:rPr>
      </w:pPr>
      <w:r>
        <w:rPr>
          <w:rFonts w:hint="eastAsia" w:ascii="宋体" w:hAnsi="宋体" w:eastAsia="宋体" w:cs="宋体"/>
          <w:b/>
          <w:bCs/>
          <w:snapToGrid w:val="0"/>
          <w:color w:val="auto"/>
          <w:kern w:val="0"/>
          <w:highlight w:val="none"/>
        </w:rPr>
        <w:t>9.2.4、工程安全生产管理</w:t>
      </w:r>
    </w:p>
    <w:p w14:paraId="3F9CE69A">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9.2.4.1项目监理机构应根据法律法规、工程建设强制性标准，履行建设工程安全生产管理的监理职责，并应将安全生产管理的监理工作内容、方法和措施纳入监理规划及监理实施细则。</w:t>
      </w:r>
    </w:p>
    <w:p w14:paraId="58149DEA">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9.2.4.2项目监理机构应审查施工单位现场安全生产规章制度的建立和实施情况，并应审查施工单位安全生产许可证及施工单位项目经理、专职安全生产管理人员和特种作业人员的资格，同时应核查施工机械和设施的安全许可验收手续。</w:t>
      </w:r>
    </w:p>
    <w:p w14:paraId="1A15D813">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9.2.4.3项目监理机构应审查施工单位报审的专项施工方案，符合要求的，应由总监理工程师签认后报建设单位。超过一定规模的危险性较大的分部分项工程的专项施工方案，应检查施工单位组织专家进行论证、审查的情况，以及是否附具安全验算结果。项目监理机构应要求施工单位按已批准的专项施工方案组织施工。专项施工方案需要调整时，施工单位应按程序重新提交项目监理机构审查。</w:t>
      </w:r>
    </w:p>
    <w:p w14:paraId="3FC95F53">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专项施工方案审查应包括下列基本内容：</w:t>
      </w:r>
    </w:p>
    <w:p w14:paraId="439BF0E3">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（1）编审程序应符合相关规定。</w:t>
      </w:r>
    </w:p>
    <w:p w14:paraId="06B7032F">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（2）安全技术措施应符合工程建设强制性标准。</w:t>
      </w:r>
    </w:p>
    <w:p w14:paraId="51EA74CA">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专项施工方案报审表应按相应规范的要求填写。</w:t>
      </w:r>
    </w:p>
    <w:p w14:paraId="1AFF25BF">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9.2.4.4项目监理机构应巡视检查危险性较大的分部分项工程专项施工方案实施情况。发现未按专项施工方案实施时，应签发监理通知单，要求施工单位按专项施工方案实施。</w:t>
      </w:r>
    </w:p>
    <w:p w14:paraId="7F674248">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9.2.4.5项目监理机构在实施监理过程中，发现工程存在安全事故隐患时，应签发监理通知单，要求施工单位整改；情况严重时，应签发工程暂停令，并应及时报告建设单位。施工单位拒不整改或不停止施工时，项目监理机构应及时向有关主管部门报送监理报告。</w:t>
      </w:r>
    </w:p>
    <w:p w14:paraId="144AFD81">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监理报告应按相应规范的要求填写。</w:t>
      </w:r>
    </w:p>
    <w:p w14:paraId="61B7983F">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9.2.4.6项目监理机构应根据《危险性较大的分部分项工程安全管理规定》（住房城乡建设部令第37号）、《住房城乡建设部办公厅关于实施&lt;危险性较大的分部分项工程安全管理规定&gt;有关问题的通知》（建办质〔2018〕31号）、《广东省住房和城乡建设厅关于房屋市政工程危险性较大的分部分项工程安全管理的实施细则的通知》(粤建规范〔2019〕2号)和《广东省安全生产委员会办公室广东省住房和城乡建设厅关于&lt;严格落实危险性较大的分部分项工程“六不施工”要求的通知&gt;》（粤安办〔2020〕151号）等有关危险性较大的分部分项工程的法规规定通知，履行建设工程安全生产管理的监理职责。</w:t>
      </w:r>
    </w:p>
    <w:bookmarkEnd w:id="114"/>
    <w:p w14:paraId="2DBFA2DF">
      <w:pPr>
        <w:pStyle w:val="3"/>
        <w:tabs>
          <w:tab w:val="left" w:pos="885"/>
        </w:tabs>
        <w:wordWrap w:val="0"/>
        <w:autoSpaceDE/>
        <w:autoSpaceDN/>
        <w:snapToGrid w:val="0"/>
        <w:spacing w:line="240" w:lineRule="auto"/>
        <w:ind w:left="885" w:leftChars="200" w:hanging="405" w:hangingChars="168"/>
        <w:jc w:val="both"/>
        <w:rPr>
          <w:rFonts w:hint="eastAsia" w:ascii="宋体" w:hAnsi="宋体" w:eastAsia="宋体" w:cs="宋体"/>
          <w:b/>
          <w:bCs/>
          <w:snapToGrid w:val="0"/>
          <w:color w:val="auto"/>
          <w:sz w:val="24"/>
          <w:highlight w:val="none"/>
        </w:rPr>
      </w:pPr>
      <w:bookmarkStart w:id="161" w:name="_Toc14535"/>
      <w:bookmarkStart w:id="162" w:name="_Toc471"/>
      <w:bookmarkStart w:id="163" w:name="_Toc21669"/>
      <w:bookmarkStart w:id="164" w:name="_Hlt69698796"/>
      <w:r>
        <w:rPr>
          <w:rFonts w:hint="eastAsia" w:ascii="宋体" w:hAnsi="宋体" w:eastAsia="宋体" w:cs="宋体"/>
          <w:b/>
          <w:bCs/>
          <w:snapToGrid w:val="0"/>
          <w:color w:val="auto"/>
          <w:sz w:val="24"/>
          <w:highlight w:val="none"/>
        </w:rPr>
        <w:t>9.3监理人违约及违约责任</w:t>
      </w:r>
      <w:bookmarkEnd w:id="161"/>
      <w:bookmarkEnd w:id="162"/>
    </w:p>
    <w:p w14:paraId="511317B8">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通常情况下，监理人不能按合同履行其义务和职责，因工作过失或渎职而造成了工程的经济和工期损失，为监理人违约，监理人应当向委托人赔偿经济损失，并承担相关的行政、法律责任。在本监理合同中，双方约定将监理人违约范围适当扩大，增加两种视为监理人违约的情况，一是监理人未按约定履行其义务工作时，即使未造成损失，视为监理人违约；二是监理目标未能达标，无论主要原因是什么，视为监理人违约。监理人违约分为监理不良行为、监理过失、监理渎职及监理不达标四大情形造成的违约，这五种违约情形及违约责任的承担作如下规定：</w:t>
      </w:r>
    </w:p>
    <w:p w14:paraId="11C31CF5">
      <w:pPr>
        <w:wordWrap w:val="0"/>
        <w:adjustRightInd w:val="0"/>
        <w:snapToGrid w:val="0"/>
        <w:spacing w:line="240" w:lineRule="auto"/>
        <w:ind w:firstLine="482" w:firstLineChars="200"/>
        <w:rPr>
          <w:rFonts w:hint="eastAsia" w:ascii="宋体" w:hAnsi="宋体" w:eastAsia="宋体" w:cs="宋体"/>
          <w:b/>
          <w:bCs/>
          <w:snapToGrid w:val="0"/>
          <w:color w:val="auto"/>
          <w:kern w:val="0"/>
          <w:highlight w:val="none"/>
        </w:rPr>
      </w:pPr>
      <w:r>
        <w:rPr>
          <w:rFonts w:hint="eastAsia" w:ascii="宋体" w:hAnsi="宋体" w:eastAsia="宋体" w:cs="宋体"/>
          <w:b/>
          <w:bCs/>
          <w:snapToGrid w:val="0"/>
          <w:color w:val="auto"/>
          <w:kern w:val="0"/>
          <w:highlight w:val="none"/>
        </w:rPr>
        <w:t>9.3.</w:t>
      </w:r>
      <w:r>
        <w:rPr>
          <w:rFonts w:hint="eastAsia" w:ascii="宋体" w:hAnsi="宋体" w:eastAsia="宋体" w:cs="宋体"/>
          <w:b/>
          <w:bCs/>
          <w:snapToGrid w:val="0"/>
          <w:color w:val="auto"/>
          <w:kern w:val="0"/>
          <w:highlight w:val="none"/>
          <w:lang w:val="en-US" w:eastAsia="zh-CN"/>
        </w:rPr>
        <w:t>1</w:t>
      </w:r>
      <w:r>
        <w:rPr>
          <w:rFonts w:hint="eastAsia" w:ascii="宋体" w:hAnsi="宋体" w:eastAsia="宋体" w:cs="宋体"/>
          <w:b/>
          <w:bCs/>
          <w:snapToGrid w:val="0"/>
          <w:color w:val="auto"/>
          <w:kern w:val="0"/>
          <w:highlight w:val="none"/>
        </w:rPr>
        <w:t>、监理过失事件违约</w:t>
      </w:r>
    </w:p>
    <w:p w14:paraId="09D334F4">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9.3.</w:t>
      </w:r>
      <w:r>
        <w:rPr>
          <w:rFonts w:hint="eastAsia" w:ascii="宋体" w:hAnsi="宋体" w:eastAsia="宋体" w:cs="宋体"/>
          <w:snapToGrid w:val="0"/>
          <w:color w:val="auto"/>
          <w:kern w:val="0"/>
          <w:highlight w:val="none"/>
          <w:lang w:val="en-US" w:eastAsia="zh-CN"/>
        </w:rPr>
        <w:t>1</w:t>
      </w:r>
      <w:r>
        <w:rPr>
          <w:rFonts w:hint="eastAsia" w:ascii="宋体" w:hAnsi="宋体" w:eastAsia="宋体" w:cs="宋体"/>
          <w:snapToGrid w:val="0"/>
          <w:color w:val="auto"/>
          <w:kern w:val="0"/>
          <w:highlight w:val="none"/>
        </w:rPr>
        <w:t>.1、监理过失事件违约的认定</w:t>
      </w:r>
    </w:p>
    <w:p w14:paraId="64554D45">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工程建设过程中，如发生以下情况：①委托人发现勘察（或设计或施工）中存在问题，而监理单位未发现的；②监理单位发现勘察（或设计或施工）中存在的问题，但未督促勘察（或设计或施工）单位整改或整改不到位的（以监理单位发出的整改通知和勘察（或设计或施工）单位回复及监理复查意见为准）；③监理单位三次及以上发出整改通知勘察（或设计或施工）单位未能给予响应的，但监理单位未能采取果断措施的；以上三种情况一旦委托人向监理单位发出整改通知，即认定为监理人监理过失事件违约，每发出一份整改通知即认定为监理过失事件违约一次。并由委托人管理人员在“监理行为记录档案”作记录。</w:t>
      </w:r>
    </w:p>
    <w:p w14:paraId="29BF1EF8">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9.3.</w:t>
      </w:r>
      <w:r>
        <w:rPr>
          <w:rFonts w:hint="eastAsia" w:ascii="宋体" w:hAnsi="宋体" w:eastAsia="宋体" w:cs="宋体"/>
          <w:snapToGrid w:val="0"/>
          <w:color w:val="auto"/>
          <w:kern w:val="0"/>
          <w:highlight w:val="none"/>
          <w:lang w:val="en-US" w:eastAsia="zh-CN"/>
        </w:rPr>
        <w:t>1</w:t>
      </w:r>
      <w:r>
        <w:rPr>
          <w:rFonts w:hint="eastAsia" w:ascii="宋体" w:hAnsi="宋体" w:eastAsia="宋体" w:cs="宋体"/>
          <w:snapToGrid w:val="0"/>
          <w:color w:val="auto"/>
          <w:kern w:val="0"/>
          <w:highlight w:val="none"/>
        </w:rPr>
        <w:t>.2、监理过失事件违约的责任承担</w:t>
      </w:r>
    </w:p>
    <w:p w14:paraId="6C3DDE0A">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9.3.</w:t>
      </w:r>
      <w:r>
        <w:rPr>
          <w:rFonts w:hint="eastAsia" w:ascii="宋体" w:hAnsi="宋体" w:eastAsia="宋体" w:cs="宋体"/>
          <w:snapToGrid w:val="0"/>
          <w:color w:val="auto"/>
          <w:kern w:val="0"/>
          <w:highlight w:val="none"/>
          <w:lang w:val="en-US" w:eastAsia="zh-CN"/>
        </w:rPr>
        <w:t>1</w:t>
      </w:r>
      <w:r>
        <w:rPr>
          <w:rFonts w:hint="eastAsia" w:ascii="宋体" w:hAnsi="宋体" w:eastAsia="宋体" w:cs="宋体"/>
          <w:snapToGrid w:val="0"/>
          <w:color w:val="auto"/>
          <w:kern w:val="0"/>
          <w:highlight w:val="none"/>
        </w:rPr>
        <w:t>.2.1、监理人发生监理过失事件违约一次，承担严重违约责任一次，监理人向委托人交纳违约金¥5000元。</w:t>
      </w:r>
    </w:p>
    <w:p w14:paraId="65BD8AF0">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9.3.</w:t>
      </w:r>
      <w:r>
        <w:rPr>
          <w:rFonts w:hint="eastAsia" w:ascii="宋体" w:hAnsi="宋体" w:eastAsia="宋体" w:cs="宋体"/>
          <w:snapToGrid w:val="0"/>
          <w:color w:val="auto"/>
          <w:kern w:val="0"/>
          <w:highlight w:val="none"/>
          <w:lang w:val="en-US" w:eastAsia="zh-CN"/>
        </w:rPr>
        <w:t>1</w:t>
      </w:r>
      <w:r>
        <w:rPr>
          <w:rFonts w:hint="eastAsia" w:ascii="宋体" w:hAnsi="宋体" w:eastAsia="宋体" w:cs="宋体"/>
          <w:snapToGrid w:val="0"/>
          <w:color w:val="auto"/>
          <w:kern w:val="0"/>
          <w:highlight w:val="none"/>
        </w:rPr>
        <w:t>.2.2、如因监理人的原因而造成的经济损失，按如下规定向委托人赔偿：</w:t>
      </w:r>
    </w:p>
    <w:p w14:paraId="6AD00392">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根据损失额（或工程变更引起增加额）与本工程签订的施工合同金额的比例，按相应比例双倍扣减监理酬金；若增加工程投资比例超过施工合同金额的20%时，委托人有权单方解除合同，并要求监理人赔偿委托人由此遭受的实际损失中的50%。</w:t>
      </w:r>
    </w:p>
    <w:p w14:paraId="6BF593FE">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因监理人责任导致工期延误，其中分项工期延误日数占该项总工期的30%时，则委托人有权扣除该分项工程监理酬金的60%；分项工期延误日数达到该项总工期的50%时，则委托人有权单方解除合同。因监理人责任导致工程竣工拖延的，依据拖延的日数，监理人应每日按监理酬金总额的1%向委托人支付违约金。由于监理人责任导致工期延误，致使委托人要承担赔偿第三方责任的，监理人必须承担赔偿委托人由此遭受的实际损失中的50%。</w:t>
      </w:r>
    </w:p>
    <w:p w14:paraId="6998EE27">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9.3.</w:t>
      </w:r>
      <w:r>
        <w:rPr>
          <w:rFonts w:hint="eastAsia" w:ascii="宋体" w:hAnsi="宋体" w:eastAsia="宋体" w:cs="宋体"/>
          <w:snapToGrid w:val="0"/>
          <w:color w:val="auto"/>
          <w:kern w:val="0"/>
          <w:highlight w:val="none"/>
          <w:lang w:val="en-US" w:eastAsia="zh-CN"/>
        </w:rPr>
        <w:t>1</w:t>
      </w:r>
      <w:r>
        <w:rPr>
          <w:rFonts w:hint="eastAsia" w:ascii="宋体" w:hAnsi="宋体" w:eastAsia="宋体" w:cs="宋体"/>
          <w:snapToGrid w:val="0"/>
          <w:color w:val="auto"/>
          <w:kern w:val="0"/>
          <w:highlight w:val="none"/>
        </w:rPr>
        <w:t>.2.3、监理人发生监理过失违约后，当委托人认为监理人无正当理由而又未履行监理义务时，有权部分解除合同或完全解除合同。</w:t>
      </w:r>
    </w:p>
    <w:p w14:paraId="3092E715">
      <w:pPr>
        <w:wordWrap w:val="0"/>
        <w:adjustRightInd w:val="0"/>
        <w:snapToGrid w:val="0"/>
        <w:spacing w:line="240" w:lineRule="auto"/>
        <w:ind w:firstLine="482" w:firstLineChars="200"/>
        <w:rPr>
          <w:rFonts w:hint="eastAsia" w:ascii="宋体" w:hAnsi="宋体" w:eastAsia="宋体" w:cs="宋体"/>
          <w:b/>
          <w:bCs/>
          <w:snapToGrid w:val="0"/>
          <w:color w:val="auto"/>
          <w:kern w:val="0"/>
          <w:highlight w:val="none"/>
        </w:rPr>
      </w:pPr>
      <w:r>
        <w:rPr>
          <w:rFonts w:hint="eastAsia" w:ascii="宋体" w:hAnsi="宋体" w:eastAsia="宋体" w:cs="宋体"/>
          <w:b/>
          <w:bCs/>
          <w:snapToGrid w:val="0"/>
          <w:color w:val="auto"/>
          <w:kern w:val="0"/>
          <w:highlight w:val="none"/>
        </w:rPr>
        <w:t>9.3.</w:t>
      </w:r>
      <w:r>
        <w:rPr>
          <w:rFonts w:hint="eastAsia" w:ascii="宋体" w:hAnsi="宋体" w:eastAsia="宋体" w:cs="宋体"/>
          <w:b/>
          <w:bCs/>
          <w:snapToGrid w:val="0"/>
          <w:color w:val="auto"/>
          <w:kern w:val="0"/>
          <w:highlight w:val="none"/>
          <w:lang w:val="en-US" w:eastAsia="zh-CN"/>
        </w:rPr>
        <w:t>2</w:t>
      </w:r>
      <w:r>
        <w:rPr>
          <w:rFonts w:hint="eastAsia" w:ascii="宋体" w:hAnsi="宋体" w:eastAsia="宋体" w:cs="宋体"/>
          <w:b/>
          <w:bCs/>
          <w:snapToGrid w:val="0"/>
          <w:color w:val="auto"/>
          <w:kern w:val="0"/>
          <w:highlight w:val="none"/>
        </w:rPr>
        <w:t>、监理不达标造成的违约</w:t>
      </w:r>
    </w:p>
    <w:p w14:paraId="5AC793B6">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9.3.</w:t>
      </w:r>
      <w:r>
        <w:rPr>
          <w:rFonts w:hint="eastAsia" w:ascii="宋体" w:hAnsi="宋体" w:eastAsia="宋体" w:cs="宋体"/>
          <w:snapToGrid w:val="0"/>
          <w:color w:val="auto"/>
          <w:kern w:val="0"/>
          <w:highlight w:val="none"/>
          <w:lang w:val="en-US" w:eastAsia="zh-CN"/>
        </w:rPr>
        <w:t>2</w:t>
      </w:r>
      <w:r>
        <w:rPr>
          <w:rFonts w:hint="eastAsia" w:ascii="宋体" w:hAnsi="宋体" w:eastAsia="宋体" w:cs="宋体"/>
          <w:snapToGrid w:val="0"/>
          <w:color w:val="auto"/>
          <w:kern w:val="0"/>
          <w:highlight w:val="none"/>
        </w:rPr>
        <w:t>.1、监理不达标违约的认定</w:t>
      </w:r>
    </w:p>
    <w:p w14:paraId="4EDB8E07">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工程竣工结算后，监理协议书第三项监理目标的任何一项目标的不达标，均视为监理人的监理目标违约。</w:t>
      </w:r>
    </w:p>
    <w:p w14:paraId="6A062FD2">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9.3.</w:t>
      </w:r>
      <w:r>
        <w:rPr>
          <w:rFonts w:hint="eastAsia" w:ascii="宋体" w:hAnsi="宋体" w:eastAsia="宋体" w:cs="宋体"/>
          <w:snapToGrid w:val="0"/>
          <w:color w:val="auto"/>
          <w:kern w:val="0"/>
          <w:highlight w:val="none"/>
          <w:lang w:val="en-US" w:eastAsia="zh-CN"/>
        </w:rPr>
        <w:t>2</w:t>
      </w:r>
      <w:r>
        <w:rPr>
          <w:rFonts w:hint="eastAsia" w:ascii="宋体" w:hAnsi="宋体" w:eastAsia="宋体" w:cs="宋体"/>
          <w:snapToGrid w:val="0"/>
          <w:color w:val="auto"/>
          <w:kern w:val="0"/>
          <w:highlight w:val="none"/>
        </w:rPr>
        <w:t>.2、监理目标违约的责任承担</w:t>
      </w:r>
    </w:p>
    <w:p w14:paraId="66612FE5">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9.3.</w:t>
      </w:r>
      <w:r>
        <w:rPr>
          <w:rFonts w:hint="eastAsia" w:ascii="宋体" w:hAnsi="宋体" w:eastAsia="宋体" w:cs="宋体"/>
          <w:snapToGrid w:val="0"/>
          <w:color w:val="auto"/>
          <w:kern w:val="0"/>
          <w:highlight w:val="none"/>
          <w:lang w:val="en-US" w:eastAsia="zh-CN"/>
        </w:rPr>
        <w:t>2</w:t>
      </w:r>
      <w:r>
        <w:rPr>
          <w:rFonts w:hint="eastAsia" w:ascii="宋体" w:hAnsi="宋体" w:eastAsia="宋体" w:cs="宋体"/>
          <w:snapToGrid w:val="0"/>
          <w:color w:val="auto"/>
          <w:kern w:val="0"/>
          <w:highlight w:val="none"/>
        </w:rPr>
        <w:t>.2.1、质量控制不达标：工程竣工验收质量未达到施工合同等级要求的，不管任何原因，结算扣减监理合同价款的5％，同时不免除追究当事人和监理人的法律责任。</w:t>
      </w:r>
    </w:p>
    <w:p w14:paraId="73E82CF8">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9.3.</w:t>
      </w:r>
      <w:r>
        <w:rPr>
          <w:rFonts w:hint="eastAsia" w:ascii="宋体" w:hAnsi="宋体" w:eastAsia="宋体" w:cs="宋体"/>
          <w:snapToGrid w:val="0"/>
          <w:color w:val="auto"/>
          <w:kern w:val="0"/>
          <w:highlight w:val="none"/>
          <w:lang w:val="en-US" w:eastAsia="zh-CN"/>
        </w:rPr>
        <w:t>2</w:t>
      </w:r>
      <w:r>
        <w:rPr>
          <w:rFonts w:hint="eastAsia" w:ascii="宋体" w:hAnsi="宋体" w:eastAsia="宋体" w:cs="宋体"/>
          <w:snapToGrid w:val="0"/>
          <w:color w:val="auto"/>
          <w:kern w:val="0"/>
          <w:highlight w:val="none"/>
        </w:rPr>
        <w:t>.2.2、投资控制不达标：如监理人原因造成工程建安费结算价突破投资控制值的，每突破1％，结算扣减监理合同价款的1％。</w:t>
      </w:r>
    </w:p>
    <w:p w14:paraId="21108BFE">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9.3.</w:t>
      </w:r>
      <w:r>
        <w:rPr>
          <w:rFonts w:hint="eastAsia" w:ascii="宋体" w:hAnsi="宋体" w:eastAsia="宋体" w:cs="宋体"/>
          <w:snapToGrid w:val="0"/>
          <w:color w:val="auto"/>
          <w:kern w:val="0"/>
          <w:highlight w:val="none"/>
          <w:lang w:val="en-US" w:eastAsia="zh-CN"/>
        </w:rPr>
        <w:t>2</w:t>
      </w:r>
      <w:r>
        <w:rPr>
          <w:rFonts w:hint="eastAsia" w:ascii="宋体" w:hAnsi="宋体" w:eastAsia="宋体" w:cs="宋体"/>
          <w:snapToGrid w:val="0"/>
          <w:color w:val="auto"/>
          <w:kern w:val="0"/>
          <w:highlight w:val="none"/>
        </w:rPr>
        <w:t>.2.3、进度控制不达标：工程竣工验收通过日延误的，委托人视监理人的责任情况结算扣减监理合同价款的1％－3％。</w:t>
      </w:r>
    </w:p>
    <w:p w14:paraId="4C69288E">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9.3.</w:t>
      </w:r>
      <w:r>
        <w:rPr>
          <w:rFonts w:hint="eastAsia" w:ascii="宋体" w:hAnsi="宋体" w:eastAsia="宋体" w:cs="宋体"/>
          <w:snapToGrid w:val="0"/>
          <w:color w:val="auto"/>
          <w:kern w:val="0"/>
          <w:highlight w:val="none"/>
          <w:lang w:val="en-US" w:eastAsia="zh-CN"/>
        </w:rPr>
        <w:t>2</w:t>
      </w:r>
      <w:r>
        <w:rPr>
          <w:rFonts w:hint="eastAsia" w:ascii="宋体" w:hAnsi="宋体" w:eastAsia="宋体" w:cs="宋体"/>
          <w:snapToGrid w:val="0"/>
          <w:color w:val="auto"/>
          <w:kern w:val="0"/>
          <w:highlight w:val="none"/>
        </w:rPr>
        <w:t>.2.4、安全管理不达标：工程发生一般安全生产事故，或被上级主管部门通报批评、被新闻媒体曝光的，结算扣减监理合同价款的1％；发生较大以上安全质量事故（按国家及合同有关规定界定）的，结算扣减监理合同价款的3％。情节严重的，委托人有权部分或全部解除合同。</w:t>
      </w:r>
    </w:p>
    <w:p w14:paraId="1F6C1DFB">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9.3.</w:t>
      </w:r>
      <w:r>
        <w:rPr>
          <w:rFonts w:hint="eastAsia" w:ascii="宋体" w:hAnsi="宋体" w:eastAsia="宋体" w:cs="宋体"/>
          <w:snapToGrid w:val="0"/>
          <w:color w:val="auto"/>
          <w:kern w:val="0"/>
          <w:highlight w:val="none"/>
          <w:lang w:val="en-US" w:eastAsia="zh-CN"/>
        </w:rPr>
        <w:t>2</w:t>
      </w:r>
      <w:r>
        <w:rPr>
          <w:rFonts w:hint="eastAsia" w:ascii="宋体" w:hAnsi="宋体" w:eastAsia="宋体" w:cs="宋体"/>
          <w:snapToGrid w:val="0"/>
          <w:color w:val="auto"/>
          <w:kern w:val="0"/>
          <w:highlight w:val="none"/>
        </w:rPr>
        <w:t>.2.5、监理人应保证每季度进度计量（价）数据的准确性，如发生计量（价）误差＞5%，则视为监理人违约一次，扣除监理人违约金¥5000元/次。</w:t>
      </w:r>
    </w:p>
    <w:p w14:paraId="14AD762F">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9.3.</w:t>
      </w:r>
      <w:r>
        <w:rPr>
          <w:rFonts w:hint="eastAsia" w:ascii="宋体" w:hAnsi="宋体" w:eastAsia="宋体" w:cs="宋体"/>
          <w:snapToGrid w:val="0"/>
          <w:color w:val="auto"/>
          <w:kern w:val="0"/>
          <w:highlight w:val="none"/>
          <w:lang w:val="en-US" w:eastAsia="zh-CN"/>
        </w:rPr>
        <w:t>2</w:t>
      </w:r>
      <w:r>
        <w:rPr>
          <w:rFonts w:hint="eastAsia" w:ascii="宋体" w:hAnsi="宋体" w:eastAsia="宋体" w:cs="宋体"/>
          <w:snapToGrid w:val="0"/>
          <w:color w:val="auto"/>
          <w:kern w:val="0"/>
          <w:highlight w:val="none"/>
        </w:rPr>
        <w:t>.2.6、监理人未按要求配备用于监理现场抽检所用的试验设备和仪器的（如不具备条件的须委托有相应资质的单位进行现场检测），扣除违约金¥5000元，并无条件在整改期内达到要求为止，配备满足。</w:t>
      </w:r>
    </w:p>
    <w:p w14:paraId="40C74FF5">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9.3.</w:t>
      </w:r>
      <w:r>
        <w:rPr>
          <w:rFonts w:hint="eastAsia" w:ascii="宋体" w:hAnsi="宋体" w:eastAsia="宋体" w:cs="宋体"/>
          <w:snapToGrid w:val="0"/>
          <w:color w:val="auto"/>
          <w:kern w:val="0"/>
          <w:highlight w:val="none"/>
          <w:lang w:val="en-US" w:eastAsia="zh-CN"/>
        </w:rPr>
        <w:t>2</w:t>
      </w:r>
      <w:r>
        <w:rPr>
          <w:rFonts w:hint="eastAsia" w:ascii="宋体" w:hAnsi="宋体" w:eastAsia="宋体" w:cs="宋体"/>
          <w:snapToGrid w:val="0"/>
          <w:color w:val="auto"/>
          <w:kern w:val="0"/>
          <w:highlight w:val="none"/>
        </w:rPr>
        <w:t>.2.7、对监理人上述违约处罚，不免除追究当事人和监理人的法律责任。</w:t>
      </w:r>
    </w:p>
    <w:p w14:paraId="531B91A2">
      <w:pPr>
        <w:wordWrap w:val="0"/>
        <w:adjustRightInd w:val="0"/>
        <w:snapToGrid w:val="0"/>
        <w:spacing w:line="240" w:lineRule="auto"/>
        <w:ind w:firstLine="482" w:firstLineChars="200"/>
        <w:rPr>
          <w:rFonts w:hint="eastAsia" w:ascii="宋体" w:hAnsi="宋体" w:eastAsia="宋体" w:cs="宋体"/>
          <w:b/>
          <w:bCs/>
          <w:snapToGrid w:val="0"/>
          <w:color w:val="auto"/>
          <w:kern w:val="0"/>
          <w:highlight w:val="none"/>
        </w:rPr>
      </w:pPr>
      <w:r>
        <w:rPr>
          <w:rFonts w:hint="eastAsia" w:ascii="宋体" w:hAnsi="宋体" w:eastAsia="宋体" w:cs="宋体"/>
          <w:b/>
          <w:bCs/>
          <w:snapToGrid w:val="0"/>
          <w:color w:val="auto"/>
          <w:kern w:val="0"/>
          <w:highlight w:val="none"/>
        </w:rPr>
        <w:t>9.3.</w:t>
      </w:r>
      <w:r>
        <w:rPr>
          <w:rFonts w:hint="eastAsia" w:ascii="宋体" w:hAnsi="宋体" w:eastAsia="宋体" w:cs="宋体"/>
          <w:b/>
          <w:bCs/>
          <w:snapToGrid w:val="0"/>
          <w:color w:val="auto"/>
          <w:kern w:val="0"/>
          <w:highlight w:val="none"/>
          <w:lang w:val="en-US" w:eastAsia="zh-CN"/>
        </w:rPr>
        <w:t>3</w:t>
      </w:r>
      <w:r>
        <w:rPr>
          <w:rFonts w:hint="eastAsia" w:ascii="宋体" w:hAnsi="宋体" w:eastAsia="宋体" w:cs="宋体"/>
          <w:b/>
          <w:bCs/>
          <w:snapToGrid w:val="0"/>
          <w:color w:val="auto"/>
          <w:kern w:val="0"/>
          <w:highlight w:val="none"/>
        </w:rPr>
        <w:t>、监理违约的处理程序</w:t>
      </w:r>
    </w:p>
    <w:p w14:paraId="1B89181C">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9.3.</w:t>
      </w:r>
      <w:r>
        <w:rPr>
          <w:rFonts w:hint="eastAsia" w:ascii="宋体" w:hAnsi="宋体" w:eastAsia="宋体" w:cs="宋体"/>
          <w:snapToGrid w:val="0"/>
          <w:color w:val="auto"/>
          <w:kern w:val="0"/>
          <w:highlight w:val="none"/>
          <w:lang w:val="en-US" w:eastAsia="zh-CN"/>
        </w:rPr>
        <w:t>3</w:t>
      </w:r>
      <w:r>
        <w:rPr>
          <w:rFonts w:hint="eastAsia" w:ascii="宋体" w:hAnsi="宋体" w:eastAsia="宋体" w:cs="宋体"/>
          <w:snapToGrid w:val="0"/>
          <w:color w:val="auto"/>
          <w:kern w:val="0"/>
          <w:highlight w:val="none"/>
        </w:rPr>
        <w:t>.1、由委托人管理人员在“监理行为记录档案”中将监理人的具体违约情况记录，并将记录内容书面告知监理人。</w:t>
      </w:r>
    </w:p>
    <w:p w14:paraId="1BA34AA1">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9.3.</w:t>
      </w:r>
      <w:r>
        <w:rPr>
          <w:rFonts w:hint="eastAsia" w:ascii="宋体" w:hAnsi="宋体" w:eastAsia="宋体" w:cs="宋体"/>
          <w:snapToGrid w:val="0"/>
          <w:color w:val="auto"/>
          <w:kern w:val="0"/>
          <w:highlight w:val="none"/>
          <w:lang w:val="en-US" w:eastAsia="zh-CN"/>
        </w:rPr>
        <w:t>3</w:t>
      </w:r>
      <w:r>
        <w:rPr>
          <w:rFonts w:hint="eastAsia" w:ascii="宋体" w:hAnsi="宋体" w:eastAsia="宋体" w:cs="宋体"/>
          <w:snapToGrid w:val="0"/>
          <w:color w:val="auto"/>
          <w:kern w:val="0"/>
          <w:highlight w:val="none"/>
        </w:rPr>
        <w:t>.2、委托人不定期将有关监理人的违约情况以记录、通知、会议纪要等书面形式通知监理人，指明其未能履约的内容和委托人要求其承担违约责任的等级。</w:t>
      </w:r>
    </w:p>
    <w:p w14:paraId="75ADE3E7">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9.3.</w:t>
      </w:r>
      <w:r>
        <w:rPr>
          <w:rFonts w:hint="eastAsia" w:ascii="宋体" w:hAnsi="宋体" w:eastAsia="宋体" w:cs="宋体"/>
          <w:snapToGrid w:val="0"/>
          <w:color w:val="auto"/>
          <w:kern w:val="0"/>
          <w:highlight w:val="none"/>
          <w:lang w:val="en-US" w:eastAsia="zh-CN"/>
        </w:rPr>
        <w:t>3</w:t>
      </w:r>
      <w:r>
        <w:rPr>
          <w:rFonts w:hint="eastAsia" w:ascii="宋体" w:hAnsi="宋体" w:eastAsia="宋体" w:cs="宋体"/>
          <w:snapToGrid w:val="0"/>
          <w:color w:val="auto"/>
          <w:kern w:val="0"/>
          <w:highlight w:val="none"/>
        </w:rPr>
        <w:t>.3、监理人收到书面处理通知后，如有足够证据证明不应由其承担违约责任的，应在收到违约处理决定后3天内以书面形式向委托人提出异议并附上有关证据，委托人在收到监理人的异议后15天内审核完毕且作出书面决定并通知监理人。否则书面通知则作为处理决定。</w:t>
      </w:r>
    </w:p>
    <w:p w14:paraId="4C13DEF7">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9.3.</w:t>
      </w:r>
      <w:r>
        <w:rPr>
          <w:rFonts w:hint="eastAsia" w:ascii="宋体" w:hAnsi="宋体" w:eastAsia="宋体" w:cs="宋体"/>
          <w:snapToGrid w:val="0"/>
          <w:color w:val="auto"/>
          <w:kern w:val="0"/>
          <w:highlight w:val="none"/>
          <w:lang w:val="en-US" w:eastAsia="zh-CN"/>
        </w:rPr>
        <w:t>3</w:t>
      </w:r>
      <w:r>
        <w:rPr>
          <w:rFonts w:hint="eastAsia" w:ascii="宋体" w:hAnsi="宋体" w:eastAsia="宋体" w:cs="宋体"/>
          <w:snapToGrid w:val="0"/>
          <w:color w:val="auto"/>
          <w:kern w:val="0"/>
          <w:highlight w:val="none"/>
        </w:rPr>
        <w:t>.4、委托人将进一步将监理人执行国家强制性规范、标准和履行合同、招投标文件义务的情况（包括但不限于由委托人组织的考核、考评通报、违约责任处理决定等）再报当地建设行政主管部门并在媒体上公开披露。</w:t>
      </w:r>
    </w:p>
    <w:p w14:paraId="44B6A588">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9.3.</w:t>
      </w:r>
      <w:r>
        <w:rPr>
          <w:rFonts w:hint="eastAsia" w:ascii="宋体" w:hAnsi="宋体" w:eastAsia="宋体" w:cs="宋体"/>
          <w:snapToGrid w:val="0"/>
          <w:color w:val="auto"/>
          <w:kern w:val="0"/>
          <w:highlight w:val="none"/>
          <w:lang w:val="en-US" w:eastAsia="zh-CN"/>
        </w:rPr>
        <w:t>3</w:t>
      </w:r>
      <w:r>
        <w:rPr>
          <w:rFonts w:hint="eastAsia" w:ascii="宋体" w:hAnsi="宋体" w:eastAsia="宋体" w:cs="宋体"/>
          <w:snapToGrid w:val="0"/>
          <w:color w:val="auto"/>
          <w:kern w:val="0"/>
          <w:highlight w:val="none"/>
        </w:rPr>
        <w:t>.5、部分解除合同：委托人向监理人发出部分解除合同的通知后，合同部分解除即生效，监理人必须在3日内停止被解除部分的工作，5日内配合委托人完成现场工作和有关资料的移交，所交接资料必须完整。监理人无特殊原因未在规定期限内完成移交和撤出，或交接资料不完整的，委托人有权处理其留在现场的材料、设备和其他物件，处理费用由监理人承担，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14:paraId="428673D7">
      <w:pPr>
        <w:wordWrap w:val="0"/>
        <w:adjustRightInd w:val="0"/>
        <w:snapToGrid w:val="0"/>
        <w:spacing w:line="240" w:lineRule="auto"/>
        <w:ind w:firstLine="480" w:firstLineChars="200"/>
        <w:rPr>
          <w:rFonts w:hint="eastAsia" w:ascii="宋体" w:hAnsi="宋体" w:eastAsia="宋体" w:cs="宋体"/>
          <w:color w:val="auto"/>
          <w:highlight w:val="none"/>
        </w:rPr>
      </w:pPr>
      <w:r>
        <w:rPr>
          <w:rFonts w:hint="eastAsia" w:ascii="宋体" w:hAnsi="宋体" w:eastAsia="宋体" w:cs="宋体"/>
          <w:snapToGrid w:val="0"/>
          <w:color w:val="auto"/>
          <w:kern w:val="0"/>
          <w:highlight w:val="none"/>
        </w:rPr>
        <w:t>9.3.</w:t>
      </w:r>
      <w:r>
        <w:rPr>
          <w:rFonts w:hint="eastAsia" w:ascii="宋体" w:hAnsi="宋体" w:eastAsia="宋体" w:cs="宋体"/>
          <w:snapToGrid w:val="0"/>
          <w:color w:val="auto"/>
          <w:kern w:val="0"/>
          <w:highlight w:val="none"/>
          <w:lang w:val="en-US" w:eastAsia="zh-CN"/>
        </w:rPr>
        <w:t>3</w:t>
      </w:r>
      <w:r>
        <w:rPr>
          <w:rFonts w:hint="eastAsia" w:ascii="宋体" w:hAnsi="宋体" w:eastAsia="宋体" w:cs="宋体"/>
          <w:snapToGrid w:val="0"/>
          <w:color w:val="auto"/>
          <w:kern w:val="0"/>
          <w:highlight w:val="none"/>
        </w:rPr>
        <w:t>.6、完全解除合同：委托人向监理人发出解除合同的通知后，合同即解除，监理人必须在3日内停止全部工作，5日内配合委托人完成现场工作和有关资料的移交，并于完成交接工作当日内离场。监理人应保证所移交的资料齐全完整，监理人无特殊原因未在规定期限内完成移交和离场或所移交的资料不完整的，委托人有权处理其留在现场的材料、设备和其他物件，处理费用由监理人承担，如果引致委托人工期延误和其他方面的损失，委托人将要求监理人赔偿有关损失。委托人在发出解除合同的通知后，委托人即可委托新的监理人承接该工程，监理人不得影响或阻碍新的监理人办理进场手续和相关工作。</w:t>
      </w:r>
    </w:p>
    <w:p w14:paraId="0F90122D">
      <w:pPr>
        <w:wordWrap w:val="0"/>
        <w:adjustRightInd w:val="0"/>
        <w:snapToGrid w:val="0"/>
        <w:spacing w:line="240" w:lineRule="auto"/>
        <w:ind w:firstLine="480" w:firstLineChars="200"/>
        <w:rPr>
          <w:rFonts w:hint="eastAsia" w:ascii="宋体" w:hAnsi="宋体" w:eastAsia="宋体" w:cs="宋体"/>
          <w:snapToGrid w:val="0"/>
          <w:color w:val="auto"/>
          <w:kern w:val="0"/>
          <w:highlight w:val="none"/>
        </w:rPr>
      </w:pPr>
    </w:p>
    <w:p w14:paraId="7BD67BC6">
      <w:pPr>
        <w:rPr>
          <w:rFonts w:hint="eastAsia" w:ascii="宋体" w:hAnsi="宋体" w:eastAsia="宋体" w:cs="宋体"/>
          <w:b/>
          <w:snapToGrid w:val="0"/>
          <w:color w:val="auto"/>
          <w:highlight w:val="none"/>
        </w:rPr>
      </w:pPr>
      <w:bookmarkStart w:id="165" w:name="_Toc21882"/>
      <w:bookmarkStart w:id="166" w:name="_Toc7859"/>
      <w:r>
        <w:rPr>
          <w:rFonts w:hint="eastAsia" w:ascii="宋体" w:hAnsi="宋体" w:eastAsia="宋体" w:cs="宋体"/>
          <w:b/>
          <w:snapToGrid w:val="0"/>
          <w:color w:val="auto"/>
          <w:highlight w:val="none"/>
        </w:rPr>
        <w:br w:type="page"/>
      </w:r>
    </w:p>
    <w:p w14:paraId="4AACF163">
      <w:pPr>
        <w:pStyle w:val="3"/>
        <w:tabs>
          <w:tab w:val="left" w:pos="885"/>
        </w:tabs>
        <w:wordWrap w:val="0"/>
        <w:autoSpaceDE/>
        <w:autoSpaceDN/>
        <w:snapToGrid w:val="0"/>
        <w:ind w:left="885" w:hanging="885"/>
        <w:jc w:val="center"/>
        <w:rPr>
          <w:rFonts w:hint="eastAsia" w:ascii="宋体" w:hAnsi="宋体" w:eastAsia="宋体" w:cs="宋体"/>
          <w:color w:val="auto"/>
          <w:highlight w:val="none"/>
        </w:rPr>
      </w:pPr>
      <w:r>
        <w:rPr>
          <w:rFonts w:hint="eastAsia" w:ascii="宋体" w:hAnsi="宋体" w:eastAsia="宋体" w:cs="宋体"/>
          <w:b/>
          <w:snapToGrid w:val="0"/>
          <w:color w:val="auto"/>
          <w:sz w:val="24"/>
          <w:highlight w:val="none"/>
        </w:rPr>
        <w:t>第四章</w:t>
      </w:r>
      <w:bookmarkStart w:id="167" w:name="_Hlt87793853"/>
      <w:bookmarkEnd w:id="167"/>
      <w:r>
        <w:rPr>
          <w:rFonts w:hint="eastAsia" w:ascii="宋体" w:hAnsi="宋体" w:eastAsia="宋体" w:cs="宋体"/>
          <w:b/>
          <w:snapToGrid w:val="0"/>
          <w:color w:val="auto"/>
          <w:sz w:val="24"/>
          <w:highlight w:val="none"/>
        </w:rPr>
        <w:t xml:space="preserve">   技术要求</w:t>
      </w:r>
      <w:bookmarkEnd w:id="163"/>
      <w:bookmarkEnd w:id="164"/>
      <w:bookmarkEnd w:id="165"/>
      <w:bookmarkEnd w:id="166"/>
      <w:bookmarkStart w:id="168" w:name="_Hlt69359335"/>
      <w:bookmarkEnd w:id="168"/>
      <w:bookmarkStart w:id="169" w:name="_Hlt66104926"/>
      <w:bookmarkEnd w:id="169"/>
      <w:bookmarkStart w:id="170" w:name="_Hlt69358207"/>
      <w:bookmarkEnd w:id="170"/>
      <w:bookmarkStart w:id="171" w:name="_Hlt87793346"/>
      <w:bookmarkEnd w:id="171"/>
      <w:bookmarkStart w:id="172" w:name="_Hlt69116854"/>
      <w:bookmarkEnd w:id="172"/>
      <w:bookmarkStart w:id="173" w:name="_Hlt75685840"/>
      <w:bookmarkEnd w:id="173"/>
      <w:bookmarkStart w:id="174" w:name="_Hlt69357851"/>
      <w:bookmarkEnd w:id="174"/>
      <w:bookmarkStart w:id="175" w:name="_Hlt80411122"/>
      <w:bookmarkEnd w:id="175"/>
      <w:bookmarkStart w:id="176" w:name="_Hlt69265216"/>
      <w:bookmarkEnd w:id="176"/>
      <w:bookmarkStart w:id="177" w:name="_Hlt68774758"/>
      <w:bookmarkEnd w:id="177"/>
      <w:bookmarkStart w:id="178" w:name="_Hlt87793370"/>
      <w:bookmarkEnd w:id="178"/>
    </w:p>
    <w:p w14:paraId="1F8B8454">
      <w:pPr>
        <w:wordWrap w:val="0"/>
        <w:adjustRightInd w:val="0"/>
        <w:snapToGrid w:val="0"/>
        <w:spacing w:line="420" w:lineRule="exact"/>
        <w:ind w:firstLine="482" w:firstLineChars="200"/>
        <w:outlineLvl w:val="1"/>
        <w:rPr>
          <w:rFonts w:hint="eastAsia" w:ascii="宋体" w:hAnsi="宋体" w:eastAsia="宋体" w:cs="宋体"/>
          <w:b/>
          <w:snapToGrid w:val="0"/>
          <w:color w:val="auto"/>
          <w:kern w:val="0"/>
          <w:highlight w:val="none"/>
        </w:rPr>
      </w:pPr>
      <w:bookmarkStart w:id="179" w:name="_Toc32505"/>
      <w:r>
        <w:rPr>
          <w:rFonts w:hint="eastAsia" w:ascii="宋体" w:hAnsi="宋体" w:eastAsia="宋体" w:cs="宋体"/>
          <w:b/>
          <w:snapToGrid w:val="0"/>
          <w:color w:val="auto"/>
          <w:kern w:val="0"/>
          <w:highlight w:val="none"/>
        </w:rPr>
        <w:t>1．房屋建筑工程建设项目</w:t>
      </w:r>
      <w:bookmarkEnd w:id="179"/>
    </w:p>
    <w:p w14:paraId="183FF077">
      <w:pPr>
        <w:wordWrap w:val="0"/>
        <w:adjustRightInd w:val="0"/>
        <w:snapToGrid w:val="0"/>
        <w:spacing w:line="420" w:lineRule="exact"/>
        <w:ind w:firstLine="480" w:firstLineChars="200"/>
        <w:rPr>
          <w:rFonts w:hint="eastAsia" w:ascii="宋体" w:hAnsi="宋体" w:eastAsia="宋体" w:cs="宋体"/>
          <w:bCs/>
          <w:snapToGrid w:val="0"/>
          <w:color w:val="auto"/>
          <w:kern w:val="0"/>
          <w:highlight w:val="none"/>
        </w:rPr>
      </w:pPr>
      <w:bookmarkStart w:id="180" w:name="_Hlt69359086"/>
      <w:bookmarkEnd w:id="180"/>
      <w:bookmarkStart w:id="181" w:name="_Hlt69116858"/>
      <w:bookmarkEnd w:id="181"/>
      <w:bookmarkStart w:id="182" w:name="_Hlt69359245"/>
      <w:bookmarkEnd w:id="182"/>
      <w:bookmarkStart w:id="183" w:name="_Hlt69635252"/>
      <w:bookmarkEnd w:id="183"/>
      <w:bookmarkStart w:id="184" w:name="_Hlt69359243"/>
      <w:bookmarkEnd w:id="184"/>
      <w:bookmarkStart w:id="185" w:name="_Hlt69358458"/>
      <w:bookmarkEnd w:id="185"/>
      <w:bookmarkStart w:id="186" w:name="_Hlt78709799"/>
      <w:bookmarkEnd w:id="186"/>
      <w:r>
        <w:rPr>
          <w:rFonts w:hint="eastAsia" w:ascii="宋体" w:hAnsi="宋体" w:eastAsia="宋体" w:cs="宋体"/>
          <w:bCs/>
          <w:snapToGrid w:val="0"/>
          <w:color w:val="auto"/>
          <w:kern w:val="0"/>
          <w:highlight w:val="none"/>
        </w:rPr>
        <w:t>房屋建筑工程建设项目必须执行的现行技术规范，包括且不限于：</w:t>
      </w:r>
    </w:p>
    <w:p w14:paraId="138334E5">
      <w:pPr>
        <w:wordWrap w:val="0"/>
        <w:adjustRightInd w:val="0"/>
        <w:snapToGrid w:val="0"/>
        <w:spacing w:line="420" w:lineRule="exact"/>
        <w:ind w:firstLine="480" w:firstLineChars="200"/>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（1）《建筑工程施工质量验收统一标准》；</w:t>
      </w:r>
    </w:p>
    <w:p w14:paraId="49508795">
      <w:pPr>
        <w:wordWrap w:val="0"/>
        <w:adjustRightInd w:val="0"/>
        <w:snapToGrid w:val="0"/>
        <w:spacing w:line="420" w:lineRule="exact"/>
        <w:ind w:firstLine="480" w:firstLineChars="200"/>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（2）《建筑地基基础工程施工质量验收规范》；</w:t>
      </w:r>
    </w:p>
    <w:p w14:paraId="7CFB21C6">
      <w:pPr>
        <w:wordWrap w:val="0"/>
        <w:adjustRightInd w:val="0"/>
        <w:snapToGrid w:val="0"/>
        <w:spacing w:line="420" w:lineRule="exact"/>
        <w:ind w:firstLine="480" w:firstLineChars="200"/>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（3）《砌体工程施工质量验收规范》；</w:t>
      </w:r>
    </w:p>
    <w:p w14:paraId="70FF64E6">
      <w:pPr>
        <w:wordWrap w:val="0"/>
        <w:adjustRightInd w:val="0"/>
        <w:snapToGrid w:val="0"/>
        <w:spacing w:line="420" w:lineRule="exact"/>
        <w:ind w:firstLine="480" w:firstLineChars="200"/>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（4）《混凝土结构工程施工质量验收规范》；</w:t>
      </w:r>
    </w:p>
    <w:p w14:paraId="3AC9CAD3">
      <w:pPr>
        <w:wordWrap w:val="0"/>
        <w:adjustRightInd w:val="0"/>
        <w:snapToGrid w:val="0"/>
        <w:spacing w:line="420" w:lineRule="exact"/>
        <w:ind w:firstLine="480" w:firstLineChars="200"/>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（5）《屋面工程质量验收规范》；</w:t>
      </w:r>
    </w:p>
    <w:p w14:paraId="4B7007EB">
      <w:pPr>
        <w:wordWrap w:val="0"/>
        <w:adjustRightInd w:val="0"/>
        <w:snapToGrid w:val="0"/>
        <w:spacing w:line="420" w:lineRule="exact"/>
        <w:ind w:firstLine="480" w:firstLineChars="200"/>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（6）《地下防水工程质量验收规范》；</w:t>
      </w:r>
    </w:p>
    <w:p w14:paraId="2D3581DB">
      <w:pPr>
        <w:wordWrap w:val="0"/>
        <w:adjustRightInd w:val="0"/>
        <w:snapToGrid w:val="0"/>
        <w:spacing w:line="420" w:lineRule="exact"/>
        <w:ind w:firstLine="480" w:firstLineChars="200"/>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（7）</w:t>
      </w:r>
      <w:bookmarkStart w:id="187" w:name="_Hlt78795211"/>
      <w:bookmarkEnd w:id="187"/>
      <w:r>
        <w:rPr>
          <w:rFonts w:hint="eastAsia" w:ascii="宋体" w:hAnsi="宋体" w:eastAsia="宋体" w:cs="宋体"/>
          <w:bCs/>
          <w:snapToGrid w:val="0"/>
          <w:color w:val="auto"/>
          <w:kern w:val="0"/>
          <w:highlight w:val="none"/>
        </w:rPr>
        <w:t>《建筑地面工程施工质量验收规范》；</w:t>
      </w:r>
    </w:p>
    <w:p w14:paraId="0A192D26">
      <w:pPr>
        <w:wordWrap w:val="0"/>
        <w:adjustRightInd w:val="0"/>
        <w:snapToGrid w:val="0"/>
        <w:spacing w:line="420" w:lineRule="exact"/>
        <w:ind w:firstLine="480" w:firstLineChars="200"/>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（8）《建筑装饰装修工程施工质量验收规范》；</w:t>
      </w:r>
    </w:p>
    <w:p w14:paraId="0DDF3E37">
      <w:pPr>
        <w:wordWrap w:val="0"/>
        <w:adjustRightInd w:val="0"/>
        <w:snapToGrid w:val="0"/>
        <w:spacing w:line="420" w:lineRule="exact"/>
        <w:ind w:firstLine="480" w:firstLineChars="200"/>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（9）《建筑给排水及采暖工程施工质量验收规范》；</w:t>
      </w:r>
    </w:p>
    <w:p w14:paraId="3156B8FD">
      <w:pPr>
        <w:wordWrap w:val="0"/>
        <w:adjustRightInd w:val="0"/>
        <w:snapToGrid w:val="0"/>
        <w:spacing w:line="420" w:lineRule="exact"/>
        <w:ind w:firstLine="480" w:firstLineChars="200"/>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（10）《建筑电气工程施工质量验收规范》；</w:t>
      </w:r>
    </w:p>
    <w:p w14:paraId="7306401B">
      <w:pPr>
        <w:wordWrap w:val="0"/>
        <w:adjustRightInd w:val="0"/>
        <w:snapToGrid w:val="0"/>
        <w:spacing w:line="420" w:lineRule="exact"/>
        <w:ind w:firstLine="480" w:firstLineChars="200"/>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（11）《广东省住房和城乡建设厅绿色施工导则》；</w:t>
      </w:r>
    </w:p>
    <w:p w14:paraId="5A0D8BA8">
      <w:pPr>
        <w:wordWrap w:val="0"/>
        <w:adjustRightInd w:val="0"/>
        <w:snapToGrid w:val="0"/>
        <w:spacing w:line="420" w:lineRule="exact"/>
        <w:ind w:firstLine="480" w:firstLineChars="200"/>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（12）《广东省建筑工程绿色施工评价标准》；</w:t>
      </w:r>
    </w:p>
    <w:p w14:paraId="7CA0DE28">
      <w:pPr>
        <w:wordWrap w:val="0"/>
        <w:adjustRightInd w:val="0"/>
        <w:snapToGrid w:val="0"/>
        <w:spacing w:line="420" w:lineRule="exact"/>
        <w:ind w:firstLine="480" w:firstLineChars="200"/>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（13）其他现行国家、广东省关于房建工程的施工及验收规范、规程、标准。</w:t>
      </w:r>
    </w:p>
    <w:p w14:paraId="7DBE009E">
      <w:pPr>
        <w:wordWrap w:val="0"/>
        <w:adjustRightInd w:val="0"/>
        <w:snapToGrid w:val="0"/>
        <w:spacing w:line="420" w:lineRule="exact"/>
        <w:ind w:firstLine="482" w:firstLineChars="200"/>
        <w:outlineLvl w:val="1"/>
        <w:rPr>
          <w:rFonts w:hint="eastAsia" w:ascii="宋体" w:hAnsi="宋体" w:eastAsia="宋体" w:cs="宋体"/>
          <w:bCs/>
          <w:snapToGrid w:val="0"/>
          <w:color w:val="auto"/>
          <w:kern w:val="0"/>
          <w:highlight w:val="none"/>
        </w:rPr>
      </w:pPr>
      <w:bookmarkStart w:id="188" w:name="_Toc16646"/>
      <w:r>
        <w:rPr>
          <w:rFonts w:hint="eastAsia" w:ascii="宋体" w:hAnsi="宋体" w:eastAsia="宋体" w:cs="宋体"/>
          <w:b/>
          <w:snapToGrid w:val="0"/>
          <w:color w:val="auto"/>
          <w:kern w:val="0"/>
          <w:highlight w:val="none"/>
        </w:rPr>
        <w:t>2．市政基础设施工程建设项目</w:t>
      </w:r>
      <w:bookmarkEnd w:id="188"/>
    </w:p>
    <w:p w14:paraId="20F342D8">
      <w:pPr>
        <w:wordWrap w:val="0"/>
        <w:adjustRightInd w:val="0"/>
        <w:snapToGrid w:val="0"/>
        <w:spacing w:line="420" w:lineRule="exact"/>
        <w:ind w:firstLine="480" w:firstLineChars="200"/>
        <w:rPr>
          <w:rFonts w:hint="eastAsia" w:ascii="宋体" w:hAnsi="宋体" w:eastAsia="宋体" w:cs="宋体"/>
          <w:bCs/>
          <w:snapToGrid w:val="0"/>
          <w:color w:val="auto"/>
          <w:kern w:val="0"/>
          <w:szCs w:val="28"/>
          <w:highlight w:val="none"/>
        </w:rPr>
      </w:pPr>
      <w:r>
        <w:rPr>
          <w:rFonts w:hint="eastAsia" w:ascii="宋体" w:hAnsi="宋体" w:eastAsia="宋体" w:cs="宋体"/>
          <w:bCs/>
          <w:snapToGrid w:val="0"/>
          <w:color w:val="auto"/>
          <w:kern w:val="0"/>
          <w:highlight w:val="none"/>
        </w:rPr>
        <w:t>市政基础设施工程建设项目必须执行的现行技术规范，包括且不限于：</w:t>
      </w:r>
    </w:p>
    <w:p w14:paraId="374EF4CB">
      <w:pPr>
        <w:wordWrap w:val="0"/>
        <w:adjustRightInd w:val="0"/>
        <w:snapToGrid w:val="0"/>
        <w:spacing w:line="420" w:lineRule="exact"/>
        <w:ind w:firstLine="480" w:firstLineChars="200"/>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szCs w:val="28"/>
          <w:highlight w:val="none"/>
        </w:rPr>
        <w:t>（1）《公路路基施工技术规范》</w:t>
      </w:r>
      <w:r>
        <w:rPr>
          <w:rFonts w:hint="eastAsia" w:ascii="宋体" w:hAnsi="宋体" w:eastAsia="宋体" w:cs="宋体"/>
          <w:bCs/>
          <w:snapToGrid w:val="0"/>
          <w:color w:val="auto"/>
          <w:kern w:val="0"/>
          <w:highlight w:val="none"/>
        </w:rPr>
        <w:t>；</w:t>
      </w:r>
    </w:p>
    <w:p w14:paraId="0D2351E8">
      <w:pPr>
        <w:wordWrap w:val="0"/>
        <w:adjustRightInd w:val="0"/>
        <w:snapToGrid w:val="0"/>
        <w:spacing w:line="420" w:lineRule="exact"/>
        <w:ind w:firstLine="480" w:firstLineChars="200"/>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（2）《市政道路工程质量检验评定标准》；</w:t>
      </w:r>
    </w:p>
    <w:p w14:paraId="5A1DDB19">
      <w:pPr>
        <w:wordWrap w:val="0"/>
        <w:adjustRightInd w:val="0"/>
        <w:snapToGrid w:val="0"/>
        <w:spacing w:line="420" w:lineRule="exact"/>
        <w:ind w:firstLine="480" w:firstLineChars="200"/>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（3）《市政排水管渠工程质量检验评定标准》；</w:t>
      </w:r>
    </w:p>
    <w:p w14:paraId="75260A78">
      <w:pPr>
        <w:wordWrap w:val="0"/>
        <w:adjustRightInd w:val="0"/>
        <w:snapToGrid w:val="0"/>
        <w:spacing w:line="420" w:lineRule="exact"/>
        <w:ind w:firstLine="480" w:firstLineChars="200"/>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（4）《给水排水管道工程施工及验收规范》；</w:t>
      </w:r>
    </w:p>
    <w:p w14:paraId="2398ED54">
      <w:pPr>
        <w:wordWrap w:val="0"/>
        <w:adjustRightInd w:val="0"/>
        <w:snapToGrid w:val="0"/>
        <w:spacing w:line="420" w:lineRule="exact"/>
        <w:ind w:firstLine="480" w:firstLineChars="200"/>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（5）《城市道路路基工程施工及验收规范》；</w:t>
      </w:r>
    </w:p>
    <w:p w14:paraId="7F8AAD4E">
      <w:pPr>
        <w:wordWrap w:val="0"/>
        <w:adjustRightInd w:val="0"/>
        <w:snapToGrid w:val="0"/>
        <w:spacing w:line="420" w:lineRule="exact"/>
        <w:ind w:firstLine="480" w:firstLineChars="200"/>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（6）《水泥砼路面施工及验收规范》；</w:t>
      </w:r>
    </w:p>
    <w:p w14:paraId="34D073B2">
      <w:pPr>
        <w:wordWrap w:val="0"/>
        <w:adjustRightInd w:val="0"/>
        <w:snapToGrid w:val="0"/>
        <w:spacing w:line="420" w:lineRule="exact"/>
        <w:ind w:firstLine="480" w:firstLineChars="200"/>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（7）《公路水泥砼路面施工技术规范》；</w:t>
      </w:r>
    </w:p>
    <w:p w14:paraId="67BACCB1">
      <w:pPr>
        <w:wordWrap w:val="0"/>
        <w:adjustRightInd w:val="0"/>
        <w:snapToGrid w:val="0"/>
        <w:spacing w:line="420" w:lineRule="exact"/>
        <w:ind w:firstLine="480" w:firstLineChars="200"/>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（8）《埋地硬聚氯乙烯排水管道工程技术规程》；</w:t>
      </w:r>
    </w:p>
    <w:p w14:paraId="28F00CCA">
      <w:pPr>
        <w:wordWrap w:val="0"/>
        <w:adjustRightInd w:val="0"/>
        <w:snapToGrid w:val="0"/>
        <w:spacing w:line="420" w:lineRule="exact"/>
        <w:ind w:firstLine="480" w:firstLineChars="200"/>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（9）《沥青路面施工及验收规范》；</w:t>
      </w:r>
    </w:p>
    <w:p w14:paraId="163FFEF0">
      <w:pPr>
        <w:wordWrap w:val="0"/>
        <w:adjustRightInd w:val="0"/>
        <w:snapToGrid w:val="0"/>
        <w:spacing w:line="420" w:lineRule="exact"/>
        <w:ind w:firstLine="480" w:firstLineChars="200"/>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（10）《广东省市政工程施工质量技术资料统一用表》。</w:t>
      </w:r>
    </w:p>
    <w:p w14:paraId="240BAF4C">
      <w:pPr>
        <w:wordWrap w:val="0"/>
        <w:adjustRightInd w:val="0"/>
        <w:snapToGrid w:val="0"/>
        <w:spacing w:line="420" w:lineRule="exact"/>
        <w:ind w:firstLine="480" w:firstLineChars="200"/>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（11）其他现行国家、广东省关于市政工程的技术及验收规范、规程、标准。</w:t>
      </w:r>
    </w:p>
    <w:p w14:paraId="7ACBAB10">
      <w:pPr>
        <w:wordWrap w:val="0"/>
        <w:adjustRightInd w:val="0"/>
        <w:snapToGrid w:val="0"/>
        <w:spacing w:line="420" w:lineRule="exact"/>
        <w:ind w:firstLine="560"/>
        <w:outlineLvl w:val="1"/>
        <w:rPr>
          <w:rFonts w:hint="eastAsia" w:ascii="宋体" w:hAnsi="宋体" w:eastAsia="宋体" w:cs="宋体"/>
          <w:strike/>
          <w:snapToGrid w:val="0"/>
          <w:color w:val="auto"/>
          <w:kern w:val="0"/>
          <w:highlight w:val="none"/>
        </w:rPr>
      </w:pPr>
      <w:bookmarkStart w:id="189" w:name="_Toc31731"/>
      <w:r>
        <w:rPr>
          <w:rFonts w:hint="eastAsia" w:ascii="宋体" w:hAnsi="宋体" w:eastAsia="宋体" w:cs="宋体"/>
          <w:b/>
          <w:snapToGrid w:val="0"/>
          <w:color w:val="auto"/>
          <w:kern w:val="0"/>
          <w:highlight w:val="none"/>
        </w:rPr>
        <w:t>3．备查要求</w:t>
      </w:r>
      <w:bookmarkEnd w:id="189"/>
    </w:p>
    <w:p w14:paraId="1DA84A3B">
      <w:pPr>
        <w:wordWrap w:val="0"/>
        <w:adjustRightInd w:val="0"/>
        <w:snapToGrid w:val="0"/>
        <w:spacing w:line="420" w:lineRule="exact"/>
        <w:ind w:firstLine="560"/>
        <w:rPr>
          <w:rFonts w:hint="eastAsia" w:ascii="宋体" w:hAnsi="宋体" w:eastAsia="宋体" w:cs="宋体"/>
          <w:bCs/>
          <w:snapToGrid w:val="0"/>
          <w:color w:val="auto"/>
          <w:kern w:val="0"/>
          <w:highlight w:val="none"/>
        </w:rPr>
      </w:pPr>
      <w:r>
        <w:rPr>
          <w:rFonts w:hint="eastAsia" w:ascii="宋体" w:hAnsi="宋体" w:eastAsia="宋体" w:cs="宋体"/>
          <w:snapToGrid w:val="0"/>
          <w:color w:val="auto"/>
          <w:kern w:val="0"/>
          <w:highlight w:val="none"/>
        </w:rPr>
        <w:t>监理人</w:t>
      </w:r>
      <w:r>
        <w:rPr>
          <w:rFonts w:hint="eastAsia" w:ascii="宋体" w:hAnsi="宋体" w:eastAsia="宋体" w:cs="宋体"/>
          <w:bCs/>
          <w:snapToGrid w:val="0"/>
          <w:color w:val="auto"/>
          <w:kern w:val="0"/>
          <w:highlight w:val="none"/>
        </w:rPr>
        <w:t>必须在施工现场准备至少一套上述规范，委托人可随时检查监理人的上述规范，并监督监理人按规范要求执行。</w:t>
      </w:r>
      <w:bookmarkStart w:id="190" w:name="_Hlt69670335"/>
      <w:bookmarkEnd w:id="190"/>
    </w:p>
    <w:p w14:paraId="0C623330">
      <w:pPr>
        <w:pStyle w:val="7"/>
        <w:spacing w:line="360" w:lineRule="auto"/>
        <w:rPr>
          <w:rFonts w:hint="eastAsia" w:ascii="宋体" w:hAnsi="宋体" w:eastAsia="宋体" w:cs="宋体"/>
          <w:bCs/>
          <w:snapToGrid w:val="0"/>
          <w:color w:val="auto"/>
          <w:highlight w:val="none"/>
        </w:rPr>
      </w:pPr>
    </w:p>
    <w:p w14:paraId="6D5D1269">
      <w:pPr>
        <w:pStyle w:val="3"/>
        <w:wordWrap w:val="0"/>
        <w:autoSpaceDE/>
        <w:autoSpaceDN/>
        <w:snapToGrid w:val="0"/>
        <w:jc w:val="center"/>
        <w:rPr>
          <w:rFonts w:hint="eastAsia" w:ascii="宋体" w:hAnsi="宋体" w:eastAsia="宋体" w:cs="宋体"/>
          <w:color w:val="auto"/>
          <w:highlight w:val="none"/>
        </w:rPr>
      </w:pPr>
      <w:bookmarkStart w:id="191" w:name="_Hlt66848640"/>
      <w:bookmarkEnd w:id="191"/>
      <w:bookmarkStart w:id="192" w:name="_Hlt69358336"/>
      <w:bookmarkEnd w:id="192"/>
      <w:bookmarkStart w:id="193" w:name="_Hlt69635247"/>
      <w:bookmarkEnd w:id="193"/>
      <w:bookmarkStart w:id="194" w:name="_Hlt69265207"/>
      <w:bookmarkEnd w:id="194"/>
      <w:bookmarkStart w:id="195" w:name="_Hlt69338190"/>
      <w:bookmarkEnd w:id="195"/>
      <w:bookmarkStart w:id="196" w:name="_Hlt69116863"/>
      <w:bookmarkEnd w:id="196"/>
      <w:bookmarkStart w:id="197" w:name="_Hlt69698785"/>
      <w:bookmarkStart w:id="198" w:name="_Toc19577"/>
      <w:bookmarkStart w:id="199" w:name="_Toc2783"/>
      <w:r>
        <w:rPr>
          <w:rFonts w:hint="eastAsia" w:ascii="宋体" w:hAnsi="宋体" w:eastAsia="宋体" w:cs="宋体"/>
          <w:b/>
          <w:snapToGrid w:val="0"/>
          <w:color w:val="auto"/>
          <w:sz w:val="24"/>
          <w:highlight w:val="none"/>
        </w:rPr>
        <w:t>第五章</w:t>
      </w:r>
      <w:bookmarkStart w:id="200" w:name="_Hlt75747044"/>
      <w:bookmarkEnd w:id="200"/>
      <w:r>
        <w:rPr>
          <w:rFonts w:hint="eastAsia" w:ascii="宋体" w:hAnsi="宋体" w:eastAsia="宋体" w:cs="宋体"/>
          <w:b/>
          <w:snapToGrid w:val="0"/>
          <w:color w:val="auto"/>
          <w:sz w:val="24"/>
          <w:highlight w:val="none"/>
        </w:rPr>
        <w:t xml:space="preserve">   投标文件格式</w:t>
      </w:r>
      <w:bookmarkEnd w:id="197"/>
      <w:bookmarkEnd w:id="198"/>
      <w:bookmarkEnd w:id="199"/>
      <w:bookmarkStart w:id="201" w:name="_附件一：对招标文件条款自愿接受承诺书"/>
      <w:bookmarkEnd w:id="201"/>
      <w:bookmarkStart w:id="202" w:name="_附件二：工期承诺书"/>
      <w:bookmarkEnd w:id="202"/>
      <w:bookmarkStart w:id="203" w:name="_附件四：工期承诺书"/>
      <w:bookmarkEnd w:id="203"/>
      <w:bookmarkStart w:id="204" w:name="_附件二：近三年度主要施工项目（竣工及在建）一览表"/>
      <w:bookmarkEnd w:id="204"/>
      <w:bookmarkStart w:id="205" w:name="_附件一：投标函"/>
      <w:bookmarkEnd w:id="205"/>
      <w:bookmarkStart w:id="206" w:name="_附件五：综合评审合理低价法"/>
      <w:bookmarkEnd w:id="206"/>
      <w:bookmarkStart w:id="207" w:name="_Toc137621693"/>
      <w:bookmarkStart w:id="208" w:name="_Toc200338097"/>
      <w:bookmarkStart w:id="209" w:name="_Hlt66847557"/>
      <w:bookmarkStart w:id="210" w:name="_Toc66849200"/>
    </w:p>
    <w:p w14:paraId="3C92FFC3">
      <w:pPr>
        <w:pStyle w:val="41"/>
        <w:keepNext w:val="0"/>
        <w:keepLines w:val="0"/>
        <w:widowControl w:val="0"/>
        <w:wordWrap w:val="0"/>
        <w:adjustRightInd w:val="0"/>
        <w:snapToGrid w:val="0"/>
        <w:ind w:left="3640" w:leftChars="15" w:hanging="3604" w:hangingChars="1496"/>
        <w:jc w:val="both"/>
        <w:outlineLvl w:val="1"/>
        <w:rPr>
          <w:rFonts w:hint="eastAsia" w:ascii="宋体" w:hAnsi="宋体" w:eastAsia="宋体" w:cs="宋体"/>
          <w:color w:val="auto"/>
          <w:highlight w:val="none"/>
        </w:rPr>
      </w:pPr>
      <w:bookmarkStart w:id="211" w:name="_Toc29986"/>
      <w:bookmarkStart w:id="212" w:name="_Toc5679"/>
      <w:r>
        <w:rPr>
          <w:rFonts w:hint="eastAsia" w:ascii="宋体" w:hAnsi="宋体" w:eastAsia="宋体" w:cs="宋体"/>
          <w:b/>
          <w:snapToGrid w:val="0"/>
          <w:color w:val="auto"/>
          <w:highlight w:val="none"/>
        </w:rPr>
        <w:t>格式一   封面</w:t>
      </w:r>
      <w:bookmarkEnd w:id="211"/>
      <w:bookmarkEnd w:id="212"/>
    </w:p>
    <w:p w14:paraId="0F28ADDF">
      <w:pPr>
        <w:pStyle w:val="42"/>
        <w:widowControl w:val="0"/>
        <w:wordWrap w:val="0"/>
        <w:adjustRightInd w:val="0"/>
        <w:snapToGrid w:val="0"/>
        <w:jc w:val="right"/>
        <w:rPr>
          <w:rFonts w:hint="eastAsia" w:ascii="宋体" w:hAnsi="宋体" w:eastAsia="宋体" w:cs="宋体"/>
          <w:b/>
          <w:snapToGrid w:val="0"/>
          <w:color w:val="auto"/>
          <w:sz w:val="24"/>
          <w:highlight w:val="none"/>
        </w:rPr>
      </w:pPr>
    </w:p>
    <w:p w14:paraId="52D3F634">
      <w:pPr>
        <w:rPr>
          <w:rFonts w:hint="eastAsia" w:ascii="宋体" w:hAnsi="宋体" w:eastAsia="宋体" w:cs="宋体"/>
          <w:color w:val="auto"/>
          <w:highlight w:val="none"/>
        </w:rPr>
      </w:pPr>
    </w:p>
    <w:p w14:paraId="2B97F373">
      <w:pPr>
        <w:rPr>
          <w:rFonts w:hint="eastAsia" w:ascii="宋体" w:hAnsi="宋体" w:eastAsia="宋体" w:cs="宋体"/>
          <w:color w:val="auto"/>
          <w:highlight w:val="none"/>
        </w:rPr>
      </w:pPr>
    </w:p>
    <w:p w14:paraId="1FBA43AE">
      <w:pPr>
        <w:rPr>
          <w:rFonts w:hint="eastAsia" w:ascii="宋体" w:hAnsi="宋体" w:eastAsia="宋体" w:cs="宋体"/>
          <w:color w:val="auto"/>
          <w:highlight w:val="none"/>
        </w:rPr>
      </w:pPr>
    </w:p>
    <w:p w14:paraId="59DCD50C">
      <w:pPr>
        <w:rPr>
          <w:rFonts w:hint="eastAsia" w:ascii="宋体" w:hAnsi="宋体" w:eastAsia="宋体" w:cs="宋体"/>
          <w:color w:val="auto"/>
          <w:highlight w:val="none"/>
        </w:rPr>
      </w:pPr>
    </w:p>
    <w:p w14:paraId="28C352F7">
      <w:pPr>
        <w:pStyle w:val="42"/>
        <w:widowControl w:val="0"/>
        <w:wordWrap w:val="0"/>
        <w:adjustRightInd w:val="0"/>
        <w:snapToGrid w:val="0"/>
        <w:ind w:firstLine="0"/>
        <w:jc w:val="center"/>
        <w:rPr>
          <w:rFonts w:hint="eastAsia" w:ascii="宋体" w:hAnsi="宋体" w:eastAsia="宋体" w:cs="宋体"/>
          <w:b/>
          <w:snapToGrid w:val="0"/>
          <w:color w:val="auto"/>
          <w:sz w:val="48"/>
          <w:szCs w:val="48"/>
          <w:highlight w:val="none"/>
        </w:rPr>
      </w:pPr>
      <w:r>
        <w:rPr>
          <w:rFonts w:hint="eastAsia" w:ascii="宋体" w:hAnsi="宋体" w:eastAsia="宋体" w:cs="宋体"/>
          <w:bCs/>
          <w:snapToGrid w:val="0"/>
          <w:color w:val="auto"/>
          <w:sz w:val="48"/>
          <w:szCs w:val="48"/>
          <w:highlight w:val="none"/>
          <w:u w:val="single"/>
        </w:rPr>
        <w:t xml:space="preserve">             </w:t>
      </w:r>
      <w:r>
        <w:rPr>
          <w:rFonts w:hint="eastAsia" w:ascii="宋体" w:hAnsi="宋体" w:eastAsia="宋体" w:cs="宋体"/>
          <w:b/>
          <w:snapToGrid w:val="0"/>
          <w:color w:val="auto"/>
          <w:sz w:val="48"/>
          <w:szCs w:val="48"/>
          <w:highlight w:val="none"/>
        </w:rPr>
        <w:t>（项目名称）招标</w:t>
      </w:r>
    </w:p>
    <w:p w14:paraId="467D082D">
      <w:pPr>
        <w:rPr>
          <w:rFonts w:hint="eastAsia" w:ascii="宋体" w:hAnsi="宋体" w:eastAsia="宋体" w:cs="宋体"/>
          <w:color w:val="auto"/>
          <w:highlight w:val="none"/>
        </w:rPr>
      </w:pPr>
    </w:p>
    <w:p w14:paraId="23F81FD5">
      <w:pPr>
        <w:pStyle w:val="42"/>
        <w:widowControl w:val="0"/>
        <w:wordWrap w:val="0"/>
        <w:adjustRightInd w:val="0"/>
        <w:snapToGrid w:val="0"/>
        <w:ind w:firstLine="0"/>
        <w:jc w:val="center"/>
        <w:rPr>
          <w:rFonts w:hint="eastAsia" w:ascii="宋体" w:hAnsi="宋体" w:eastAsia="宋体" w:cs="宋体"/>
          <w:b/>
          <w:snapToGrid w:val="0"/>
          <w:color w:val="auto"/>
          <w:sz w:val="72"/>
          <w:highlight w:val="none"/>
        </w:rPr>
      </w:pPr>
      <w:r>
        <w:rPr>
          <w:rFonts w:hint="eastAsia" w:ascii="宋体" w:hAnsi="宋体" w:eastAsia="宋体" w:cs="宋体"/>
          <w:b/>
          <w:snapToGrid w:val="0"/>
          <w:color w:val="auto"/>
          <w:sz w:val="72"/>
          <w:highlight w:val="none"/>
        </w:rPr>
        <w:t>投  标  文  件</w:t>
      </w:r>
    </w:p>
    <w:p w14:paraId="26F01034">
      <w:pPr>
        <w:rPr>
          <w:rFonts w:hint="eastAsia" w:ascii="宋体" w:hAnsi="宋体" w:eastAsia="宋体" w:cs="宋体"/>
          <w:color w:val="auto"/>
          <w:highlight w:val="none"/>
        </w:rPr>
      </w:pPr>
    </w:p>
    <w:p w14:paraId="53657DE9">
      <w:pPr>
        <w:pStyle w:val="42"/>
        <w:widowControl w:val="0"/>
        <w:wordWrap w:val="0"/>
        <w:adjustRightInd w:val="0"/>
        <w:snapToGrid w:val="0"/>
        <w:ind w:firstLine="0"/>
        <w:jc w:val="center"/>
        <w:rPr>
          <w:rFonts w:hint="eastAsia" w:ascii="宋体" w:hAnsi="宋体" w:eastAsia="宋体" w:cs="宋体"/>
          <w:b/>
          <w:snapToGrid w:val="0"/>
          <w:color w:val="auto"/>
          <w:sz w:val="48"/>
          <w:szCs w:val="48"/>
          <w:highlight w:val="none"/>
        </w:rPr>
      </w:pPr>
      <w:r>
        <w:rPr>
          <w:rFonts w:hint="eastAsia" w:ascii="宋体" w:hAnsi="宋体" w:eastAsia="宋体" w:cs="宋体"/>
          <w:b/>
          <w:snapToGrid w:val="0"/>
          <w:color w:val="auto"/>
          <w:sz w:val="48"/>
          <w:szCs w:val="48"/>
          <w:highlight w:val="none"/>
        </w:rPr>
        <w:t>（商务标书／监理大纲）</w:t>
      </w:r>
    </w:p>
    <w:p w14:paraId="5925AC2A">
      <w:pPr>
        <w:rPr>
          <w:rFonts w:hint="eastAsia" w:ascii="宋体" w:hAnsi="宋体" w:eastAsia="宋体" w:cs="宋体"/>
          <w:color w:val="auto"/>
          <w:highlight w:val="none"/>
        </w:rPr>
      </w:pPr>
    </w:p>
    <w:p w14:paraId="0B5D5CDD">
      <w:pPr>
        <w:rPr>
          <w:rFonts w:hint="eastAsia" w:ascii="宋体" w:hAnsi="宋体" w:eastAsia="宋体" w:cs="宋体"/>
          <w:color w:val="auto"/>
          <w:highlight w:val="none"/>
        </w:rPr>
      </w:pPr>
    </w:p>
    <w:p w14:paraId="5B297E2E">
      <w:pPr>
        <w:rPr>
          <w:rFonts w:hint="eastAsia" w:ascii="宋体" w:hAnsi="宋体" w:eastAsia="宋体" w:cs="宋体"/>
          <w:color w:val="auto"/>
          <w:highlight w:val="none"/>
        </w:rPr>
      </w:pPr>
    </w:p>
    <w:p w14:paraId="3A6E2ED0">
      <w:pPr>
        <w:pStyle w:val="42"/>
        <w:widowControl w:val="0"/>
        <w:wordWrap w:val="0"/>
        <w:adjustRightInd w:val="0"/>
        <w:snapToGrid w:val="0"/>
        <w:ind w:firstLine="0"/>
        <w:jc w:val="center"/>
        <w:rPr>
          <w:rFonts w:hint="eastAsia" w:ascii="宋体" w:hAnsi="宋体" w:eastAsia="宋体" w:cs="宋体"/>
          <w:color w:val="auto"/>
          <w:highlight w:val="none"/>
        </w:rPr>
      </w:pPr>
      <w:r>
        <w:rPr>
          <w:rFonts w:hint="eastAsia" w:ascii="宋体" w:hAnsi="宋体" w:eastAsia="宋体" w:cs="宋体"/>
          <w:bCs/>
          <w:snapToGrid w:val="0"/>
          <w:color w:val="auto"/>
          <w:sz w:val="32"/>
          <w:highlight w:val="none"/>
        </w:rPr>
        <w:t>投标人：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（盖单位章）</w:t>
      </w:r>
    </w:p>
    <w:p w14:paraId="3250D16C">
      <w:pPr>
        <w:rPr>
          <w:rFonts w:hint="eastAsia" w:ascii="宋体" w:hAnsi="宋体" w:eastAsia="宋体" w:cs="宋体"/>
          <w:color w:val="auto"/>
          <w:highlight w:val="none"/>
        </w:rPr>
      </w:pPr>
    </w:p>
    <w:p w14:paraId="74F4EECD">
      <w:pPr>
        <w:pStyle w:val="42"/>
        <w:widowControl w:val="0"/>
        <w:wordWrap w:val="0"/>
        <w:adjustRightInd w:val="0"/>
        <w:snapToGrid w:val="0"/>
        <w:ind w:firstLine="0"/>
        <w:jc w:val="center"/>
        <w:rPr>
          <w:rFonts w:hint="eastAsia" w:ascii="宋体" w:hAnsi="宋体" w:eastAsia="宋体" w:cs="宋体"/>
          <w:color w:val="auto"/>
          <w:highlight w:val="none"/>
        </w:rPr>
      </w:pPr>
      <w:r>
        <w:rPr>
          <w:rFonts w:hint="eastAsia" w:ascii="宋体" w:hAnsi="宋体" w:eastAsia="宋体" w:cs="宋体"/>
          <w:bCs/>
          <w:snapToGrid w:val="0"/>
          <w:color w:val="auto"/>
          <w:sz w:val="32"/>
          <w:highlight w:val="none"/>
        </w:rPr>
        <w:t>法定代表人或其委托代理人：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（签字或盖章）</w:t>
      </w:r>
    </w:p>
    <w:p w14:paraId="47321947">
      <w:pPr>
        <w:rPr>
          <w:rFonts w:hint="eastAsia" w:ascii="宋体" w:hAnsi="宋体" w:eastAsia="宋体" w:cs="宋体"/>
          <w:color w:val="auto"/>
          <w:highlight w:val="none"/>
        </w:rPr>
      </w:pPr>
    </w:p>
    <w:p w14:paraId="24D18565">
      <w:pPr>
        <w:pStyle w:val="42"/>
        <w:widowControl w:val="0"/>
        <w:wordWrap w:val="0"/>
        <w:adjustRightInd w:val="0"/>
        <w:snapToGrid w:val="0"/>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年</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月</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日</w:t>
      </w:r>
    </w:p>
    <w:p w14:paraId="56A27FD8">
      <w:pPr>
        <w:pStyle w:val="42"/>
        <w:widowControl w:val="0"/>
        <w:wordWrap w:val="0"/>
        <w:adjustRightInd w:val="0"/>
        <w:snapToGrid w:val="0"/>
        <w:ind w:firstLine="0"/>
        <w:jc w:val="center"/>
        <w:rPr>
          <w:rFonts w:hint="eastAsia" w:ascii="宋体" w:hAnsi="宋体" w:eastAsia="宋体" w:cs="宋体"/>
          <w:bCs/>
          <w:snapToGrid w:val="0"/>
          <w:color w:val="auto"/>
          <w:sz w:val="32"/>
          <w:highlight w:val="none"/>
        </w:rPr>
      </w:pPr>
    </w:p>
    <w:p w14:paraId="704254F6">
      <w:pPr>
        <w:pStyle w:val="5"/>
        <w:keepNext w:val="0"/>
        <w:keepLines w:val="0"/>
        <w:widowControl w:val="0"/>
        <w:wordWrap w:val="0"/>
        <w:adjustRightInd w:val="0"/>
        <w:snapToGrid w:val="0"/>
        <w:ind w:firstLine="0"/>
        <w:jc w:val="left"/>
        <w:rPr>
          <w:rFonts w:hint="eastAsia" w:ascii="宋体" w:hAnsi="宋体" w:eastAsia="宋体" w:cs="宋体"/>
          <w:b/>
          <w:snapToGrid w:val="0"/>
          <w:color w:val="auto"/>
          <w:highlight w:val="none"/>
        </w:rPr>
      </w:pPr>
      <w:bookmarkStart w:id="213" w:name="_Toc106418843"/>
      <w:bookmarkStart w:id="214" w:name="_Toc104711098"/>
      <w:r>
        <w:rPr>
          <w:rFonts w:hint="eastAsia" w:ascii="宋体" w:hAnsi="宋体" w:eastAsia="宋体" w:cs="宋体"/>
          <w:b/>
          <w:snapToGrid w:val="0"/>
          <w:color w:val="auto"/>
          <w:highlight w:val="none"/>
        </w:rPr>
        <w:br w:type="page"/>
      </w:r>
    </w:p>
    <w:p w14:paraId="6E6DCC7D">
      <w:pPr>
        <w:pStyle w:val="4"/>
        <w:wordWrap w:val="0"/>
        <w:snapToGrid w:val="0"/>
        <w:rPr>
          <w:rFonts w:hint="eastAsia" w:ascii="宋体" w:hAnsi="宋体" w:eastAsia="宋体" w:cs="宋体"/>
          <w:b/>
          <w:snapToGrid w:val="0"/>
          <w:color w:val="auto"/>
          <w:highlight w:val="none"/>
        </w:rPr>
      </w:pPr>
      <w:bookmarkStart w:id="215" w:name="_Toc9843"/>
      <w:bookmarkStart w:id="216" w:name="_Toc13156"/>
      <w:r>
        <w:rPr>
          <w:rFonts w:hint="eastAsia" w:ascii="宋体" w:hAnsi="宋体" w:eastAsia="宋体" w:cs="宋体"/>
          <w:b/>
          <w:snapToGrid w:val="0"/>
          <w:color w:val="auto"/>
          <w:highlight w:val="none"/>
        </w:rPr>
        <w:t>格式</w:t>
      </w:r>
      <w:bookmarkStart w:id="217" w:name="_Hlt97526007"/>
      <w:bookmarkEnd w:id="217"/>
      <w:r>
        <w:rPr>
          <w:rFonts w:hint="eastAsia" w:ascii="宋体" w:hAnsi="宋体" w:eastAsia="宋体" w:cs="宋体"/>
          <w:b/>
          <w:snapToGrid w:val="0"/>
          <w:color w:val="auto"/>
          <w:highlight w:val="none"/>
        </w:rPr>
        <w:t>二（1）   投标函</w:t>
      </w:r>
      <w:bookmarkEnd w:id="215"/>
      <w:bookmarkEnd w:id="216"/>
    </w:p>
    <w:p w14:paraId="7B3886EA">
      <w:pPr>
        <w:jc w:val="center"/>
        <w:rPr>
          <w:rFonts w:hint="eastAsia" w:ascii="宋体" w:hAnsi="宋体" w:eastAsia="宋体" w:cs="宋体"/>
          <w:b/>
          <w:bCs/>
          <w:color w:val="auto"/>
          <w:sz w:val="28"/>
          <w:szCs w:val="21"/>
          <w:highlight w:val="none"/>
        </w:rPr>
      </w:pPr>
      <w:r>
        <w:rPr>
          <w:rFonts w:hint="eastAsia" w:ascii="宋体" w:hAnsi="宋体" w:eastAsia="宋体" w:cs="宋体"/>
          <w:b/>
          <w:bCs/>
          <w:color w:val="auto"/>
          <w:sz w:val="28"/>
          <w:szCs w:val="21"/>
          <w:highlight w:val="none"/>
        </w:rPr>
        <w:t>投  标  函</w:t>
      </w:r>
      <w:bookmarkEnd w:id="213"/>
      <w:bookmarkEnd w:id="214"/>
    </w:p>
    <w:p w14:paraId="2136E4C3">
      <w:pPr>
        <w:wordWrap w:val="0"/>
        <w:adjustRightInd w:val="0"/>
        <w:snapToGrid w:val="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致：</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（招标人名称）</w:t>
      </w:r>
    </w:p>
    <w:p w14:paraId="383BD21A">
      <w:pPr>
        <w:wordWrap w:val="0"/>
        <w:adjustRightInd w:val="0"/>
        <w:snapToGrid w:val="0"/>
        <w:ind w:firstLine="570"/>
        <w:rPr>
          <w:rFonts w:hint="eastAsia" w:ascii="宋体" w:hAnsi="宋体" w:eastAsia="宋体" w:cs="宋体"/>
          <w:snapToGrid w:val="0"/>
          <w:color w:val="auto"/>
          <w:kern w:val="0"/>
          <w:highlight w:val="none"/>
          <w:u w:val="single"/>
        </w:rPr>
      </w:pPr>
      <w:r>
        <w:rPr>
          <w:rFonts w:hint="eastAsia" w:ascii="宋体" w:hAnsi="宋体" w:eastAsia="宋体" w:cs="宋体"/>
          <w:snapToGrid w:val="0"/>
          <w:color w:val="auto"/>
          <w:kern w:val="0"/>
          <w:highlight w:val="none"/>
        </w:rPr>
        <w:t xml:space="preserve">1. </w:t>
      </w:r>
      <w:r>
        <w:rPr>
          <w:rFonts w:hint="eastAsia" w:ascii="宋体" w:hAnsi="宋体" w:eastAsia="宋体" w:cs="宋体"/>
          <w:snapToGrid w:val="0"/>
          <w:color w:val="auto"/>
          <w:kern w:val="0"/>
          <w:szCs w:val="22"/>
          <w:highlight w:val="none"/>
        </w:rPr>
        <w:t>我方在</w:t>
      </w:r>
      <w:r>
        <w:rPr>
          <w:rFonts w:hint="eastAsia" w:ascii="宋体" w:hAnsi="宋体" w:eastAsia="宋体" w:cs="宋体"/>
          <w:snapToGrid w:val="0"/>
          <w:color w:val="auto"/>
          <w:kern w:val="0"/>
          <w:highlight w:val="none"/>
        </w:rPr>
        <w:t>仔细研究</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（项目名称）（以下简称“本项目”）招标文件的全部内容后，结合自身资质、能力和特点，愿意接受招标文件的全部内容和条件。兹以人民币（大写）：</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w:t>
      </w:r>
      <w:r>
        <w:rPr>
          <w:rFonts w:hint="eastAsia" w:ascii="宋体" w:hAnsi="宋体" w:eastAsia="宋体" w:cs="宋体"/>
          <w:snapToGrid w:val="0"/>
          <w:color w:val="auto"/>
          <w:kern w:val="0"/>
          <w:szCs w:val="22"/>
          <w:highlight w:val="none"/>
        </w:rPr>
        <w:t>的投标总价（其中，增值税税率为</w:t>
      </w:r>
      <w:r>
        <w:rPr>
          <w:rFonts w:hint="eastAsia" w:ascii="宋体" w:hAnsi="宋体" w:eastAsia="宋体" w:cs="宋体"/>
          <w:snapToGrid w:val="0"/>
          <w:color w:val="auto"/>
          <w:kern w:val="0"/>
          <w:szCs w:val="22"/>
          <w:highlight w:val="none"/>
          <w:u w:val="single"/>
        </w:rPr>
        <w:t xml:space="preserve">    </w:t>
      </w:r>
      <w:r>
        <w:rPr>
          <w:rFonts w:hint="eastAsia" w:ascii="宋体" w:hAnsi="宋体" w:eastAsia="宋体" w:cs="宋体"/>
          <w:snapToGrid w:val="0"/>
          <w:color w:val="auto"/>
          <w:kern w:val="0"/>
          <w:szCs w:val="22"/>
          <w:highlight w:val="none"/>
        </w:rPr>
        <w:t>）</w:t>
      </w:r>
      <w:r>
        <w:rPr>
          <w:rFonts w:hint="eastAsia" w:ascii="宋体" w:hAnsi="宋体" w:eastAsia="宋体" w:cs="宋体"/>
          <w:snapToGrid w:val="0"/>
          <w:color w:val="auto"/>
          <w:kern w:val="0"/>
          <w:highlight w:val="none"/>
        </w:rPr>
        <w:t>竞投本项目</w:t>
      </w:r>
      <w:r>
        <w:rPr>
          <w:rFonts w:hint="eastAsia" w:ascii="宋体" w:hAnsi="宋体" w:eastAsia="宋体" w:cs="宋体"/>
          <w:snapToGrid w:val="0"/>
          <w:color w:val="auto"/>
          <w:kern w:val="0"/>
          <w:highlight w:val="none"/>
          <w:u w:val="single"/>
        </w:rPr>
        <w:t>监理及相关服务</w:t>
      </w:r>
      <w:r>
        <w:rPr>
          <w:rFonts w:hint="eastAsia" w:ascii="宋体" w:hAnsi="宋体" w:eastAsia="宋体" w:cs="宋体"/>
          <w:snapToGrid w:val="0"/>
          <w:color w:val="auto"/>
          <w:kern w:val="0"/>
          <w:highlight w:val="none"/>
        </w:rPr>
        <w:t>，投标取费费率为</w:t>
      </w:r>
      <w:r>
        <w:rPr>
          <w:rFonts w:hint="eastAsia" w:ascii="宋体" w:hAnsi="宋体" w:eastAsia="宋体" w:cs="宋体"/>
          <w:snapToGrid w:val="0"/>
          <w:color w:val="auto"/>
          <w:kern w:val="0"/>
          <w:highlight w:val="none"/>
          <w:u w:val="single"/>
        </w:rPr>
        <w:t xml:space="preserve">     % </w:t>
      </w:r>
      <w:r>
        <w:rPr>
          <w:rFonts w:hint="eastAsia" w:ascii="宋体" w:hAnsi="宋体" w:eastAsia="宋体" w:cs="宋体"/>
          <w:snapToGrid w:val="0"/>
          <w:color w:val="auto"/>
          <w:kern w:val="0"/>
          <w:highlight w:val="none"/>
        </w:rPr>
        <w:t>。</w:t>
      </w:r>
    </w:p>
    <w:p w14:paraId="5DEE5B83">
      <w:pPr>
        <w:wordWrap w:val="0"/>
        <w:adjustRightInd w:val="0"/>
        <w:snapToGrid w:val="0"/>
        <w:ind w:firstLine="57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 如果我方中标，我方保证按照委托人发出的开始监理通知中写明的日期开始本项目的</w:t>
      </w:r>
      <w:r>
        <w:rPr>
          <w:rFonts w:hint="eastAsia" w:ascii="宋体" w:hAnsi="宋体" w:eastAsia="宋体" w:cs="宋体"/>
          <w:snapToGrid w:val="0"/>
          <w:color w:val="auto"/>
          <w:kern w:val="0"/>
          <w:highlight w:val="none"/>
          <w:u w:val="single"/>
        </w:rPr>
        <w:t>监理及相关服务</w:t>
      </w:r>
      <w:r>
        <w:rPr>
          <w:rFonts w:hint="eastAsia" w:ascii="宋体" w:hAnsi="宋体" w:eastAsia="宋体" w:cs="宋体"/>
          <w:snapToGrid w:val="0"/>
          <w:color w:val="auto"/>
          <w:kern w:val="0"/>
          <w:highlight w:val="none"/>
        </w:rPr>
        <w:t>，并在合同约定的服务期限内完成合同规定的全部义务。</w:t>
      </w:r>
    </w:p>
    <w:p w14:paraId="4FB6C269">
      <w:pPr>
        <w:wordWrap w:val="0"/>
        <w:adjustRightInd w:val="0"/>
        <w:snapToGrid w:val="0"/>
        <w:ind w:firstLine="57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 本投标函在你方接收我方递交的投标文件之日起、到招标文件规定的投标有效期期满前对我方具有约束力。我方随时准备接受你方发出的中标通知书。</w:t>
      </w:r>
    </w:p>
    <w:p w14:paraId="74A7D0E5">
      <w:pPr>
        <w:wordWrap w:val="0"/>
        <w:adjustRightInd w:val="0"/>
        <w:snapToGrid w:val="0"/>
        <w:ind w:firstLine="57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4．我方在此声明，我方不存在本项目招标文件第一章第三节第</w:t>
      </w:r>
      <w:r>
        <w:rPr>
          <w:rFonts w:hint="eastAsia" w:ascii="宋体" w:hAnsi="宋体" w:eastAsia="宋体" w:cs="宋体"/>
          <w:b/>
          <w:bCs/>
          <w:snapToGrid w:val="0"/>
          <w:color w:val="auto"/>
          <w:kern w:val="0"/>
          <w:highlight w:val="none"/>
        </w:rPr>
        <w:t>2.4</w:t>
      </w:r>
      <w:r>
        <w:rPr>
          <w:rFonts w:hint="eastAsia" w:ascii="宋体" w:hAnsi="宋体" w:eastAsia="宋体" w:cs="宋体"/>
          <w:snapToGrid w:val="0"/>
          <w:color w:val="auto"/>
          <w:kern w:val="0"/>
          <w:highlight w:val="none"/>
        </w:rPr>
        <w:t>条“禁止投标条款”所列出的任何一种情形，并愿意承担因我方就此弄虚作假所引起的一切法律后果。</w:t>
      </w:r>
    </w:p>
    <w:p w14:paraId="3F446403">
      <w:pPr>
        <w:wordWrap w:val="0"/>
        <w:adjustRightInd w:val="0"/>
        <w:snapToGrid w:val="0"/>
        <w:ind w:firstLine="57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5．我方在此承诺，所递交投标文件的全部内容均为真实、有效、准确的，并愿意承担因我方就此弄虚作假所引起的一切法律后果，同时理解和同意有可能被要求提供更多的资料。</w:t>
      </w:r>
    </w:p>
    <w:p w14:paraId="43A092DB">
      <w:pPr>
        <w:wordWrap w:val="0"/>
        <w:adjustRightInd w:val="0"/>
        <w:snapToGrid w:val="0"/>
        <w:ind w:firstLine="570"/>
        <w:rPr>
          <w:rFonts w:hint="eastAsia" w:ascii="宋体" w:hAnsi="宋体" w:eastAsia="宋体" w:cs="宋体"/>
          <w:color w:val="auto"/>
          <w:highlight w:val="none"/>
        </w:rPr>
      </w:pPr>
      <w:bookmarkStart w:id="218" w:name="_Hlt68771070"/>
      <w:bookmarkEnd w:id="218"/>
      <w:r>
        <w:rPr>
          <w:rFonts w:hint="eastAsia" w:ascii="宋体" w:hAnsi="宋体" w:eastAsia="宋体" w:cs="宋体"/>
          <w:snapToGrid w:val="0"/>
          <w:color w:val="auto"/>
          <w:kern w:val="0"/>
          <w:highlight w:val="none"/>
        </w:rPr>
        <w:t>6. 我方理解你方不一定要接纳收到的最低投标总价或任何投标总价的投标人中标，也不要求你方解释我方是否中标的原因。</w:t>
      </w:r>
    </w:p>
    <w:p w14:paraId="7BF2F09A">
      <w:pPr>
        <w:rPr>
          <w:rFonts w:hint="eastAsia" w:ascii="宋体" w:hAnsi="宋体" w:eastAsia="宋体" w:cs="宋体"/>
          <w:color w:val="auto"/>
          <w:highlight w:val="none"/>
        </w:rPr>
      </w:pPr>
    </w:p>
    <w:p w14:paraId="2010BAA7">
      <w:pPr>
        <w:wordWrap w:val="0"/>
        <w:adjustRightInd w:val="0"/>
        <w:snapToGrid w:val="0"/>
        <w:jc w:val="right"/>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 xml:space="preserve">    投标人：</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（盖单位章）</w:t>
      </w:r>
    </w:p>
    <w:p w14:paraId="5F26F691">
      <w:pPr>
        <w:rPr>
          <w:rFonts w:hint="eastAsia" w:ascii="宋体" w:hAnsi="宋体" w:eastAsia="宋体" w:cs="宋体"/>
          <w:color w:val="auto"/>
          <w:highlight w:val="none"/>
        </w:rPr>
      </w:pPr>
    </w:p>
    <w:p w14:paraId="0A0F0A8A">
      <w:pPr>
        <w:wordWrap w:val="0"/>
        <w:adjustRightInd w:val="0"/>
        <w:snapToGrid w:val="0"/>
        <w:ind w:firstLine="480" w:firstLineChars="200"/>
        <w:jc w:val="right"/>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法定代表人或其委托代理人：</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（签字或盖章）</w:t>
      </w:r>
    </w:p>
    <w:p w14:paraId="07C56D72">
      <w:pPr>
        <w:rPr>
          <w:rFonts w:hint="eastAsia" w:ascii="宋体" w:hAnsi="宋体" w:eastAsia="宋体" w:cs="宋体"/>
          <w:color w:val="auto"/>
          <w:highlight w:val="none"/>
        </w:rPr>
      </w:pPr>
    </w:p>
    <w:p w14:paraId="62AEF9E9">
      <w:pPr>
        <w:wordWrap w:val="0"/>
        <w:adjustRightInd w:val="0"/>
        <w:snapToGrid w:val="0"/>
        <w:jc w:val="left"/>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 xml:space="preserve">                                       </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年</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月</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日</w:t>
      </w:r>
    </w:p>
    <w:p w14:paraId="1698578A">
      <w:pPr>
        <w:pStyle w:val="7"/>
        <w:spacing w:line="360" w:lineRule="auto"/>
        <w:rPr>
          <w:rFonts w:hint="eastAsia" w:ascii="宋体" w:hAnsi="宋体" w:eastAsia="宋体" w:cs="宋体"/>
          <w:snapToGrid w:val="0"/>
          <w:color w:val="auto"/>
          <w:highlight w:val="none"/>
        </w:rPr>
      </w:pPr>
    </w:p>
    <w:p w14:paraId="52F0066F">
      <w:pPr>
        <w:pStyle w:val="41"/>
        <w:keepNext w:val="0"/>
        <w:keepLines w:val="0"/>
        <w:widowControl w:val="0"/>
        <w:wordWrap w:val="0"/>
        <w:adjustRightInd w:val="0"/>
        <w:snapToGrid w:val="0"/>
        <w:ind w:left="3640" w:leftChars="15" w:hanging="3604" w:hangingChars="1496"/>
        <w:jc w:val="both"/>
        <w:outlineLvl w:val="9"/>
        <w:rPr>
          <w:rFonts w:hint="eastAsia" w:ascii="宋体" w:hAnsi="宋体" w:eastAsia="宋体" w:cs="宋体"/>
          <w:b/>
          <w:snapToGrid w:val="0"/>
          <w:color w:val="auto"/>
          <w:highlight w:val="none"/>
        </w:rPr>
      </w:pPr>
      <w:bookmarkStart w:id="219" w:name="_Toc8672"/>
      <w:bookmarkStart w:id="220" w:name="_Toc278443732"/>
      <w:r>
        <w:rPr>
          <w:rFonts w:hint="eastAsia" w:ascii="宋体" w:hAnsi="宋体" w:eastAsia="宋体" w:cs="宋体"/>
          <w:b/>
          <w:snapToGrid w:val="0"/>
          <w:color w:val="auto"/>
          <w:highlight w:val="none"/>
        </w:rPr>
        <w:br w:type="page"/>
      </w:r>
    </w:p>
    <w:p w14:paraId="67C36DF6">
      <w:pPr>
        <w:pStyle w:val="41"/>
        <w:keepNext w:val="0"/>
        <w:keepLines w:val="0"/>
        <w:widowControl w:val="0"/>
        <w:wordWrap w:val="0"/>
        <w:adjustRightInd w:val="0"/>
        <w:snapToGrid w:val="0"/>
        <w:ind w:left="3640" w:leftChars="15" w:hanging="3604" w:hangingChars="1496"/>
        <w:jc w:val="both"/>
        <w:outlineLvl w:val="1"/>
        <w:rPr>
          <w:rFonts w:hint="eastAsia" w:ascii="宋体" w:hAnsi="宋体" w:eastAsia="宋体" w:cs="宋体"/>
          <w:b/>
          <w:snapToGrid w:val="0"/>
          <w:color w:val="auto"/>
          <w:highlight w:val="none"/>
        </w:rPr>
      </w:pPr>
      <w:bookmarkStart w:id="221" w:name="_Toc4027"/>
      <w:bookmarkStart w:id="222" w:name="_Toc27737"/>
      <w:r>
        <w:rPr>
          <w:rFonts w:hint="eastAsia" w:ascii="宋体" w:hAnsi="宋体" w:eastAsia="宋体" w:cs="宋体"/>
          <w:b/>
          <w:snapToGrid w:val="0"/>
          <w:color w:val="auto"/>
          <w:highlight w:val="none"/>
        </w:rPr>
        <w:t>格式二（2）   投标书附表</w:t>
      </w:r>
      <w:bookmarkEnd w:id="219"/>
      <w:bookmarkEnd w:id="220"/>
      <w:bookmarkEnd w:id="221"/>
      <w:bookmarkEnd w:id="222"/>
    </w:p>
    <w:p w14:paraId="263286E4">
      <w:pPr>
        <w:jc w:val="center"/>
        <w:rPr>
          <w:rFonts w:hint="eastAsia" w:ascii="宋体" w:hAnsi="宋体" w:eastAsia="宋体" w:cs="宋体"/>
          <w:b/>
          <w:bCs/>
          <w:color w:val="auto"/>
          <w:sz w:val="28"/>
          <w:szCs w:val="21"/>
          <w:highlight w:val="none"/>
        </w:rPr>
      </w:pPr>
      <w:r>
        <w:rPr>
          <w:rFonts w:hint="eastAsia" w:ascii="宋体" w:hAnsi="宋体" w:eastAsia="宋体" w:cs="宋体"/>
          <w:b/>
          <w:bCs/>
          <w:color w:val="auto"/>
          <w:sz w:val="28"/>
          <w:szCs w:val="21"/>
          <w:highlight w:val="none"/>
        </w:rPr>
        <w:t>投标书附表</w:t>
      </w:r>
    </w:p>
    <w:tbl>
      <w:tblPr>
        <w:tblStyle w:val="20"/>
        <w:tblW w:w="9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2"/>
        <w:gridCol w:w="2235"/>
        <w:gridCol w:w="63"/>
        <w:gridCol w:w="1980"/>
        <w:gridCol w:w="2966"/>
      </w:tblGrid>
      <w:tr w14:paraId="0884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2382" w:type="dxa"/>
            <w:vAlign w:val="center"/>
          </w:tcPr>
          <w:p w14:paraId="06ECA477">
            <w:pPr>
              <w:jc w:val="center"/>
              <w:rPr>
                <w:rFonts w:hint="eastAsia" w:ascii="宋体" w:hAnsi="宋体" w:eastAsia="宋体" w:cs="宋体"/>
                <w:color w:val="auto"/>
                <w:highlight w:val="none"/>
              </w:rPr>
            </w:pPr>
            <w:r>
              <w:rPr>
                <w:rFonts w:hint="eastAsia" w:ascii="宋体" w:hAnsi="宋体" w:eastAsia="宋体" w:cs="宋体"/>
                <w:color w:val="auto"/>
                <w:highlight w:val="none"/>
              </w:rPr>
              <w:t>投标单位</w:t>
            </w:r>
          </w:p>
        </w:tc>
        <w:tc>
          <w:tcPr>
            <w:tcW w:w="2235" w:type="dxa"/>
            <w:vAlign w:val="center"/>
          </w:tcPr>
          <w:p w14:paraId="2FB55DDC">
            <w:pPr>
              <w:jc w:val="center"/>
              <w:rPr>
                <w:rFonts w:hint="eastAsia" w:ascii="宋体" w:hAnsi="宋体" w:eastAsia="宋体" w:cs="宋体"/>
                <w:color w:val="auto"/>
                <w:highlight w:val="none"/>
              </w:rPr>
            </w:pPr>
          </w:p>
        </w:tc>
        <w:tc>
          <w:tcPr>
            <w:tcW w:w="2043" w:type="dxa"/>
            <w:gridSpan w:val="2"/>
            <w:vAlign w:val="center"/>
          </w:tcPr>
          <w:p w14:paraId="1E3E2148">
            <w:pPr>
              <w:jc w:val="center"/>
              <w:rPr>
                <w:rFonts w:hint="eastAsia" w:ascii="宋体" w:hAnsi="宋体" w:eastAsia="宋体" w:cs="宋体"/>
                <w:color w:val="auto"/>
                <w:highlight w:val="none"/>
              </w:rPr>
            </w:pPr>
            <w:r>
              <w:rPr>
                <w:rFonts w:hint="eastAsia" w:ascii="宋体" w:hAnsi="宋体" w:eastAsia="宋体" w:cs="宋体"/>
                <w:color w:val="auto"/>
                <w:highlight w:val="none"/>
              </w:rPr>
              <w:t>地址、电话</w:t>
            </w:r>
          </w:p>
        </w:tc>
        <w:tc>
          <w:tcPr>
            <w:tcW w:w="2966" w:type="dxa"/>
            <w:vAlign w:val="center"/>
          </w:tcPr>
          <w:p w14:paraId="00AC9074">
            <w:pPr>
              <w:jc w:val="center"/>
              <w:rPr>
                <w:rFonts w:hint="eastAsia" w:ascii="宋体" w:hAnsi="宋体" w:eastAsia="宋体" w:cs="宋体"/>
                <w:color w:val="auto"/>
                <w:highlight w:val="none"/>
              </w:rPr>
            </w:pPr>
          </w:p>
        </w:tc>
      </w:tr>
      <w:tr w14:paraId="21B7C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2382" w:type="dxa"/>
            <w:vAlign w:val="center"/>
          </w:tcPr>
          <w:p w14:paraId="67E4D7C4">
            <w:pPr>
              <w:jc w:val="center"/>
              <w:rPr>
                <w:rFonts w:hint="eastAsia" w:ascii="宋体" w:hAnsi="宋体" w:eastAsia="宋体" w:cs="宋体"/>
                <w:color w:val="auto"/>
                <w:highlight w:val="none"/>
              </w:rPr>
            </w:pPr>
            <w:r>
              <w:rPr>
                <w:rFonts w:hint="eastAsia" w:ascii="宋体" w:hAnsi="宋体" w:eastAsia="宋体" w:cs="宋体"/>
                <w:color w:val="auto"/>
                <w:highlight w:val="none"/>
              </w:rPr>
              <w:t>法人营业</w:t>
            </w:r>
          </w:p>
          <w:p w14:paraId="33F550B1">
            <w:pPr>
              <w:jc w:val="center"/>
              <w:rPr>
                <w:rFonts w:hint="eastAsia" w:ascii="宋体" w:hAnsi="宋体" w:eastAsia="宋体" w:cs="宋体"/>
                <w:color w:val="auto"/>
                <w:highlight w:val="none"/>
              </w:rPr>
            </w:pPr>
            <w:r>
              <w:rPr>
                <w:rFonts w:hint="eastAsia" w:ascii="宋体" w:hAnsi="宋体" w:eastAsia="宋体" w:cs="宋体"/>
                <w:color w:val="auto"/>
                <w:highlight w:val="none"/>
              </w:rPr>
              <w:t>执照证号</w:t>
            </w:r>
          </w:p>
        </w:tc>
        <w:tc>
          <w:tcPr>
            <w:tcW w:w="2235" w:type="dxa"/>
            <w:vAlign w:val="center"/>
          </w:tcPr>
          <w:p w14:paraId="69961275">
            <w:pPr>
              <w:jc w:val="center"/>
              <w:rPr>
                <w:rFonts w:hint="eastAsia" w:ascii="宋体" w:hAnsi="宋体" w:eastAsia="宋体" w:cs="宋体"/>
                <w:color w:val="auto"/>
                <w:highlight w:val="none"/>
              </w:rPr>
            </w:pPr>
          </w:p>
        </w:tc>
        <w:tc>
          <w:tcPr>
            <w:tcW w:w="2043" w:type="dxa"/>
            <w:gridSpan w:val="2"/>
            <w:vAlign w:val="center"/>
          </w:tcPr>
          <w:p w14:paraId="35A9BBEA">
            <w:pPr>
              <w:jc w:val="center"/>
              <w:rPr>
                <w:rFonts w:hint="eastAsia" w:ascii="宋体" w:hAnsi="宋体" w:eastAsia="宋体" w:cs="宋体"/>
                <w:color w:val="auto"/>
                <w:highlight w:val="none"/>
              </w:rPr>
            </w:pPr>
            <w:r>
              <w:rPr>
                <w:rFonts w:hint="eastAsia" w:ascii="宋体" w:hAnsi="宋体" w:eastAsia="宋体" w:cs="宋体"/>
                <w:color w:val="auto"/>
                <w:highlight w:val="none"/>
              </w:rPr>
              <w:t>资质等级</w:t>
            </w:r>
          </w:p>
          <w:p w14:paraId="2D181BE6">
            <w:pPr>
              <w:jc w:val="center"/>
              <w:rPr>
                <w:rFonts w:hint="eastAsia" w:ascii="宋体" w:hAnsi="宋体" w:eastAsia="宋体" w:cs="宋体"/>
                <w:color w:val="auto"/>
                <w:highlight w:val="none"/>
              </w:rPr>
            </w:pPr>
            <w:r>
              <w:rPr>
                <w:rFonts w:hint="eastAsia" w:ascii="宋体" w:hAnsi="宋体" w:eastAsia="宋体" w:cs="宋体"/>
                <w:color w:val="auto"/>
                <w:highlight w:val="none"/>
              </w:rPr>
              <w:t>及证书号</w:t>
            </w:r>
          </w:p>
        </w:tc>
        <w:tc>
          <w:tcPr>
            <w:tcW w:w="2966" w:type="dxa"/>
            <w:vAlign w:val="center"/>
          </w:tcPr>
          <w:p w14:paraId="6680D8ED">
            <w:pPr>
              <w:jc w:val="center"/>
              <w:rPr>
                <w:rFonts w:hint="eastAsia" w:ascii="宋体" w:hAnsi="宋体" w:eastAsia="宋体" w:cs="宋体"/>
                <w:color w:val="auto"/>
                <w:highlight w:val="none"/>
              </w:rPr>
            </w:pPr>
          </w:p>
        </w:tc>
      </w:tr>
      <w:tr w14:paraId="47950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2382" w:type="dxa"/>
            <w:vAlign w:val="center"/>
          </w:tcPr>
          <w:p w14:paraId="049BCE76">
            <w:pPr>
              <w:jc w:val="center"/>
              <w:rPr>
                <w:rFonts w:hint="eastAsia" w:ascii="宋体" w:hAnsi="宋体" w:eastAsia="宋体" w:cs="宋体"/>
                <w:color w:val="auto"/>
                <w:highlight w:val="none"/>
              </w:rPr>
            </w:pPr>
            <w:r>
              <w:rPr>
                <w:rFonts w:hint="eastAsia" w:ascii="宋体" w:hAnsi="宋体" w:eastAsia="宋体" w:cs="宋体"/>
                <w:color w:val="auto"/>
                <w:highlight w:val="none"/>
              </w:rPr>
              <w:t>投标项目暂定预算投资额</w:t>
            </w:r>
          </w:p>
        </w:tc>
        <w:tc>
          <w:tcPr>
            <w:tcW w:w="2235" w:type="dxa"/>
            <w:vAlign w:val="center"/>
          </w:tcPr>
          <w:p w14:paraId="2BDC78CB">
            <w:pPr>
              <w:jc w:val="center"/>
              <w:rPr>
                <w:rFonts w:hint="eastAsia" w:ascii="宋体" w:hAnsi="宋体" w:eastAsia="宋体" w:cs="宋体"/>
                <w:color w:val="auto"/>
                <w:highlight w:val="none"/>
                <w:lang w:val="en-US"/>
              </w:rPr>
            </w:pPr>
            <w:r>
              <w:rPr>
                <w:rStyle w:val="46"/>
                <w:rFonts w:hint="eastAsia" w:hAnsi="宋体" w:cs="宋体"/>
                <w:color w:val="auto"/>
                <w:kern w:val="0"/>
                <w:sz w:val="24"/>
                <w:szCs w:val="24"/>
                <w:highlight w:val="none"/>
                <w:lang w:val="en-US" w:eastAsia="zh-CN"/>
              </w:rPr>
              <w:t>16002350.57</w:t>
            </w:r>
            <w:r>
              <w:rPr>
                <w:rStyle w:val="46"/>
                <w:rFonts w:hint="eastAsia" w:ascii="宋体" w:hAnsi="宋体" w:eastAsia="宋体" w:cs="宋体"/>
                <w:color w:val="auto"/>
                <w:kern w:val="0"/>
                <w:sz w:val="24"/>
                <w:szCs w:val="24"/>
                <w:highlight w:val="none"/>
                <w:lang w:val="en-US" w:eastAsia="zh-CN"/>
              </w:rPr>
              <w:t>元</w:t>
            </w:r>
          </w:p>
        </w:tc>
        <w:tc>
          <w:tcPr>
            <w:tcW w:w="2043" w:type="dxa"/>
            <w:gridSpan w:val="2"/>
            <w:vAlign w:val="center"/>
          </w:tcPr>
          <w:p w14:paraId="6E8CBABD">
            <w:pPr>
              <w:jc w:val="center"/>
              <w:rPr>
                <w:rFonts w:hint="eastAsia" w:ascii="宋体" w:hAnsi="宋体" w:eastAsia="宋体" w:cs="宋体"/>
                <w:color w:val="auto"/>
                <w:highlight w:val="none"/>
              </w:rPr>
            </w:pPr>
            <w:r>
              <w:rPr>
                <w:rFonts w:hint="eastAsia" w:ascii="宋体" w:hAnsi="宋体" w:eastAsia="宋体" w:cs="宋体"/>
                <w:color w:val="auto"/>
                <w:highlight w:val="none"/>
              </w:rPr>
              <w:t>监理费投标报价：</w:t>
            </w:r>
          </w:p>
          <w:p w14:paraId="01458027">
            <w:pPr>
              <w:pStyle w:val="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投标取费费率：</w:t>
            </w:r>
          </w:p>
        </w:tc>
        <w:tc>
          <w:tcPr>
            <w:tcW w:w="2966" w:type="dxa"/>
            <w:vAlign w:val="center"/>
          </w:tcPr>
          <w:p w14:paraId="2E400E79">
            <w:pPr>
              <w:rPr>
                <w:rFonts w:hint="eastAsia" w:ascii="宋体" w:hAnsi="宋体" w:eastAsia="宋体" w:cs="宋体"/>
                <w:color w:val="auto"/>
                <w:highlight w:val="none"/>
              </w:rPr>
            </w:pPr>
            <w:r>
              <w:rPr>
                <w:rFonts w:hint="eastAsia" w:ascii="宋体" w:hAnsi="宋体" w:eastAsia="宋体" w:cs="宋体"/>
                <w:color w:val="auto"/>
                <w:highlight w:val="none"/>
              </w:rPr>
              <w:t>投标报价：      元</w:t>
            </w:r>
          </w:p>
          <w:p w14:paraId="42002393">
            <w:pPr>
              <w:rPr>
                <w:rFonts w:hint="eastAsia" w:ascii="宋体" w:hAnsi="宋体" w:eastAsia="宋体" w:cs="宋体"/>
                <w:color w:val="auto"/>
                <w:highlight w:val="none"/>
              </w:rPr>
            </w:pPr>
            <w:r>
              <w:rPr>
                <w:rFonts w:hint="eastAsia" w:ascii="宋体" w:hAnsi="宋体" w:eastAsia="宋体" w:cs="宋体"/>
                <w:color w:val="auto"/>
                <w:highlight w:val="none"/>
              </w:rPr>
              <w:t>投标取费费率：       %</w:t>
            </w:r>
          </w:p>
        </w:tc>
      </w:tr>
      <w:tr w14:paraId="1623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2382" w:type="dxa"/>
            <w:vAlign w:val="center"/>
          </w:tcPr>
          <w:p w14:paraId="1B6B2D1A">
            <w:pPr>
              <w:jc w:val="center"/>
              <w:rPr>
                <w:rFonts w:hint="eastAsia" w:ascii="宋体" w:hAnsi="宋体" w:eastAsia="宋体" w:cs="宋体"/>
                <w:color w:val="auto"/>
                <w:highlight w:val="none"/>
              </w:rPr>
            </w:pPr>
            <w:r>
              <w:rPr>
                <w:rFonts w:hint="eastAsia" w:ascii="宋体" w:hAnsi="宋体" w:eastAsia="宋体" w:cs="宋体"/>
                <w:color w:val="auto"/>
                <w:highlight w:val="none"/>
              </w:rPr>
              <w:t>监理工期</w:t>
            </w:r>
          </w:p>
          <w:p w14:paraId="1462E5E3">
            <w:pPr>
              <w:jc w:val="center"/>
              <w:rPr>
                <w:rFonts w:hint="eastAsia" w:ascii="宋体" w:hAnsi="宋体" w:eastAsia="宋体" w:cs="宋体"/>
                <w:color w:val="auto"/>
                <w:highlight w:val="none"/>
              </w:rPr>
            </w:pPr>
          </w:p>
        </w:tc>
        <w:tc>
          <w:tcPr>
            <w:tcW w:w="2235" w:type="dxa"/>
            <w:vAlign w:val="center"/>
          </w:tcPr>
          <w:p w14:paraId="1D4F4609">
            <w:pPr>
              <w:jc w:val="center"/>
              <w:rPr>
                <w:rFonts w:hint="eastAsia" w:ascii="宋体" w:hAnsi="宋体" w:eastAsia="宋体" w:cs="宋体"/>
                <w:color w:val="auto"/>
                <w:highlight w:val="none"/>
              </w:rPr>
            </w:pPr>
          </w:p>
        </w:tc>
        <w:tc>
          <w:tcPr>
            <w:tcW w:w="2043" w:type="dxa"/>
            <w:gridSpan w:val="2"/>
            <w:vAlign w:val="center"/>
          </w:tcPr>
          <w:p w14:paraId="3B49B400">
            <w:pPr>
              <w:jc w:val="center"/>
              <w:rPr>
                <w:rFonts w:hint="eastAsia" w:ascii="宋体" w:hAnsi="宋体" w:eastAsia="宋体" w:cs="宋体"/>
                <w:color w:val="auto"/>
                <w:highlight w:val="none"/>
              </w:rPr>
            </w:pPr>
            <w:r>
              <w:rPr>
                <w:rFonts w:hint="eastAsia" w:ascii="宋体" w:hAnsi="宋体" w:eastAsia="宋体" w:cs="宋体"/>
                <w:color w:val="auto"/>
                <w:highlight w:val="none"/>
              </w:rPr>
              <w:t>监理质量</w:t>
            </w:r>
          </w:p>
          <w:p w14:paraId="4ABEE8F4">
            <w:pPr>
              <w:jc w:val="center"/>
              <w:rPr>
                <w:rFonts w:hint="eastAsia" w:ascii="宋体" w:hAnsi="宋体" w:eastAsia="宋体" w:cs="宋体"/>
                <w:color w:val="auto"/>
                <w:highlight w:val="none"/>
              </w:rPr>
            </w:pPr>
            <w:r>
              <w:rPr>
                <w:rFonts w:hint="eastAsia" w:ascii="宋体" w:hAnsi="宋体" w:eastAsia="宋体" w:cs="宋体"/>
                <w:color w:val="auto"/>
                <w:highlight w:val="none"/>
              </w:rPr>
              <w:t>目    标</w:t>
            </w:r>
          </w:p>
        </w:tc>
        <w:tc>
          <w:tcPr>
            <w:tcW w:w="2966" w:type="dxa"/>
            <w:vAlign w:val="center"/>
          </w:tcPr>
          <w:p w14:paraId="78107001">
            <w:pPr>
              <w:jc w:val="center"/>
              <w:rPr>
                <w:rFonts w:hint="eastAsia" w:ascii="宋体" w:hAnsi="宋体" w:eastAsia="宋体" w:cs="宋体"/>
                <w:bCs/>
                <w:color w:val="auto"/>
                <w:highlight w:val="none"/>
              </w:rPr>
            </w:pPr>
          </w:p>
        </w:tc>
      </w:tr>
      <w:tr w14:paraId="3BF8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2382" w:type="dxa"/>
            <w:vAlign w:val="center"/>
          </w:tcPr>
          <w:p w14:paraId="4EED68E0">
            <w:pPr>
              <w:jc w:val="center"/>
              <w:rPr>
                <w:rFonts w:hint="eastAsia" w:ascii="宋体" w:hAnsi="宋体" w:eastAsia="宋体" w:cs="宋体"/>
                <w:color w:val="auto"/>
                <w:highlight w:val="none"/>
              </w:rPr>
            </w:pPr>
            <w:r>
              <w:rPr>
                <w:rFonts w:hint="eastAsia" w:ascii="宋体" w:hAnsi="宋体" w:eastAsia="宋体" w:cs="宋体"/>
                <w:color w:val="auto"/>
                <w:highlight w:val="none"/>
              </w:rPr>
              <w:t>驻场监理</w:t>
            </w:r>
          </w:p>
          <w:p w14:paraId="4E05B67B">
            <w:pPr>
              <w:jc w:val="center"/>
              <w:rPr>
                <w:rFonts w:hint="eastAsia" w:ascii="宋体" w:hAnsi="宋体" w:eastAsia="宋体" w:cs="宋体"/>
                <w:color w:val="auto"/>
                <w:highlight w:val="none"/>
              </w:rPr>
            </w:pPr>
            <w:r>
              <w:rPr>
                <w:rFonts w:hint="eastAsia" w:ascii="宋体" w:hAnsi="宋体" w:eastAsia="宋体" w:cs="宋体"/>
                <w:color w:val="auto"/>
                <w:highlight w:val="none"/>
              </w:rPr>
              <w:t>机构人数</w:t>
            </w:r>
          </w:p>
          <w:p w14:paraId="1EC1A0A3">
            <w:pPr>
              <w:jc w:val="center"/>
              <w:rPr>
                <w:rFonts w:hint="eastAsia" w:ascii="宋体" w:hAnsi="宋体" w:eastAsia="宋体" w:cs="宋体"/>
                <w:color w:val="auto"/>
                <w:highlight w:val="none"/>
              </w:rPr>
            </w:pPr>
            <w:r>
              <w:rPr>
                <w:rFonts w:hint="eastAsia" w:ascii="宋体" w:hAnsi="宋体" w:eastAsia="宋体" w:cs="宋体"/>
                <w:color w:val="auto"/>
                <w:highlight w:val="none"/>
              </w:rPr>
              <w:t>（人）</w:t>
            </w:r>
          </w:p>
        </w:tc>
        <w:tc>
          <w:tcPr>
            <w:tcW w:w="2235" w:type="dxa"/>
            <w:vAlign w:val="center"/>
          </w:tcPr>
          <w:p w14:paraId="287A740A">
            <w:pPr>
              <w:jc w:val="center"/>
              <w:rPr>
                <w:rFonts w:hint="eastAsia" w:ascii="宋体" w:hAnsi="宋体" w:eastAsia="宋体" w:cs="宋体"/>
                <w:color w:val="auto"/>
                <w:highlight w:val="none"/>
              </w:rPr>
            </w:pPr>
          </w:p>
        </w:tc>
        <w:tc>
          <w:tcPr>
            <w:tcW w:w="2043" w:type="dxa"/>
            <w:gridSpan w:val="2"/>
            <w:vAlign w:val="center"/>
          </w:tcPr>
          <w:p w14:paraId="00AD0E20">
            <w:pPr>
              <w:jc w:val="center"/>
              <w:rPr>
                <w:rFonts w:hint="eastAsia" w:ascii="宋体" w:hAnsi="宋体" w:eastAsia="宋体" w:cs="宋体"/>
                <w:color w:val="auto"/>
                <w:highlight w:val="none"/>
              </w:rPr>
            </w:pPr>
            <w:r>
              <w:rPr>
                <w:rFonts w:hint="eastAsia" w:ascii="宋体" w:hAnsi="宋体" w:eastAsia="宋体" w:cs="宋体"/>
                <w:color w:val="auto"/>
                <w:highlight w:val="none"/>
              </w:rPr>
              <w:t>驻场注册监理工程师人数</w:t>
            </w:r>
          </w:p>
          <w:p w14:paraId="618C41AD">
            <w:pPr>
              <w:jc w:val="center"/>
              <w:rPr>
                <w:rFonts w:hint="eastAsia" w:ascii="宋体" w:hAnsi="宋体" w:eastAsia="宋体" w:cs="宋体"/>
                <w:color w:val="auto"/>
                <w:highlight w:val="none"/>
              </w:rPr>
            </w:pPr>
            <w:r>
              <w:rPr>
                <w:rFonts w:hint="eastAsia" w:ascii="宋体" w:hAnsi="宋体" w:eastAsia="宋体" w:cs="宋体"/>
                <w:color w:val="auto"/>
                <w:highlight w:val="none"/>
              </w:rPr>
              <w:t>（人）</w:t>
            </w:r>
          </w:p>
        </w:tc>
        <w:tc>
          <w:tcPr>
            <w:tcW w:w="2966" w:type="dxa"/>
            <w:vAlign w:val="center"/>
          </w:tcPr>
          <w:p w14:paraId="0B813855">
            <w:pPr>
              <w:jc w:val="center"/>
              <w:rPr>
                <w:rFonts w:hint="eastAsia" w:ascii="宋体" w:hAnsi="宋体" w:eastAsia="宋体" w:cs="宋体"/>
                <w:color w:val="auto"/>
                <w:highlight w:val="none"/>
              </w:rPr>
            </w:pPr>
          </w:p>
        </w:tc>
      </w:tr>
      <w:tr w14:paraId="7FD3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2382" w:type="dxa"/>
            <w:vMerge w:val="restart"/>
            <w:vAlign w:val="center"/>
          </w:tcPr>
          <w:p w14:paraId="495B0C11">
            <w:pPr>
              <w:jc w:val="center"/>
              <w:rPr>
                <w:rFonts w:hint="eastAsia" w:ascii="宋体" w:hAnsi="宋体" w:eastAsia="宋体" w:cs="宋体"/>
                <w:color w:val="auto"/>
                <w:highlight w:val="none"/>
              </w:rPr>
            </w:pPr>
            <w:r>
              <w:rPr>
                <w:rFonts w:hint="eastAsia" w:ascii="宋体" w:hAnsi="宋体" w:eastAsia="宋体" w:cs="宋体"/>
                <w:color w:val="auto"/>
                <w:highlight w:val="none"/>
              </w:rPr>
              <w:t>拟委派的项目</w:t>
            </w:r>
          </w:p>
          <w:p w14:paraId="29C54527">
            <w:pPr>
              <w:jc w:val="center"/>
              <w:rPr>
                <w:rFonts w:hint="eastAsia" w:ascii="宋体" w:hAnsi="宋体" w:eastAsia="宋体" w:cs="宋体"/>
                <w:color w:val="auto"/>
                <w:highlight w:val="none"/>
              </w:rPr>
            </w:pPr>
            <w:r>
              <w:rPr>
                <w:rFonts w:hint="eastAsia" w:ascii="宋体" w:hAnsi="宋体" w:eastAsia="宋体" w:cs="宋体"/>
                <w:color w:val="auto"/>
                <w:highlight w:val="none"/>
              </w:rPr>
              <w:t>总监理工程师</w:t>
            </w:r>
          </w:p>
        </w:tc>
        <w:tc>
          <w:tcPr>
            <w:tcW w:w="2235" w:type="dxa"/>
            <w:vAlign w:val="center"/>
          </w:tcPr>
          <w:p w14:paraId="3490819D">
            <w:pPr>
              <w:jc w:val="center"/>
              <w:rPr>
                <w:rFonts w:hint="eastAsia" w:ascii="宋体" w:hAnsi="宋体" w:eastAsia="宋体" w:cs="宋体"/>
                <w:color w:val="auto"/>
                <w:highlight w:val="none"/>
              </w:rPr>
            </w:pPr>
            <w:r>
              <w:rPr>
                <w:rFonts w:hint="eastAsia" w:ascii="宋体" w:hAnsi="宋体" w:eastAsia="宋体" w:cs="宋体"/>
                <w:color w:val="auto"/>
                <w:highlight w:val="none"/>
              </w:rPr>
              <w:t>姓   名</w:t>
            </w:r>
          </w:p>
        </w:tc>
        <w:tc>
          <w:tcPr>
            <w:tcW w:w="5009" w:type="dxa"/>
            <w:gridSpan w:val="3"/>
            <w:vAlign w:val="center"/>
          </w:tcPr>
          <w:p w14:paraId="3DB4E41A">
            <w:pPr>
              <w:jc w:val="center"/>
              <w:rPr>
                <w:rFonts w:hint="eastAsia" w:ascii="宋体" w:hAnsi="宋体" w:eastAsia="宋体" w:cs="宋体"/>
                <w:color w:val="auto"/>
                <w:highlight w:val="none"/>
              </w:rPr>
            </w:pPr>
          </w:p>
        </w:tc>
      </w:tr>
      <w:tr w14:paraId="213DE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2382" w:type="dxa"/>
            <w:vMerge w:val="continue"/>
            <w:vAlign w:val="center"/>
          </w:tcPr>
          <w:p w14:paraId="2F9FE632">
            <w:pPr>
              <w:jc w:val="center"/>
              <w:rPr>
                <w:rFonts w:hint="eastAsia" w:ascii="宋体" w:hAnsi="宋体" w:eastAsia="宋体" w:cs="宋体"/>
                <w:color w:val="auto"/>
                <w:highlight w:val="none"/>
              </w:rPr>
            </w:pPr>
          </w:p>
        </w:tc>
        <w:tc>
          <w:tcPr>
            <w:tcW w:w="2235" w:type="dxa"/>
            <w:vAlign w:val="center"/>
          </w:tcPr>
          <w:p w14:paraId="4807176B">
            <w:pPr>
              <w:jc w:val="center"/>
              <w:rPr>
                <w:rFonts w:hint="eastAsia" w:ascii="宋体" w:hAnsi="宋体" w:eastAsia="宋体" w:cs="宋体"/>
                <w:color w:val="auto"/>
                <w:highlight w:val="none"/>
              </w:rPr>
            </w:pPr>
            <w:r>
              <w:rPr>
                <w:rFonts w:hint="eastAsia" w:ascii="宋体" w:hAnsi="宋体" w:eastAsia="宋体" w:cs="宋体"/>
                <w:color w:val="auto"/>
                <w:highlight w:val="none"/>
              </w:rPr>
              <w:t>技术职称</w:t>
            </w:r>
          </w:p>
        </w:tc>
        <w:tc>
          <w:tcPr>
            <w:tcW w:w="5009" w:type="dxa"/>
            <w:gridSpan w:val="3"/>
            <w:vAlign w:val="center"/>
          </w:tcPr>
          <w:p w14:paraId="75FC7E07">
            <w:pPr>
              <w:jc w:val="center"/>
              <w:rPr>
                <w:rFonts w:hint="eastAsia" w:ascii="宋体" w:hAnsi="宋体" w:eastAsia="宋体" w:cs="宋体"/>
                <w:color w:val="auto"/>
                <w:highlight w:val="none"/>
              </w:rPr>
            </w:pPr>
          </w:p>
        </w:tc>
      </w:tr>
      <w:tr w14:paraId="2D8C0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2382" w:type="dxa"/>
            <w:vMerge w:val="continue"/>
            <w:vAlign w:val="center"/>
          </w:tcPr>
          <w:p w14:paraId="3E66C019">
            <w:pPr>
              <w:jc w:val="center"/>
              <w:rPr>
                <w:rFonts w:hint="eastAsia" w:ascii="宋体" w:hAnsi="宋体" w:eastAsia="宋体" w:cs="宋体"/>
                <w:color w:val="auto"/>
                <w:highlight w:val="none"/>
              </w:rPr>
            </w:pPr>
          </w:p>
        </w:tc>
        <w:tc>
          <w:tcPr>
            <w:tcW w:w="2235" w:type="dxa"/>
            <w:vAlign w:val="center"/>
          </w:tcPr>
          <w:p w14:paraId="13F04941">
            <w:pPr>
              <w:jc w:val="center"/>
              <w:rPr>
                <w:rFonts w:hint="eastAsia" w:ascii="宋体" w:hAnsi="宋体" w:eastAsia="宋体" w:cs="宋体"/>
                <w:color w:val="auto"/>
                <w:highlight w:val="none"/>
              </w:rPr>
            </w:pPr>
            <w:r>
              <w:rPr>
                <w:rFonts w:hint="eastAsia" w:ascii="宋体" w:hAnsi="宋体" w:eastAsia="宋体" w:cs="宋体"/>
                <w:color w:val="auto"/>
                <w:highlight w:val="none"/>
              </w:rPr>
              <w:t>注册证书号</w:t>
            </w:r>
          </w:p>
        </w:tc>
        <w:tc>
          <w:tcPr>
            <w:tcW w:w="5009" w:type="dxa"/>
            <w:gridSpan w:val="3"/>
            <w:vAlign w:val="center"/>
          </w:tcPr>
          <w:p w14:paraId="63C34C5C">
            <w:pPr>
              <w:jc w:val="center"/>
              <w:rPr>
                <w:rFonts w:hint="eastAsia" w:ascii="宋体" w:hAnsi="宋体" w:eastAsia="宋体" w:cs="宋体"/>
                <w:color w:val="auto"/>
                <w:highlight w:val="none"/>
              </w:rPr>
            </w:pPr>
          </w:p>
        </w:tc>
      </w:tr>
      <w:tr w14:paraId="51D8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2382" w:type="dxa"/>
            <w:vAlign w:val="center"/>
          </w:tcPr>
          <w:p w14:paraId="2FD6AB05">
            <w:pPr>
              <w:jc w:val="center"/>
              <w:rPr>
                <w:rFonts w:hint="eastAsia" w:ascii="宋体" w:hAnsi="宋体" w:eastAsia="宋体" w:cs="宋体"/>
                <w:color w:val="auto"/>
                <w:highlight w:val="none"/>
              </w:rPr>
            </w:pPr>
            <w:r>
              <w:rPr>
                <w:rFonts w:hint="eastAsia" w:ascii="宋体" w:hAnsi="宋体" w:eastAsia="宋体" w:cs="宋体"/>
                <w:color w:val="auto"/>
                <w:highlight w:val="none"/>
              </w:rPr>
              <w:t>需要建设单位提供的配合条件</w:t>
            </w:r>
          </w:p>
        </w:tc>
        <w:tc>
          <w:tcPr>
            <w:tcW w:w="7244" w:type="dxa"/>
            <w:gridSpan w:val="4"/>
            <w:vAlign w:val="center"/>
          </w:tcPr>
          <w:p w14:paraId="787676DE">
            <w:pPr>
              <w:jc w:val="center"/>
              <w:rPr>
                <w:rFonts w:hint="eastAsia" w:ascii="宋体" w:hAnsi="宋体" w:eastAsia="宋体" w:cs="宋体"/>
                <w:color w:val="auto"/>
                <w:highlight w:val="none"/>
              </w:rPr>
            </w:pPr>
          </w:p>
        </w:tc>
      </w:tr>
      <w:tr w14:paraId="17151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2382" w:type="dxa"/>
            <w:vAlign w:val="center"/>
          </w:tcPr>
          <w:p w14:paraId="335563CD">
            <w:pPr>
              <w:jc w:val="center"/>
              <w:rPr>
                <w:rFonts w:hint="eastAsia" w:ascii="宋体" w:hAnsi="宋体" w:eastAsia="宋体" w:cs="宋体"/>
                <w:color w:val="auto"/>
                <w:highlight w:val="none"/>
              </w:rPr>
            </w:pPr>
            <w:r>
              <w:rPr>
                <w:rFonts w:hint="eastAsia" w:ascii="宋体" w:hAnsi="宋体" w:eastAsia="宋体" w:cs="宋体"/>
                <w:color w:val="auto"/>
                <w:highlight w:val="none"/>
              </w:rPr>
              <w:t>投标单位</w:t>
            </w:r>
          </w:p>
          <w:p w14:paraId="6DE9C0F8">
            <w:pPr>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w:t>
            </w:r>
          </w:p>
          <w:p w14:paraId="24A87AFA">
            <w:pPr>
              <w:jc w:val="center"/>
              <w:rPr>
                <w:rFonts w:hint="eastAsia" w:ascii="宋体" w:hAnsi="宋体" w:eastAsia="宋体" w:cs="宋体"/>
                <w:color w:val="auto"/>
                <w:highlight w:val="none"/>
              </w:rPr>
            </w:pPr>
            <w:r>
              <w:rPr>
                <w:rFonts w:hint="eastAsia" w:ascii="宋体" w:hAnsi="宋体" w:eastAsia="宋体" w:cs="宋体"/>
                <w:color w:val="auto"/>
                <w:highlight w:val="none"/>
              </w:rPr>
              <w:t>（签名或盖章）</w:t>
            </w:r>
          </w:p>
        </w:tc>
        <w:tc>
          <w:tcPr>
            <w:tcW w:w="2298" w:type="dxa"/>
            <w:gridSpan w:val="2"/>
            <w:vAlign w:val="center"/>
          </w:tcPr>
          <w:p w14:paraId="1D87794B">
            <w:pPr>
              <w:jc w:val="center"/>
              <w:rPr>
                <w:rFonts w:hint="eastAsia" w:ascii="宋体" w:hAnsi="宋体" w:eastAsia="宋体" w:cs="宋体"/>
                <w:color w:val="auto"/>
                <w:highlight w:val="none"/>
              </w:rPr>
            </w:pPr>
          </w:p>
        </w:tc>
        <w:tc>
          <w:tcPr>
            <w:tcW w:w="1980" w:type="dxa"/>
            <w:vAlign w:val="center"/>
          </w:tcPr>
          <w:p w14:paraId="672B36FA">
            <w:pPr>
              <w:jc w:val="center"/>
              <w:rPr>
                <w:rFonts w:hint="eastAsia" w:ascii="宋体" w:hAnsi="宋体" w:eastAsia="宋体" w:cs="宋体"/>
                <w:color w:val="auto"/>
                <w:highlight w:val="none"/>
              </w:rPr>
            </w:pPr>
            <w:r>
              <w:rPr>
                <w:rFonts w:hint="eastAsia" w:ascii="宋体" w:hAnsi="宋体" w:eastAsia="宋体" w:cs="宋体"/>
                <w:color w:val="auto"/>
                <w:highlight w:val="none"/>
              </w:rPr>
              <w:t>本项目的法人</w:t>
            </w:r>
          </w:p>
          <w:p w14:paraId="7296DEBB">
            <w:pPr>
              <w:jc w:val="center"/>
              <w:rPr>
                <w:rFonts w:hint="eastAsia" w:ascii="宋体" w:hAnsi="宋体" w:eastAsia="宋体" w:cs="宋体"/>
                <w:color w:val="auto"/>
                <w:highlight w:val="none"/>
              </w:rPr>
            </w:pPr>
            <w:r>
              <w:rPr>
                <w:rFonts w:hint="eastAsia" w:ascii="宋体" w:hAnsi="宋体" w:eastAsia="宋体" w:cs="宋体"/>
                <w:color w:val="auto"/>
                <w:highlight w:val="none"/>
              </w:rPr>
              <w:t>授权的代理人</w:t>
            </w:r>
          </w:p>
          <w:p w14:paraId="09A0FF68">
            <w:pPr>
              <w:jc w:val="center"/>
              <w:rPr>
                <w:rFonts w:hint="eastAsia" w:ascii="宋体" w:hAnsi="宋体" w:eastAsia="宋体" w:cs="宋体"/>
                <w:color w:val="auto"/>
                <w:highlight w:val="none"/>
              </w:rPr>
            </w:pPr>
            <w:r>
              <w:rPr>
                <w:rFonts w:hint="eastAsia" w:ascii="宋体" w:hAnsi="宋体" w:eastAsia="宋体" w:cs="宋体"/>
                <w:color w:val="auto"/>
                <w:highlight w:val="none"/>
              </w:rPr>
              <w:t>（签名或盖章）</w:t>
            </w:r>
          </w:p>
        </w:tc>
        <w:tc>
          <w:tcPr>
            <w:tcW w:w="2966" w:type="dxa"/>
            <w:vAlign w:val="center"/>
          </w:tcPr>
          <w:p w14:paraId="45713A27">
            <w:pPr>
              <w:jc w:val="center"/>
              <w:rPr>
                <w:rFonts w:hint="eastAsia" w:ascii="宋体" w:hAnsi="宋体" w:eastAsia="宋体" w:cs="宋体"/>
                <w:color w:val="auto"/>
                <w:highlight w:val="none"/>
              </w:rPr>
            </w:pPr>
          </w:p>
        </w:tc>
      </w:tr>
    </w:tbl>
    <w:p w14:paraId="0753AFE3">
      <w:pPr>
        <w:ind w:right="-391" w:firstLine="570"/>
        <w:rPr>
          <w:rFonts w:hint="eastAsia" w:ascii="宋体" w:hAnsi="宋体" w:eastAsia="宋体" w:cs="宋体"/>
          <w:bCs/>
          <w:color w:val="auto"/>
          <w:highlight w:val="none"/>
        </w:rPr>
      </w:pPr>
      <w:r>
        <w:rPr>
          <w:rFonts w:hint="eastAsia" w:ascii="宋体" w:hAnsi="宋体" w:eastAsia="宋体" w:cs="宋体"/>
          <w:bCs/>
          <w:color w:val="auto"/>
          <w:highlight w:val="none"/>
        </w:rPr>
        <w:t>注：投标取费费率保留小数点后三位（例如1.000%），投标报价保留小数点后二位。</w:t>
      </w:r>
    </w:p>
    <w:p w14:paraId="276C1714">
      <w:pPr>
        <w:pStyle w:val="42"/>
        <w:widowControl w:val="0"/>
        <w:wordWrap w:val="0"/>
        <w:adjustRightInd w:val="0"/>
        <w:snapToGrid w:val="0"/>
        <w:ind w:firstLine="0"/>
        <w:rPr>
          <w:rFonts w:hint="eastAsia" w:ascii="宋体" w:hAnsi="宋体" w:eastAsia="宋体" w:cs="宋体"/>
          <w:b/>
          <w:snapToGrid w:val="0"/>
          <w:color w:val="auto"/>
          <w:sz w:val="24"/>
          <w:highlight w:val="none"/>
        </w:rPr>
      </w:pPr>
    </w:p>
    <w:p w14:paraId="56EBD85E">
      <w:pPr>
        <w:pStyle w:val="42"/>
        <w:widowControl w:val="0"/>
        <w:wordWrap w:val="0"/>
        <w:adjustRightInd w:val="0"/>
        <w:snapToGrid w:val="0"/>
        <w:ind w:firstLine="0"/>
        <w:rPr>
          <w:rFonts w:hint="eastAsia" w:ascii="宋体" w:hAnsi="宋体" w:eastAsia="宋体" w:cs="宋体"/>
          <w:b/>
          <w:snapToGrid w:val="0"/>
          <w:color w:val="auto"/>
          <w:sz w:val="24"/>
          <w:highlight w:val="none"/>
        </w:rPr>
      </w:pPr>
    </w:p>
    <w:p w14:paraId="49A2D3D2">
      <w:pPr>
        <w:pStyle w:val="41"/>
        <w:keepNext w:val="0"/>
        <w:keepLines w:val="0"/>
        <w:widowControl w:val="0"/>
        <w:wordWrap w:val="0"/>
        <w:adjustRightInd w:val="0"/>
        <w:snapToGrid w:val="0"/>
        <w:ind w:left="3640" w:leftChars="15" w:hanging="3604" w:hangingChars="1496"/>
        <w:jc w:val="both"/>
        <w:outlineLvl w:val="1"/>
        <w:rPr>
          <w:rFonts w:hint="eastAsia" w:ascii="宋体" w:hAnsi="宋体" w:eastAsia="宋体" w:cs="宋体"/>
          <w:b/>
          <w:snapToGrid w:val="0"/>
          <w:color w:val="auto"/>
          <w:highlight w:val="none"/>
        </w:rPr>
      </w:pPr>
      <w:bookmarkStart w:id="223" w:name="_Toc13211"/>
      <w:bookmarkStart w:id="224" w:name="_Toc20729"/>
      <w:r>
        <w:rPr>
          <w:rFonts w:hint="eastAsia" w:ascii="宋体" w:hAnsi="宋体" w:eastAsia="宋体" w:cs="宋体"/>
          <w:b/>
          <w:snapToGrid w:val="0"/>
          <w:color w:val="auto"/>
          <w:highlight w:val="none"/>
        </w:rPr>
        <w:t>格式二（3）监理及相关服务报酬清单</w:t>
      </w:r>
      <w:bookmarkEnd w:id="223"/>
      <w:bookmarkEnd w:id="224"/>
    </w:p>
    <w:p w14:paraId="3DC66512">
      <w:pPr>
        <w:pStyle w:val="42"/>
        <w:widowControl w:val="0"/>
        <w:wordWrap w:val="0"/>
        <w:adjustRightInd w:val="0"/>
        <w:snapToGrid w:val="0"/>
        <w:spacing w:before="260" w:after="260" w:line="440" w:lineRule="exact"/>
        <w:ind w:firstLine="0"/>
        <w:jc w:val="center"/>
        <w:rPr>
          <w:rFonts w:hint="eastAsia" w:ascii="宋体" w:hAnsi="宋体" w:eastAsia="宋体" w:cs="宋体"/>
          <w:b/>
          <w:bCs/>
          <w:snapToGrid w:val="0"/>
          <w:color w:val="auto"/>
          <w:sz w:val="30"/>
          <w:highlight w:val="none"/>
        </w:rPr>
      </w:pPr>
      <w:r>
        <w:rPr>
          <w:rFonts w:hint="eastAsia" w:ascii="宋体" w:hAnsi="宋体" w:eastAsia="宋体" w:cs="宋体"/>
          <w:b/>
          <w:bCs/>
          <w:snapToGrid w:val="0"/>
          <w:color w:val="auto"/>
          <w:sz w:val="30"/>
          <w:highlight w:val="none"/>
        </w:rPr>
        <w:t>监理及相关服务报酬清单</w:t>
      </w:r>
    </w:p>
    <w:p w14:paraId="438E5C51">
      <w:pPr>
        <w:pStyle w:val="42"/>
        <w:widowControl w:val="0"/>
        <w:wordWrap w:val="0"/>
        <w:adjustRightInd w:val="0"/>
        <w:snapToGrid w:val="0"/>
        <w:spacing w:line="440" w:lineRule="exact"/>
        <w:ind w:firstLine="0"/>
        <w:outlineLvl w:val="1"/>
        <w:rPr>
          <w:rFonts w:hint="eastAsia" w:ascii="宋体" w:hAnsi="宋体" w:eastAsia="宋体" w:cs="宋体"/>
          <w:snapToGrid w:val="0"/>
          <w:color w:val="auto"/>
          <w:sz w:val="24"/>
          <w:highlight w:val="none"/>
        </w:rPr>
      </w:pPr>
      <w:bookmarkStart w:id="225" w:name="_Toc24324"/>
      <w:r>
        <w:rPr>
          <w:rFonts w:hint="eastAsia" w:ascii="宋体" w:hAnsi="宋体" w:eastAsia="宋体" w:cs="宋体"/>
          <w:snapToGrid w:val="0"/>
          <w:color w:val="auto"/>
          <w:sz w:val="24"/>
          <w:highlight w:val="none"/>
        </w:rPr>
        <w:t>1．监理及相关服务报酬清单说明</w:t>
      </w:r>
      <w:bookmarkEnd w:id="225"/>
    </w:p>
    <w:p w14:paraId="57D09EDB">
      <w:pPr>
        <w:pStyle w:val="42"/>
        <w:widowControl w:val="0"/>
        <w:wordWrap w:val="0"/>
        <w:adjustRightInd w:val="0"/>
        <w:snapToGrid w:val="0"/>
        <w:spacing w:line="440" w:lineRule="exact"/>
        <w:ind w:firstLine="0"/>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w:t>
      </w:r>
    </w:p>
    <w:p w14:paraId="248A4A62">
      <w:pPr>
        <w:pStyle w:val="42"/>
        <w:widowControl w:val="0"/>
        <w:wordWrap w:val="0"/>
        <w:adjustRightInd w:val="0"/>
        <w:snapToGrid w:val="0"/>
        <w:spacing w:line="440" w:lineRule="exact"/>
        <w:ind w:firstLine="0"/>
        <w:outlineLvl w:val="1"/>
        <w:rPr>
          <w:rFonts w:hint="eastAsia" w:ascii="宋体" w:hAnsi="宋体" w:eastAsia="宋体" w:cs="宋体"/>
          <w:snapToGrid w:val="0"/>
          <w:color w:val="auto"/>
          <w:sz w:val="24"/>
          <w:highlight w:val="none"/>
        </w:rPr>
      </w:pPr>
      <w:bookmarkStart w:id="226" w:name="_Toc13597"/>
      <w:r>
        <w:rPr>
          <w:rFonts w:hint="eastAsia" w:ascii="宋体" w:hAnsi="宋体" w:eastAsia="宋体" w:cs="宋体"/>
          <w:snapToGrid w:val="0"/>
          <w:color w:val="auto"/>
          <w:sz w:val="24"/>
          <w:highlight w:val="none"/>
        </w:rPr>
        <w:t>2．监理及相关服务报酬清单</w:t>
      </w:r>
      <w:bookmarkEnd w:id="226"/>
    </w:p>
    <w:p w14:paraId="40D0B60E">
      <w:pPr>
        <w:pStyle w:val="42"/>
        <w:widowControl w:val="0"/>
        <w:wordWrap w:val="0"/>
        <w:adjustRightInd w:val="0"/>
        <w:snapToGrid w:val="0"/>
        <w:spacing w:line="440" w:lineRule="exact"/>
        <w:ind w:firstLine="0"/>
        <w:jc w:val="center"/>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 xml:space="preserve">                                                          单位：元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480"/>
        <w:gridCol w:w="503"/>
        <w:gridCol w:w="1800"/>
        <w:gridCol w:w="2340"/>
        <w:gridCol w:w="1252"/>
        <w:gridCol w:w="2328"/>
      </w:tblGrid>
      <w:tr w14:paraId="1B4B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57" w:type="dxa"/>
            <w:vAlign w:val="center"/>
          </w:tcPr>
          <w:p w14:paraId="1B9C874C">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r>
              <w:rPr>
                <w:rFonts w:hint="eastAsia" w:ascii="宋体" w:hAnsi="宋体" w:eastAsia="宋体" w:cs="宋体"/>
                <w:snapToGrid w:val="0"/>
                <w:color w:val="auto"/>
                <w:sz w:val="21"/>
                <w:highlight w:val="none"/>
              </w:rPr>
              <w:t>序号</w:t>
            </w:r>
          </w:p>
        </w:tc>
        <w:tc>
          <w:tcPr>
            <w:tcW w:w="2783" w:type="dxa"/>
            <w:gridSpan w:val="3"/>
            <w:vAlign w:val="center"/>
          </w:tcPr>
          <w:p w14:paraId="0F0FE19B">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r>
              <w:rPr>
                <w:rFonts w:hint="eastAsia" w:ascii="宋体" w:hAnsi="宋体" w:eastAsia="宋体" w:cs="宋体"/>
                <w:snapToGrid w:val="0"/>
                <w:color w:val="auto"/>
                <w:sz w:val="21"/>
                <w:highlight w:val="none"/>
              </w:rPr>
              <w:t>分项名称</w:t>
            </w:r>
          </w:p>
        </w:tc>
        <w:tc>
          <w:tcPr>
            <w:tcW w:w="2340" w:type="dxa"/>
            <w:vAlign w:val="center"/>
          </w:tcPr>
          <w:p w14:paraId="651A1F08">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r>
              <w:rPr>
                <w:rFonts w:hint="eastAsia" w:ascii="宋体" w:hAnsi="宋体" w:eastAsia="宋体" w:cs="宋体"/>
                <w:snapToGrid w:val="0"/>
                <w:color w:val="auto"/>
                <w:sz w:val="21"/>
                <w:highlight w:val="none"/>
              </w:rPr>
              <w:t>计算公式</w:t>
            </w:r>
          </w:p>
        </w:tc>
        <w:tc>
          <w:tcPr>
            <w:tcW w:w="1252" w:type="dxa"/>
            <w:vAlign w:val="center"/>
          </w:tcPr>
          <w:p w14:paraId="0586AE68">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r>
              <w:rPr>
                <w:rFonts w:hint="eastAsia" w:ascii="宋体" w:hAnsi="宋体" w:eastAsia="宋体" w:cs="宋体"/>
                <w:snapToGrid w:val="0"/>
                <w:color w:val="auto"/>
                <w:sz w:val="21"/>
                <w:highlight w:val="none"/>
              </w:rPr>
              <w:t>金额</w:t>
            </w:r>
          </w:p>
        </w:tc>
        <w:tc>
          <w:tcPr>
            <w:tcW w:w="2328" w:type="dxa"/>
            <w:vAlign w:val="center"/>
          </w:tcPr>
          <w:p w14:paraId="2E528B69">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r>
              <w:rPr>
                <w:rFonts w:hint="eastAsia" w:ascii="宋体" w:hAnsi="宋体" w:eastAsia="宋体" w:cs="宋体"/>
                <w:snapToGrid w:val="0"/>
                <w:color w:val="auto"/>
                <w:sz w:val="21"/>
                <w:highlight w:val="none"/>
              </w:rPr>
              <w:t>备注</w:t>
            </w:r>
          </w:p>
        </w:tc>
      </w:tr>
      <w:tr w14:paraId="6FC1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57" w:type="dxa"/>
            <w:vMerge w:val="restart"/>
            <w:vAlign w:val="center"/>
          </w:tcPr>
          <w:p w14:paraId="24C604B7">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r>
              <w:rPr>
                <w:rFonts w:hint="eastAsia" w:ascii="宋体" w:hAnsi="宋体" w:eastAsia="宋体" w:cs="宋体"/>
                <w:snapToGrid w:val="0"/>
                <w:color w:val="auto"/>
                <w:sz w:val="21"/>
                <w:highlight w:val="none"/>
              </w:rPr>
              <w:t>1</w:t>
            </w:r>
          </w:p>
        </w:tc>
        <w:tc>
          <w:tcPr>
            <w:tcW w:w="480" w:type="dxa"/>
            <w:vMerge w:val="restart"/>
            <w:vAlign w:val="center"/>
          </w:tcPr>
          <w:p w14:paraId="76139917">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r>
              <w:rPr>
                <w:rFonts w:hint="eastAsia" w:ascii="宋体" w:hAnsi="宋体" w:eastAsia="宋体" w:cs="宋体"/>
                <w:snapToGrid w:val="0"/>
                <w:color w:val="auto"/>
                <w:sz w:val="21"/>
                <w:highlight w:val="none"/>
              </w:rPr>
              <w:t>直接成本</w:t>
            </w:r>
          </w:p>
        </w:tc>
        <w:tc>
          <w:tcPr>
            <w:tcW w:w="503" w:type="dxa"/>
            <w:vMerge w:val="restart"/>
            <w:vAlign w:val="center"/>
          </w:tcPr>
          <w:p w14:paraId="17AC6400">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r>
              <w:rPr>
                <w:rFonts w:hint="eastAsia" w:ascii="宋体" w:hAnsi="宋体" w:eastAsia="宋体" w:cs="宋体"/>
                <w:snapToGrid w:val="0"/>
                <w:color w:val="auto"/>
                <w:sz w:val="21"/>
                <w:highlight w:val="none"/>
              </w:rPr>
              <w:t>人员费用</w:t>
            </w:r>
          </w:p>
        </w:tc>
        <w:tc>
          <w:tcPr>
            <w:tcW w:w="1800" w:type="dxa"/>
            <w:vAlign w:val="center"/>
          </w:tcPr>
          <w:p w14:paraId="654E10A6">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r>
              <w:rPr>
                <w:rFonts w:hint="eastAsia" w:ascii="宋体" w:hAnsi="宋体" w:eastAsia="宋体" w:cs="宋体"/>
                <w:snapToGrid w:val="0"/>
                <w:color w:val="auto"/>
                <w:sz w:val="21"/>
                <w:highlight w:val="none"/>
              </w:rPr>
              <w:t>总监理工程师</w:t>
            </w:r>
          </w:p>
        </w:tc>
        <w:tc>
          <w:tcPr>
            <w:tcW w:w="2340" w:type="dxa"/>
            <w:vAlign w:val="center"/>
          </w:tcPr>
          <w:p w14:paraId="4D528D8C">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p>
        </w:tc>
        <w:tc>
          <w:tcPr>
            <w:tcW w:w="1252" w:type="dxa"/>
            <w:vAlign w:val="center"/>
          </w:tcPr>
          <w:p w14:paraId="2CCA70A8">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p>
        </w:tc>
        <w:tc>
          <w:tcPr>
            <w:tcW w:w="2328" w:type="dxa"/>
            <w:vMerge w:val="restart"/>
            <w:vAlign w:val="center"/>
          </w:tcPr>
          <w:p w14:paraId="5A82637E">
            <w:pPr>
              <w:pStyle w:val="42"/>
              <w:widowControl w:val="0"/>
              <w:wordWrap w:val="0"/>
              <w:adjustRightInd w:val="0"/>
              <w:snapToGrid w:val="0"/>
              <w:spacing w:line="240" w:lineRule="auto"/>
              <w:ind w:firstLine="0"/>
              <w:jc w:val="both"/>
              <w:rPr>
                <w:rFonts w:hint="eastAsia" w:ascii="宋体" w:hAnsi="宋体" w:eastAsia="宋体" w:cs="宋体"/>
                <w:snapToGrid w:val="0"/>
                <w:color w:val="auto"/>
                <w:sz w:val="21"/>
                <w:highlight w:val="none"/>
              </w:rPr>
            </w:pPr>
            <w:r>
              <w:rPr>
                <w:rFonts w:hint="eastAsia" w:ascii="宋体" w:hAnsi="宋体" w:eastAsia="宋体" w:cs="宋体"/>
                <w:snapToGrid w:val="0"/>
                <w:color w:val="auto"/>
                <w:sz w:val="21"/>
                <w:highlight w:val="none"/>
              </w:rPr>
              <w:t>含监理、相关服务人员的工资以及一切津贴、补贴、奖金等。</w:t>
            </w:r>
          </w:p>
        </w:tc>
      </w:tr>
      <w:tr w14:paraId="6DBAA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57" w:type="dxa"/>
            <w:vMerge w:val="continue"/>
            <w:vAlign w:val="center"/>
          </w:tcPr>
          <w:p w14:paraId="1DE240A0">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p>
        </w:tc>
        <w:tc>
          <w:tcPr>
            <w:tcW w:w="480" w:type="dxa"/>
            <w:vMerge w:val="continue"/>
            <w:vAlign w:val="center"/>
          </w:tcPr>
          <w:p w14:paraId="20C0F8AF">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p>
        </w:tc>
        <w:tc>
          <w:tcPr>
            <w:tcW w:w="503" w:type="dxa"/>
            <w:vMerge w:val="continue"/>
            <w:vAlign w:val="center"/>
          </w:tcPr>
          <w:p w14:paraId="4BCB9279">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p>
        </w:tc>
        <w:tc>
          <w:tcPr>
            <w:tcW w:w="1800" w:type="dxa"/>
            <w:vAlign w:val="center"/>
          </w:tcPr>
          <w:p w14:paraId="500E07B9">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r>
              <w:rPr>
                <w:rFonts w:hint="eastAsia" w:ascii="宋体" w:hAnsi="宋体" w:eastAsia="宋体" w:cs="宋体"/>
                <w:snapToGrid w:val="0"/>
                <w:color w:val="auto"/>
                <w:sz w:val="21"/>
                <w:highlight w:val="none"/>
              </w:rPr>
              <w:t>专业监理工程师</w:t>
            </w:r>
          </w:p>
        </w:tc>
        <w:tc>
          <w:tcPr>
            <w:tcW w:w="2340" w:type="dxa"/>
            <w:vAlign w:val="center"/>
          </w:tcPr>
          <w:p w14:paraId="69AAF2E6">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p>
        </w:tc>
        <w:tc>
          <w:tcPr>
            <w:tcW w:w="1252" w:type="dxa"/>
            <w:vAlign w:val="center"/>
          </w:tcPr>
          <w:p w14:paraId="7CC35C3C">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p>
        </w:tc>
        <w:tc>
          <w:tcPr>
            <w:tcW w:w="2328" w:type="dxa"/>
            <w:vMerge w:val="continue"/>
            <w:vAlign w:val="center"/>
          </w:tcPr>
          <w:p w14:paraId="594893E6">
            <w:pPr>
              <w:pStyle w:val="42"/>
              <w:widowControl w:val="0"/>
              <w:wordWrap w:val="0"/>
              <w:adjustRightInd w:val="0"/>
              <w:snapToGrid w:val="0"/>
              <w:spacing w:line="240" w:lineRule="auto"/>
              <w:ind w:firstLine="0"/>
              <w:jc w:val="both"/>
              <w:rPr>
                <w:rFonts w:hint="eastAsia" w:ascii="宋体" w:hAnsi="宋体" w:eastAsia="宋体" w:cs="宋体"/>
                <w:snapToGrid w:val="0"/>
                <w:color w:val="auto"/>
                <w:sz w:val="21"/>
                <w:highlight w:val="none"/>
              </w:rPr>
            </w:pPr>
          </w:p>
        </w:tc>
      </w:tr>
      <w:tr w14:paraId="4934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57" w:type="dxa"/>
            <w:vMerge w:val="continue"/>
            <w:vAlign w:val="center"/>
          </w:tcPr>
          <w:p w14:paraId="723F5119">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p>
        </w:tc>
        <w:tc>
          <w:tcPr>
            <w:tcW w:w="480" w:type="dxa"/>
            <w:vMerge w:val="continue"/>
            <w:vAlign w:val="center"/>
          </w:tcPr>
          <w:p w14:paraId="38C464AB">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p>
        </w:tc>
        <w:tc>
          <w:tcPr>
            <w:tcW w:w="503" w:type="dxa"/>
            <w:vMerge w:val="continue"/>
            <w:vAlign w:val="center"/>
          </w:tcPr>
          <w:p w14:paraId="0E923D27">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p>
        </w:tc>
        <w:tc>
          <w:tcPr>
            <w:tcW w:w="1800" w:type="dxa"/>
            <w:vAlign w:val="center"/>
          </w:tcPr>
          <w:p w14:paraId="5140F6FC">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r>
              <w:rPr>
                <w:rFonts w:hint="eastAsia" w:ascii="宋体" w:hAnsi="宋体" w:eastAsia="宋体" w:cs="宋体"/>
                <w:snapToGrid w:val="0"/>
                <w:color w:val="auto"/>
                <w:sz w:val="21"/>
                <w:highlight w:val="none"/>
              </w:rPr>
              <w:t>监理员</w:t>
            </w:r>
          </w:p>
        </w:tc>
        <w:tc>
          <w:tcPr>
            <w:tcW w:w="2340" w:type="dxa"/>
            <w:vAlign w:val="center"/>
          </w:tcPr>
          <w:p w14:paraId="693C1ACD">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p>
        </w:tc>
        <w:tc>
          <w:tcPr>
            <w:tcW w:w="1252" w:type="dxa"/>
            <w:vAlign w:val="center"/>
          </w:tcPr>
          <w:p w14:paraId="2BD6AA79">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p>
        </w:tc>
        <w:tc>
          <w:tcPr>
            <w:tcW w:w="2328" w:type="dxa"/>
            <w:vMerge w:val="continue"/>
            <w:vAlign w:val="center"/>
          </w:tcPr>
          <w:p w14:paraId="4A01C617">
            <w:pPr>
              <w:pStyle w:val="42"/>
              <w:widowControl w:val="0"/>
              <w:wordWrap w:val="0"/>
              <w:adjustRightInd w:val="0"/>
              <w:snapToGrid w:val="0"/>
              <w:spacing w:line="240" w:lineRule="auto"/>
              <w:ind w:firstLine="0"/>
              <w:jc w:val="both"/>
              <w:rPr>
                <w:rFonts w:hint="eastAsia" w:ascii="宋体" w:hAnsi="宋体" w:eastAsia="宋体" w:cs="宋体"/>
                <w:snapToGrid w:val="0"/>
                <w:color w:val="auto"/>
                <w:sz w:val="21"/>
                <w:highlight w:val="none"/>
              </w:rPr>
            </w:pPr>
          </w:p>
        </w:tc>
      </w:tr>
      <w:tr w14:paraId="6A89B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57" w:type="dxa"/>
            <w:vMerge w:val="continue"/>
            <w:vAlign w:val="center"/>
          </w:tcPr>
          <w:p w14:paraId="29678A92">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p>
        </w:tc>
        <w:tc>
          <w:tcPr>
            <w:tcW w:w="480" w:type="dxa"/>
            <w:vMerge w:val="continue"/>
            <w:vAlign w:val="center"/>
          </w:tcPr>
          <w:p w14:paraId="25376E1F">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p>
        </w:tc>
        <w:tc>
          <w:tcPr>
            <w:tcW w:w="503" w:type="dxa"/>
            <w:vMerge w:val="continue"/>
            <w:vAlign w:val="center"/>
          </w:tcPr>
          <w:p w14:paraId="1B8EE6C0">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p>
        </w:tc>
        <w:tc>
          <w:tcPr>
            <w:tcW w:w="1800" w:type="dxa"/>
            <w:vAlign w:val="center"/>
          </w:tcPr>
          <w:p w14:paraId="44FA8A5D">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r>
              <w:rPr>
                <w:rFonts w:hint="eastAsia" w:ascii="宋体" w:hAnsi="宋体" w:eastAsia="宋体" w:cs="宋体"/>
                <w:snapToGrid w:val="0"/>
                <w:color w:val="auto"/>
                <w:sz w:val="21"/>
                <w:highlight w:val="none"/>
              </w:rPr>
              <w:t>……</w:t>
            </w:r>
          </w:p>
        </w:tc>
        <w:tc>
          <w:tcPr>
            <w:tcW w:w="2340" w:type="dxa"/>
            <w:vAlign w:val="center"/>
          </w:tcPr>
          <w:p w14:paraId="0ED8C27D">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p>
        </w:tc>
        <w:tc>
          <w:tcPr>
            <w:tcW w:w="1252" w:type="dxa"/>
            <w:vAlign w:val="center"/>
          </w:tcPr>
          <w:p w14:paraId="349E3C71">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p>
        </w:tc>
        <w:tc>
          <w:tcPr>
            <w:tcW w:w="2328" w:type="dxa"/>
            <w:vMerge w:val="continue"/>
            <w:vAlign w:val="center"/>
          </w:tcPr>
          <w:p w14:paraId="6ADFAB7F">
            <w:pPr>
              <w:pStyle w:val="42"/>
              <w:widowControl w:val="0"/>
              <w:wordWrap w:val="0"/>
              <w:adjustRightInd w:val="0"/>
              <w:snapToGrid w:val="0"/>
              <w:spacing w:line="240" w:lineRule="auto"/>
              <w:ind w:firstLine="0"/>
              <w:jc w:val="both"/>
              <w:rPr>
                <w:rFonts w:hint="eastAsia" w:ascii="宋体" w:hAnsi="宋体" w:eastAsia="宋体" w:cs="宋体"/>
                <w:snapToGrid w:val="0"/>
                <w:color w:val="auto"/>
                <w:sz w:val="21"/>
                <w:highlight w:val="none"/>
              </w:rPr>
            </w:pPr>
          </w:p>
        </w:tc>
      </w:tr>
      <w:tr w14:paraId="50AF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exact"/>
          <w:jc w:val="center"/>
        </w:trPr>
        <w:tc>
          <w:tcPr>
            <w:tcW w:w="357" w:type="dxa"/>
            <w:vMerge w:val="continue"/>
            <w:vAlign w:val="center"/>
          </w:tcPr>
          <w:p w14:paraId="29EDED5F">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p>
        </w:tc>
        <w:tc>
          <w:tcPr>
            <w:tcW w:w="480" w:type="dxa"/>
            <w:vMerge w:val="continue"/>
            <w:vAlign w:val="center"/>
          </w:tcPr>
          <w:p w14:paraId="375FC775">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p>
        </w:tc>
        <w:tc>
          <w:tcPr>
            <w:tcW w:w="503" w:type="dxa"/>
            <w:vMerge w:val="restart"/>
            <w:vAlign w:val="center"/>
          </w:tcPr>
          <w:p w14:paraId="4D872B8E">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r>
              <w:rPr>
                <w:rFonts w:hint="eastAsia" w:ascii="宋体" w:hAnsi="宋体" w:eastAsia="宋体" w:cs="宋体"/>
                <w:snapToGrid w:val="0"/>
                <w:color w:val="auto"/>
                <w:sz w:val="21"/>
                <w:highlight w:val="none"/>
              </w:rPr>
              <w:t>专项费用</w:t>
            </w:r>
          </w:p>
        </w:tc>
        <w:tc>
          <w:tcPr>
            <w:tcW w:w="1800" w:type="dxa"/>
            <w:vAlign w:val="center"/>
          </w:tcPr>
          <w:p w14:paraId="3B6A7188">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r>
              <w:rPr>
                <w:rFonts w:hint="eastAsia" w:ascii="宋体" w:hAnsi="宋体" w:eastAsia="宋体" w:cs="宋体"/>
                <w:snapToGrid w:val="0"/>
                <w:color w:val="auto"/>
                <w:sz w:val="21"/>
                <w:highlight w:val="none"/>
              </w:rPr>
              <w:t>现场办公费</w:t>
            </w:r>
          </w:p>
        </w:tc>
        <w:tc>
          <w:tcPr>
            <w:tcW w:w="2340" w:type="dxa"/>
            <w:vAlign w:val="center"/>
          </w:tcPr>
          <w:p w14:paraId="4EDA9071">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p>
        </w:tc>
        <w:tc>
          <w:tcPr>
            <w:tcW w:w="1252" w:type="dxa"/>
            <w:vAlign w:val="center"/>
          </w:tcPr>
          <w:p w14:paraId="47B34917">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p>
        </w:tc>
        <w:tc>
          <w:tcPr>
            <w:tcW w:w="2328" w:type="dxa"/>
            <w:vAlign w:val="center"/>
          </w:tcPr>
          <w:p w14:paraId="35BDC7E0">
            <w:pPr>
              <w:pStyle w:val="42"/>
              <w:widowControl w:val="0"/>
              <w:wordWrap w:val="0"/>
              <w:adjustRightInd w:val="0"/>
              <w:snapToGrid w:val="0"/>
              <w:spacing w:line="240" w:lineRule="auto"/>
              <w:ind w:firstLine="0"/>
              <w:jc w:val="both"/>
              <w:rPr>
                <w:rFonts w:hint="eastAsia" w:ascii="宋体" w:hAnsi="宋体" w:eastAsia="宋体" w:cs="宋体"/>
                <w:snapToGrid w:val="0"/>
                <w:color w:val="auto"/>
                <w:sz w:val="21"/>
                <w:highlight w:val="none"/>
              </w:rPr>
            </w:pPr>
            <w:r>
              <w:rPr>
                <w:rFonts w:hint="eastAsia" w:ascii="宋体" w:hAnsi="宋体" w:eastAsia="宋体" w:cs="宋体"/>
                <w:snapToGrid w:val="0"/>
                <w:color w:val="auto"/>
                <w:sz w:val="21"/>
                <w:highlight w:val="none"/>
              </w:rPr>
              <w:t>含现场办公所需各种办公用品摊销折旧费用。</w:t>
            </w:r>
          </w:p>
        </w:tc>
      </w:tr>
      <w:tr w14:paraId="54355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57" w:type="dxa"/>
            <w:vMerge w:val="continue"/>
            <w:vAlign w:val="center"/>
          </w:tcPr>
          <w:p w14:paraId="7420AE25">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p>
        </w:tc>
        <w:tc>
          <w:tcPr>
            <w:tcW w:w="480" w:type="dxa"/>
            <w:vMerge w:val="continue"/>
            <w:vAlign w:val="center"/>
          </w:tcPr>
          <w:p w14:paraId="271F3B74">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p>
        </w:tc>
        <w:tc>
          <w:tcPr>
            <w:tcW w:w="503" w:type="dxa"/>
            <w:vMerge w:val="continue"/>
            <w:vAlign w:val="center"/>
          </w:tcPr>
          <w:p w14:paraId="515E90D2">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p>
        </w:tc>
        <w:tc>
          <w:tcPr>
            <w:tcW w:w="1800" w:type="dxa"/>
            <w:vAlign w:val="center"/>
          </w:tcPr>
          <w:p w14:paraId="6D1F8BD4">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r>
              <w:rPr>
                <w:rFonts w:hint="eastAsia" w:ascii="宋体" w:hAnsi="宋体" w:eastAsia="宋体" w:cs="宋体"/>
                <w:snapToGrid w:val="0"/>
                <w:color w:val="auto"/>
                <w:sz w:val="21"/>
                <w:highlight w:val="none"/>
              </w:rPr>
              <w:t>交通差旅住宿费</w:t>
            </w:r>
          </w:p>
        </w:tc>
        <w:tc>
          <w:tcPr>
            <w:tcW w:w="2340" w:type="dxa"/>
            <w:vAlign w:val="center"/>
          </w:tcPr>
          <w:p w14:paraId="641627CA">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p>
        </w:tc>
        <w:tc>
          <w:tcPr>
            <w:tcW w:w="1252" w:type="dxa"/>
            <w:vAlign w:val="center"/>
          </w:tcPr>
          <w:p w14:paraId="4A9D5BAE">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p>
        </w:tc>
        <w:tc>
          <w:tcPr>
            <w:tcW w:w="2328" w:type="dxa"/>
            <w:vAlign w:val="center"/>
          </w:tcPr>
          <w:p w14:paraId="05AF8784">
            <w:pPr>
              <w:pStyle w:val="42"/>
              <w:widowControl w:val="0"/>
              <w:wordWrap w:val="0"/>
              <w:adjustRightInd w:val="0"/>
              <w:snapToGrid w:val="0"/>
              <w:spacing w:line="240" w:lineRule="auto"/>
              <w:ind w:firstLine="0"/>
              <w:jc w:val="both"/>
              <w:rPr>
                <w:rFonts w:hint="eastAsia" w:ascii="宋体" w:hAnsi="宋体" w:eastAsia="宋体" w:cs="宋体"/>
                <w:snapToGrid w:val="0"/>
                <w:color w:val="auto"/>
                <w:sz w:val="21"/>
                <w:highlight w:val="none"/>
              </w:rPr>
            </w:pPr>
          </w:p>
        </w:tc>
      </w:tr>
      <w:tr w14:paraId="26C1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jc w:val="center"/>
        </w:trPr>
        <w:tc>
          <w:tcPr>
            <w:tcW w:w="357" w:type="dxa"/>
            <w:vMerge w:val="continue"/>
            <w:vAlign w:val="center"/>
          </w:tcPr>
          <w:p w14:paraId="467AFD9B">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p>
        </w:tc>
        <w:tc>
          <w:tcPr>
            <w:tcW w:w="480" w:type="dxa"/>
            <w:vMerge w:val="continue"/>
            <w:vAlign w:val="center"/>
          </w:tcPr>
          <w:p w14:paraId="01CC6246">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p>
        </w:tc>
        <w:tc>
          <w:tcPr>
            <w:tcW w:w="503" w:type="dxa"/>
            <w:vMerge w:val="continue"/>
            <w:vAlign w:val="center"/>
          </w:tcPr>
          <w:p w14:paraId="023E9DF2">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p>
        </w:tc>
        <w:tc>
          <w:tcPr>
            <w:tcW w:w="1800" w:type="dxa"/>
            <w:vAlign w:val="center"/>
          </w:tcPr>
          <w:p w14:paraId="022E09D3">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r>
              <w:rPr>
                <w:rFonts w:hint="eastAsia" w:ascii="宋体" w:hAnsi="宋体" w:eastAsia="宋体" w:cs="宋体"/>
                <w:snapToGrid w:val="0"/>
                <w:color w:val="auto"/>
                <w:sz w:val="21"/>
                <w:highlight w:val="none"/>
              </w:rPr>
              <w:t>其他费用</w:t>
            </w:r>
          </w:p>
        </w:tc>
        <w:tc>
          <w:tcPr>
            <w:tcW w:w="2340" w:type="dxa"/>
            <w:vAlign w:val="center"/>
          </w:tcPr>
          <w:p w14:paraId="7ACCBBBF">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p>
        </w:tc>
        <w:tc>
          <w:tcPr>
            <w:tcW w:w="1252" w:type="dxa"/>
            <w:vAlign w:val="center"/>
          </w:tcPr>
          <w:p w14:paraId="206327DD">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p>
        </w:tc>
        <w:tc>
          <w:tcPr>
            <w:tcW w:w="2328" w:type="dxa"/>
            <w:vAlign w:val="center"/>
          </w:tcPr>
          <w:p w14:paraId="661B3344">
            <w:pPr>
              <w:pStyle w:val="42"/>
              <w:widowControl w:val="0"/>
              <w:wordWrap w:val="0"/>
              <w:adjustRightInd w:val="0"/>
              <w:snapToGrid w:val="0"/>
              <w:spacing w:line="240" w:lineRule="auto"/>
              <w:ind w:firstLine="0"/>
              <w:jc w:val="both"/>
              <w:rPr>
                <w:rFonts w:hint="eastAsia" w:ascii="宋体" w:hAnsi="宋体" w:eastAsia="宋体" w:cs="宋体"/>
                <w:snapToGrid w:val="0"/>
                <w:color w:val="auto"/>
                <w:sz w:val="21"/>
                <w:highlight w:val="none"/>
              </w:rPr>
            </w:pPr>
            <w:r>
              <w:rPr>
                <w:rFonts w:hint="eastAsia" w:ascii="宋体" w:hAnsi="宋体" w:eastAsia="宋体" w:cs="宋体"/>
                <w:snapToGrid w:val="0"/>
                <w:color w:val="auto"/>
                <w:sz w:val="21"/>
                <w:highlight w:val="none"/>
              </w:rPr>
              <w:t>含加班费等各种可预见和不可预见费用。</w:t>
            </w:r>
          </w:p>
        </w:tc>
      </w:tr>
      <w:tr w14:paraId="0B11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57" w:type="dxa"/>
            <w:vMerge w:val="continue"/>
            <w:vAlign w:val="center"/>
          </w:tcPr>
          <w:p w14:paraId="498EBCB1">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p>
        </w:tc>
        <w:tc>
          <w:tcPr>
            <w:tcW w:w="480" w:type="dxa"/>
            <w:vMerge w:val="continue"/>
            <w:vAlign w:val="center"/>
          </w:tcPr>
          <w:p w14:paraId="3FC713C1">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p>
        </w:tc>
        <w:tc>
          <w:tcPr>
            <w:tcW w:w="503" w:type="dxa"/>
            <w:vMerge w:val="continue"/>
            <w:vAlign w:val="center"/>
          </w:tcPr>
          <w:p w14:paraId="32CE1E66">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p>
        </w:tc>
        <w:tc>
          <w:tcPr>
            <w:tcW w:w="1800" w:type="dxa"/>
            <w:vAlign w:val="center"/>
          </w:tcPr>
          <w:p w14:paraId="103A1445">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r>
              <w:rPr>
                <w:rFonts w:hint="eastAsia" w:ascii="宋体" w:hAnsi="宋体" w:eastAsia="宋体" w:cs="宋体"/>
                <w:snapToGrid w:val="0"/>
                <w:color w:val="auto"/>
                <w:sz w:val="21"/>
                <w:highlight w:val="none"/>
              </w:rPr>
              <w:t>……</w:t>
            </w:r>
          </w:p>
        </w:tc>
        <w:tc>
          <w:tcPr>
            <w:tcW w:w="2340" w:type="dxa"/>
            <w:vAlign w:val="center"/>
          </w:tcPr>
          <w:p w14:paraId="432805CC">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p>
        </w:tc>
        <w:tc>
          <w:tcPr>
            <w:tcW w:w="1252" w:type="dxa"/>
            <w:vAlign w:val="center"/>
          </w:tcPr>
          <w:p w14:paraId="214053B1">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p>
        </w:tc>
        <w:tc>
          <w:tcPr>
            <w:tcW w:w="2328" w:type="dxa"/>
            <w:vAlign w:val="center"/>
          </w:tcPr>
          <w:p w14:paraId="4227FF30">
            <w:pPr>
              <w:pStyle w:val="42"/>
              <w:widowControl w:val="0"/>
              <w:wordWrap w:val="0"/>
              <w:adjustRightInd w:val="0"/>
              <w:snapToGrid w:val="0"/>
              <w:spacing w:line="240" w:lineRule="auto"/>
              <w:ind w:firstLine="0"/>
              <w:jc w:val="both"/>
              <w:rPr>
                <w:rFonts w:hint="eastAsia" w:ascii="宋体" w:hAnsi="宋体" w:eastAsia="宋体" w:cs="宋体"/>
                <w:snapToGrid w:val="0"/>
                <w:color w:val="auto"/>
                <w:sz w:val="21"/>
                <w:highlight w:val="none"/>
              </w:rPr>
            </w:pPr>
          </w:p>
        </w:tc>
      </w:tr>
      <w:tr w14:paraId="0803D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57" w:type="dxa"/>
            <w:vAlign w:val="center"/>
          </w:tcPr>
          <w:p w14:paraId="59002FBF">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r>
              <w:rPr>
                <w:rFonts w:hint="eastAsia" w:ascii="宋体" w:hAnsi="宋体" w:eastAsia="宋体" w:cs="宋体"/>
                <w:snapToGrid w:val="0"/>
                <w:color w:val="auto"/>
                <w:sz w:val="21"/>
                <w:highlight w:val="none"/>
              </w:rPr>
              <w:t>2</w:t>
            </w:r>
          </w:p>
        </w:tc>
        <w:tc>
          <w:tcPr>
            <w:tcW w:w="2783" w:type="dxa"/>
            <w:gridSpan w:val="3"/>
            <w:vAlign w:val="center"/>
          </w:tcPr>
          <w:p w14:paraId="302F33BD">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r>
              <w:rPr>
                <w:rFonts w:hint="eastAsia" w:ascii="宋体" w:hAnsi="宋体" w:eastAsia="宋体" w:cs="宋体"/>
                <w:snapToGrid w:val="0"/>
                <w:color w:val="auto"/>
                <w:sz w:val="21"/>
                <w:highlight w:val="none"/>
              </w:rPr>
              <w:t>企业管理费</w:t>
            </w:r>
          </w:p>
        </w:tc>
        <w:tc>
          <w:tcPr>
            <w:tcW w:w="2340" w:type="dxa"/>
            <w:vAlign w:val="center"/>
          </w:tcPr>
          <w:p w14:paraId="5C61FB03">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p>
        </w:tc>
        <w:tc>
          <w:tcPr>
            <w:tcW w:w="1252" w:type="dxa"/>
            <w:vAlign w:val="center"/>
          </w:tcPr>
          <w:p w14:paraId="52921B84">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p>
        </w:tc>
        <w:tc>
          <w:tcPr>
            <w:tcW w:w="2328" w:type="dxa"/>
            <w:vAlign w:val="center"/>
          </w:tcPr>
          <w:p w14:paraId="5D925422">
            <w:pPr>
              <w:pStyle w:val="42"/>
              <w:widowControl w:val="0"/>
              <w:wordWrap w:val="0"/>
              <w:adjustRightInd w:val="0"/>
              <w:snapToGrid w:val="0"/>
              <w:spacing w:line="240" w:lineRule="auto"/>
              <w:ind w:firstLine="0"/>
              <w:jc w:val="both"/>
              <w:rPr>
                <w:rFonts w:hint="eastAsia" w:ascii="宋体" w:hAnsi="宋体" w:eastAsia="宋体" w:cs="宋体"/>
                <w:snapToGrid w:val="0"/>
                <w:color w:val="auto"/>
                <w:sz w:val="21"/>
                <w:highlight w:val="none"/>
              </w:rPr>
            </w:pPr>
          </w:p>
        </w:tc>
      </w:tr>
      <w:tr w14:paraId="7CF1F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57" w:type="dxa"/>
            <w:vAlign w:val="center"/>
          </w:tcPr>
          <w:p w14:paraId="109BADC9">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r>
              <w:rPr>
                <w:rFonts w:hint="eastAsia" w:ascii="宋体" w:hAnsi="宋体" w:eastAsia="宋体" w:cs="宋体"/>
                <w:snapToGrid w:val="0"/>
                <w:color w:val="auto"/>
                <w:sz w:val="21"/>
                <w:highlight w:val="none"/>
              </w:rPr>
              <w:t>3</w:t>
            </w:r>
          </w:p>
        </w:tc>
        <w:tc>
          <w:tcPr>
            <w:tcW w:w="2783" w:type="dxa"/>
            <w:gridSpan w:val="3"/>
            <w:vAlign w:val="center"/>
          </w:tcPr>
          <w:p w14:paraId="4AC9C20A">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r>
              <w:rPr>
                <w:rFonts w:hint="eastAsia" w:ascii="宋体" w:hAnsi="宋体" w:eastAsia="宋体" w:cs="宋体"/>
                <w:snapToGrid w:val="0"/>
                <w:color w:val="auto"/>
                <w:sz w:val="21"/>
                <w:highlight w:val="none"/>
              </w:rPr>
              <w:t>利润</w:t>
            </w:r>
          </w:p>
        </w:tc>
        <w:tc>
          <w:tcPr>
            <w:tcW w:w="2340" w:type="dxa"/>
            <w:vAlign w:val="center"/>
          </w:tcPr>
          <w:p w14:paraId="49C30968">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p>
        </w:tc>
        <w:tc>
          <w:tcPr>
            <w:tcW w:w="1252" w:type="dxa"/>
            <w:vAlign w:val="center"/>
          </w:tcPr>
          <w:p w14:paraId="4DC959A4">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p>
        </w:tc>
        <w:tc>
          <w:tcPr>
            <w:tcW w:w="2328" w:type="dxa"/>
            <w:vAlign w:val="center"/>
          </w:tcPr>
          <w:p w14:paraId="79787808">
            <w:pPr>
              <w:pStyle w:val="42"/>
              <w:widowControl w:val="0"/>
              <w:wordWrap w:val="0"/>
              <w:adjustRightInd w:val="0"/>
              <w:snapToGrid w:val="0"/>
              <w:spacing w:line="240" w:lineRule="auto"/>
              <w:ind w:firstLine="0"/>
              <w:jc w:val="both"/>
              <w:rPr>
                <w:rFonts w:hint="eastAsia" w:ascii="宋体" w:hAnsi="宋体" w:eastAsia="宋体" w:cs="宋体"/>
                <w:snapToGrid w:val="0"/>
                <w:color w:val="auto"/>
                <w:sz w:val="21"/>
                <w:highlight w:val="none"/>
              </w:rPr>
            </w:pPr>
          </w:p>
        </w:tc>
      </w:tr>
      <w:tr w14:paraId="3648E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57" w:type="dxa"/>
            <w:vMerge w:val="restart"/>
            <w:vAlign w:val="center"/>
          </w:tcPr>
          <w:p w14:paraId="1BF08A29">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r>
              <w:rPr>
                <w:rFonts w:hint="eastAsia" w:ascii="宋体" w:hAnsi="宋体" w:eastAsia="宋体" w:cs="宋体"/>
                <w:snapToGrid w:val="0"/>
                <w:color w:val="auto"/>
                <w:sz w:val="21"/>
                <w:highlight w:val="none"/>
              </w:rPr>
              <w:t>4</w:t>
            </w:r>
          </w:p>
        </w:tc>
        <w:tc>
          <w:tcPr>
            <w:tcW w:w="480" w:type="dxa"/>
            <w:vMerge w:val="restart"/>
            <w:vAlign w:val="center"/>
          </w:tcPr>
          <w:p w14:paraId="73EF30D9">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r>
              <w:rPr>
                <w:rFonts w:hint="eastAsia" w:ascii="宋体" w:hAnsi="宋体" w:eastAsia="宋体" w:cs="宋体"/>
                <w:snapToGrid w:val="0"/>
                <w:color w:val="auto"/>
                <w:sz w:val="21"/>
                <w:highlight w:val="none"/>
              </w:rPr>
              <w:t>税金</w:t>
            </w:r>
          </w:p>
        </w:tc>
        <w:tc>
          <w:tcPr>
            <w:tcW w:w="2303" w:type="dxa"/>
            <w:gridSpan w:val="2"/>
            <w:vAlign w:val="center"/>
          </w:tcPr>
          <w:p w14:paraId="0BF6140B">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r>
              <w:rPr>
                <w:rFonts w:hint="eastAsia" w:ascii="宋体" w:hAnsi="宋体" w:eastAsia="宋体" w:cs="宋体"/>
                <w:snapToGrid w:val="0"/>
                <w:color w:val="auto"/>
                <w:sz w:val="21"/>
                <w:highlight w:val="none"/>
              </w:rPr>
              <w:t>增值税</w:t>
            </w:r>
          </w:p>
        </w:tc>
        <w:tc>
          <w:tcPr>
            <w:tcW w:w="2340" w:type="dxa"/>
            <w:vAlign w:val="center"/>
          </w:tcPr>
          <w:p w14:paraId="7A1DB892">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p>
        </w:tc>
        <w:tc>
          <w:tcPr>
            <w:tcW w:w="1252" w:type="dxa"/>
            <w:vAlign w:val="center"/>
          </w:tcPr>
          <w:p w14:paraId="29E357A7">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p>
        </w:tc>
        <w:tc>
          <w:tcPr>
            <w:tcW w:w="2328" w:type="dxa"/>
            <w:vAlign w:val="center"/>
          </w:tcPr>
          <w:p w14:paraId="722713A6">
            <w:pPr>
              <w:pStyle w:val="42"/>
              <w:widowControl w:val="0"/>
              <w:wordWrap w:val="0"/>
              <w:adjustRightInd w:val="0"/>
              <w:snapToGrid w:val="0"/>
              <w:spacing w:line="240" w:lineRule="auto"/>
              <w:ind w:firstLine="0"/>
              <w:jc w:val="both"/>
              <w:rPr>
                <w:rFonts w:hint="eastAsia" w:ascii="宋体" w:hAnsi="宋体" w:eastAsia="宋体" w:cs="宋体"/>
                <w:snapToGrid w:val="0"/>
                <w:color w:val="auto"/>
                <w:sz w:val="21"/>
                <w:highlight w:val="none"/>
              </w:rPr>
            </w:pPr>
          </w:p>
        </w:tc>
      </w:tr>
      <w:tr w14:paraId="6B91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57" w:type="dxa"/>
            <w:vMerge w:val="continue"/>
            <w:vAlign w:val="center"/>
          </w:tcPr>
          <w:p w14:paraId="2D1A0441">
            <w:pPr>
              <w:pStyle w:val="42"/>
              <w:widowControl w:val="0"/>
              <w:wordWrap w:val="0"/>
              <w:adjustRightInd w:val="0"/>
              <w:snapToGrid w:val="0"/>
              <w:spacing w:line="240" w:lineRule="auto"/>
              <w:ind w:firstLine="0"/>
              <w:jc w:val="center"/>
              <w:rPr>
                <w:rFonts w:hint="eastAsia" w:ascii="宋体" w:hAnsi="宋体" w:eastAsia="宋体" w:cs="宋体"/>
                <w:color w:val="auto"/>
                <w:sz w:val="21"/>
                <w:highlight w:val="none"/>
              </w:rPr>
            </w:pPr>
          </w:p>
        </w:tc>
        <w:tc>
          <w:tcPr>
            <w:tcW w:w="480" w:type="dxa"/>
            <w:vMerge w:val="continue"/>
            <w:vAlign w:val="center"/>
          </w:tcPr>
          <w:p w14:paraId="5DADAA5E">
            <w:pPr>
              <w:pStyle w:val="42"/>
              <w:widowControl w:val="0"/>
              <w:wordWrap w:val="0"/>
              <w:adjustRightInd w:val="0"/>
              <w:snapToGrid w:val="0"/>
              <w:spacing w:line="240" w:lineRule="auto"/>
              <w:ind w:firstLine="0"/>
              <w:jc w:val="center"/>
              <w:rPr>
                <w:rFonts w:hint="eastAsia" w:ascii="宋体" w:hAnsi="宋体" w:eastAsia="宋体" w:cs="宋体"/>
                <w:color w:val="auto"/>
                <w:sz w:val="21"/>
                <w:highlight w:val="none"/>
              </w:rPr>
            </w:pPr>
          </w:p>
        </w:tc>
        <w:tc>
          <w:tcPr>
            <w:tcW w:w="2303" w:type="dxa"/>
            <w:gridSpan w:val="2"/>
            <w:vAlign w:val="center"/>
          </w:tcPr>
          <w:p w14:paraId="523E150F">
            <w:pPr>
              <w:pStyle w:val="42"/>
              <w:widowControl w:val="0"/>
              <w:wordWrap w:val="0"/>
              <w:adjustRightInd w:val="0"/>
              <w:snapToGrid w:val="0"/>
              <w:spacing w:line="240" w:lineRule="auto"/>
              <w:ind w:firstLine="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所得税</w:t>
            </w:r>
          </w:p>
        </w:tc>
        <w:tc>
          <w:tcPr>
            <w:tcW w:w="2340" w:type="dxa"/>
            <w:vAlign w:val="center"/>
          </w:tcPr>
          <w:p w14:paraId="6078A087">
            <w:pPr>
              <w:pStyle w:val="42"/>
              <w:widowControl w:val="0"/>
              <w:wordWrap w:val="0"/>
              <w:adjustRightInd w:val="0"/>
              <w:snapToGrid w:val="0"/>
              <w:spacing w:line="240" w:lineRule="auto"/>
              <w:ind w:firstLine="0"/>
              <w:jc w:val="center"/>
              <w:rPr>
                <w:rFonts w:hint="eastAsia" w:ascii="宋体" w:hAnsi="宋体" w:eastAsia="宋体" w:cs="宋体"/>
                <w:color w:val="auto"/>
                <w:sz w:val="21"/>
                <w:highlight w:val="none"/>
              </w:rPr>
            </w:pPr>
          </w:p>
        </w:tc>
        <w:tc>
          <w:tcPr>
            <w:tcW w:w="1252" w:type="dxa"/>
            <w:vAlign w:val="center"/>
          </w:tcPr>
          <w:p w14:paraId="3C00F3B3">
            <w:pPr>
              <w:pStyle w:val="42"/>
              <w:widowControl w:val="0"/>
              <w:wordWrap w:val="0"/>
              <w:adjustRightInd w:val="0"/>
              <w:snapToGrid w:val="0"/>
              <w:spacing w:line="240" w:lineRule="auto"/>
              <w:ind w:firstLine="0"/>
              <w:jc w:val="center"/>
              <w:rPr>
                <w:rFonts w:hint="eastAsia" w:ascii="宋体" w:hAnsi="宋体" w:eastAsia="宋体" w:cs="宋体"/>
                <w:color w:val="auto"/>
                <w:sz w:val="21"/>
                <w:highlight w:val="none"/>
              </w:rPr>
            </w:pPr>
          </w:p>
        </w:tc>
        <w:tc>
          <w:tcPr>
            <w:tcW w:w="2328" w:type="dxa"/>
            <w:vAlign w:val="center"/>
          </w:tcPr>
          <w:p w14:paraId="3A3152E3">
            <w:pPr>
              <w:pStyle w:val="42"/>
              <w:widowControl w:val="0"/>
              <w:wordWrap w:val="0"/>
              <w:adjustRightInd w:val="0"/>
              <w:snapToGrid w:val="0"/>
              <w:spacing w:line="240" w:lineRule="auto"/>
              <w:ind w:firstLine="0"/>
              <w:jc w:val="both"/>
              <w:rPr>
                <w:rFonts w:hint="eastAsia" w:ascii="宋体" w:hAnsi="宋体" w:eastAsia="宋体" w:cs="宋体"/>
                <w:color w:val="auto"/>
                <w:sz w:val="21"/>
                <w:highlight w:val="none"/>
              </w:rPr>
            </w:pPr>
          </w:p>
        </w:tc>
      </w:tr>
      <w:tr w14:paraId="4C8E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57" w:type="dxa"/>
            <w:vMerge w:val="continue"/>
            <w:vAlign w:val="center"/>
          </w:tcPr>
          <w:p w14:paraId="6B1787AE">
            <w:pPr>
              <w:pStyle w:val="42"/>
              <w:widowControl w:val="0"/>
              <w:wordWrap w:val="0"/>
              <w:adjustRightInd w:val="0"/>
              <w:snapToGrid w:val="0"/>
              <w:spacing w:line="240" w:lineRule="auto"/>
              <w:ind w:firstLine="0"/>
              <w:jc w:val="center"/>
              <w:rPr>
                <w:rFonts w:hint="eastAsia" w:ascii="宋体" w:hAnsi="宋体" w:eastAsia="宋体" w:cs="宋体"/>
                <w:color w:val="auto"/>
                <w:sz w:val="21"/>
                <w:highlight w:val="none"/>
              </w:rPr>
            </w:pPr>
          </w:p>
        </w:tc>
        <w:tc>
          <w:tcPr>
            <w:tcW w:w="480" w:type="dxa"/>
            <w:vMerge w:val="continue"/>
            <w:vAlign w:val="center"/>
          </w:tcPr>
          <w:p w14:paraId="044352B2">
            <w:pPr>
              <w:pStyle w:val="42"/>
              <w:widowControl w:val="0"/>
              <w:wordWrap w:val="0"/>
              <w:adjustRightInd w:val="0"/>
              <w:snapToGrid w:val="0"/>
              <w:spacing w:line="240" w:lineRule="auto"/>
              <w:ind w:firstLine="0"/>
              <w:jc w:val="center"/>
              <w:rPr>
                <w:rFonts w:hint="eastAsia" w:ascii="宋体" w:hAnsi="宋体" w:eastAsia="宋体" w:cs="宋体"/>
                <w:color w:val="auto"/>
                <w:sz w:val="21"/>
                <w:highlight w:val="none"/>
              </w:rPr>
            </w:pPr>
          </w:p>
        </w:tc>
        <w:tc>
          <w:tcPr>
            <w:tcW w:w="2303" w:type="dxa"/>
            <w:gridSpan w:val="2"/>
            <w:vAlign w:val="center"/>
          </w:tcPr>
          <w:p w14:paraId="7ED7A3C6">
            <w:pPr>
              <w:pStyle w:val="42"/>
              <w:widowControl w:val="0"/>
              <w:wordWrap w:val="0"/>
              <w:adjustRightInd w:val="0"/>
              <w:snapToGrid w:val="0"/>
              <w:spacing w:line="240" w:lineRule="auto"/>
              <w:ind w:firstLine="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其他附加税</w:t>
            </w:r>
          </w:p>
        </w:tc>
        <w:tc>
          <w:tcPr>
            <w:tcW w:w="2340" w:type="dxa"/>
            <w:vAlign w:val="center"/>
          </w:tcPr>
          <w:p w14:paraId="1BA19831">
            <w:pPr>
              <w:pStyle w:val="42"/>
              <w:widowControl w:val="0"/>
              <w:wordWrap w:val="0"/>
              <w:adjustRightInd w:val="0"/>
              <w:snapToGrid w:val="0"/>
              <w:spacing w:line="240" w:lineRule="auto"/>
              <w:ind w:firstLine="0"/>
              <w:jc w:val="center"/>
              <w:rPr>
                <w:rFonts w:hint="eastAsia" w:ascii="宋体" w:hAnsi="宋体" w:eastAsia="宋体" w:cs="宋体"/>
                <w:color w:val="auto"/>
                <w:sz w:val="21"/>
                <w:highlight w:val="none"/>
              </w:rPr>
            </w:pPr>
          </w:p>
        </w:tc>
        <w:tc>
          <w:tcPr>
            <w:tcW w:w="1252" w:type="dxa"/>
            <w:vAlign w:val="center"/>
          </w:tcPr>
          <w:p w14:paraId="40CEC21C">
            <w:pPr>
              <w:pStyle w:val="42"/>
              <w:widowControl w:val="0"/>
              <w:wordWrap w:val="0"/>
              <w:adjustRightInd w:val="0"/>
              <w:snapToGrid w:val="0"/>
              <w:spacing w:line="240" w:lineRule="auto"/>
              <w:ind w:firstLine="0"/>
              <w:jc w:val="center"/>
              <w:rPr>
                <w:rFonts w:hint="eastAsia" w:ascii="宋体" w:hAnsi="宋体" w:eastAsia="宋体" w:cs="宋体"/>
                <w:color w:val="auto"/>
                <w:sz w:val="21"/>
                <w:highlight w:val="none"/>
              </w:rPr>
            </w:pPr>
          </w:p>
        </w:tc>
        <w:tc>
          <w:tcPr>
            <w:tcW w:w="2328" w:type="dxa"/>
            <w:vAlign w:val="center"/>
          </w:tcPr>
          <w:p w14:paraId="5F981603">
            <w:pPr>
              <w:pStyle w:val="42"/>
              <w:widowControl w:val="0"/>
              <w:wordWrap w:val="0"/>
              <w:adjustRightInd w:val="0"/>
              <w:snapToGrid w:val="0"/>
              <w:spacing w:line="240" w:lineRule="auto"/>
              <w:ind w:firstLine="0"/>
              <w:jc w:val="both"/>
              <w:rPr>
                <w:rFonts w:hint="eastAsia" w:ascii="宋体" w:hAnsi="宋体" w:eastAsia="宋体" w:cs="宋体"/>
                <w:color w:val="auto"/>
                <w:sz w:val="21"/>
                <w:highlight w:val="none"/>
              </w:rPr>
            </w:pPr>
          </w:p>
        </w:tc>
      </w:tr>
      <w:tr w14:paraId="414A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57" w:type="dxa"/>
            <w:vMerge w:val="continue"/>
            <w:vAlign w:val="center"/>
          </w:tcPr>
          <w:p w14:paraId="058A6ED1">
            <w:pPr>
              <w:pStyle w:val="42"/>
              <w:widowControl w:val="0"/>
              <w:wordWrap w:val="0"/>
              <w:adjustRightInd w:val="0"/>
              <w:snapToGrid w:val="0"/>
              <w:spacing w:line="240" w:lineRule="auto"/>
              <w:ind w:firstLine="0"/>
              <w:jc w:val="center"/>
              <w:rPr>
                <w:rFonts w:hint="eastAsia" w:ascii="宋体" w:hAnsi="宋体" w:eastAsia="宋体" w:cs="宋体"/>
                <w:color w:val="auto"/>
                <w:sz w:val="21"/>
                <w:highlight w:val="none"/>
              </w:rPr>
            </w:pPr>
          </w:p>
        </w:tc>
        <w:tc>
          <w:tcPr>
            <w:tcW w:w="480" w:type="dxa"/>
            <w:vMerge w:val="continue"/>
            <w:vAlign w:val="center"/>
          </w:tcPr>
          <w:p w14:paraId="6D5168BE">
            <w:pPr>
              <w:pStyle w:val="42"/>
              <w:widowControl w:val="0"/>
              <w:wordWrap w:val="0"/>
              <w:adjustRightInd w:val="0"/>
              <w:snapToGrid w:val="0"/>
              <w:spacing w:line="240" w:lineRule="auto"/>
              <w:ind w:firstLine="0"/>
              <w:jc w:val="center"/>
              <w:rPr>
                <w:rFonts w:hint="eastAsia" w:ascii="宋体" w:hAnsi="宋体" w:eastAsia="宋体" w:cs="宋体"/>
                <w:color w:val="auto"/>
                <w:sz w:val="21"/>
                <w:highlight w:val="none"/>
              </w:rPr>
            </w:pPr>
          </w:p>
        </w:tc>
        <w:tc>
          <w:tcPr>
            <w:tcW w:w="2303" w:type="dxa"/>
            <w:gridSpan w:val="2"/>
            <w:vAlign w:val="center"/>
          </w:tcPr>
          <w:p w14:paraId="3F0C3543">
            <w:pPr>
              <w:pStyle w:val="42"/>
              <w:widowControl w:val="0"/>
              <w:wordWrap w:val="0"/>
              <w:adjustRightInd w:val="0"/>
              <w:snapToGrid w:val="0"/>
              <w:spacing w:line="240" w:lineRule="auto"/>
              <w:ind w:firstLine="0"/>
              <w:jc w:val="center"/>
              <w:rPr>
                <w:rFonts w:hint="eastAsia" w:ascii="宋体" w:hAnsi="宋体" w:eastAsia="宋体" w:cs="宋体"/>
                <w:color w:val="auto"/>
                <w:sz w:val="21"/>
                <w:highlight w:val="none"/>
              </w:rPr>
            </w:pPr>
            <w:r>
              <w:rPr>
                <w:rFonts w:hint="eastAsia" w:ascii="宋体" w:hAnsi="宋体" w:eastAsia="宋体" w:cs="宋体"/>
                <w:snapToGrid w:val="0"/>
                <w:color w:val="auto"/>
                <w:sz w:val="21"/>
                <w:highlight w:val="none"/>
              </w:rPr>
              <w:t>……</w:t>
            </w:r>
          </w:p>
        </w:tc>
        <w:tc>
          <w:tcPr>
            <w:tcW w:w="2340" w:type="dxa"/>
            <w:vAlign w:val="center"/>
          </w:tcPr>
          <w:p w14:paraId="70584478">
            <w:pPr>
              <w:pStyle w:val="42"/>
              <w:widowControl w:val="0"/>
              <w:wordWrap w:val="0"/>
              <w:adjustRightInd w:val="0"/>
              <w:snapToGrid w:val="0"/>
              <w:spacing w:line="240" w:lineRule="auto"/>
              <w:ind w:firstLine="0"/>
              <w:jc w:val="center"/>
              <w:rPr>
                <w:rFonts w:hint="eastAsia" w:ascii="宋体" w:hAnsi="宋体" w:eastAsia="宋体" w:cs="宋体"/>
                <w:color w:val="auto"/>
                <w:sz w:val="21"/>
                <w:highlight w:val="none"/>
              </w:rPr>
            </w:pPr>
          </w:p>
        </w:tc>
        <w:tc>
          <w:tcPr>
            <w:tcW w:w="1252" w:type="dxa"/>
            <w:vAlign w:val="center"/>
          </w:tcPr>
          <w:p w14:paraId="5442547A">
            <w:pPr>
              <w:pStyle w:val="42"/>
              <w:widowControl w:val="0"/>
              <w:wordWrap w:val="0"/>
              <w:adjustRightInd w:val="0"/>
              <w:snapToGrid w:val="0"/>
              <w:spacing w:line="240" w:lineRule="auto"/>
              <w:ind w:firstLine="0"/>
              <w:jc w:val="center"/>
              <w:rPr>
                <w:rFonts w:hint="eastAsia" w:ascii="宋体" w:hAnsi="宋体" w:eastAsia="宋体" w:cs="宋体"/>
                <w:color w:val="auto"/>
                <w:sz w:val="21"/>
                <w:highlight w:val="none"/>
              </w:rPr>
            </w:pPr>
          </w:p>
        </w:tc>
        <w:tc>
          <w:tcPr>
            <w:tcW w:w="2328" w:type="dxa"/>
            <w:vAlign w:val="center"/>
          </w:tcPr>
          <w:p w14:paraId="1B1FE127">
            <w:pPr>
              <w:pStyle w:val="42"/>
              <w:widowControl w:val="0"/>
              <w:wordWrap w:val="0"/>
              <w:adjustRightInd w:val="0"/>
              <w:snapToGrid w:val="0"/>
              <w:spacing w:line="240" w:lineRule="auto"/>
              <w:ind w:firstLine="0"/>
              <w:jc w:val="both"/>
              <w:rPr>
                <w:rFonts w:hint="eastAsia" w:ascii="宋体" w:hAnsi="宋体" w:eastAsia="宋体" w:cs="宋体"/>
                <w:color w:val="auto"/>
                <w:sz w:val="21"/>
                <w:highlight w:val="none"/>
              </w:rPr>
            </w:pPr>
          </w:p>
        </w:tc>
      </w:tr>
      <w:tr w14:paraId="4D4D2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57" w:type="dxa"/>
            <w:vAlign w:val="center"/>
          </w:tcPr>
          <w:p w14:paraId="07338B35">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r>
              <w:rPr>
                <w:rFonts w:hint="eastAsia" w:ascii="宋体" w:hAnsi="宋体" w:eastAsia="宋体" w:cs="宋体"/>
                <w:snapToGrid w:val="0"/>
                <w:color w:val="auto"/>
                <w:sz w:val="21"/>
                <w:highlight w:val="none"/>
              </w:rPr>
              <w:t>…</w:t>
            </w:r>
          </w:p>
        </w:tc>
        <w:tc>
          <w:tcPr>
            <w:tcW w:w="2783" w:type="dxa"/>
            <w:gridSpan w:val="3"/>
            <w:vAlign w:val="center"/>
          </w:tcPr>
          <w:p w14:paraId="4A3DE406">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r>
              <w:rPr>
                <w:rFonts w:hint="eastAsia" w:ascii="宋体" w:hAnsi="宋体" w:eastAsia="宋体" w:cs="宋体"/>
                <w:snapToGrid w:val="0"/>
                <w:color w:val="auto"/>
                <w:sz w:val="21"/>
                <w:highlight w:val="none"/>
              </w:rPr>
              <w:t>……</w:t>
            </w:r>
          </w:p>
        </w:tc>
        <w:tc>
          <w:tcPr>
            <w:tcW w:w="2340" w:type="dxa"/>
            <w:vAlign w:val="center"/>
          </w:tcPr>
          <w:p w14:paraId="485F703F">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p>
        </w:tc>
        <w:tc>
          <w:tcPr>
            <w:tcW w:w="1252" w:type="dxa"/>
            <w:vAlign w:val="center"/>
          </w:tcPr>
          <w:p w14:paraId="1AA61B99">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p>
        </w:tc>
        <w:tc>
          <w:tcPr>
            <w:tcW w:w="2328" w:type="dxa"/>
            <w:vAlign w:val="center"/>
          </w:tcPr>
          <w:p w14:paraId="43FA6814">
            <w:pPr>
              <w:pStyle w:val="42"/>
              <w:widowControl w:val="0"/>
              <w:wordWrap w:val="0"/>
              <w:adjustRightInd w:val="0"/>
              <w:snapToGrid w:val="0"/>
              <w:spacing w:line="240" w:lineRule="auto"/>
              <w:ind w:firstLine="0"/>
              <w:jc w:val="both"/>
              <w:rPr>
                <w:rFonts w:hint="eastAsia" w:ascii="宋体" w:hAnsi="宋体" w:eastAsia="宋体" w:cs="宋体"/>
                <w:snapToGrid w:val="0"/>
                <w:color w:val="auto"/>
                <w:sz w:val="21"/>
                <w:highlight w:val="none"/>
              </w:rPr>
            </w:pPr>
          </w:p>
        </w:tc>
      </w:tr>
      <w:tr w14:paraId="607D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480" w:type="dxa"/>
            <w:gridSpan w:val="5"/>
            <w:vAlign w:val="center"/>
          </w:tcPr>
          <w:p w14:paraId="52A31C9A">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r>
              <w:rPr>
                <w:rFonts w:hint="eastAsia" w:ascii="宋体" w:hAnsi="宋体" w:eastAsia="宋体" w:cs="宋体"/>
                <w:snapToGrid w:val="0"/>
                <w:color w:val="auto"/>
                <w:sz w:val="21"/>
                <w:highlight w:val="none"/>
              </w:rPr>
              <w:t>合计报价</w:t>
            </w:r>
          </w:p>
        </w:tc>
        <w:tc>
          <w:tcPr>
            <w:tcW w:w="1252" w:type="dxa"/>
            <w:vAlign w:val="center"/>
          </w:tcPr>
          <w:p w14:paraId="79295D95">
            <w:pPr>
              <w:pStyle w:val="42"/>
              <w:widowControl w:val="0"/>
              <w:wordWrap w:val="0"/>
              <w:adjustRightInd w:val="0"/>
              <w:snapToGrid w:val="0"/>
              <w:spacing w:line="240" w:lineRule="auto"/>
              <w:ind w:firstLine="0"/>
              <w:jc w:val="center"/>
              <w:rPr>
                <w:rFonts w:hint="eastAsia" w:ascii="宋体" w:hAnsi="宋体" w:eastAsia="宋体" w:cs="宋体"/>
                <w:snapToGrid w:val="0"/>
                <w:color w:val="auto"/>
                <w:sz w:val="21"/>
                <w:highlight w:val="none"/>
              </w:rPr>
            </w:pPr>
          </w:p>
        </w:tc>
        <w:tc>
          <w:tcPr>
            <w:tcW w:w="2328" w:type="dxa"/>
            <w:vAlign w:val="center"/>
          </w:tcPr>
          <w:p w14:paraId="3FBA1C68">
            <w:pPr>
              <w:pStyle w:val="42"/>
              <w:widowControl w:val="0"/>
              <w:wordWrap w:val="0"/>
              <w:adjustRightInd w:val="0"/>
              <w:snapToGrid w:val="0"/>
              <w:spacing w:line="240" w:lineRule="auto"/>
              <w:ind w:firstLine="0"/>
              <w:jc w:val="both"/>
              <w:rPr>
                <w:rFonts w:hint="eastAsia" w:ascii="宋体" w:hAnsi="宋体" w:eastAsia="宋体" w:cs="宋体"/>
                <w:snapToGrid w:val="0"/>
                <w:color w:val="auto"/>
                <w:sz w:val="21"/>
                <w:highlight w:val="none"/>
              </w:rPr>
            </w:pPr>
          </w:p>
        </w:tc>
      </w:tr>
    </w:tbl>
    <w:p w14:paraId="06816E32">
      <w:pPr>
        <w:pStyle w:val="7"/>
        <w:spacing w:line="360" w:lineRule="auto"/>
        <w:rPr>
          <w:rFonts w:hint="eastAsia" w:ascii="宋体" w:hAnsi="宋体" w:eastAsia="宋体" w:cs="宋体"/>
          <w:snapToGrid w:val="0"/>
          <w:color w:val="auto"/>
          <w:highlight w:val="none"/>
        </w:rPr>
      </w:pPr>
      <w:r>
        <w:rPr>
          <w:rFonts w:hint="eastAsia" w:ascii="宋体" w:hAnsi="宋体" w:eastAsia="宋体" w:cs="宋体"/>
          <w:snapToGrid w:val="0"/>
          <w:color w:val="auto"/>
          <w:sz w:val="21"/>
          <w:highlight w:val="none"/>
        </w:rPr>
        <w:t>说明：表中“分项名称”栏目中的内容仅供参考，投标人可结合企业实际情况以及招标文件要求自行填写。</w:t>
      </w:r>
    </w:p>
    <w:p w14:paraId="65B9443B">
      <w:pPr>
        <w:rPr>
          <w:rFonts w:hint="eastAsia" w:ascii="宋体" w:hAnsi="宋体" w:eastAsia="宋体" w:cs="宋体"/>
          <w:snapToGrid w:val="0"/>
          <w:color w:val="auto"/>
          <w:highlight w:val="none"/>
        </w:rPr>
      </w:pPr>
    </w:p>
    <w:p w14:paraId="7801F069">
      <w:pPr>
        <w:pStyle w:val="41"/>
        <w:keepNext w:val="0"/>
        <w:keepLines w:val="0"/>
        <w:widowControl w:val="0"/>
        <w:wordWrap w:val="0"/>
        <w:adjustRightInd w:val="0"/>
        <w:snapToGrid w:val="0"/>
        <w:ind w:left="3640" w:leftChars="15" w:hanging="3604" w:hangingChars="1496"/>
        <w:jc w:val="both"/>
        <w:rPr>
          <w:rFonts w:hint="eastAsia" w:ascii="宋体" w:hAnsi="宋体" w:eastAsia="宋体" w:cs="宋体"/>
          <w:b/>
          <w:snapToGrid w:val="0"/>
          <w:color w:val="auto"/>
          <w:highlight w:val="none"/>
        </w:rPr>
      </w:pPr>
      <w:bookmarkStart w:id="227" w:name="_Toc4481"/>
      <w:bookmarkStart w:id="228" w:name="_Toc29835"/>
      <w:r>
        <w:rPr>
          <w:rFonts w:hint="eastAsia" w:ascii="宋体" w:hAnsi="宋体" w:eastAsia="宋体" w:cs="宋体"/>
          <w:b/>
          <w:snapToGrid w:val="0"/>
          <w:color w:val="auto"/>
          <w:highlight w:val="none"/>
        </w:rPr>
        <w:t>格式三   各项承诺一览表</w:t>
      </w:r>
      <w:bookmarkEnd w:id="227"/>
      <w:bookmarkEnd w:id="228"/>
    </w:p>
    <w:p w14:paraId="0240B2E2">
      <w:pPr>
        <w:jc w:val="center"/>
        <w:rPr>
          <w:rFonts w:hint="eastAsia" w:ascii="宋体" w:hAnsi="宋体" w:eastAsia="宋体" w:cs="宋体"/>
          <w:b/>
          <w:bCs/>
          <w:color w:val="auto"/>
          <w:sz w:val="28"/>
          <w:szCs w:val="21"/>
          <w:highlight w:val="none"/>
        </w:rPr>
      </w:pPr>
      <w:r>
        <w:rPr>
          <w:rFonts w:hint="eastAsia" w:ascii="宋体" w:hAnsi="宋体" w:eastAsia="宋体" w:cs="宋体"/>
          <w:b/>
          <w:bCs/>
          <w:color w:val="auto"/>
          <w:sz w:val="28"/>
          <w:szCs w:val="21"/>
          <w:highlight w:val="none"/>
        </w:rPr>
        <w:t>各项承诺一览表</w:t>
      </w:r>
    </w:p>
    <w:tbl>
      <w:tblPr>
        <w:tblStyle w:val="20"/>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573"/>
        <w:gridCol w:w="2923"/>
        <w:gridCol w:w="4376"/>
      </w:tblGrid>
      <w:tr w14:paraId="75DCA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716" w:type="dxa"/>
            <w:vAlign w:val="center"/>
          </w:tcPr>
          <w:p w14:paraId="1E2DC9E8">
            <w:pPr>
              <w:pStyle w:val="43"/>
              <w:wordWrap w:val="0"/>
              <w:adjustRightInd w:val="0"/>
              <w:snapToGrid w:val="0"/>
              <w:jc w:val="center"/>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序号</w:t>
            </w:r>
          </w:p>
        </w:tc>
        <w:tc>
          <w:tcPr>
            <w:tcW w:w="1573" w:type="dxa"/>
            <w:vAlign w:val="center"/>
          </w:tcPr>
          <w:p w14:paraId="278E07F0">
            <w:pPr>
              <w:pStyle w:val="43"/>
              <w:wordWrap w:val="0"/>
              <w:adjustRightInd w:val="0"/>
              <w:snapToGrid w:val="0"/>
              <w:jc w:val="center"/>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承诺事项</w:t>
            </w:r>
          </w:p>
        </w:tc>
        <w:tc>
          <w:tcPr>
            <w:tcW w:w="2923" w:type="dxa"/>
            <w:vAlign w:val="center"/>
          </w:tcPr>
          <w:p w14:paraId="5CF90945">
            <w:pPr>
              <w:pStyle w:val="43"/>
              <w:wordWrap w:val="0"/>
              <w:adjustRightInd w:val="0"/>
              <w:snapToGrid w:val="0"/>
              <w:jc w:val="center"/>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承诺内容</w:t>
            </w:r>
          </w:p>
        </w:tc>
        <w:tc>
          <w:tcPr>
            <w:tcW w:w="4376" w:type="dxa"/>
            <w:vAlign w:val="center"/>
          </w:tcPr>
          <w:p w14:paraId="2D6377E4">
            <w:pPr>
              <w:pStyle w:val="43"/>
              <w:wordWrap w:val="0"/>
              <w:adjustRightInd w:val="0"/>
              <w:snapToGrid w:val="0"/>
              <w:jc w:val="center"/>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违约承诺</w:t>
            </w:r>
          </w:p>
        </w:tc>
      </w:tr>
      <w:tr w14:paraId="0210A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716" w:type="dxa"/>
            <w:vAlign w:val="center"/>
          </w:tcPr>
          <w:p w14:paraId="156426F1">
            <w:pPr>
              <w:pStyle w:val="43"/>
              <w:wordWrap w:val="0"/>
              <w:adjustRightInd w:val="0"/>
              <w:snapToGrid w:val="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p>
        </w:tc>
        <w:tc>
          <w:tcPr>
            <w:tcW w:w="1573" w:type="dxa"/>
            <w:vAlign w:val="center"/>
          </w:tcPr>
          <w:p w14:paraId="1B5EC7F0">
            <w:pPr>
              <w:pStyle w:val="44"/>
              <w:wordWrap w:val="0"/>
              <w:adjustRightInd w:val="0"/>
              <w:snapToGrid w:val="0"/>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自愿接受招标</w:t>
            </w:r>
          </w:p>
          <w:p w14:paraId="0C783112">
            <w:pPr>
              <w:pStyle w:val="44"/>
              <w:wordWrap w:val="0"/>
              <w:adjustRightInd w:val="0"/>
              <w:snapToGrid w:val="0"/>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文件条款的承诺</w:t>
            </w:r>
          </w:p>
        </w:tc>
        <w:tc>
          <w:tcPr>
            <w:tcW w:w="2923" w:type="dxa"/>
            <w:vAlign w:val="center"/>
          </w:tcPr>
          <w:p w14:paraId="4A11D09A">
            <w:pPr>
              <w:pStyle w:val="44"/>
              <w:wordWrap w:val="0"/>
              <w:adjustRightInd w:val="0"/>
              <w:snapToGrid w:val="0"/>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我方自愿接受招标文件的所有条款，所递交的投标文件已经充分响应招标文件的实质性要求。</w:t>
            </w:r>
          </w:p>
        </w:tc>
        <w:tc>
          <w:tcPr>
            <w:tcW w:w="4376" w:type="dxa"/>
            <w:vAlign w:val="center"/>
          </w:tcPr>
          <w:p w14:paraId="3DEDFDD8">
            <w:pPr>
              <w:pStyle w:val="44"/>
              <w:wordWrap w:val="0"/>
              <w:adjustRightInd w:val="0"/>
              <w:snapToGrid w:val="0"/>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如果我方的投标文件未响应、违反、偏离招标文件的实质性要求，我方接受招标人或其授权的招标代理机构或其组建的评标委员会依据招标文件作出的相应处理，包括否决投标。</w:t>
            </w:r>
          </w:p>
        </w:tc>
      </w:tr>
      <w:tr w14:paraId="4385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atLeast"/>
          <w:jc w:val="center"/>
        </w:trPr>
        <w:tc>
          <w:tcPr>
            <w:tcW w:w="716" w:type="dxa"/>
            <w:vAlign w:val="center"/>
          </w:tcPr>
          <w:p w14:paraId="764E8656">
            <w:pPr>
              <w:pStyle w:val="43"/>
              <w:wordWrap w:val="0"/>
              <w:adjustRightInd w:val="0"/>
              <w:snapToGrid w:val="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w:t>
            </w:r>
          </w:p>
        </w:tc>
        <w:tc>
          <w:tcPr>
            <w:tcW w:w="1573" w:type="dxa"/>
            <w:vAlign w:val="center"/>
          </w:tcPr>
          <w:p w14:paraId="240473D7">
            <w:pPr>
              <w:pStyle w:val="44"/>
              <w:wordWrap w:val="0"/>
              <w:adjustRightInd w:val="0"/>
              <w:snapToGrid w:val="0"/>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无禁止投标</w:t>
            </w:r>
          </w:p>
          <w:p w14:paraId="26674C73">
            <w:pPr>
              <w:pStyle w:val="44"/>
              <w:wordWrap w:val="0"/>
              <w:adjustRightInd w:val="0"/>
              <w:snapToGrid w:val="0"/>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情形的承诺</w:t>
            </w:r>
          </w:p>
        </w:tc>
        <w:tc>
          <w:tcPr>
            <w:tcW w:w="2923" w:type="dxa"/>
            <w:vAlign w:val="center"/>
          </w:tcPr>
          <w:p w14:paraId="23F00C4D">
            <w:pPr>
              <w:pStyle w:val="44"/>
              <w:wordWrap w:val="0"/>
              <w:adjustRightInd w:val="0"/>
              <w:snapToGrid w:val="0"/>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我方不存在招标文件第一章第三节第</w:t>
            </w:r>
            <w:r>
              <w:rPr>
                <w:rFonts w:hint="eastAsia" w:ascii="宋体" w:hAnsi="宋体" w:eastAsia="宋体" w:cs="宋体"/>
                <w:b/>
                <w:bCs/>
                <w:snapToGrid w:val="0"/>
                <w:color w:val="auto"/>
                <w:kern w:val="0"/>
                <w:sz w:val="21"/>
                <w:szCs w:val="21"/>
                <w:highlight w:val="none"/>
              </w:rPr>
              <w:t>2.4</w:t>
            </w:r>
            <w:r>
              <w:rPr>
                <w:rFonts w:hint="eastAsia" w:ascii="宋体" w:hAnsi="宋体" w:eastAsia="宋体" w:cs="宋体"/>
                <w:snapToGrid w:val="0"/>
                <w:color w:val="auto"/>
                <w:kern w:val="0"/>
                <w:sz w:val="21"/>
                <w:szCs w:val="21"/>
                <w:highlight w:val="none"/>
              </w:rPr>
              <w:t>条“禁止投标条款”规定的任何一种情形。</w:t>
            </w:r>
          </w:p>
        </w:tc>
        <w:tc>
          <w:tcPr>
            <w:tcW w:w="4376" w:type="dxa"/>
            <w:vAlign w:val="center"/>
          </w:tcPr>
          <w:p w14:paraId="65C7A3C2">
            <w:pPr>
              <w:pStyle w:val="44"/>
              <w:wordWrap w:val="0"/>
              <w:adjustRightInd w:val="0"/>
              <w:snapToGrid w:val="0"/>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如果我方有招标文件第一章第三节第</w:t>
            </w:r>
            <w:r>
              <w:rPr>
                <w:rFonts w:hint="eastAsia" w:ascii="宋体" w:hAnsi="宋体" w:eastAsia="宋体" w:cs="宋体"/>
                <w:b/>
                <w:bCs/>
                <w:snapToGrid w:val="0"/>
                <w:color w:val="auto"/>
                <w:kern w:val="0"/>
                <w:sz w:val="21"/>
                <w:szCs w:val="21"/>
                <w:highlight w:val="none"/>
              </w:rPr>
              <w:t>2.4</w:t>
            </w:r>
            <w:r>
              <w:rPr>
                <w:rFonts w:hint="eastAsia" w:ascii="宋体" w:hAnsi="宋体" w:eastAsia="宋体" w:cs="宋体"/>
                <w:snapToGrid w:val="0"/>
                <w:color w:val="auto"/>
                <w:kern w:val="0"/>
                <w:sz w:val="21"/>
                <w:szCs w:val="21"/>
                <w:highlight w:val="none"/>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119C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716" w:type="dxa"/>
            <w:vAlign w:val="center"/>
          </w:tcPr>
          <w:p w14:paraId="2E686A53">
            <w:pPr>
              <w:pStyle w:val="43"/>
              <w:wordWrap w:val="0"/>
              <w:adjustRightInd w:val="0"/>
              <w:snapToGrid w:val="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w:t>
            </w:r>
          </w:p>
        </w:tc>
        <w:tc>
          <w:tcPr>
            <w:tcW w:w="1573" w:type="dxa"/>
            <w:vAlign w:val="center"/>
          </w:tcPr>
          <w:p w14:paraId="1C60E3DF">
            <w:pPr>
              <w:pStyle w:val="44"/>
              <w:wordWrap w:val="0"/>
              <w:adjustRightInd w:val="0"/>
              <w:snapToGrid w:val="0"/>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自觉抵制围标</w:t>
            </w:r>
          </w:p>
          <w:p w14:paraId="261DC87F">
            <w:pPr>
              <w:pStyle w:val="44"/>
              <w:wordWrap w:val="0"/>
              <w:adjustRightInd w:val="0"/>
              <w:snapToGrid w:val="0"/>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串标和弄虚</w:t>
            </w:r>
          </w:p>
          <w:p w14:paraId="1C665ADB">
            <w:pPr>
              <w:pStyle w:val="44"/>
              <w:wordWrap w:val="0"/>
              <w:adjustRightInd w:val="0"/>
              <w:snapToGrid w:val="0"/>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作假行为的承诺</w:t>
            </w:r>
          </w:p>
        </w:tc>
        <w:tc>
          <w:tcPr>
            <w:tcW w:w="2923" w:type="dxa"/>
            <w:vAlign w:val="center"/>
          </w:tcPr>
          <w:p w14:paraId="7455E277">
            <w:pPr>
              <w:pStyle w:val="44"/>
              <w:wordWrap w:val="0"/>
              <w:adjustRightInd w:val="0"/>
              <w:snapToGrid w:val="0"/>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我方合法正当、诚实守信地参与投标，不组织、不参加围标串标违法行为，不通过弄虚作假行为骗取中标。</w:t>
            </w:r>
          </w:p>
        </w:tc>
        <w:tc>
          <w:tcPr>
            <w:tcW w:w="4376" w:type="dxa"/>
            <w:vAlign w:val="center"/>
          </w:tcPr>
          <w:p w14:paraId="78495906">
            <w:pPr>
              <w:pStyle w:val="44"/>
              <w:wordWrap w:val="0"/>
              <w:adjustRightInd w:val="0"/>
              <w:snapToGrid w:val="0"/>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244A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0" w:hRule="atLeast"/>
          <w:jc w:val="center"/>
        </w:trPr>
        <w:tc>
          <w:tcPr>
            <w:tcW w:w="716" w:type="dxa"/>
            <w:vAlign w:val="center"/>
          </w:tcPr>
          <w:p w14:paraId="114D7C1C">
            <w:pPr>
              <w:pStyle w:val="43"/>
              <w:wordWrap w:val="0"/>
              <w:adjustRightInd w:val="0"/>
              <w:snapToGrid w:val="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w:t>
            </w:r>
          </w:p>
        </w:tc>
        <w:tc>
          <w:tcPr>
            <w:tcW w:w="1573" w:type="dxa"/>
            <w:vAlign w:val="center"/>
          </w:tcPr>
          <w:p w14:paraId="41337348">
            <w:pPr>
              <w:pStyle w:val="44"/>
              <w:wordWrap w:val="0"/>
              <w:adjustRightInd w:val="0"/>
              <w:snapToGrid w:val="0"/>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总监理工程师</w:t>
            </w:r>
          </w:p>
          <w:p w14:paraId="698D63D0">
            <w:pPr>
              <w:pStyle w:val="44"/>
              <w:wordWrap w:val="0"/>
              <w:adjustRightInd w:val="0"/>
              <w:snapToGrid w:val="0"/>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任职承诺</w:t>
            </w:r>
          </w:p>
        </w:tc>
        <w:tc>
          <w:tcPr>
            <w:tcW w:w="2923" w:type="dxa"/>
            <w:vAlign w:val="center"/>
          </w:tcPr>
          <w:p w14:paraId="7B4D4156">
            <w:pPr>
              <w:pStyle w:val="44"/>
              <w:wordWrap w:val="0"/>
              <w:adjustRightInd w:val="0"/>
              <w:snapToGrid w:val="0"/>
              <w:ind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    我方拟派总监理工程师现阶段担任总监理工程师的在施（包括已中标未开工、已开工未竣工）建设工程项目不超过2个。</w:t>
            </w:r>
          </w:p>
        </w:tc>
        <w:tc>
          <w:tcPr>
            <w:tcW w:w="4376" w:type="dxa"/>
            <w:vAlign w:val="center"/>
          </w:tcPr>
          <w:p w14:paraId="3DBAAAE1">
            <w:pPr>
              <w:pStyle w:val="44"/>
              <w:wordWrap w:val="0"/>
              <w:adjustRightInd w:val="0"/>
              <w:snapToGrid w:val="0"/>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拟派总监理工程师在本项目招标投标活动期间担任总监理工程师的在施（包括已中标未开工、已开工未竣工）建设工程项目超过2个，我方接受招标人或其授权的招标代理机构或其组建的评标委员会依据招标文件作出的相应处理以及有关监督部门作出的行政处罚，并承担由此引起的一切法律后果。</w:t>
            </w:r>
          </w:p>
        </w:tc>
      </w:tr>
      <w:tr w14:paraId="7C68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16" w:type="dxa"/>
            <w:vAlign w:val="center"/>
          </w:tcPr>
          <w:p w14:paraId="0A2821BC">
            <w:pPr>
              <w:pStyle w:val="43"/>
              <w:wordWrap w:val="0"/>
              <w:adjustRightInd w:val="0"/>
              <w:snapToGrid w:val="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w:t>
            </w:r>
          </w:p>
        </w:tc>
        <w:tc>
          <w:tcPr>
            <w:tcW w:w="1573" w:type="dxa"/>
            <w:vAlign w:val="center"/>
          </w:tcPr>
          <w:p w14:paraId="09B4CF7A">
            <w:pPr>
              <w:pStyle w:val="44"/>
              <w:wordWrap w:val="0"/>
              <w:adjustRightInd w:val="0"/>
              <w:snapToGrid w:val="0"/>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投标文件</w:t>
            </w:r>
          </w:p>
          <w:p w14:paraId="4BBCB196">
            <w:pPr>
              <w:pStyle w:val="44"/>
              <w:wordWrap w:val="0"/>
              <w:adjustRightInd w:val="0"/>
              <w:snapToGrid w:val="0"/>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真实性承诺</w:t>
            </w:r>
          </w:p>
        </w:tc>
        <w:tc>
          <w:tcPr>
            <w:tcW w:w="2923" w:type="dxa"/>
            <w:vAlign w:val="center"/>
          </w:tcPr>
          <w:p w14:paraId="4669DF8F">
            <w:pPr>
              <w:pStyle w:val="44"/>
              <w:wordWrap w:val="0"/>
              <w:adjustRightInd w:val="0"/>
              <w:snapToGrid w:val="0"/>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我方所递交投标文件的全部内容均为真实、有效、准确的。</w:t>
            </w:r>
          </w:p>
        </w:tc>
        <w:tc>
          <w:tcPr>
            <w:tcW w:w="4376" w:type="dxa"/>
            <w:vAlign w:val="center"/>
          </w:tcPr>
          <w:p w14:paraId="7CA88A88">
            <w:pPr>
              <w:pStyle w:val="44"/>
              <w:wordWrap w:val="0"/>
              <w:adjustRightInd w:val="0"/>
              <w:snapToGrid w:val="0"/>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如果我方递交的投标文件任何内容不真实或无效或不准确，我方接受招标人或其授权的招标代理机构或其组建的评标委员会依据招标文件作出的相应处理，包括否决投标。</w:t>
            </w:r>
          </w:p>
        </w:tc>
      </w:tr>
      <w:tr w14:paraId="5D139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vAlign w:val="center"/>
          </w:tcPr>
          <w:p w14:paraId="04CACE18">
            <w:pPr>
              <w:pStyle w:val="43"/>
              <w:wordWrap w:val="0"/>
              <w:adjustRightInd w:val="0"/>
              <w:snapToGrid w:val="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w:t>
            </w:r>
          </w:p>
        </w:tc>
        <w:tc>
          <w:tcPr>
            <w:tcW w:w="1573" w:type="dxa"/>
            <w:vAlign w:val="center"/>
          </w:tcPr>
          <w:p w14:paraId="2E134524">
            <w:pPr>
              <w:pStyle w:val="44"/>
              <w:wordWrap w:val="0"/>
              <w:adjustRightInd w:val="0"/>
              <w:snapToGrid w:val="0"/>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投标文件</w:t>
            </w:r>
          </w:p>
          <w:p w14:paraId="47268565">
            <w:pPr>
              <w:pStyle w:val="44"/>
              <w:wordWrap w:val="0"/>
              <w:adjustRightInd w:val="0"/>
              <w:snapToGrid w:val="0"/>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信息公开承诺</w:t>
            </w:r>
          </w:p>
        </w:tc>
        <w:tc>
          <w:tcPr>
            <w:tcW w:w="2923" w:type="dxa"/>
            <w:vAlign w:val="center"/>
          </w:tcPr>
          <w:p w14:paraId="0458D228">
            <w:pPr>
              <w:pStyle w:val="44"/>
              <w:wordWrap w:val="0"/>
              <w:adjustRightInd w:val="0"/>
              <w:snapToGrid w:val="0"/>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我方提供完整的、与纸质投标文件一致的电子文件。如果我方成为本招标项目中标候选人，我方同意并授权招标人在评标结果公示期内公开我方商务标书的全部内容。</w:t>
            </w:r>
          </w:p>
          <w:p w14:paraId="587FFAB4">
            <w:pPr>
              <w:pStyle w:val="44"/>
              <w:wordWrap w:val="0"/>
              <w:adjustRightInd w:val="0"/>
              <w:snapToGrid w:val="0"/>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如果我方提供的电子文件不完整或与纸质投标文件内容不一致，我方保证在收到招标人的核对意见后24小时内对电子文件进行补充或修改，确保补充或修改后的电子文件与纸质版投标文件一致后重新提交。</w:t>
            </w:r>
          </w:p>
        </w:tc>
        <w:tc>
          <w:tcPr>
            <w:tcW w:w="4376" w:type="dxa"/>
            <w:vAlign w:val="center"/>
          </w:tcPr>
          <w:p w14:paraId="69CAF46F">
            <w:pPr>
              <w:pStyle w:val="44"/>
              <w:wordWrap w:val="0"/>
              <w:adjustRightInd w:val="0"/>
              <w:snapToGrid w:val="0"/>
              <w:ind w:firstLine="0" w:firstLineChars="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    如果我方提供的电子文件不完整或与纸质版投标文件内容不一致，又不按招标文件规定重新修正和提交电子文件，我方接受招标人依据招标文件作出的相应处理。</w:t>
            </w:r>
          </w:p>
        </w:tc>
      </w:tr>
      <w:tr w14:paraId="0011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vAlign w:val="center"/>
          </w:tcPr>
          <w:p w14:paraId="053805F1">
            <w:pPr>
              <w:pStyle w:val="43"/>
              <w:wordWrap w:val="0"/>
              <w:adjustRightInd w:val="0"/>
              <w:snapToGrid w:val="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7</w:t>
            </w:r>
          </w:p>
        </w:tc>
        <w:tc>
          <w:tcPr>
            <w:tcW w:w="1573" w:type="dxa"/>
            <w:vAlign w:val="center"/>
          </w:tcPr>
          <w:p w14:paraId="7B1A45F8">
            <w:pPr>
              <w:pStyle w:val="44"/>
              <w:wordWrap w:val="0"/>
              <w:adjustRightInd w:val="0"/>
              <w:snapToGrid w:val="0"/>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按时提交履约</w:t>
            </w:r>
          </w:p>
          <w:p w14:paraId="535B52BE">
            <w:pPr>
              <w:pStyle w:val="44"/>
              <w:wordWrap w:val="0"/>
              <w:adjustRightInd w:val="0"/>
              <w:snapToGrid w:val="0"/>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保证的承诺</w:t>
            </w:r>
          </w:p>
        </w:tc>
        <w:tc>
          <w:tcPr>
            <w:tcW w:w="2923" w:type="dxa"/>
            <w:vAlign w:val="center"/>
          </w:tcPr>
          <w:p w14:paraId="1F91498C">
            <w:pPr>
              <w:pStyle w:val="44"/>
              <w:wordWrap w:val="0"/>
              <w:adjustRightInd w:val="0"/>
              <w:snapToGrid w:val="0"/>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如果我方中标，我方保证在招标文件规定的时限内全额提交履约保证。</w:t>
            </w:r>
          </w:p>
        </w:tc>
        <w:tc>
          <w:tcPr>
            <w:tcW w:w="4376" w:type="dxa"/>
            <w:vAlign w:val="center"/>
          </w:tcPr>
          <w:p w14:paraId="3783FE1D">
            <w:pPr>
              <w:pStyle w:val="44"/>
              <w:wordWrap w:val="0"/>
              <w:adjustRightInd w:val="0"/>
              <w:snapToGrid w:val="0"/>
              <w:ind w:firstLine="0" w:firstLineChars="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    如果我方未在招标文件规定的时限内全额提交履约保证，我方接受招标人依据招标文件作出的相应处理以及有关监督部门作出的行政处罚，并承担由此引起的一切法律后果。</w:t>
            </w:r>
          </w:p>
        </w:tc>
      </w:tr>
      <w:tr w14:paraId="09B22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vAlign w:val="center"/>
          </w:tcPr>
          <w:p w14:paraId="58515A00">
            <w:pPr>
              <w:pStyle w:val="43"/>
              <w:wordWrap w:val="0"/>
              <w:adjustRightInd w:val="0"/>
              <w:snapToGrid w:val="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8</w:t>
            </w:r>
          </w:p>
        </w:tc>
        <w:tc>
          <w:tcPr>
            <w:tcW w:w="1573" w:type="dxa"/>
            <w:vAlign w:val="center"/>
          </w:tcPr>
          <w:p w14:paraId="4045542A">
            <w:pPr>
              <w:pStyle w:val="44"/>
              <w:wordWrap w:val="0"/>
              <w:adjustRightInd w:val="0"/>
              <w:snapToGrid w:val="0"/>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按时签订合同</w:t>
            </w:r>
          </w:p>
          <w:p w14:paraId="0D9DD92B">
            <w:pPr>
              <w:pStyle w:val="44"/>
              <w:wordWrap w:val="0"/>
              <w:adjustRightInd w:val="0"/>
              <w:snapToGrid w:val="0"/>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的承诺</w:t>
            </w:r>
          </w:p>
        </w:tc>
        <w:tc>
          <w:tcPr>
            <w:tcW w:w="2923" w:type="dxa"/>
            <w:vAlign w:val="center"/>
          </w:tcPr>
          <w:p w14:paraId="39BA461A">
            <w:pPr>
              <w:pStyle w:val="44"/>
              <w:wordWrap w:val="0"/>
              <w:adjustRightInd w:val="0"/>
              <w:snapToGrid w:val="0"/>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如果我方中标，我方保证在招标文件规定的时限内与招标人签订合同，不提出违背或超出招标文件、中标文件的要求。</w:t>
            </w:r>
          </w:p>
        </w:tc>
        <w:tc>
          <w:tcPr>
            <w:tcW w:w="4376" w:type="dxa"/>
            <w:vAlign w:val="center"/>
          </w:tcPr>
          <w:p w14:paraId="3767E55F">
            <w:pPr>
              <w:pStyle w:val="44"/>
              <w:wordWrap w:val="0"/>
              <w:adjustRightInd w:val="0"/>
              <w:snapToGrid w:val="0"/>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0A8F65F6">
      <w:pPr>
        <w:rPr>
          <w:rFonts w:hint="eastAsia" w:ascii="宋体" w:hAnsi="宋体" w:eastAsia="宋体" w:cs="宋体"/>
          <w:color w:val="auto"/>
          <w:highlight w:val="none"/>
        </w:rPr>
      </w:pPr>
    </w:p>
    <w:p w14:paraId="683B0C2C">
      <w:pPr>
        <w:pStyle w:val="13"/>
        <w:wordWrap w:val="0"/>
        <w:adjustRightInd w:val="0"/>
        <w:snapToGrid w:val="0"/>
        <w:spacing w:line="360" w:lineRule="auto"/>
        <w:ind w:firstLine="480" w:firstLineChars="200"/>
        <w:jc w:val="right"/>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投标人：</w:t>
      </w:r>
      <w:r>
        <w:rPr>
          <w:rFonts w:hint="eastAsia" w:ascii="宋体" w:hAnsi="宋体" w:eastAsia="宋体" w:cs="宋体"/>
          <w:snapToGrid w:val="0"/>
          <w:color w:val="auto"/>
          <w:kern w:val="0"/>
          <w:szCs w:val="24"/>
          <w:highlight w:val="none"/>
          <w:u w:val="single"/>
        </w:rPr>
        <w:t xml:space="preserve">                                   </w:t>
      </w:r>
      <w:r>
        <w:rPr>
          <w:rFonts w:hint="eastAsia" w:ascii="宋体" w:hAnsi="宋体" w:eastAsia="宋体" w:cs="宋体"/>
          <w:snapToGrid w:val="0"/>
          <w:color w:val="auto"/>
          <w:kern w:val="0"/>
          <w:szCs w:val="24"/>
          <w:highlight w:val="none"/>
        </w:rPr>
        <w:t>（盖单位章）</w:t>
      </w:r>
    </w:p>
    <w:p w14:paraId="0C1575C2">
      <w:pPr>
        <w:rPr>
          <w:rFonts w:hint="eastAsia" w:ascii="宋体" w:hAnsi="宋体" w:eastAsia="宋体" w:cs="宋体"/>
          <w:color w:val="auto"/>
          <w:highlight w:val="none"/>
        </w:rPr>
      </w:pPr>
    </w:p>
    <w:p w14:paraId="2E652993">
      <w:pPr>
        <w:pStyle w:val="13"/>
        <w:wordWrap w:val="0"/>
        <w:adjustRightInd w:val="0"/>
        <w:snapToGrid w:val="0"/>
        <w:spacing w:line="360" w:lineRule="auto"/>
        <w:ind w:firstLine="480" w:firstLineChars="200"/>
        <w:jc w:val="right"/>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法定代表人或其委托代理人：</w:t>
      </w:r>
      <w:r>
        <w:rPr>
          <w:rFonts w:hint="eastAsia" w:ascii="宋体" w:hAnsi="宋体" w:eastAsia="宋体" w:cs="宋体"/>
          <w:snapToGrid w:val="0"/>
          <w:color w:val="auto"/>
          <w:kern w:val="0"/>
          <w:szCs w:val="24"/>
          <w:highlight w:val="none"/>
          <w:u w:val="single"/>
        </w:rPr>
        <w:t xml:space="preserve">               </w:t>
      </w:r>
      <w:r>
        <w:rPr>
          <w:rFonts w:hint="eastAsia" w:ascii="宋体" w:hAnsi="宋体" w:eastAsia="宋体" w:cs="宋体"/>
          <w:snapToGrid w:val="0"/>
          <w:color w:val="auto"/>
          <w:kern w:val="0"/>
          <w:szCs w:val="24"/>
          <w:highlight w:val="none"/>
        </w:rPr>
        <w:t>（签字或盖章）</w:t>
      </w:r>
    </w:p>
    <w:p w14:paraId="710D8996">
      <w:pPr>
        <w:rPr>
          <w:rFonts w:hint="eastAsia" w:ascii="宋体" w:hAnsi="宋体" w:eastAsia="宋体" w:cs="宋体"/>
          <w:color w:val="auto"/>
          <w:highlight w:val="none"/>
        </w:rPr>
      </w:pPr>
    </w:p>
    <w:p w14:paraId="13342DB1">
      <w:pPr>
        <w:pStyle w:val="13"/>
        <w:wordWrap w:val="0"/>
        <w:adjustRightInd w:val="0"/>
        <w:snapToGrid w:val="0"/>
        <w:spacing w:line="360" w:lineRule="auto"/>
        <w:ind w:firstLine="480" w:firstLineChars="200"/>
        <w:jc w:val="center"/>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 xml:space="preserve">                      </w:t>
      </w:r>
      <w:r>
        <w:rPr>
          <w:rFonts w:hint="eastAsia" w:ascii="宋体" w:hAnsi="宋体" w:eastAsia="宋体" w:cs="宋体"/>
          <w:snapToGrid w:val="0"/>
          <w:color w:val="auto"/>
          <w:kern w:val="0"/>
          <w:szCs w:val="24"/>
          <w:highlight w:val="none"/>
          <w:u w:val="single"/>
        </w:rPr>
        <w:t xml:space="preserve">        </w:t>
      </w:r>
      <w:r>
        <w:rPr>
          <w:rFonts w:hint="eastAsia" w:ascii="宋体" w:hAnsi="宋体" w:eastAsia="宋体" w:cs="宋体"/>
          <w:snapToGrid w:val="0"/>
          <w:color w:val="auto"/>
          <w:kern w:val="0"/>
          <w:szCs w:val="24"/>
          <w:highlight w:val="none"/>
        </w:rPr>
        <w:t>年</w:t>
      </w:r>
      <w:r>
        <w:rPr>
          <w:rFonts w:hint="eastAsia" w:ascii="宋体" w:hAnsi="宋体" w:eastAsia="宋体" w:cs="宋体"/>
          <w:snapToGrid w:val="0"/>
          <w:color w:val="auto"/>
          <w:kern w:val="0"/>
          <w:szCs w:val="24"/>
          <w:highlight w:val="none"/>
          <w:u w:val="single"/>
        </w:rPr>
        <w:t xml:space="preserve">    </w:t>
      </w:r>
      <w:r>
        <w:rPr>
          <w:rFonts w:hint="eastAsia" w:ascii="宋体" w:hAnsi="宋体" w:eastAsia="宋体" w:cs="宋体"/>
          <w:snapToGrid w:val="0"/>
          <w:color w:val="auto"/>
          <w:kern w:val="0"/>
          <w:szCs w:val="24"/>
          <w:highlight w:val="none"/>
        </w:rPr>
        <w:t>月</w:t>
      </w:r>
      <w:r>
        <w:rPr>
          <w:rFonts w:hint="eastAsia" w:ascii="宋体" w:hAnsi="宋体" w:eastAsia="宋体" w:cs="宋体"/>
          <w:snapToGrid w:val="0"/>
          <w:color w:val="auto"/>
          <w:kern w:val="0"/>
          <w:szCs w:val="24"/>
          <w:highlight w:val="none"/>
          <w:u w:val="single"/>
        </w:rPr>
        <w:t xml:space="preserve">    </w:t>
      </w:r>
      <w:r>
        <w:rPr>
          <w:rFonts w:hint="eastAsia" w:ascii="宋体" w:hAnsi="宋体" w:eastAsia="宋体" w:cs="宋体"/>
          <w:snapToGrid w:val="0"/>
          <w:color w:val="auto"/>
          <w:kern w:val="0"/>
          <w:szCs w:val="24"/>
          <w:highlight w:val="none"/>
        </w:rPr>
        <w:t>日</w:t>
      </w:r>
    </w:p>
    <w:p w14:paraId="7E503CB0">
      <w:pPr>
        <w:pStyle w:val="7"/>
        <w:spacing w:line="360" w:lineRule="auto"/>
        <w:rPr>
          <w:rFonts w:hint="eastAsia" w:ascii="宋体" w:hAnsi="宋体" w:eastAsia="宋体" w:cs="宋体"/>
          <w:color w:val="auto"/>
          <w:highlight w:val="none"/>
        </w:rPr>
      </w:pPr>
    </w:p>
    <w:p w14:paraId="4A875D93">
      <w:pPr>
        <w:pStyle w:val="41"/>
        <w:keepNext w:val="0"/>
        <w:keepLines w:val="0"/>
        <w:widowControl w:val="0"/>
        <w:wordWrap w:val="0"/>
        <w:adjustRightInd w:val="0"/>
        <w:snapToGrid w:val="0"/>
        <w:ind w:left="3640" w:leftChars="15" w:hanging="3604" w:hangingChars="1496"/>
        <w:jc w:val="both"/>
        <w:outlineLvl w:val="9"/>
        <w:rPr>
          <w:rFonts w:hint="eastAsia" w:ascii="宋体" w:hAnsi="宋体" w:eastAsia="宋体" w:cs="宋体"/>
          <w:b/>
          <w:bCs/>
          <w:snapToGrid w:val="0"/>
          <w:color w:val="auto"/>
          <w:szCs w:val="24"/>
          <w:highlight w:val="none"/>
        </w:rPr>
      </w:pPr>
      <w:r>
        <w:rPr>
          <w:rFonts w:hint="eastAsia" w:ascii="宋体" w:hAnsi="宋体" w:eastAsia="宋体" w:cs="宋体"/>
          <w:b/>
          <w:bCs/>
          <w:snapToGrid w:val="0"/>
          <w:color w:val="auto"/>
          <w:szCs w:val="24"/>
          <w:highlight w:val="none"/>
        </w:rPr>
        <w:br w:type="page"/>
      </w:r>
    </w:p>
    <w:p w14:paraId="0F9B75D2">
      <w:pPr>
        <w:pStyle w:val="41"/>
        <w:keepNext w:val="0"/>
        <w:keepLines w:val="0"/>
        <w:widowControl w:val="0"/>
        <w:wordWrap w:val="0"/>
        <w:adjustRightInd w:val="0"/>
        <w:snapToGrid w:val="0"/>
        <w:ind w:left="3640" w:leftChars="15" w:hanging="3604" w:hangingChars="1496"/>
        <w:jc w:val="both"/>
        <w:outlineLvl w:val="1"/>
        <w:rPr>
          <w:rFonts w:hint="eastAsia" w:ascii="宋体" w:hAnsi="宋体" w:eastAsia="宋体" w:cs="宋体"/>
          <w:color w:val="auto"/>
          <w:highlight w:val="none"/>
        </w:rPr>
      </w:pPr>
      <w:bookmarkStart w:id="229" w:name="_Toc21936"/>
      <w:bookmarkStart w:id="230" w:name="_Toc26940"/>
      <w:r>
        <w:rPr>
          <w:rFonts w:hint="eastAsia" w:ascii="宋体" w:hAnsi="宋体" w:eastAsia="宋体" w:cs="宋体"/>
          <w:b/>
          <w:bCs/>
          <w:snapToGrid w:val="0"/>
          <w:color w:val="auto"/>
          <w:szCs w:val="24"/>
          <w:highlight w:val="none"/>
        </w:rPr>
        <w:t>格式四   授权委托书</w:t>
      </w:r>
      <w:bookmarkEnd w:id="229"/>
      <w:bookmarkEnd w:id="230"/>
    </w:p>
    <w:p w14:paraId="36485395">
      <w:pPr>
        <w:wordWrap w:val="0"/>
        <w:adjustRightInd w:val="0"/>
        <w:snapToGrid w:val="0"/>
        <w:spacing w:before="260" w:after="260"/>
        <w:jc w:val="center"/>
        <w:rPr>
          <w:rFonts w:hint="eastAsia" w:ascii="宋体" w:hAnsi="宋体" w:eastAsia="宋体" w:cs="宋体"/>
          <w:snapToGrid w:val="0"/>
          <w:color w:val="auto"/>
          <w:kern w:val="0"/>
          <w:szCs w:val="28"/>
          <w:highlight w:val="none"/>
        </w:rPr>
      </w:pPr>
      <w:r>
        <w:rPr>
          <w:rFonts w:hint="eastAsia" w:ascii="宋体" w:hAnsi="宋体" w:eastAsia="宋体" w:cs="宋体"/>
          <w:b/>
          <w:snapToGrid w:val="0"/>
          <w:color w:val="auto"/>
          <w:kern w:val="0"/>
          <w:sz w:val="30"/>
          <w:highlight w:val="none"/>
        </w:rPr>
        <w:t>授权委托书</w:t>
      </w:r>
    </w:p>
    <w:p w14:paraId="10C2F9D3">
      <w:pPr>
        <w:wordWrap w:val="0"/>
        <w:adjustRightInd w:val="0"/>
        <w:snapToGrid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    本人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（姓名）系</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（投标人名称）的法定代表人，现委托</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（姓名）为我方代理人。代理人根据授权，以我方名义签署、澄清、说明、补正、递交、撤回、修改</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（项目名称）投标文件、签订合同和处理有关事宜，其法律后果由我方承担。</w:t>
      </w:r>
    </w:p>
    <w:p w14:paraId="4A4D8286">
      <w:pPr>
        <w:wordWrap w:val="0"/>
        <w:adjustRightInd w:val="0"/>
        <w:snapToGrid w:val="0"/>
        <w:ind w:firstLine="48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委托期限：至</w:t>
      </w:r>
      <w:r>
        <w:rPr>
          <w:rFonts w:hint="eastAsia" w:ascii="宋体" w:hAnsi="宋体" w:eastAsia="宋体" w:cs="宋体"/>
          <w:snapToGrid w:val="0"/>
          <w:color w:val="auto"/>
          <w:kern w:val="0"/>
          <w:szCs w:val="21"/>
          <w:highlight w:val="none"/>
          <w:u w:val="single"/>
        </w:rPr>
        <w:t xml:space="preserve">     年   月   日</w:t>
      </w:r>
      <w:r>
        <w:rPr>
          <w:rFonts w:hint="eastAsia" w:ascii="宋体" w:hAnsi="宋体" w:eastAsia="宋体" w:cs="宋体"/>
          <w:i/>
          <w:iCs/>
          <w:snapToGrid w:val="0"/>
          <w:color w:val="auto"/>
          <w:kern w:val="0"/>
          <w:szCs w:val="21"/>
          <w:highlight w:val="none"/>
          <w:u w:val="single"/>
        </w:rPr>
        <w:t>（不得短于招标文件规定的投标有效期）</w:t>
      </w:r>
      <w:r>
        <w:rPr>
          <w:rFonts w:hint="eastAsia" w:ascii="宋体" w:hAnsi="宋体" w:eastAsia="宋体" w:cs="宋体"/>
          <w:snapToGrid w:val="0"/>
          <w:color w:val="auto"/>
          <w:kern w:val="0"/>
          <w:szCs w:val="21"/>
          <w:highlight w:val="none"/>
        </w:rPr>
        <w:t xml:space="preserve"> 。</w:t>
      </w:r>
    </w:p>
    <w:p w14:paraId="04D66C33">
      <w:pPr>
        <w:wordWrap w:val="0"/>
        <w:adjustRightInd w:val="0"/>
        <w:snapToGrid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    代理人无转委托权。</w:t>
      </w:r>
    </w:p>
    <w:p w14:paraId="5A150810">
      <w:pPr>
        <w:rPr>
          <w:rFonts w:hint="eastAsia" w:ascii="宋体" w:hAnsi="宋体" w:eastAsia="宋体" w:cs="宋体"/>
          <w:color w:val="auto"/>
          <w:highlight w:val="none"/>
        </w:rPr>
      </w:pPr>
    </w:p>
    <w:p w14:paraId="4491AF93">
      <w:pPr>
        <w:wordWrap w:val="0"/>
        <w:adjustRightInd w:val="0"/>
        <w:snapToGrid w:val="0"/>
        <w:ind w:firstLine="480" w:firstLineChars="200"/>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rPr>
        <w:t>　　　　　　　　　　　投  标  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（盖单位章）</w:t>
      </w:r>
    </w:p>
    <w:p w14:paraId="6741ECB0">
      <w:pPr>
        <w:rPr>
          <w:rFonts w:hint="eastAsia" w:ascii="宋体" w:hAnsi="宋体" w:eastAsia="宋体" w:cs="宋体"/>
          <w:color w:val="auto"/>
          <w:highlight w:val="none"/>
        </w:rPr>
      </w:pPr>
    </w:p>
    <w:p w14:paraId="022E4D22">
      <w:pPr>
        <w:wordWrap w:val="0"/>
        <w:adjustRightInd w:val="0"/>
        <w:snapToGrid w:val="0"/>
        <w:ind w:firstLine="480" w:firstLineChars="200"/>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rPr>
        <w:t>　　　　　　　　　　　法定代表人：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（签字或盖章）</w:t>
      </w:r>
    </w:p>
    <w:p w14:paraId="3FD5F635">
      <w:pPr>
        <w:pStyle w:val="7"/>
        <w:spacing w:line="360" w:lineRule="auto"/>
        <w:rPr>
          <w:rFonts w:hint="eastAsia" w:ascii="宋体" w:hAnsi="宋体" w:eastAsia="宋体" w:cs="宋体"/>
          <w:color w:val="auto"/>
          <w:highlight w:val="none"/>
        </w:rPr>
      </w:pPr>
    </w:p>
    <w:p w14:paraId="59491F85">
      <w:pPr>
        <w:wordWrap w:val="0"/>
        <w:adjustRightInd w:val="0"/>
        <w:snapToGrid w:val="0"/>
        <w:ind w:firstLine="480" w:firstLineChars="200"/>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rPr>
        <w:t>　　　 　　　　　　　　　　 委托代理人：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（签字或盖章）</w:t>
      </w:r>
    </w:p>
    <w:p w14:paraId="00B66142">
      <w:pPr>
        <w:pStyle w:val="7"/>
        <w:spacing w:line="360" w:lineRule="auto"/>
        <w:rPr>
          <w:rFonts w:hint="eastAsia" w:ascii="宋体" w:hAnsi="宋体" w:eastAsia="宋体" w:cs="宋体"/>
          <w:color w:val="auto"/>
          <w:highlight w:val="none"/>
        </w:rPr>
      </w:pPr>
    </w:p>
    <w:p w14:paraId="14BE0F53">
      <w:pPr>
        <w:wordWrap w:val="0"/>
        <w:adjustRightInd w:val="0"/>
        <w:snapToGrid w:val="0"/>
        <w:ind w:firstLine="48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44E6FA5F">
      <w:pPr>
        <w:rPr>
          <w:rFonts w:hint="eastAsia" w:ascii="宋体" w:hAnsi="宋体" w:eastAsia="宋体" w:cs="宋体"/>
          <w:color w:val="auto"/>
          <w:highlight w:val="none"/>
        </w:rPr>
      </w:pPr>
    </w:p>
    <w:p w14:paraId="6FB2C750">
      <w:pPr>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0" distR="0" simplePos="0" relativeHeight="251659264"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1026" name="流程图: 可选过程 3"/>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0B77ECB">
                            <w:pPr>
                              <w:jc w:val="center"/>
                              <w:rPr>
                                <w:szCs w:val="21"/>
                              </w:rPr>
                            </w:pPr>
                          </w:p>
                          <w:p w14:paraId="621D2F65">
                            <w:pPr>
                              <w:jc w:val="center"/>
                              <w:rPr>
                                <w:szCs w:val="21"/>
                              </w:rPr>
                            </w:pPr>
                          </w:p>
                          <w:p w14:paraId="6D4325F8">
                            <w:pPr>
                              <w:jc w:val="center"/>
                              <w:rPr>
                                <w:szCs w:val="21"/>
                              </w:rPr>
                            </w:pPr>
                          </w:p>
                          <w:p w14:paraId="202C1F92">
                            <w:pPr>
                              <w:jc w:val="center"/>
                              <w:rPr>
                                <w:szCs w:val="21"/>
                              </w:rPr>
                            </w:pPr>
                            <w:r>
                              <w:rPr>
                                <w:rFonts w:hint="eastAsia"/>
                                <w:szCs w:val="21"/>
                              </w:rPr>
                              <w:t>委托代理人身份证扫描件正、反面</w:t>
                            </w:r>
                          </w:p>
                        </w:txbxContent>
                      </wps:txbx>
                      <wps:bodyPr upright="1"/>
                    </wps:wsp>
                  </a:graphicData>
                </a:graphic>
              </wp:anchor>
            </w:drawing>
          </mc:Choice>
          <mc:Fallback>
            <w:pict>
              <v:shape id="流程图: 可选过程 3" o:spid="_x0000_s1026" o:spt="176" type="#_x0000_t176" style="position:absolute;left:0pt;margin-left:115.5pt;margin-top:2.6pt;height:124.75pt;width:251.25pt;z-index:251659264;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sn06zYAAAACQEAAA8AAAAAAAAAAQAgAAAAIgAAAGRycy9kb3ducmV2LnhtbFBLAQIU&#10;ABQAAAAIAIdO4kAyxXniLAIAAFMEAAAOAAAAAAAAAAEAIAAAACcBAABkcnMvZTJvRG9jLnhtbFBL&#10;BQYAAAAABgAGAFkBAADFBQAAAAA=&#10;">
                <v:fill on="t" focussize="0,0"/>
                <v:stroke color="#000000" joinstyle="miter"/>
                <v:imagedata o:title=""/>
                <o:lock v:ext="edit" aspectratio="f"/>
                <v:textbox>
                  <w:txbxContent>
                    <w:p w14:paraId="00B77ECB">
                      <w:pPr>
                        <w:jc w:val="center"/>
                        <w:rPr>
                          <w:szCs w:val="21"/>
                        </w:rPr>
                      </w:pPr>
                    </w:p>
                    <w:p w14:paraId="621D2F65">
                      <w:pPr>
                        <w:jc w:val="center"/>
                        <w:rPr>
                          <w:szCs w:val="21"/>
                        </w:rPr>
                      </w:pPr>
                    </w:p>
                    <w:p w14:paraId="6D4325F8">
                      <w:pPr>
                        <w:jc w:val="center"/>
                        <w:rPr>
                          <w:szCs w:val="21"/>
                        </w:rPr>
                      </w:pPr>
                    </w:p>
                    <w:p w14:paraId="202C1F92">
                      <w:pPr>
                        <w:jc w:val="center"/>
                        <w:rPr>
                          <w:szCs w:val="21"/>
                        </w:rPr>
                      </w:pPr>
                      <w:r>
                        <w:rPr>
                          <w:rFonts w:hint="eastAsia"/>
                          <w:szCs w:val="21"/>
                        </w:rPr>
                        <w:t>委托代理人身份证扫描件正、反面</w:t>
                      </w:r>
                    </w:p>
                  </w:txbxContent>
                </v:textbox>
              </v:shape>
            </w:pict>
          </mc:Fallback>
        </mc:AlternateContent>
      </w:r>
    </w:p>
    <w:p w14:paraId="541171C9">
      <w:pPr>
        <w:rPr>
          <w:rFonts w:hint="eastAsia" w:ascii="宋体" w:hAnsi="宋体" w:eastAsia="宋体" w:cs="宋体"/>
          <w:color w:val="auto"/>
          <w:highlight w:val="none"/>
        </w:rPr>
      </w:pPr>
    </w:p>
    <w:p w14:paraId="1B40B37B">
      <w:pPr>
        <w:rPr>
          <w:rFonts w:hint="eastAsia" w:ascii="宋体" w:hAnsi="宋体" w:eastAsia="宋体" w:cs="宋体"/>
          <w:color w:val="auto"/>
          <w:highlight w:val="none"/>
        </w:rPr>
      </w:pPr>
    </w:p>
    <w:p w14:paraId="29657EDD">
      <w:pPr>
        <w:rPr>
          <w:rFonts w:hint="eastAsia" w:ascii="宋体" w:hAnsi="宋体" w:eastAsia="宋体" w:cs="宋体"/>
          <w:color w:val="auto"/>
          <w:highlight w:val="none"/>
        </w:rPr>
      </w:pPr>
    </w:p>
    <w:p w14:paraId="3E3BB7A1">
      <w:pPr>
        <w:rPr>
          <w:rFonts w:hint="eastAsia" w:ascii="宋体" w:hAnsi="宋体" w:eastAsia="宋体" w:cs="宋体"/>
          <w:color w:val="auto"/>
          <w:highlight w:val="none"/>
        </w:rPr>
      </w:pPr>
    </w:p>
    <w:p w14:paraId="00C7D056">
      <w:pPr>
        <w:pStyle w:val="7"/>
        <w:spacing w:line="360" w:lineRule="auto"/>
        <w:rPr>
          <w:rFonts w:hint="eastAsia" w:ascii="宋体" w:hAnsi="宋体" w:eastAsia="宋体" w:cs="宋体"/>
          <w:color w:val="auto"/>
          <w:highlight w:val="none"/>
        </w:rPr>
      </w:pPr>
    </w:p>
    <w:p w14:paraId="693F1C90">
      <w:pPr>
        <w:pStyle w:val="7"/>
        <w:spacing w:line="360" w:lineRule="auto"/>
        <w:rPr>
          <w:rFonts w:hint="eastAsia" w:ascii="宋体" w:hAnsi="宋体" w:eastAsia="宋体" w:cs="宋体"/>
          <w:color w:val="auto"/>
          <w:highlight w:val="none"/>
        </w:rPr>
      </w:pPr>
    </w:p>
    <w:p w14:paraId="2896597B">
      <w:pPr>
        <w:pStyle w:val="7"/>
        <w:spacing w:line="360" w:lineRule="auto"/>
        <w:rPr>
          <w:rFonts w:hint="eastAsia" w:ascii="宋体" w:hAnsi="宋体" w:eastAsia="宋体" w:cs="宋体"/>
          <w:color w:val="auto"/>
          <w:highlight w:val="none"/>
        </w:rPr>
      </w:pPr>
    </w:p>
    <w:p w14:paraId="2EEA754C">
      <w:pPr>
        <w:pStyle w:val="7"/>
        <w:spacing w:line="360" w:lineRule="auto"/>
        <w:rPr>
          <w:rFonts w:hint="eastAsia" w:ascii="宋体" w:hAnsi="宋体" w:eastAsia="宋体" w:cs="宋体"/>
          <w:color w:val="auto"/>
          <w:highlight w:val="none"/>
        </w:rPr>
      </w:pPr>
    </w:p>
    <w:p w14:paraId="465C2B10">
      <w:pPr>
        <w:rPr>
          <w:rFonts w:hint="eastAsia" w:ascii="宋体" w:hAnsi="宋体" w:eastAsia="宋体" w:cs="宋体"/>
          <w:color w:val="auto"/>
          <w:highlight w:val="none"/>
        </w:rPr>
      </w:pPr>
    </w:p>
    <w:p w14:paraId="460E0FC4">
      <w:pPr>
        <w:pStyle w:val="41"/>
        <w:keepNext w:val="0"/>
        <w:keepLines w:val="0"/>
        <w:widowControl w:val="0"/>
        <w:wordWrap w:val="0"/>
        <w:adjustRightInd w:val="0"/>
        <w:snapToGrid w:val="0"/>
        <w:ind w:left="3640" w:leftChars="15" w:hanging="3604" w:hangingChars="1496"/>
        <w:jc w:val="both"/>
        <w:outlineLvl w:val="9"/>
        <w:rPr>
          <w:rFonts w:hint="eastAsia" w:ascii="宋体" w:hAnsi="宋体" w:eastAsia="宋体" w:cs="宋体"/>
          <w:b/>
          <w:snapToGrid w:val="0"/>
          <w:color w:val="auto"/>
          <w:highlight w:val="none"/>
        </w:rPr>
      </w:pPr>
      <w:r>
        <w:rPr>
          <w:rFonts w:hint="eastAsia" w:ascii="宋体" w:hAnsi="宋体" w:eastAsia="宋体" w:cs="宋体"/>
          <w:b/>
          <w:snapToGrid w:val="0"/>
          <w:color w:val="auto"/>
          <w:highlight w:val="none"/>
        </w:rPr>
        <w:br w:type="page"/>
      </w:r>
    </w:p>
    <w:p w14:paraId="3BA072A0">
      <w:pPr>
        <w:pStyle w:val="41"/>
        <w:keepNext w:val="0"/>
        <w:keepLines w:val="0"/>
        <w:widowControl w:val="0"/>
        <w:wordWrap w:val="0"/>
        <w:adjustRightInd w:val="0"/>
        <w:snapToGrid w:val="0"/>
        <w:ind w:left="3640" w:leftChars="15" w:hanging="3604" w:hangingChars="1496"/>
        <w:jc w:val="both"/>
        <w:outlineLvl w:val="1"/>
        <w:rPr>
          <w:rFonts w:hint="eastAsia" w:ascii="宋体" w:hAnsi="宋体" w:eastAsia="宋体" w:cs="宋体"/>
          <w:color w:val="auto"/>
          <w:highlight w:val="none"/>
        </w:rPr>
      </w:pPr>
      <w:bookmarkStart w:id="231" w:name="_Toc16516"/>
      <w:bookmarkStart w:id="232" w:name="_Toc20007"/>
      <w:r>
        <w:rPr>
          <w:rFonts w:hint="eastAsia" w:ascii="宋体" w:hAnsi="宋体" w:eastAsia="宋体" w:cs="宋体"/>
          <w:b/>
          <w:snapToGrid w:val="0"/>
          <w:color w:val="auto"/>
          <w:highlight w:val="none"/>
        </w:rPr>
        <w:t>格式五   法定代表人身份证明</w:t>
      </w:r>
      <w:bookmarkEnd w:id="231"/>
      <w:bookmarkEnd w:id="232"/>
    </w:p>
    <w:p w14:paraId="38A63ACB">
      <w:pPr>
        <w:wordWrap w:val="0"/>
        <w:adjustRightInd w:val="0"/>
        <w:snapToGrid w:val="0"/>
        <w:spacing w:before="260" w:after="260"/>
        <w:jc w:val="center"/>
        <w:rPr>
          <w:rFonts w:hint="eastAsia" w:ascii="宋体" w:hAnsi="宋体" w:eastAsia="宋体" w:cs="宋体"/>
          <w:b/>
          <w:snapToGrid w:val="0"/>
          <w:color w:val="auto"/>
          <w:kern w:val="0"/>
          <w:highlight w:val="none"/>
        </w:rPr>
      </w:pPr>
      <w:r>
        <w:rPr>
          <w:rFonts w:hint="eastAsia" w:ascii="宋体" w:hAnsi="宋体" w:eastAsia="宋体" w:cs="宋体"/>
          <w:b/>
          <w:snapToGrid w:val="0"/>
          <w:color w:val="auto"/>
          <w:kern w:val="0"/>
          <w:sz w:val="30"/>
          <w:highlight w:val="none"/>
        </w:rPr>
        <w:t>法定代表人身份证明</w:t>
      </w:r>
    </w:p>
    <w:p w14:paraId="34DE852D">
      <w:pPr>
        <w:rPr>
          <w:rFonts w:hint="eastAsia" w:ascii="宋体" w:hAnsi="宋体" w:eastAsia="宋体" w:cs="宋体"/>
          <w:color w:val="auto"/>
          <w:highlight w:val="none"/>
        </w:rPr>
      </w:pPr>
    </w:p>
    <w:p w14:paraId="160DBD30">
      <w:pPr>
        <w:wordWrap w:val="0"/>
        <w:adjustRightInd w:val="0"/>
        <w:snapToGrid w:val="0"/>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投标人名称：</w:t>
      </w:r>
      <w:r>
        <w:rPr>
          <w:rFonts w:hint="eastAsia" w:ascii="宋体" w:hAnsi="宋体" w:eastAsia="宋体" w:cs="宋体"/>
          <w:snapToGrid w:val="0"/>
          <w:color w:val="auto"/>
          <w:kern w:val="0"/>
          <w:szCs w:val="21"/>
          <w:highlight w:val="none"/>
          <w:u w:val="single"/>
        </w:rPr>
        <w:t xml:space="preserve">                  </w:t>
      </w:r>
    </w:p>
    <w:p w14:paraId="5F09277B">
      <w:pPr>
        <w:wordWrap w:val="0"/>
        <w:adjustRightInd w:val="0"/>
        <w:snapToGrid w:val="0"/>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姓名：</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性别：</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年龄：</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职务：</w:t>
      </w:r>
      <w:r>
        <w:rPr>
          <w:rFonts w:hint="eastAsia" w:ascii="宋体" w:hAnsi="宋体" w:eastAsia="宋体" w:cs="宋体"/>
          <w:snapToGrid w:val="0"/>
          <w:color w:val="auto"/>
          <w:kern w:val="0"/>
          <w:szCs w:val="21"/>
          <w:highlight w:val="none"/>
          <w:u w:val="single"/>
        </w:rPr>
        <w:t xml:space="preserve">           </w:t>
      </w:r>
    </w:p>
    <w:p w14:paraId="4DBC7CFD">
      <w:pPr>
        <w:wordWrap w:val="0"/>
        <w:adjustRightInd w:val="0"/>
        <w:snapToGrid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系</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（投标人名称）的法定代表人。</w:t>
      </w:r>
    </w:p>
    <w:p w14:paraId="4F36145F">
      <w:pPr>
        <w:wordWrap w:val="0"/>
        <w:adjustRightInd w:val="0"/>
        <w:snapToGrid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    特此证明。</w:t>
      </w:r>
    </w:p>
    <w:p w14:paraId="7E63055F">
      <w:pPr>
        <w:rPr>
          <w:rFonts w:hint="eastAsia" w:ascii="宋体" w:hAnsi="宋体" w:eastAsia="宋体" w:cs="宋体"/>
          <w:color w:val="auto"/>
          <w:highlight w:val="none"/>
        </w:rPr>
      </w:pPr>
    </w:p>
    <w:p w14:paraId="077D23EC">
      <w:pPr>
        <w:rPr>
          <w:rFonts w:hint="eastAsia" w:ascii="宋体" w:hAnsi="宋体" w:eastAsia="宋体" w:cs="宋体"/>
          <w:color w:val="auto"/>
          <w:highlight w:val="none"/>
        </w:rPr>
      </w:pPr>
    </w:p>
    <w:p w14:paraId="74395B2D">
      <w:pPr>
        <w:wordWrap w:val="0"/>
        <w:adjustRightInd w:val="0"/>
        <w:snapToGrid w:val="0"/>
        <w:jc w:val="righ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投标人：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（盖单位章）</w:t>
      </w:r>
    </w:p>
    <w:p w14:paraId="1F55EFA5">
      <w:pPr>
        <w:rPr>
          <w:rFonts w:hint="eastAsia" w:ascii="宋体" w:hAnsi="宋体" w:eastAsia="宋体" w:cs="宋体"/>
          <w:color w:val="auto"/>
          <w:highlight w:val="none"/>
        </w:rPr>
      </w:pPr>
    </w:p>
    <w:p w14:paraId="5A59154D">
      <w:pPr>
        <w:rPr>
          <w:rFonts w:hint="eastAsia" w:ascii="宋体" w:hAnsi="宋体" w:eastAsia="宋体" w:cs="宋体"/>
          <w:color w:val="auto"/>
          <w:highlight w:val="none"/>
        </w:rPr>
      </w:pPr>
    </w:p>
    <w:p w14:paraId="3DD42062">
      <w:pPr>
        <w:wordWrap w:val="0"/>
        <w:adjustRightInd w:val="0"/>
        <w:snapToGrid w:val="0"/>
        <w:jc w:val="righ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                           法定代表人：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（签字或盖章）</w:t>
      </w:r>
    </w:p>
    <w:p w14:paraId="15F8DC36">
      <w:pPr>
        <w:rPr>
          <w:rFonts w:hint="eastAsia" w:ascii="宋体" w:hAnsi="宋体" w:eastAsia="宋体" w:cs="宋体"/>
          <w:color w:val="auto"/>
          <w:highlight w:val="none"/>
        </w:rPr>
      </w:pPr>
    </w:p>
    <w:p w14:paraId="490BC21C">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 xml:space="preserve">日       </w:t>
      </w:r>
    </w:p>
    <w:p w14:paraId="516DEC66">
      <w:pPr>
        <w:rPr>
          <w:rFonts w:hint="eastAsia" w:ascii="宋体" w:hAnsi="宋体" w:eastAsia="宋体" w:cs="宋体"/>
          <w:color w:val="auto"/>
          <w:highlight w:val="none"/>
        </w:rPr>
      </w:pPr>
    </w:p>
    <w:p w14:paraId="13A344BA">
      <w:pPr>
        <w:rPr>
          <w:rFonts w:hint="eastAsia" w:ascii="宋体" w:hAnsi="宋体" w:eastAsia="宋体" w:cs="宋体"/>
          <w:color w:val="auto"/>
          <w:highlight w:val="none"/>
        </w:rPr>
      </w:pPr>
    </w:p>
    <w:p w14:paraId="50A96F38">
      <w:pPr>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0" distR="0" simplePos="0" relativeHeight="251659264"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1027" name="流程图: 可选过程 4"/>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936EEA4">
                            <w:pPr>
                              <w:jc w:val="center"/>
                              <w:rPr>
                                <w:szCs w:val="21"/>
                              </w:rPr>
                            </w:pPr>
                          </w:p>
                          <w:p w14:paraId="34EFA69E">
                            <w:pPr>
                              <w:jc w:val="center"/>
                              <w:rPr>
                                <w:szCs w:val="21"/>
                              </w:rPr>
                            </w:pPr>
                          </w:p>
                          <w:p w14:paraId="62A68F74">
                            <w:pPr>
                              <w:jc w:val="center"/>
                              <w:rPr>
                                <w:szCs w:val="21"/>
                              </w:rPr>
                            </w:pPr>
                          </w:p>
                          <w:p w14:paraId="071B274D">
                            <w:pPr>
                              <w:jc w:val="center"/>
                              <w:rPr>
                                <w:szCs w:val="21"/>
                              </w:rPr>
                            </w:pPr>
                            <w:r>
                              <w:rPr>
                                <w:rFonts w:hint="eastAsia"/>
                                <w:szCs w:val="21"/>
                              </w:rPr>
                              <w:t>法定代表人身份证扫描件正、反面</w:t>
                            </w:r>
                          </w:p>
                        </w:txbxContent>
                      </wps:txbx>
                      <wps:bodyPr upright="1"/>
                    </wps:wsp>
                  </a:graphicData>
                </a:graphic>
              </wp:anchor>
            </w:drawing>
          </mc:Choice>
          <mc:Fallback>
            <w:pict>
              <v:shape id="流程图: 可选过程 4" o:spid="_x0000_s1026" o:spt="176" type="#_x0000_t176" style="position:absolute;left:0pt;margin-left:127.5pt;margin-top:1.6pt;height:124.75pt;width:222.45pt;z-index:251659264;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HhXUptgAAAAJAQAADwAAAAAAAAABACAAAAAiAAAAZHJzL2Rvd25yZXYueG1sUEsBAhQA&#10;FAAAAAgAh07iQIlAwrUrAgAAUwQAAA4AAAAAAAAAAQAgAAAAJwEAAGRycy9lMm9Eb2MueG1sUEsF&#10;BgAAAAAGAAYAWQEAAMQFAAAAAA==&#10;">
                <v:fill on="t" focussize="0,0"/>
                <v:stroke color="#000000" joinstyle="miter"/>
                <v:imagedata o:title=""/>
                <o:lock v:ext="edit" aspectratio="f"/>
                <v:textbox>
                  <w:txbxContent>
                    <w:p w14:paraId="0936EEA4">
                      <w:pPr>
                        <w:jc w:val="center"/>
                        <w:rPr>
                          <w:szCs w:val="21"/>
                        </w:rPr>
                      </w:pPr>
                    </w:p>
                    <w:p w14:paraId="34EFA69E">
                      <w:pPr>
                        <w:jc w:val="center"/>
                        <w:rPr>
                          <w:szCs w:val="21"/>
                        </w:rPr>
                      </w:pPr>
                    </w:p>
                    <w:p w14:paraId="62A68F74">
                      <w:pPr>
                        <w:jc w:val="center"/>
                        <w:rPr>
                          <w:szCs w:val="21"/>
                        </w:rPr>
                      </w:pPr>
                    </w:p>
                    <w:p w14:paraId="071B274D">
                      <w:pPr>
                        <w:jc w:val="center"/>
                        <w:rPr>
                          <w:szCs w:val="21"/>
                        </w:rPr>
                      </w:pPr>
                      <w:r>
                        <w:rPr>
                          <w:rFonts w:hint="eastAsia"/>
                          <w:szCs w:val="21"/>
                        </w:rPr>
                        <w:t>法定代表人身份证扫描件正、反面</w:t>
                      </w:r>
                    </w:p>
                  </w:txbxContent>
                </v:textbox>
              </v:shape>
            </w:pict>
          </mc:Fallback>
        </mc:AlternateContent>
      </w:r>
    </w:p>
    <w:p w14:paraId="1FB488A2">
      <w:pPr>
        <w:rPr>
          <w:rFonts w:hint="eastAsia" w:ascii="宋体" w:hAnsi="宋体" w:eastAsia="宋体" w:cs="宋体"/>
          <w:color w:val="auto"/>
          <w:highlight w:val="none"/>
        </w:rPr>
      </w:pPr>
    </w:p>
    <w:p w14:paraId="23EB9ACE">
      <w:pPr>
        <w:rPr>
          <w:rFonts w:hint="eastAsia" w:ascii="宋体" w:hAnsi="宋体" w:eastAsia="宋体" w:cs="宋体"/>
          <w:color w:val="auto"/>
          <w:highlight w:val="none"/>
        </w:rPr>
      </w:pPr>
    </w:p>
    <w:p w14:paraId="6AE6707A">
      <w:pPr>
        <w:rPr>
          <w:rFonts w:hint="eastAsia" w:ascii="宋体" w:hAnsi="宋体" w:eastAsia="宋体" w:cs="宋体"/>
          <w:color w:val="auto"/>
          <w:highlight w:val="none"/>
        </w:rPr>
      </w:pPr>
    </w:p>
    <w:p w14:paraId="48A89DB3">
      <w:pPr>
        <w:rPr>
          <w:rFonts w:hint="eastAsia" w:ascii="宋体" w:hAnsi="宋体" w:eastAsia="宋体" w:cs="宋体"/>
          <w:color w:val="auto"/>
          <w:highlight w:val="none"/>
        </w:rPr>
      </w:pPr>
    </w:p>
    <w:p w14:paraId="5632AE07">
      <w:pPr>
        <w:rPr>
          <w:rFonts w:hint="eastAsia" w:ascii="宋体" w:hAnsi="宋体" w:eastAsia="宋体" w:cs="宋体"/>
          <w:color w:val="auto"/>
          <w:highlight w:val="none"/>
        </w:rPr>
      </w:pPr>
    </w:p>
    <w:p w14:paraId="1D0C31A9">
      <w:pPr>
        <w:pStyle w:val="7"/>
        <w:spacing w:line="360" w:lineRule="auto"/>
        <w:rPr>
          <w:rFonts w:hint="eastAsia" w:ascii="宋体" w:hAnsi="宋体" w:eastAsia="宋体" w:cs="宋体"/>
          <w:color w:val="auto"/>
          <w:highlight w:val="none"/>
        </w:rPr>
      </w:pPr>
    </w:p>
    <w:p w14:paraId="7184012B">
      <w:pPr>
        <w:pStyle w:val="7"/>
        <w:spacing w:line="360" w:lineRule="auto"/>
        <w:rPr>
          <w:rFonts w:hint="eastAsia" w:ascii="宋体" w:hAnsi="宋体" w:eastAsia="宋体" w:cs="宋体"/>
          <w:color w:val="auto"/>
          <w:highlight w:val="none"/>
        </w:rPr>
      </w:pPr>
    </w:p>
    <w:p w14:paraId="696B7299">
      <w:pPr>
        <w:pStyle w:val="7"/>
        <w:spacing w:line="360" w:lineRule="auto"/>
        <w:rPr>
          <w:rFonts w:hint="eastAsia" w:ascii="宋体" w:hAnsi="宋体" w:eastAsia="宋体" w:cs="宋体"/>
          <w:snapToGrid w:val="0"/>
          <w:color w:val="auto"/>
          <w:sz w:val="28"/>
          <w:szCs w:val="28"/>
          <w:highlight w:val="none"/>
        </w:rPr>
      </w:pPr>
    </w:p>
    <w:p w14:paraId="7B18A05D">
      <w:pPr>
        <w:pStyle w:val="7"/>
        <w:spacing w:line="360" w:lineRule="auto"/>
        <w:rPr>
          <w:rFonts w:hint="eastAsia" w:ascii="宋体" w:hAnsi="宋体" w:eastAsia="宋体" w:cs="宋体"/>
          <w:snapToGrid w:val="0"/>
          <w:color w:val="auto"/>
          <w:sz w:val="28"/>
          <w:szCs w:val="28"/>
          <w:highlight w:val="none"/>
        </w:rPr>
      </w:pPr>
    </w:p>
    <w:p w14:paraId="3EB7F405">
      <w:pPr>
        <w:pStyle w:val="41"/>
        <w:keepNext w:val="0"/>
        <w:keepLines w:val="0"/>
        <w:widowControl w:val="0"/>
        <w:wordWrap w:val="0"/>
        <w:adjustRightInd w:val="0"/>
        <w:snapToGrid w:val="0"/>
        <w:ind w:left="3640" w:leftChars="15" w:hanging="3604" w:hangingChars="1496"/>
        <w:jc w:val="both"/>
        <w:outlineLvl w:val="9"/>
        <w:rPr>
          <w:rFonts w:hint="eastAsia" w:ascii="宋体" w:hAnsi="宋体" w:eastAsia="宋体" w:cs="宋体"/>
          <w:b/>
          <w:bCs/>
          <w:snapToGrid w:val="0"/>
          <w:color w:val="auto"/>
          <w:szCs w:val="24"/>
          <w:highlight w:val="none"/>
        </w:rPr>
      </w:pPr>
      <w:r>
        <w:rPr>
          <w:rFonts w:hint="eastAsia" w:ascii="宋体" w:hAnsi="宋体" w:eastAsia="宋体" w:cs="宋体"/>
          <w:b/>
          <w:bCs/>
          <w:snapToGrid w:val="0"/>
          <w:color w:val="auto"/>
          <w:szCs w:val="24"/>
          <w:highlight w:val="none"/>
        </w:rPr>
        <w:br w:type="page"/>
      </w:r>
    </w:p>
    <w:p w14:paraId="2F738AC3">
      <w:pPr>
        <w:pStyle w:val="41"/>
        <w:keepNext w:val="0"/>
        <w:keepLines w:val="0"/>
        <w:widowControl w:val="0"/>
        <w:wordWrap w:val="0"/>
        <w:adjustRightInd w:val="0"/>
        <w:snapToGrid w:val="0"/>
        <w:ind w:left="3640" w:leftChars="15" w:hanging="3604" w:hangingChars="1496"/>
        <w:jc w:val="both"/>
        <w:outlineLvl w:val="1"/>
        <w:rPr>
          <w:rFonts w:hint="eastAsia" w:ascii="宋体" w:hAnsi="宋体" w:eastAsia="宋体" w:cs="宋体"/>
          <w:b/>
          <w:bCs/>
          <w:snapToGrid w:val="0"/>
          <w:color w:val="auto"/>
          <w:szCs w:val="24"/>
          <w:highlight w:val="none"/>
        </w:rPr>
      </w:pPr>
      <w:bookmarkStart w:id="233" w:name="_Toc28593"/>
      <w:bookmarkStart w:id="234" w:name="_Toc21187"/>
      <w:r>
        <w:rPr>
          <w:rFonts w:hint="eastAsia" w:ascii="宋体" w:hAnsi="宋体" w:eastAsia="宋体" w:cs="宋体"/>
          <w:b/>
          <w:bCs/>
          <w:snapToGrid w:val="0"/>
          <w:color w:val="auto"/>
          <w:szCs w:val="24"/>
          <w:highlight w:val="none"/>
        </w:rPr>
        <w:t>格式六   联合体协议书（本次招标不适用）</w:t>
      </w:r>
      <w:bookmarkEnd w:id="233"/>
      <w:bookmarkEnd w:id="234"/>
    </w:p>
    <w:p w14:paraId="44AF1472">
      <w:pPr>
        <w:pStyle w:val="42"/>
        <w:widowControl w:val="0"/>
        <w:wordWrap w:val="0"/>
        <w:adjustRightInd w:val="0"/>
        <w:snapToGrid w:val="0"/>
        <w:spacing w:before="240" w:after="240"/>
        <w:ind w:firstLine="0"/>
        <w:jc w:val="center"/>
        <w:rPr>
          <w:rFonts w:hint="eastAsia" w:ascii="宋体" w:hAnsi="宋体" w:eastAsia="宋体" w:cs="宋体"/>
          <w:snapToGrid w:val="0"/>
          <w:color w:val="auto"/>
          <w:sz w:val="24"/>
          <w:szCs w:val="24"/>
          <w:highlight w:val="none"/>
        </w:rPr>
      </w:pPr>
      <w:r>
        <w:rPr>
          <w:rFonts w:hint="eastAsia" w:ascii="宋体" w:hAnsi="宋体" w:eastAsia="宋体" w:cs="宋体"/>
          <w:b/>
          <w:snapToGrid w:val="0"/>
          <w:color w:val="auto"/>
          <w:sz w:val="30"/>
          <w:highlight w:val="none"/>
        </w:rPr>
        <w:t>联合体协议书</w:t>
      </w:r>
    </w:p>
    <w:p w14:paraId="5D3D5E5C">
      <w:pPr>
        <w:pStyle w:val="42"/>
        <w:widowControl w:val="0"/>
        <w:wordWrap w:val="0"/>
        <w:adjustRightInd w:val="0"/>
        <w:snapToGrid w:val="0"/>
        <w:rPr>
          <w:rFonts w:hint="eastAsia"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牵头人名称：</w:t>
      </w:r>
      <w:r>
        <w:rPr>
          <w:rFonts w:hint="eastAsia" w:ascii="宋体" w:hAnsi="宋体" w:eastAsia="宋体" w:cs="宋体"/>
          <w:snapToGrid w:val="0"/>
          <w:color w:val="auto"/>
          <w:sz w:val="24"/>
          <w:szCs w:val="24"/>
          <w:highlight w:val="none"/>
          <w:u w:val="single"/>
        </w:rPr>
        <w:t xml:space="preserve">                                                  </w:t>
      </w:r>
    </w:p>
    <w:p w14:paraId="32C875F2">
      <w:pPr>
        <w:pStyle w:val="42"/>
        <w:widowControl w:val="0"/>
        <w:wordWrap w:val="0"/>
        <w:adjustRightInd w:val="0"/>
        <w:snapToGrid w:val="0"/>
        <w:rPr>
          <w:rFonts w:hint="eastAsia"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法定代表人：</w:t>
      </w:r>
      <w:r>
        <w:rPr>
          <w:rFonts w:hint="eastAsia" w:ascii="宋体" w:hAnsi="宋体" w:eastAsia="宋体" w:cs="宋体"/>
          <w:snapToGrid w:val="0"/>
          <w:color w:val="auto"/>
          <w:sz w:val="24"/>
          <w:szCs w:val="24"/>
          <w:highlight w:val="none"/>
          <w:u w:val="single"/>
        </w:rPr>
        <w:t xml:space="preserve">                                                  </w:t>
      </w:r>
    </w:p>
    <w:p w14:paraId="16854DB1">
      <w:pPr>
        <w:pStyle w:val="42"/>
        <w:widowControl w:val="0"/>
        <w:wordWrap w:val="0"/>
        <w:adjustRightInd w:val="0"/>
        <w:snapToGrid w:val="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法定住所：</w:t>
      </w:r>
      <w:r>
        <w:rPr>
          <w:rFonts w:hint="eastAsia" w:ascii="宋体" w:hAnsi="宋体" w:eastAsia="宋体" w:cs="宋体"/>
          <w:snapToGrid w:val="0"/>
          <w:color w:val="auto"/>
          <w:sz w:val="24"/>
          <w:szCs w:val="24"/>
          <w:highlight w:val="none"/>
          <w:u w:val="single"/>
        </w:rPr>
        <w:t xml:space="preserve">                                                    </w:t>
      </w:r>
    </w:p>
    <w:p w14:paraId="3918729D">
      <w:pPr>
        <w:pStyle w:val="42"/>
        <w:widowControl w:val="0"/>
        <w:wordWrap w:val="0"/>
        <w:adjustRightInd w:val="0"/>
        <w:snapToGrid w:val="0"/>
        <w:rPr>
          <w:rFonts w:hint="eastAsia" w:ascii="宋体" w:hAnsi="宋体" w:eastAsia="宋体" w:cs="宋体"/>
          <w:snapToGrid w:val="0"/>
          <w:color w:val="auto"/>
          <w:sz w:val="24"/>
          <w:szCs w:val="24"/>
          <w:highlight w:val="none"/>
        </w:rPr>
      </w:pPr>
    </w:p>
    <w:p w14:paraId="51EB73AF">
      <w:pPr>
        <w:pStyle w:val="42"/>
        <w:widowControl w:val="0"/>
        <w:wordWrap w:val="0"/>
        <w:adjustRightInd w:val="0"/>
        <w:snapToGrid w:val="0"/>
        <w:rPr>
          <w:rFonts w:hint="eastAsia"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成员二名称：</w:t>
      </w:r>
      <w:r>
        <w:rPr>
          <w:rFonts w:hint="eastAsia" w:ascii="宋体" w:hAnsi="宋体" w:eastAsia="宋体" w:cs="宋体"/>
          <w:snapToGrid w:val="0"/>
          <w:color w:val="auto"/>
          <w:sz w:val="24"/>
          <w:szCs w:val="24"/>
          <w:highlight w:val="none"/>
          <w:u w:val="single"/>
        </w:rPr>
        <w:t xml:space="preserve">                                                  </w:t>
      </w:r>
    </w:p>
    <w:p w14:paraId="12CAF296">
      <w:pPr>
        <w:pStyle w:val="42"/>
        <w:widowControl w:val="0"/>
        <w:wordWrap w:val="0"/>
        <w:adjustRightInd w:val="0"/>
        <w:snapToGrid w:val="0"/>
        <w:rPr>
          <w:rFonts w:hint="eastAsia"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法定代表人：</w:t>
      </w:r>
      <w:r>
        <w:rPr>
          <w:rFonts w:hint="eastAsia" w:ascii="宋体" w:hAnsi="宋体" w:eastAsia="宋体" w:cs="宋体"/>
          <w:snapToGrid w:val="0"/>
          <w:color w:val="auto"/>
          <w:sz w:val="24"/>
          <w:szCs w:val="24"/>
          <w:highlight w:val="none"/>
          <w:u w:val="single"/>
        </w:rPr>
        <w:t xml:space="preserve">                                                  </w:t>
      </w:r>
    </w:p>
    <w:p w14:paraId="535B6800">
      <w:pPr>
        <w:pStyle w:val="42"/>
        <w:widowControl w:val="0"/>
        <w:wordWrap w:val="0"/>
        <w:adjustRightInd w:val="0"/>
        <w:snapToGrid w:val="0"/>
        <w:rPr>
          <w:rFonts w:hint="eastAsia"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法定住所：</w:t>
      </w:r>
      <w:r>
        <w:rPr>
          <w:rFonts w:hint="eastAsia" w:ascii="宋体" w:hAnsi="宋体" w:eastAsia="宋体" w:cs="宋体"/>
          <w:snapToGrid w:val="0"/>
          <w:color w:val="auto"/>
          <w:sz w:val="24"/>
          <w:szCs w:val="24"/>
          <w:highlight w:val="none"/>
          <w:u w:val="single"/>
        </w:rPr>
        <w:t xml:space="preserve">                                                    </w:t>
      </w:r>
    </w:p>
    <w:p w14:paraId="08763195">
      <w:pPr>
        <w:pStyle w:val="42"/>
        <w:widowControl w:val="0"/>
        <w:wordWrap w:val="0"/>
        <w:adjustRightInd w:val="0"/>
        <w:snapToGrid w:val="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w:t>
      </w:r>
    </w:p>
    <w:p w14:paraId="002256C4">
      <w:pPr>
        <w:pStyle w:val="42"/>
        <w:widowControl w:val="0"/>
        <w:wordWrap w:val="0"/>
        <w:adjustRightInd w:val="0"/>
        <w:snapToGrid w:val="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上述各成员单位经过友好协商，自愿组成联合体，共同参加</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（项目名称）</w:t>
      </w:r>
      <w:r>
        <w:rPr>
          <w:rFonts w:hint="eastAsia" w:ascii="宋体" w:hAnsi="宋体" w:eastAsia="宋体" w:cs="宋体"/>
          <w:snapToGrid w:val="0"/>
          <w:color w:val="auto"/>
          <w:sz w:val="24"/>
          <w:szCs w:val="28"/>
          <w:highlight w:val="none"/>
        </w:rPr>
        <w:t>（以下简称“本项目”）</w:t>
      </w:r>
      <w:r>
        <w:rPr>
          <w:rFonts w:hint="eastAsia" w:ascii="宋体" w:hAnsi="宋体" w:eastAsia="宋体" w:cs="宋体"/>
          <w:snapToGrid w:val="0"/>
          <w:color w:val="auto"/>
          <w:sz w:val="24"/>
          <w:szCs w:val="24"/>
          <w:highlight w:val="none"/>
        </w:rPr>
        <w:t>的投标并争取赢得本项目监理委托合同（以下简称合同）。现就联合体投标事宜订立如下协议：</w:t>
      </w:r>
    </w:p>
    <w:p w14:paraId="1E43D5AF">
      <w:pPr>
        <w:pStyle w:val="42"/>
        <w:widowControl w:val="0"/>
        <w:wordWrap w:val="0"/>
        <w:adjustRightInd w:val="0"/>
        <w:snapToGrid w:val="0"/>
        <w:ind w:firstLine="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1．</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（某成员单位名称）为联合体牵头人。</w:t>
      </w:r>
    </w:p>
    <w:p w14:paraId="4A77727F">
      <w:pPr>
        <w:pStyle w:val="42"/>
        <w:widowControl w:val="0"/>
        <w:wordWrap w:val="0"/>
        <w:adjustRightInd w:val="0"/>
        <w:snapToGrid w:val="0"/>
        <w:ind w:firstLine="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057559ED">
      <w:pPr>
        <w:pStyle w:val="42"/>
        <w:widowControl w:val="0"/>
        <w:wordWrap w:val="0"/>
        <w:adjustRightInd w:val="0"/>
        <w:snapToGrid w:val="0"/>
        <w:ind w:firstLine="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67E0D318">
      <w:pPr>
        <w:pStyle w:val="42"/>
        <w:widowControl w:val="0"/>
        <w:wordWrap w:val="0"/>
        <w:adjustRightInd w:val="0"/>
        <w:snapToGrid w:val="0"/>
        <w:ind w:firstLine="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4．联合体各成员单位内部的职责分工如下：</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。按照本条上述分工，联合体成员单位各自所承担的合同工作量比例如下：</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w:t>
      </w:r>
    </w:p>
    <w:p w14:paraId="03FBF7B8">
      <w:pPr>
        <w:pStyle w:val="42"/>
        <w:widowControl w:val="0"/>
        <w:wordWrap w:val="0"/>
        <w:adjustRightInd w:val="0"/>
        <w:snapToGrid w:val="0"/>
        <w:ind w:firstLine="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5．投标工作和联合体在中标后监理实施过程中的有关费用按各自承担的工作量分摊。</w:t>
      </w:r>
    </w:p>
    <w:p w14:paraId="5A21B046">
      <w:pPr>
        <w:pStyle w:val="42"/>
        <w:widowControl w:val="0"/>
        <w:wordWrap w:val="0"/>
        <w:adjustRightInd w:val="0"/>
        <w:snapToGrid w:val="0"/>
        <w:ind w:firstLine="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6．联合体中标后，本联合体协议是合同的附件，对联合体各成员单位有合同约束力。</w:t>
      </w:r>
    </w:p>
    <w:p w14:paraId="322CA949">
      <w:pPr>
        <w:pStyle w:val="42"/>
        <w:widowControl w:val="0"/>
        <w:wordWrap w:val="0"/>
        <w:adjustRightInd w:val="0"/>
        <w:snapToGrid w:val="0"/>
        <w:ind w:firstLine="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7．本协议书自签署之日起生效，联合体未中标或者中标时合同履行完毕后自动失效。</w:t>
      </w:r>
    </w:p>
    <w:p w14:paraId="43EC92CF">
      <w:pPr>
        <w:pStyle w:val="42"/>
        <w:widowControl w:val="0"/>
        <w:wordWrap w:val="0"/>
        <w:adjustRightInd w:val="0"/>
        <w:snapToGrid w:val="0"/>
        <w:ind w:firstLine="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8．本协议书一式</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份，联合体成员和招标人各执一份。</w:t>
      </w:r>
    </w:p>
    <w:p w14:paraId="2AC3B0AF">
      <w:pPr>
        <w:pStyle w:val="42"/>
        <w:widowControl w:val="0"/>
        <w:wordWrap w:val="0"/>
        <w:adjustRightInd w:val="0"/>
        <w:snapToGrid w:val="0"/>
        <w:rPr>
          <w:rFonts w:hint="eastAsia" w:ascii="宋体" w:hAnsi="宋体" w:eastAsia="宋体" w:cs="宋体"/>
          <w:snapToGrid w:val="0"/>
          <w:color w:val="auto"/>
          <w:sz w:val="24"/>
          <w:szCs w:val="24"/>
          <w:highlight w:val="none"/>
        </w:rPr>
      </w:pPr>
    </w:p>
    <w:p w14:paraId="3B45D916">
      <w:pPr>
        <w:pStyle w:val="42"/>
        <w:widowControl w:val="0"/>
        <w:wordWrap w:val="0"/>
        <w:adjustRightInd w:val="0"/>
        <w:snapToGrid w:val="0"/>
        <w:rPr>
          <w:rFonts w:hint="eastAsia" w:ascii="宋体" w:hAnsi="宋体" w:eastAsia="宋体" w:cs="宋体"/>
          <w:snapToGrid w:val="0"/>
          <w:color w:val="auto"/>
          <w:sz w:val="24"/>
          <w:szCs w:val="24"/>
          <w:highlight w:val="none"/>
        </w:rPr>
      </w:pPr>
    </w:p>
    <w:p w14:paraId="6375D62C">
      <w:pPr>
        <w:pStyle w:val="42"/>
        <w:widowControl w:val="0"/>
        <w:wordWrap w:val="0"/>
        <w:adjustRightInd w:val="0"/>
        <w:snapToGrid w:val="0"/>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牵头人名称：</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（盖单位章）</w:t>
      </w:r>
    </w:p>
    <w:p w14:paraId="6439ABE7">
      <w:pPr>
        <w:pStyle w:val="42"/>
        <w:widowControl w:val="0"/>
        <w:wordWrap w:val="0"/>
        <w:adjustRightInd w:val="0"/>
        <w:snapToGrid w:val="0"/>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w:t>
      </w:r>
    </w:p>
    <w:p w14:paraId="640763F2">
      <w:pPr>
        <w:pStyle w:val="42"/>
        <w:widowControl w:val="0"/>
        <w:wordWrap w:val="0"/>
        <w:adjustRightInd w:val="0"/>
        <w:snapToGrid w:val="0"/>
        <w:jc w:val="right"/>
        <w:rPr>
          <w:rFonts w:hint="eastAsia" w:ascii="宋体" w:hAnsi="宋体" w:eastAsia="宋体" w:cs="宋体"/>
          <w:snapToGrid w:val="0"/>
          <w:color w:val="auto"/>
          <w:sz w:val="24"/>
          <w:szCs w:val="24"/>
          <w:highlight w:val="none"/>
        </w:rPr>
      </w:pPr>
    </w:p>
    <w:p w14:paraId="4CF26B72">
      <w:pPr>
        <w:pStyle w:val="42"/>
        <w:widowControl w:val="0"/>
        <w:wordWrap w:val="0"/>
        <w:adjustRightInd w:val="0"/>
        <w:snapToGrid w:val="0"/>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法定代表人或其委托代理人：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（签字或盖章）</w:t>
      </w:r>
    </w:p>
    <w:p w14:paraId="11B479F8">
      <w:pPr>
        <w:pStyle w:val="42"/>
        <w:widowControl w:val="0"/>
        <w:wordWrap w:val="0"/>
        <w:adjustRightInd w:val="0"/>
        <w:snapToGrid w:val="0"/>
        <w:jc w:val="right"/>
        <w:rPr>
          <w:rFonts w:hint="eastAsia" w:ascii="宋体" w:hAnsi="宋体" w:eastAsia="宋体" w:cs="宋体"/>
          <w:snapToGrid w:val="0"/>
          <w:color w:val="auto"/>
          <w:sz w:val="24"/>
          <w:szCs w:val="24"/>
          <w:highlight w:val="none"/>
        </w:rPr>
      </w:pPr>
    </w:p>
    <w:p w14:paraId="4ACBD74C">
      <w:pPr>
        <w:pStyle w:val="42"/>
        <w:widowControl w:val="0"/>
        <w:adjustRightInd w:val="0"/>
        <w:snapToGrid w:val="0"/>
        <w:jc w:val="right"/>
        <w:rPr>
          <w:rFonts w:hint="eastAsia" w:ascii="宋体" w:hAnsi="宋体" w:eastAsia="宋体" w:cs="宋体"/>
          <w:snapToGrid w:val="0"/>
          <w:color w:val="auto"/>
          <w:sz w:val="24"/>
          <w:szCs w:val="24"/>
          <w:highlight w:val="none"/>
        </w:rPr>
      </w:pPr>
    </w:p>
    <w:p w14:paraId="21F3A6BD">
      <w:pPr>
        <w:pStyle w:val="42"/>
        <w:widowControl w:val="0"/>
        <w:wordWrap w:val="0"/>
        <w:adjustRightInd w:val="0"/>
        <w:snapToGrid w:val="0"/>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w:t>
      </w:r>
    </w:p>
    <w:p w14:paraId="29768157">
      <w:pPr>
        <w:pStyle w:val="42"/>
        <w:widowControl w:val="0"/>
        <w:wordWrap w:val="0"/>
        <w:adjustRightInd w:val="0"/>
        <w:snapToGrid w:val="0"/>
        <w:jc w:val="right"/>
        <w:rPr>
          <w:rFonts w:hint="eastAsia" w:ascii="宋体" w:hAnsi="宋体" w:eastAsia="宋体" w:cs="宋体"/>
          <w:snapToGrid w:val="0"/>
          <w:color w:val="auto"/>
          <w:sz w:val="24"/>
          <w:szCs w:val="24"/>
          <w:highlight w:val="none"/>
        </w:rPr>
      </w:pPr>
    </w:p>
    <w:p w14:paraId="5ACBFBB4">
      <w:pPr>
        <w:pStyle w:val="42"/>
        <w:widowControl w:val="0"/>
        <w:wordWrap w:val="0"/>
        <w:adjustRightInd w:val="0"/>
        <w:snapToGrid w:val="0"/>
        <w:jc w:val="right"/>
        <w:rPr>
          <w:rFonts w:hint="eastAsia" w:ascii="宋体" w:hAnsi="宋体" w:eastAsia="宋体" w:cs="宋体"/>
          <w:snapToGrid w:val="0"/>
          <w:color w:val="auto"/>
          <w:sz w:val="24"/>
          <w:szCs w:val="24"/>
          <w:highlight w:val="none"/>
        </w:rPr>
      </w:pPr>
    </w:p>
    <w:p w14:paraId="0E5FA140">
      <w:pPr>
        <w:pStyle w:val="42"/>
        <w:widowControl w:val="0"/>
        <w:wordWrap w:val="0"/>
        <w:adjustRightInd w:val="0"/>
        <w:snapToGrid w:val="0"/>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成员二名称：</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（盖单位章）</w:t>
      </w:r>
    </w:p>
    <w:p w14:paraId="7C808C4C">
      <w:pPr>
        <w:pStyle w:val="42"/>
        <w:widowControl w:val="0"/>
        <w:wordWrap w:val="0"/>
        <w:adjustRightInd w:val="0"/>
        <w:snapToGrid w:val="0"/>
        <w:jc w:val="right"/>
        <w:rPr>
          <w:rFonts w:hint="eastAsia" w:ascii="宋体" w:hAnsi="宋体" w:eastAsia="宋体" w:cs="宋体"/>
          <w:snapToGrid w:val="0"/>
          <w:color w:val="auto"/>
          <w:sz w:val="24"/>
          <w:szCs w:val="24"/>
          <w:highlight w:val="none"/>
        </w:rPr>
      </w:pPr>
    </w:p>
    <w:p w14:paraId="4FD898DE">
      <w:pPr>
        <w:pStyle w:val="42"/>
        <w:widowControl w:val="0"/>
        <w:wordWrap w:val="0"/>
        <w:adjustRightInd w:val="0"/>
        <w:snapToGrid w:val="0"/>
        <w:jc w:val="right"/>
        <w:rPr>
          <w:rFonts w:hint="eastAsia" w:ascii="宋体" w:hAnsi="宋体" w:eastAsia="宋体" w:cs="宋体"/>
          <w:snapToGrid w:val="0"/>
          <w:color w:val="auto"/>
          <w:sz w:val="24"/>
          <w:szCs w:val="24"/>
          <w:highlight w:val="none"/>
        </w:rPr>
      </w:pPr>
    </w:p>
    <w:p w14:paraId="69F7E41C">
      <w:pPr>
        <w:pStyle w:val="42"/>
        <w:widowControl w:val="0"/>
        <w:wordWrap w:val="0"/>
        <w:adjustRightInd w:val="0"/>
        <w:snapToGrid w:val="0"/>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法定代表人或其委托代理人：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（签字或盖章）</w:t>
      </w:r>
    </w:p>
    <w:p w14:paraId="6FBCC3F0">
      <w:pPr>
        <w:pStyle w:val="42"/>
        <w:widowControl w:val="0"/>
        <w:wordWrap w:val="0"/>
        <w:adjustRightInd w:val="0"/>
        <w:snapToGrid w:val="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w:t>
      </w:r>
    </w:p>
    <w:p w14:paraId="3724E14A">
      <w:pPr>
        <w:pStyle w:val="42"/>
        <w:widowControl w:val="0"/>
        <w:wordWrap w:val="0"/>
        <w:adjustRightInd w:val="0"/>
        <w:snapToGrid w:val="0"/>
        <w:rPr>
          <w:rFonts w:hint="eastAsia" w:ascii="宋体" w:hAnsi="宋体" w:eastAsia="宋体" w:cs="宋体"/>
          <w:snapToGrid w:val="0"/>
          <w:color w:val="auto"/>
          <w:sz w:val="24"/>
          <w:szCs w:val="24"/>
          <w:highlight w:val="none"/>
        </w:rPr>
      </w:pPr>
    </w:p>
    <w:p w14:paraId="6163E493">
      <w:pPr>
        <w:pStyle w:val="42"/>
        <w:widowControl w:val="0"/>
        <w:wordWrap w:val="0"/>
        <w:adjustRightInd w:val="0"/>
        <w:snapToGrid w:val="0"/>
        <w:jc w:val="center"/>
        <w:rPr>
          <w:rFonts w:hint="eastAsia" w:ascii="宋体" w:hAnsi="宋体" w:eastAsia="宋体" w:cs="宋体"/>
          <w:color w:val="auto"/>
          <w:highlight w:val="none"/>
        </w:rPr>
      </w:pPr>
      <w:r>
        <w:rPr>
          <w:rFonts w:hint="eastAsia" w:ascii="宋体" w:hAnsi="宋体" w:eastAsia="宋体" w:cs="宋体"/>
          <w:snapToGrid w:val="0"/>
          <w:color w:val="auto"/>
          <w:sz w:val="24"/>
          <w:szCs w:val="24"/>
          <w:highlight w:val="none"/>
        </w:rPr>
        <w:t xml:space="preserve">                                 </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年</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月</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日</w:t>
      </w:r>
    </w:p>
    <w:p w14:paraId="40BF78D3">
      <w:pPr>
        <w:pStyle w:val="42"/>
        <w:widowControl w:val="0"/>
        <w:wordWrap w:val="0"/>
        <w:adjustRightInd w:val="0"/>
        <w:snapToGrid w:val="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说明：《联合体协议书》由委托代理人签字或盖章的，应附法定代表人签字或盖章的授权委托书。</w:t>
      </w:r>
    </w:p>
    <w:p w14:paraId="2BDF83CE">
      <w:pPr>
        <w:pStyle w:val="41"/>
        <w:keepNext w:val="0"/>
        <w:keepLines w:val="0"/>
        <w:widowControl w:val="0"/>
        <w:wordWrap w:val="0"/>
        <w:adjustRightInd w:val="0"/>
        <w:snapToGrid w:val="0"/>
        <w:ind w:left="3640" w:leftChars="15" w:hanging="3604" w:hangingChars="1496"/>
        <w:jc w:val="both"/>
        <w:outlineLvl w:val="9"/>
        <w:rPr>
          <w:rFonts w:hint="eastAsia" w:ascii="宋体" w:hAnsi="宋体" w:eastAsia="宋体" w:cs="宋体"/>
          <w:b/>
          <w:bCs/>
          <w:snapToGrid w:val="0"/>
          <w:color w:val="auto"/>
          <w:szCs w:val="24"/>
          <w:highlight w:val="none"/>
        </w:rPr>
      </w:pPr>
      <w:r>
        <w:rPr>
          <w:rFonts w:hint="eastAsia" w:ascii="宋体" w:hAnsi="宋体" w:eastAsia="宋体" w:cs="宋体"/>
          <w:b/>
          <w:bCs/>
          <w:snapToGrid w:val="0"/>
          <w:color w:val="auto"/>
          <w:szCs w:val="24"/>
          <w:highlight w:val="none"/>
        </w:rPr>
        <w:br w:type="page"/>
      </w:r>
    </w:p>
    <w:p w14:paraId="01B5AEC9">
      <w:pPr>
        <w:pStyle w:val="41"/>
        <w:keepNext w:val="0"/>
        <w:keepLines w:val="0"/>
        <w:widowControl w:val="0"/>
        <w:wordWrap w:val="0"/>
        <w:adjustRightInd w:val="0"/>
        <w:snapToGrid w:val="0"/>
        <w:ind w:left="3640" w:leftChars="15" w:hanging="3604" w:hangingChars="1496"/>
        <w:jc w:val="both"/>
        <w:outlineLvl w:val="1"/>
        <w:rPr>
          <w:rFonts w:hint="eastAsia" w:ascii="宋体" w:hAnsi="宋体" w:eastAsia="宋体" w:cs="宋体"/>
          <w:b/>
          <w:bCs/>
          <w:snapToGrid w:val="0"/>
          <w:color w:val="auto"/>
          <w:szCs w:val="24"/>
          <w:highlight w:val="none"/>
        </w:rPr>
      </w:pPr>
      <w:bookmarkStart w:id="235" w:name="_Toc30168"/>
      <w:bookmarkStart w:id="236" w:name="_Toc4559"/>
      <w:r>
        <w:rPr>
          <w:rFonts w:hint="eastAsia" w:ascii="宋体" w:hAnsi="宋体" w:eastAsia="宋体" w:cs="宋体"/>
          <w:b/>
          <w:bCs/>
          <w:snapToGrid w:val="0"/>
          <w:color w:val="auto"/>
          <w:szCs w:val="24"/>
          <w:highlight w:val="none"/>
        </w:rPr>
        <w:t>格式七   投标人基本情况表</w:t>
      </w:r>
      <w:bookmarkEnd w:id="235"/>
      <w:bookmarkEnd w:id="236"/>
    </w:p>
    <w:p w14:paraId="46AE749D">
      <w:pPr>
        <w:pStyle w:val="42"/>
        <w:widowControl w:val="0"/>
        <w:wordWrap w:val="0"/>
        <w:adjustRightInd w:val="0"/>
        <w:snapToGrid w:val="0"/>
        <w:spacing w:before="260" w:after="260"/>
        <w:ind w:firstLine="0"/>
        <w:jc w:val="center"/>
        <w:rPr>
          <w:rFonts w:hint="eastAsia" w:ascii="宋体" w:hAnsi="宋体" w:eastAsia="宋体" w:cs="宋体"/>
          <w:snapToGrid w:val="0"/>
          <w:color w:val="auto"/>
          <w:sz w:val="24"/>
          <w:highlight w:val="none"/>
        </w:rPr>
      </w:pPr>
      <w:r>
        <w:rPr>
          <w:rFonts w:hint="eastAsia" w:ascii="宋体" w:hAnsi="宋体" w:eastAsia="宋体" w:cs="宋体"/>
          <w:b/>
          <w:snapToGrid w:val="0"/>
          <w:color w:val="auto"/>
          <w:sz w:val="30"/>
          <w:highlight w:val="none"/>
        </w:rPr>
        <w:t>投标人基本情况表</w:t>
      </w:r>
    </w:p>
    <w:tbl>
      <w:tblPr>
        <w:tblStyle w:val="20"/>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689"/>
        <w:gridCol w:w="803"/>
        <w:gridCol w:w="286"/>
        <w:gridCol w:w="960"/>
        <w:gridCol w:w="260"/>
        <w:gridCol w:w="709"/>
        <w:gridCol w:w="1416"/>
      </w:tblGrid>
      <w:tr w14:paraId="06F4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5368C05">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投标人名称</w:t>
            </w:r>
          </w:p>
        </w:tc>
        <w:tc>
          <w:tcPr>
            <w:tcW w:w="7020" w:type="dxa"/>
            <w:gridSpan w:val="8"/>
            <w:vAlign w:val="center"/>
          </w:tcPr>
          <w:p w14:paraId="647C8948">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p>
        </w:tc>
      </w:tr>
      <w:tr w14:paraId="5136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603EA746">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注册地址</w:t>
            </w:r>
          </w:p>
        </w:tc>
        <w:tc>
          <w:tcPr>
            <w:tcW w:w="3389" w:type="dxa"/>
            <w:gridSpan w:val="3"/>
            <w:vAlign w:val="center"/>
          </w:tcPr>
          <w:p w14:paraId="24553331">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246" w:type="dxa"/>
            <w:gridSpan w:val="2"/>
            <w:vAlign w:val="center"/>
          </w:tcPr>
          <w:p w14:paraId="2041C053">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邮政编码</w:t>
            </w:r>
          </w:p>
        </w:tc>
        <w:tc>
          <w:tcPr>
            <w:tcW w:w="2385" w:type="dxa"/>
            <w:gridSpan w:val="3"/>
            <w:vAlign w:val="center"/>
          </w:tcPr>
          <w:p w14:paraId="6819F8C3">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p>
        </w:tc>
      </w:tr>
      <w:tr w14:paraId="009A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vAlign w:val="center"/>
          </w:tcPr>
          <w:p w14:paraId="53276EF0">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联系方式</w:t>
            </w:r>
          </w:p>
        </w:tc>
        <w:tc>
          <w:tcPr>
            <w:tcW w:w="897" w:type="dxa"/>
            <w:vAlign w:val="center"/>
          </w:tcPr>
          <w:p w14:paraId="636F100B">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联系人</w:t>
            </w:r>
          </w:p>
        </w:tc>
        <w:tc>
          <w:tcPr>
            <w:tcW w:w="2492" w:type="dxa"/>
            <w:gridSpan w:val="2"/>
            <w:vAlign w:val="center"/>
          </w:tcPr>
          <w:p w14:paraId="550D2C95">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246" w:type="dxa"/>
            <w:gridSpan w:val="2"/>
            <w:vAlign w:val="center"/>
          </w:tcPr>
          <w:p w14:paraId="1C96D65B">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电  话</w:t>
            </w:r>
          </w:p>
        </w:tc>
        <w:tc>
          <w:tcPr>
            <w:tcW w:w="2385" w:type="dxa"/>
            <w:gridSpan w:val="3"/>
            <w:vAlign w:val="center"/>
          </w:tcPr>
          <w:p w14:paraId="1DBB431C">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p>
        </w:tc>
      </w:tr>
      <w:tr w14:paraId="6D4F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vAlign w:val="center"/>
          </w:tcPr>
          <w:p w14:paraId="495B2B26">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897" w:type="dxa"/>
            <w:vAlign w:val="center"/>
          </w:tcPr>
          <w:p w14:paraId="4CD4FCE8">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传  真</w:t>
            </w:r>
          </w:p>
        </w:tc>
        <w:tc>
          <w:tcPr>
            <w:tcW w:w="2492" w:type="dxa"/>
            <w:gridSpan w:val="2"/>
            <w:vAlign w:val="center"/>
          </w:tcPr>
          <w:p w14:paraId="2D90967F">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246" w:type="dxa"/>
            <w:gridSpan w:val="2"/>
            <w:vAlign w:val="center"/>
          </w:tcPr>
          <w:p w14:paraId="5CBA24F0">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电子邮箱</w:t>
            </w:r>
          </w:p>
        </w:tc>
        <w:tc>
          <w:tcPr>
            <w:tcW w:w="2385" w:type="dxa"/>
            <w:gridSpan w:val="3"/>
            <w:vAlign w:val="center"/>
          </w:tcPr>
          <w:p w14:paraId="043102EA">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p>
        </w:tc>
      </w:tr>
      <w:tr w14:paraId="72DA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70982ED8">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法定代表人</w:t>
            </w:r>
          </w:p>
        </w:tc>
        <w:tc>
          <w:tcPr>
            <w:tcW w:w="897" w:type="dxa"/>
            <w:vAlign w:val="center"/>
          </w:tcPr>
          <w:p w14:paraId="4EF744EB">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姓名</w:t>
            </w:r>
          </w:p>
        </w:tc>
        <w:tc>
          <w:tcPr>
            <w:tcW w:w="1689" w:type="dxa"/>
            <w:vAlign w:val="center"/>
          </w:tcPr>
          <w:p w14:paraId="1ED135F0">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089" w:type="dxa"/>
            <w:gridSpan w:val="2"/>
            <w:vAlign w:val="center"/>
          </w:tcPr>
          <w:p w14:paraId="57EA8269">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技术职称</w:t>
            </w:r>
          </w:p>
        </w:tc>
        <w:tc>
          <w:tcPr>
            <w:tcW w:w="1220" w:type="dxa"/>
            <w:gridSpan w:val="2"/>
            <w:vAlign w:val="center"/>
          </w:tcPr>
          <w:p w14:paraId="4537CC45">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09" w:type="dxa"/>
            <w:vAlign w:val="center"/>
          </w:tcPr>
          <w:p w14:paraId="4EFF2A40">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电话</w:t>
            </w:r>
          </w:p>
        </w:tc>
        <w:tc>
          <w:tcPr>
            <w:tcW w:w="1416" w:type="dxa"/>
            <w:vAlign w:val="center"/>
          </w:tcPr>
          <w:p w14:paraId="7A89B557">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p>
        </w:tc>
      </w:tr>
      <w:tr w14:paraId="6F27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4B37C55E">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技术负责人</w:t>
            </w:r>
          </w:p>
        </w:tc>
        <w:tc>
          <w:tcPr>
            <w:tcW w:w="897" w:type="dxa"/>
            <w:vAlign w:val="center"/>
          </w:tcPr>
          <w:p w14:paraId="239E98B9">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姓名</w:t>
            </w:r>
          </w:p>
        </w:tc>
        <w:tc>
          <w:tcPr>
            <w:tcW w:w="1689" w:type="dxa"/>
            <w:vAlign w:val="center"/>
          </w:tcPr>
          <w:p w14:paraId="64E269FB">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089" w:type="dxa"/>
            <w:gridSpan w:val="2"/>
            <w:vAlign w:val="center"/>
          </w:tcPr>
          <w:p w14:paraId="59CA0EED">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技术职称</w:t>
            </w:r>
          </w:p>
        </w:tc>
        <w:tc>
          <w:tcPr>
            <w:tcW w:w="1220" w:type="dxa"/>
            <w:gridSpan w:val="2"/>
            <w:vAlign w:val="center"/>
          </w:tcPr>
          <w:p w14:paraId="2B06F1DE">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709" w:type="dxa"/>
            <w:vAlign w:val="center"/>
          </w:tcPr>
          <w:p w14:paraId="72024164">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电话</w:t>
            </w:r>
          </w:p>
        </w:tc>
        <w:tc>
          <w:tcPr>
            <w:tcW w:w="1416" w:type="dxa"/>
            <w:vAlign w:val="center"/>
          </w:tcPr>
          <w:p w14:paraId="55D3C9A5">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p>
        </w:tc>
      </w:tr>
      <w:tr w14:paraId="198B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3BB424F4">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成立日期</w:t>
            </w:r>
          </w:p>
        </w:tc>
        <w:tc>
          <w:tcPr>
            <w:tcW w:w="2586" w:type="dxa"/>
            <w:gridSpan w:val="2"/>
            <w:vAlign w:val="center"/>
          </w:tcPr>
          <w:p w14:paraId="2262C31A">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4434" w:type="dxa"/>
            <w:gridSpan w:val="6"/>
            <w:vAlign w:val="center"/>
          </w:tcPr>
          <w:p w14:paraId="2DBCD08D">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员工总人数（个）：</w:t>
            </w:r>
          </w:p>
        </w:tc>
      </w:tr>
      <w:tr w14:paraId="49ED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1485" w:type="dxa"/>
            <w:vAlign w:val="center"/>
          </w:tcPr>
          <w:p w14:paraId="3510D6F9">
            <w:pPr>
              <w:pStyle w:val="45"/>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企业资质</w:t>
            </w:r>
          </w:p>
          <w:p w14:paraId="2DAE260A">
            <w:pPr>
              <w:pStyle w:val="45"/>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类型和等级</w:t>
            </w:r>
          </w:p>
        </w:tc>
        <w:tc>
          <w:tcPr>
            <w:tcW w:w="2586" w:type="dxa"/>
            <w:gridSpan w:val="2"/>
            <w:vAlign w:val="center"/>
          </w:tcPr>
          <w:p w14:paraId="4F7D1793">
            <w:pPr>
              <w:pStyle w:val="45"/>
              <w:wordWrap w:val="0"/>
              <w:adjustRightInd w:val="0"/>
              <w:snapToGrid w:val="0"/>
              <w:spacing w:line="360" w:lineRule="auto"/>
              <w:jc w:val="left"/>
              <w:rPr>
                <w:rFonts w:hint="eastAsia" w:ascii="宋体" w:hAnsi="宋体" w:eastAsia="宋体" w:cs="宋体"/>
                <w:snapToGrid w:val="0"/>
                <w:color w:val="auto"/>
                <w:kern w:val="0"/>
                <w:szCs w:val="21"/>
                <w:highlight w:val="none"/>
              </w:rPr>
            </w:pPr>
          </w:p>
        </w:tc>
        <w:tc>
          <w:tcPr>
            <w:tcW w:w="1089" w:type="dxa"/>
            <w:gridSpan w:val="2"/>
            <w:vMerge w:val="restart"/>
            <w:vAlign w:val="center"/>
          </w:tcPr>
          <w:p w14:paraId="2899066B">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其中</w:t>
            </w:r>
          </w:p>
        </w:tc>
        <w:tc>
          <w:tcPr>
            <w:tcW w:w="1929" w:type="dxa"/>
            <w:gridSpan w:val="3"/>
            <w:vAlign w:val="center"/>
          </w:tcPr>
          <w:p w14:paraId="088F6A88">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各类注册人员</w:t>
            </w:r>
          </w:p>
        </w:tc>
        <w:tc>
          <w:tcPr>
            <w:tcW w:w="1416" w:type="dxa"/>
            <w:vAlign w:val="center"/>
          </w:tcPr>
          <w:p w14:paraId="2A283BA1">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p>
        </w:tc>
      </w:tr>
      <w:tr w14:paraId="7B0A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196E8448">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营业执照号</w:t>
            </w:r>
          </w:p>
        </w:tc>
        <w:tc>
          <w:tcPr>
            <w:tcW w:w="2586" w:type="dxa"/>
            <w:gridSpan w:val="2"/>
            <w:vAlign w:val="center"/>
          </w:tcPr>
          <w:p w14:paraId="4A503323">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089" w:type="dxa"/>
            <w:gridSpan w:val="2"/>
            <w:vMerge w:val="continue"/>
            <w:vAlign w:val="center"/>
          </w:tcPr>
          <w:p w14:paraId="50EE792A">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929" w:type="dxa"/>
            <w:gridSpan w:val="3"/>
            <w:vAlign w:val="center"/>
          </w:tcPr>
          <w:p w14:paraId="2EFFCC53">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高级职称人员</w:t>
            </w:r>
          </w:p>
        </w:tc>
        <w:tc>
          <w:tcPr>
            <w:tcW w:w="1416" w:type="dxa"/>
            <w:vAlign w:val="center"/>
          </w:tcPr>
          <w:p w14:paraId="68760A11">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p>
        </w:tc>
      </w:tr>
      <w:tr w14:paraId="623E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6CD0088E">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注册资金</w:t>
            </w:r>
          </w:p>
        </w:tc>
        <w:tc>
          <w:tcPr>
            <w:tcW w:w="2586" w:type="dxa"/>
            <w:gridSpan w:val="2"/>
            <w:vAlign w:val="center"/>
          </w:tcPr>
          <w:p w14:paraId="48FEF880">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089" w:type="dxa"/>
            <w:gridSpan w:val="2"/>
            <w:vMerge w:val="continue"/>
            <w:vAlign w:val="center"/>
          </w:tcPr>
          <w:p w14:paraId="45393FB2">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929" w:type="dxa"/>
            <w:gridSpan w:val="3"/>
            <w:vAlign w:val="center"/>
          </w:tcPr>
          <w:p w14:paraId="316325A9">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中级职称人员</w:t>
            </w:r>
          </w:p>
        </w:tc>
        <w:tc>
          <w:tcPr>
            <w:tcW w:w="1416" w:type="dxa"/>
            <w:vAlign w:val="center"/>
          </w:tcPr>
          <w:p w14:paraId="61E734C7">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p>
        </w:tc>
      </w:tr>
      <w:tr w14:paraId="78A4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1485" w:type="dxa"/>
            <w:vAlign w:val="center"/>
          </w:tcPr>
          <w:p w14:paraId="6956A88F">
            <w:pPr>
              <w:pStyle w:val="45"/>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基本账户</w:t>
            </w:r>
          </w:p>
          <w:p w14:paraId="53258576">
            <w:pPr>
              <w:pStyle w:val="45"/>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开户银行</w:t>
            </w:r>
          </w:p>
        </w:tc>
        <w:tc>
          <w:tcPr>
            <w:tcW w:w="2586" w:type="dxa"/>
            <w:gridSpan w:val="2"/>
            <w:vAlign w:val="center"/>
          </w:tcPr>
          <w:p w14:paraId="045EC10D">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089" w:type="dxa"/>
            <w:gridSpan w:val="2"/>
            <w:vMerge w:val="continue"/>
            <w:vAlign w:val="center"/>
          </w:tcPr>
          <w:p w14:paraId="4FB4F581">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929" w:type="dxa"/>
            <w:gridSpan w:val="3"/>
            <w:vAlign w:val="center"/>
          </w:tcPr>
          <w:p w14:paraId="3DC932A6">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初级职称人员</w:t>
            </w:r>
          </w:p>
        </w:tc>
        <w:tc>
          <w:tcPr>
            <w:tcW w:w="1416" w:type="dxa"/>
            <w:vAlign w:val="center"/>
          </w:tcPr>
          <w:p w14:paraId="419512E8">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p>
        </w:tc>
      </w:tr>
      <w:tr w14:paraId="089A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1485" w:type="dxa"/>
            <w:vAlign w:val="center"/>
          </w:tcPr>
          <w:p w14:paraId="080F71D4">
            <w:pPr>
              <w:pStyle w:val="45"/>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基本账户</w:t>
            </w:r>
          </w:p>
          <w:p w14:paraId="28ECA709">
            <w:pPr>
              <w:pStyle w:val="45"/>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银行账号</w:t>
            </w:r>
          </w:p>
        </w:tc>
        <w:tc>
          <w:tcPr>
            <w:tcW w:w="2586" w:type="dxa"/>
            <w:gridSpan w:val="2"/>
            <w:vAlign w:val="center"/>
          </w:tcPr>
          <w:p w14:paraId="6E9FE28D">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089" w:type="dxa"/>
            <w:gridSpan w:val="2"/>
            <w:vMerge w:val="continue"/>
            <w:vAlign w:val="center"/>
          </w:tcPr>
          <w:p w14:paraId="49064168">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p>
        </w:tc>
        <w:tc>
          <w:tcPr>
            <w:tcW w:w="1929" w:type="dxa"/>
            <w:gridSpan w:val="3"/>
            <w:vAlign w:val="center"/>
          </w:tcPr>
          <w:p w14:paraId="5C35FBB2">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技术员</w:t>
            </w:r>
          </w:p>
        </w:tc>
        <w:tc>
          <w:tcPr>
            <w:tcW w:w="1416" w:type="dxa"/>
            <w:vAlign w:val="center"/>
          </w:tcPr>
          <w:p w14:paraId="35446292">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p>
        </w:tc>
      </w:tr>
      <w:tr w14:paraId="6B205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4" w:hRule="exact"/>
          <w:jc w:val="center"/>
        </w:trPr>
        <w:tc>
          <w:tcPr>
            <w:tcW w:w="1485" w:type="dxa"/>
            <w:vAlign w:val="center"/>
          </w:tcPr>
          <w:p w14:paraId="5EA5C8FC">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经营范围</w:t>
            </w:r>
          </w:p>
        </w:tc>
        <w:tc>
          <w:tcPr>
            <w:tcW w:w="7020" w:type="dxa"/>
            <w:gridSpan w:val="8"/>
            <w:vAlign w:val="center"/>
          </w:tcPr>
          <w:p w14:paraId="7074CC37">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p>
        </w:tc>
      </w:tr>
      <w:tr w14:paraId="21DE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exact"/>
          <w:jc w:val="center"/>
        </w:trPr>
        <w:tc>
          <w:tcPr>
            <w:tcW w:w="1485" w:type="dxa"/>
            <w:vAlign w:val="center"/>
          </w:tcPr>
          <w:p w14:paraId="0214D74F">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关联企业情况</w:t>
            </w:r>
          </w:p>
        </w:tc>
        <w:tc>
          <w:tcPr>
            <w:tcW w:w="7020" w:type="dxa"/>
            <w:gridSpan w:val="8"/>
            <w:vAlign w:val="center"/>
          </w:tcPr>
          <w:p w14:paraId="5E7A11DF">
            <w:pPr>
              <w:pStyle w:val="45"/>
              <w:wordWrap w:val="0"/>
              <w:adjustRightInd w:val="0"/>
              <w:snapToGrid w:val="0"/>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包括但不限于与投标人存在以下关系的不同单位：</w:t>
            </w:r>
          </w:p>
          <w:p w14:paraId="14CA8989">
            <w:pPr>
              <w:pStyle w:val="45"/>
              <w:wordWrap w:val="0"/>
              <w:adjustRightInd w:val="0"/>
              <w:snapToGrid w:val="0"/>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1．法定代表人为同一人的。</w:t>
            </w:r>
          </w:p>
          <w:p w14:paraId="4A51B83D">
            <w:pPr>
              <w:pStyle w:val="45"/>
              <w:wordWrap w:val="0"/>
              <w:adjustRightInd w:val="0"/>
              <w:snapToGrid w:val="0"/>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2．存在控股、管理关系的。</w:t>
            </w:r>
          </w:p>
          <w:p w14:paraId="20D43BF2">
            <w:pPr>
              <w:pStyle w:val="45"/>
              <w:wordWrap w:val="0"/>
              <w:adjustRightInd w:val="0"/>
              <w:snapToGrid w:val="0"/>
              <w:spacing w:line="360" w:lineRule="auto"/>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3．主要人员相互任职的。</w:t>
            </w:r>
          </w:p>
        </w:tc>
      </w:tr>
      <w:tr w14:paraId="48EF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1485" w:type="dxa"/>
            <w:vAlign w:val="center"/>
          </w:tcPr>
          <w:p w14:paraId="502F7D86">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备注</w:t>
            </w:r>
          </w:p>
        </w:tc>
        <w:tc>
          <w:tcPr>
            <w:tcW w:w="7020" w:type="dxa"/>
            <w:gridSpan w:val="8"/>
            <w:vAlign w:val="center"/>
          </w:tcPr>
          <w:p w14:paraId="4D137E10">
            <w:pPr>
              <w:pStyle w:val="45"/>
              <w:wordWrap w:val="0"/>
              <w:adjustRightInd w:val="0"/>
              <w:snapToGrid w:val="0"/>
              <w:spacing w:line="360" w:lineRule="auto"/>
              <w:jc w:val="center"/>
              <w:rPr>
                <w:rFonts w:hint="eastAsia" w:ascii="宋体" w:hAnsi="宋体" w:eastAsia="宋体" w:cs="宋体"/>
                <w:snapToGrid w:val="0"/>
                <w:color w:val="auto"/>
                <w:kern w:val="0"/>
                <w:szCs w:val="21"/>
                <w:highlight w:val="none"/>
              </w:rPr>
            </w:pPr>
          </w:p>
        </w:tc>
      </w:tr>
    </w:tbl>
    <w:p w14:paraId="3433F661">
      <w:pPr>
        <w:pStyle w:val="45"/>
        <w:wordWrap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说明：1．《投标人基本情况表》后应附以下资料：</w:t>
      </w:r>
    </w:p>
    <w:p w14:paraId="6E6010E9">
      <w:pPr>
        <w:pStyle w:val="45"/>
        <w:wordWrap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（1）企业营业执照、资质证书</w:t>
      </w:r>
      <w:r>
        <w:rPr>
          <w:rFonts w:hint="eastAsia" w:ascii="宋体" w:hAnsi="宋体" w:eastAsia="宋体" w:cs="宋体"/>
          <w:snapToGrid w:val="0"/>
          <w:color w:val="auto"/>
          <w:kern w:val="0"/>
          <w:szCs w:val="21"/>
          <w:highlight w:val="none"/>
          <w:lang w:eastAsia="zh-CN"/>
        </w:rPr>
        <w:t>扫描件</w:t>
      </w:r>
      <w:r>
        <w:rPr>
          <w:rFonts w:hint="eastAsia" w:ascii="宋体" w:hAnsi="宋体" w:eastAsia="宋体" w:cs="宋体"/>
          <w:snapToGrid w:val="0"/>
          <w:color w:val="auto"/>
          <w:kern w:val="0"/>
          <w:szCs w:val="21"/>
          <w:highlight w:val="none"/>
        </w:rPr>
        <w:t>；</w:t>
      </w:r>
    </w:p>
    <w:p w14:paraId="2E8A7770">
      <w:pPr>
        <w:pStyle w:val="45"/>
        <w:wordWrap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w:t>
      </w:r>
      <w:r>
        <w:rPr>
          <w:rFonts w:hint="eastAsia" w:ascii="宋体" w:hAnsi="宋体" w:eastAsia="宋体" w:cs="宋体"/>
          <w:snapToGrid w:val="0"/>
          <w:color w:val="auto"/>
          <w:kern w:val="0"/>
          <w:highlight w:val="none"/>
        </w:rPr>
        <w:t>“进粤企业和人员诚信信息登记平台”企业信息情况。（适用于省外企业）</w:t>
      </w:r>
      <w:r>
        <w:rPr>
          <w:rFonts w:hint="eastAsia" w:ascii="宋体" w:hAnsi="宋体" w:eastAsia="宋体" w:cs="宋体"/>
          <w:snapToGrid w:val="0"/>
          <w:color w:val="auto"/>
          <w:kern w:val="0"/>
          <w:szCs w:val="21"/>
          <w:highlight w:val="none"/>
        </w:rPr>
        <w:t>；</w:t>
      </w:r>
    </w:p>
    <w:p w14:paraId="2E20A457">
      <w:pPr>
        <w:pStyle w:val="45"/>
        <w:wordWrap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（3）投标人在《</w:t>
      </w:r>
      <w:r>
        <w:rPr>
          <w:rFonts w:hint="eastAsia" w:ascii="宋体" w:hAnsi="宋体" w:eastAsia="宋体" w:cs="宋体"/>
          <w:snapToGrid w:val="0"/>
          <w:color w:val="auto"/>
          <w:kern w:val="0"/>
          <w:highlight w:val="none"/>
        </w:rPr>
        <w:t>法人和非法人组织公共信用信息报告</w:t>
      </w:r>
      <w:r>
        <w:rPr>
          <w:rFonts w:hint="eastAsia" w:ascii="宋体" w:hAnsi="宋体" w:eastAsia="宋体" w:cs="宋体"/>
          <w:snapToGrid w:val="0"/>
          <w:color w:val="auto"/>
          <w:kern w:val="0"/>
          <w:szCs w:val="21"/>
          <w:highlight w:val="none"/>
        </w:rPr>
        <w:t>》（在“信用中国”网站企业查询界面中下载）。</w:t>
      </w:r>
    </w:p>
    <w:p w14:paraId="08075A2B">
      <w:pPr>
        <w:rPr>
          <w:rFonts w:hint="eastAsia" w:ascii="宋体" w:hAnsi="宋体" w:eastAsia="宋体" w:cs="宋体"/>
          <w:b/>
          <w:snapToGrid w:val="0"/>
          <w:color w:val="auto"/>
          <w:kern w:val="0"/>
          <w:highlight w:val="none"/>
        </w:rPr>
      </w:pPr>
      <w:bookmarkStart w:id="237" w:name="_Toc28792"/>
      <w:r>
        <w:rPr>
          <w:rFonts w:hint="eastAsia" w:ascii="宋体" w:hAnsi="宋体" w:eastAsia="宋体" w:cs="宋体"/>
          <w:b/>
          <w:snapToGrid w:val="0"/>
          <w:color w:val="auto"/>
          <w:kern w:val="0"/>
          <w:highlight w:val="none"/>
        </w:rPr>
        <w:br w:type="page"/>
      </w:r>
    </w:p>
    <w:p w14:paraId="76025FCC">
      <w:pPr>
        <w:wordWrap w:val="0"/>
        <w:adjustRightInd w:val="0"/>
        <w:snapToGrid w:val="0"/>
        <w:spacing w:line="440" w:lineRule="exact"/>
        <w:jc w:val="left"/>
        <w:outlineLvl w:val="1"/>
        <w:rPr>
          <w:rFonts w:hint="eastAsia" w:ascii="宋体" w:hAnsi="宋体" w:eastAsia="宋体" w:cs="宋体"/>
          <w:b/>
          <w:snapToGrid w:val="0"/>
          <w:color w:val="auto"/>
          <w:kern w:val="0"/>
          <w:highlight w:val="none"/>
        </w:rPr>
      </w:pPr>
      <w:r>
        <w:rPr>
          <w:rFonts w:hint="eastAsia" w:ascii="宋体" w:hAnsi="宋体" w:eastAsia="宋体" w:cs="宋体"/>
          <w:b/>
          <w:snapToGrid w:val="0"/>
          <w:color w:val="auto"/>
          <w:kern w:val="0"/>
          <w:highlight w:val="none"/>
        </w:rPr>
        <w:t>格式八 总监理工程师任职声明（适用于无任职项目）</w:t>
      </w:r>
      <w:bookmarkEnd w:id="237"/>
    </w:p>
    <w:p w14:paraId="5D2D913B">
      <w:pPr>
        <w:wordWrap w:val="0"/>
        <w:adjustRightInd w:val="0"/>
        <w:snapToGrid w:val="0"/>
        <w:spacing w:line="440" w:lineRule="exact"/>
        <w:jc w:val="left"/>
        <w:rPr>
          <w:rFonts w:hint="eastAsia" w:ascii="宋体" w:hAnsi="宋体" w:eastAsia="宋体" w:cs="宋体"/>
          <w:b/>
          <w:snapToGrid w:val="0"/>
          <w:color w:val="auto"/>
          <w:kern w:val="0"/>
          <w:highlight w:val="none"/>
        </w:rPr>
      </w:pPr>
    </w:p>
    <w:p w14:paraId="14567B76">
      <w:pPr>
        <w:wordWrap w:val="0"/>
        <w:adjustRightInd w:val="0"/>
        <w:snapToGrid w:val="0"/>
        <w:spacing w:before="260" w:after="260" w:line="440" w:lineRule="exact"/>
        <w:jc w:val="center"/>
        <w:rPr>
          <w:rFonts w:hint="eastAsia" w:ascii="宋体" w:hAnsi="宋体" w:eastAsia="宋体" w:cs="宋体"/>
          <w:snapToGrid w:val="0"/>
          <w:color w:val="auto"/>
          <w:kern w:val="0"/>
          <w:szCs w:val="28"/>
          <w:highlight w:val="none"/>
        </w:rPr>
      </w:pPr>
      <w:r>
        <w:rPr>
          <w:rFonts w:hint="eastAsia" w:ascii="宋体" w:hAnsi="宋体" w:eastAsia="宋体" w:cs="宋体"/>
          <w:b/>
          <w:snapToGrid w:val="0"/>
          <w:color w:val="auto"/>
          <w:kern w:val="0"/>
          <w:sz w:val="30"/>
          <w:highlight w:val="none"/>
        </w:rPr>
        <w:t>总监理工程师任职声明</w:t>
      </w:r>
    </w:p>
    <w:p w14:paraId="679FCBDB">
      <w:pPr>
        <w:wordWrap w:val="0"/>
        <w:adjustRightInd w:val="0"/>
        <w:snapToGrid w:val="0"/>
        <w:spacing w:line="440" w:lineRule="exact"/>
        <w:jc w:val="center"/>
        <w:rPr>
          <w:rFonts w:hint="eastAsia" w:ascii="宋体" w:hAnsi="宋体" w:eastAsia="宋体" w:cs="宋体"/>
          <w:snapToGrid w:val="0"/>
          <w:color w:val="auto"/>
          <w:kern w:val="0"/>
          <w:szCs w:val="28"/>
          <w:highlight w:val="none"/>
        </w:rPr>
      </w:pPr>
    </w:p>
    <w:p w14:paraId="4A455CBC">
      <w:pPr>
        <w:wordWrap w:val="0"/>
        <w:adjustRightInd w:val="0"/>
        <w:snapToGrid w:val="0"/>
        <w:spacing w:line="440" w:lineRule="exact"/>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致：（招标人名称）：</w:t>
      </w:r>
    </w:p>
    <w:p w14:paraId="0D06A5EC">
      <w:pPr>
        <w:wordWrap w:val="0"/>
        <w:adjustRightInd w:val="0"/>
        <w:snapToGrid w:val="0"/>
        <w:spacing w:line="440" w:lineRule="exact"/>
        <w:ind w:firstLine="480" w:firstLineChars="200"/>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我方在此声明，我方拟派往</w:t>
      </w:r>
      <w:r>
        <w:rPr>
          <w:rFonts w:hint="eastAsia" w:ascii="宋体" w:hAnsi="宋体" w:eastAsia="宋体" w:cs="宋体"/>
          <w:snapToGrid w:val="0"/>
          <w:color w:val="auto"/>
          <w:kern w:val="0"/>
          <w:szCs w:val="28"/>
          <w:highlight w:val="none"/>
          <w:u w:val="single"/>
        </w:rPr>
        <w:t xml:space="preserve">              </w:t>
      </w:r>
      <w:r>
        <w:rPr>
          <w:rFonts w:hint="eastAsia" w:ascii="宋体" w:hAnsi="宋体" w:eastAsia="宋体" w:cs="宋体"/>
          <w:snapToGrid w:val="0"/>
          <w:color w:val="auto"/>
          <w:kern w:val="0"/>
          <w:szCs w:val="28"/>
          <w:highlight w:val="none"/>
        </w:rPr>
        <w:t>的总监理工程师（总监理工程师姓名）现阶段未担任任何在施（包括已中标未开工、已开工未竣工）建设工程项目的总监理工程师。</w:t>
      </w:r>
    </w:p>
    <w:p w14:paraId="16DCADEB">
      <w:pPr>
        <w:wordWrap w:val="0"/>
        <w:adjustRightInd w:val="0"/>
        <w:snapToGrid w:val="0"/>
        <w:spacing w:line="440" w:lineRule="exact"/>
        <w:ind w:firstLine="480"/>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我方保证上述信息的真实和准确，并愿意承担因我方就此弄虚作假所引起的一切法律后果。</w:t>
      </w:r>
    </w:p>
    <w:p w14:paraId="04CA30DF">
      <w:pPr>
        <w:wordWrap w:val="0"/>
        <w:adjustRightInd w:val="0"/>
        <w:snapToGrid w:val="0"/>
        <w:spacing w:line="440" w:lineRule="exact"/>
        <w:ind w:firstLine="480"/>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　　</w:t>
      </w:r>
    </w:p>
    <w:p w14:paraId="3182C8A1">
      <w:pPr>
        <w:wordWrap w:val="0"/>
        <w:adjustRightInd w:val="0"/>
        <w:snapToGrid w:val="0"/>
        <w:spacing w:line="440" w:lineRule="exact"/>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　　特此承诺　　</w:t>
      </w:r>
    </w:p>
    <w:p w14:paraId="4E7B9106">
      <w:pPr>
        <w:wordWrap w:val="0"/>
        <w:adjustRightInd w:val="0"/>
        <w:snapToGrid w:val="0"/>
        <w:spacing w:line="440" w:lineRule="exact"/>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　　</w:t>
      </w:r>
    </w:p>
    <w:p w14:paraId="5954AF95">
      <w:pPr>
        <w:wordWrap w:val="0"/>
        <w:adjustRightInd w:val="0"/>
        <w:snapToGrid w:val="0"/>
        <w:spacing w:line="440" w:lineRule="exact"/>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　　</w:t>
      </w:r>
    </w:p>
    <w:p w14:paraId="60E7A3A7">
      <w:pPr>
        <w:wordWrap w:val="0"/>
        <w:adjustRightInd w:val="0"/>
        <w:snapToGrid w:val="0"/>
        <w:spacing w:line="440" w:lineRule="exact"/>
        <w:jc w:val="right"/>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投标人：（盖单位章）</w:t>
      </w:r>
    </w:p>
    <w:p w14:paraId="78365833">
      <w:pPr>
        <w:wordWrap w:val="0"/>
        <w:adjustRightInd w:val="0"/>
        <w:snapToGrid w:val="0"/>
        <w:spacing w:line="440" w:lineRule="exact"/>
        <w:jc w:val="right"/>
        <w:rPr>
          <w:rFonts w:hint="eastAsia" w:ascii="宋体" w:hAnsi="宋体" w:eastAsia="宋体" w:cs="宋体"/>
          <w:snapToGrid w:val="0"/>
          <w:color w:val="auto"/>
          <w:kern w:val="0"/>
          <w:szCs w:val="28"/>
          <w:highlight w:val="none"/>
        </w:rPr>
      </w:pPr>
    </w:p>
    <w:p w14:paraId="31ECE9C8">
      <w:pPr>
        <w:wordWrap w:val="0"/>
        <w:adjustRightInd w:val="0"/>
        <w:snapToGrid w:val="0"/>
        <w:spacing w:line="440" w:lineRule="exact"/>
        <w:jc w:val="right"/>
        <w:rPr>
          <w:rFonts w:hint="eastAsia" w:ascii="宋体" w:hAnsi="宋体" w:eastAsia="宋体" w:cs="宋体"/>
          <w:snapToGrid w:val="0"/>
          <w:color w:val="auto"/>
          <w:kern w:val="0"/>
          <w:szCs w:val="28"/>
          <w:highlight w:val="none"/>
        </w:rPr>
      </w:pPr>
    </w:p>
    <w:p w14:paraId="29BE3825">
      <w:pPr>
        <w:wordWrap w:val="0"/>
        <w:adjustRightInd w:val="0"/>
        <w:snapToGrid w:val="0"/>
        <w:spacing w:line="440" w:lineRule="exact"/>
        <w:jc w:val="right"/>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法定代表人或其委托代理人：（签字或盖章）</w:t>
      </w:r>
    </w:p>
    <w:p w14:paraId="710D96B9">
      <w:pPr>
        <w:wordWrap w:val="0"/>
        <w:adjustRightInd w:val="0"/>
        <w:snapToGrid w:val="0"/>
        <w:spacing w:line="440" w:lineRule="exact"/>
        <w:jc w:val="right"/>
        <w:rPr>
          <w:rFonts w:hint="eastAsia" w:ascii="宋体" w:hAnsi="宋体" w:eastAsia="宋体" w:cs="宋体"/>
          <w:snapToGrid w:val="0"/>
          <w:color w:val="auto"/>
          <w:kern w:val="0"/>
          <w:szCs w:val="28"/>
          <w:highlight w:val="none"/>
        </w:rPr>
      </w:pPr>
    </w:p>
    <w:p w14:paraId="7DC64CB5">
      <w:pPr>
        <w:wordWrap w:val="0"/>
        <w:adjustRightInd w:val="0"/>
        <w:snapToGrid w:val="0"/>
        <w:spacing w:line="440" w:lineRule="exact"/>
        <w:jc w:val="center"/>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年月日</w:t>
      </w:r>
    </w:p>
    <w:p w14:paraId="3BDBC155">
      <w:pPr>
        <w:wordWrap w:val="0"/>
        <w:adjustRightInd w:val="0"/>
        <w:snapToGrid w:val="0"/>
        <w:spacing w:line="400" w:lineRule="exact"/>
        <w:ind w:firstLine="420"/>
        <w:rPr>
          <w:rFonts w:hint="eastAsia" w:ascii="宋体" w:hAnsi="宋体" w:eastAsia="宋体" w:cs="宋体"/>
          <w:snapToGrid w:val="0"/>
          <w:color w:val="auto"/>
          <w:kern w:val="0"/>
          <w:sz w:val="21"/>
          <w:szCs w:val="28"/>
          <w:highlight w:val="none"/>
        </w:rPr>
        <w:sectPr>
          <w:endnotePr>
            <w:numFmt w:val="decimal"/>
          </w:endnotePr>
          <w:pgSz w:w="11906" w:h="16838"/>
          <w:pgMar w:top="1440" w:right="1080" w:bottom="1440" w:left="1080" w:header="850" w:footer="992" w:gutter="0"/>
          <w:pgNumType w:fmt="decimal"/>
          <w:cols w:space="720" w:num="1"/>
          <w:docGrid w:linePitch="327" w:charSpace="0"/>
        </w:sectPr>
      </w:pPr>
    </w:p>
    <w:p w14:paraId="077DE23A">
      <w:pPr>
        <w:wordWrap w:val="0"/>
        <w:adjustRightInd w:val="0"/>
        <w:snapToGrid w:val="0"/>
        <w:spacing w:line="440" w:lineRule="exact"/>
        <w:jc w:val="left"/>
        <w:outlineLvl w:val="1"/>
        <w:rPr>
          <w:rFonts w:hint="eastAsia" w:ascii="宋体" w:hAnsi="宋体" w:eastAsia="宋体" w:cs="宋体"/>
          <w:b/>
          <w:snapToGrid w:val="0"/>
          <w:color w:val="auto"/>
          <w:kern w:val="0"/>
          <w:highlight w:val="none"/>
        </w:rPr>
      </w:pPr>
      <w:bookmarkStart w:id="238" w:name="_Toc18850"/>
      <w:r>
        <w:rPr>
          <w:rFonts w:hint="eastAsia" w:ascii="宋体" w:hAnsi="宋体" w:eastAsia="宋体" w:cs="宋体"/>
          <w:b/>
          <w:snapToGrid w:val="0"/>
          <w:color w:val="auto"/>
          <w:kern w:val="0"/>
          <w:highlight w:val="none"/>
        </w:rPr>
        <w:t>格式九 总监理工程师任职声明（适用于有任职项目）</w:t>
      </w:r>
      <w:bookmarkEnd w:id="238"/>
    </w:p>
    <w:p w14:paraId="1D45757B">
      <w:pPr>
        <w:wordWrap w:val="0"/>
        <w:adjustRightInd w:val="0"/>
        <w:snapToGrid w:val="0"/>
        <w:spacing w:line="440" w:lineRule="exact"/>
        <w:jc w:val="left"/>
        <w:rPr>
          <w:rFonts w:hint="eastAsia" w:ascii="宋体" w:hAnsi="宋体" w:eastAsia="宋体" w:cs="宋体"/>
          <w:b/>
          <w:snapToGrid w:val="0"/>
          <w:color w:val="auto"/>
          <w:kern w:val="0"/>
          <w:highlight w:val="none"/>
        </w:rPr>
      </w:pPr>
    </w:p>
    <w:p w14:paraId="5B09628C">
      <w:pPr>
        <w:wordWrap w:val="0"/>
        <w:adjustRightInd w:val="0"/>
        <w:snapToGrid w:val="0"/>
        <w:spacing w:before="260" w:after="260" w:line="440" w:lineRule="exact"/>
        <w:jc w:val="center"/>
        <w:rPr>
          <w:rFonts w:hint="eastAsia" w:ascii="宋体" w:hAnsi="宋体" w:eastAsia="宋体" w:cs="宋体"/>
          <w:snapToGrid w:val="0"/>
          <w:color w:val="auto"/>
          <w:kern w:val="0"/>
          <w:szCs w:val="28"/>
          <w:highlight w:val="none"/>
        </w:rPr>
      </w:pPr>
      <w:r>
        <w:rPr>
          <w:rFonts w:hint="eastAsia" w:ascii="宋体" w:hAnsi="宋体" w:eastAsia="宋体" w:cs="宋体"/>
          <w:b/>
          <w:snapToGrid w:val="0"/>
          <w:color w:val="auto"/>
          <w:kern w:val="0"/>
          <w:sz w:val="30"/>
          <w:highlight w:val="none"/>
        </w:rPr>
        <w:t>总监理工程师任职声明</w:t>
      </w:r>
    </w:p>
    <w:p w14:paraId="7F88EF9E">
      <w:pPr>
        <w:wordWrap w:val="0"/>
        <w:adjustRightInd w:val="0"/>
        <w:snapToGrid w:val="0"/>
        <w:spacing w:line="440" w:lineRule="exact"/>
        <w:jc w:val="center"/>
        <w:rPr>
          <w:rFonts w:hint="eastAsia" w:ascii="宋体" w:hAnsi="宋体" w:eastAsia="宋体" w:cs="宋体"/>
          <w:snapToGrid w:val="0"/>
          <w:color w:val="auto"/>
          <w:kern w:val="0"/>
          <w:szCs w:val="28"/>
          <w:highlight w:val="none"/>
        </w:rPr>
      </w:pPr>
    </w:p>
    <w:p w14:paraId="404702A8">
      <w:pPr>
        <w:wordWrap w:val="0"/>
        <w:adjustRightInd w:val="0"/>
        <w:snapToGrid w:val="0"/>
        <w:spacing w:line="440" w:lineRule="exact"/>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致：（招标人名称）：</w:t>
      </w:r>
    </w:p>
    <w:p w14:paraId="4F5B7D46">
      <w:pPr>
        <w:wordWrap w:val="0"/>
        <w:adjustRightInd w:val="0"/>
        <w:snapToGrid w:val="0"/>
        <w:spacing w:line="440" w:lineRule="exact"/>
        <w:ind w:firstLine="480" w:firstLineChars="200"/>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我方在此声明，我方拟派往</w:t>
      </w:r>
      <w:r>
        <w:rPr>
          <w:rFonts w:hint="eastAsia" w:ascii="宋体" w:hAnsi="宋体" w:eastAsia="宋体" w:cs="宋体"/>
          <w:snapToGrid w:val="0"/>
          <w:color w:val="auto"/>
          <w:kern w:val="0"/>
          <w:szCs w:val="28"/>
          <w:highlight w:val="none"/>
          <w:u w:val="single"/>
        </w:rPr>
        <w:t xml:space="preserve">              </w:t>
      </w:r>
      <w:r>
        <w:rPr>
          <w:rFonts w:hint="eastAsia" w:ascii="宋体" w:hAnsi="宋体" w:eastAsia="宋体" w:cs="宋体"/>
          <w:snapToGrid w:val="0"/>
          <w:color w:val="auto"/>
          <w:kern w:val="0"/>
          <w:szCs w:val="28"/>
          <w:highlight w:val="none"/>
        </w:rPr>
        <w:t>的总监理工程师（总监理工程师姓名）现阶段正在担任个在施（包括已中标未开工、已开工未竣工）建设工程项目的总监理工程师，具体情况详见《总监理工程师任职项目情况表》。</w:t>
      </w:r>
    </w:p>
    <w:p w14:paraId="0C88018B">
      <w:pPr>
        <w:wordWrap w:val="0"/>
        <w:adjustRightInd w:val="0"/>
        <w:snapToGrid w:val="0"/>
        <w:spacing w:line="440" w:lineRule="exact"/>
        <w:ind w:firstLine="480"/>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我方保证上述信息的真实和准确，并愿意承担因我方就此弄虚作假所引起的一切法律后果。</w:t>
      </w:r>
    </w:p>
    <w:p w14:paraId="099B18B9">
      <w:pPr>
        <w:wordWrap w:val="0"/>
        <w:adjustRightInd w:val="0"/>
        <w:snapToGrid w:val="0"/>
        <w:spacing w:line="440" w:lineRule="exact"/>
        <w:ind w:firstLine="480"/>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　　</w:t>
      </w:r>
    </w:p>
    <w:p w14:paraId="61611723">
      <w:pPr>
        <w:wordWrap w:val="0"/>
        <w:adjustRightInd w:val="0"/>
        <w:snapToGrid w:val="0"/>
        <w:spacing w:line="440" w:lineRule="exact"/>
        <w:ind w:firstLine="480"/>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特此承诺</w:t>
      </w:r>
    </w:p>
    <w:p w14:paraId="3B7159ED">
      <w:pPr>
        <w:wordWrap w:val="0"/>
        <w:adjustRightInd w:val="0"/>
        <w:snapToGrid w:val="0"/>
        <w:spacing w:line="440" w:lineRule="exact"/>
        <w:ind w:firstLine="480"/>
        <w:rPr>
          <w:rFonts w:hint="eastAsia" w:ascii="宋体" w:hAnsi="宋体" w:eastAsia="宋体" w:cs="宋体"/>
          <w:snapToGrid w:val="0"/>
          <w:color w:val="auto"/>
          <w:kern w:val="0"/>
          <w:szCs w:val="28"/>
          <w:highlight w:val="none"/>
        </w:rPr>
      </w:pPr>
    </w:p>
    <w:p w14:paraId="28DA87D3">
      <w:pPr>
        <w:wordWrap w:val="0"/>
        <w:adjustRightInd w:val="0"/>
        <w:snapToGrid w:val="0"/>
        <w:spacing w:line="440" w:lineRule="exact"/>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　　</w:t>
      </w:r>
    </w:p>
    <w:p w14:paraId="77349D94">
      <w:pPr>
        <w:wordWrap w:val="0"/>
        <w:adjustRightInd w:val="0"/>
        <w:snapToGrid w:val="0"/>
        <w:spacing w:line="440" w:lineRule="exact"/>
        <w:jc w:val="right"/>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投标人：（盖单位章）</w:t>
      </w:r>
    </w:p>
    <w:p w14:paraId="69EE9E14">
      <w:pPr>
        <w:wordWrap w:val="0"/>
        <w:adjustRightInd w:val="0"/>
        <w:snapToGrid w:val="0"/>
        <w:spacing w:line="440" w:lineRule="exact"/>
        <w:jc w:val="right"/>
        <w:rPr>
          <w:rFonts w:hint="eastAsia" w:ascii="宋体" w:hAnsi="宋体" w:eastAsia="宋体" w:cs="宋体"/>
          <w:snapToGrid w:val="0"/>
          <w:color w:val="auto"/>
          <w:kern w:val="0"/>
          <w:szCs w:val="28"/>
          <w:highlight w:val="none"/>
        </w:rPr>
      </w:pPr>
    </w:p>
    <w:p w14:paraId="32AE966E">
      <w:pPr>
        <w:wordWrap w:val="0"/>
        <w:adjustRightInd w:val="0"/>
        <w:snapToGrid w:val="0"/>
        <w:spacing w:line="440" w:lineRule="exact"/>
        <w:jc w:val="right"/>
        <w:rPr>
          <w:rFonts w:hint="eastAsia" w:ascii="宋体" w:hAnsi="宋体" w:eastAsia="宋体" w:cs="宋体"/>
          <w:snapToGrid w:val="0"/>
          <w:color w:val="auto"/>
          <w:kern w:val="0"/>
          <w:szCs w:val="28"/>
          <w:highlight w:val="none"/>
        </w:rPr>
      </w:pPr>
    </w:p>
    <w:p w14:paraId="471EE36D">
      <w:pPr>
        <w:wordWrap w:val="0"/>
        <w:adjustRightInd w:val="0"/>
        <w:snapToGrid w:val="0"/>
        <w:spacing w:line="440" w:lineRule="exact"/>
        <w:jc w:val="right"/>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法定代表人或其委托代理人：（签字或盖章）</w:t>
      </w:r>
    </w:p>
    <w:p w14:paraId="1EECE1AB">
      <w:pPr>
        <w:wordWrap w:val="0"/>
        <w:adjustRightInd w:val="0"/>
        <w:snapToGrid w:val="0"/>
        <w:spacing w:line="440" w:lineRule="exact"/>
        <w:jc w:val="right"/>
        <w:rPr>
          <w:rFonts w:hint="eastAsia" w:ascii="宋体" w:hAnsi="宋体" w:eastAsia="宋体" w:cs="宋体"/>
          <w:snapToGrid w:val="0"/>
          <w:color w:val="auto"/>
          <w:kern w:val="0"/>
          <w:szCs w:val="28"/>
          <w:highlight w:val="none"/>
        </w:rPr>
      </w:pPr>
    </w:p>
    <w:p w14:paraId="7C844AC7">
      <w:pPr>
        <w:wordWrap w:val="0"/>
        <w:adjustRightInd w:val="0"/>
        <w:snapToGrid w:val="0"/>
        <w:spacing w:line="440" w:lineRule="exact"/>
        <w:jc w:val="center"/>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年月日</w:t>
      </w:r>
    </w:p>
    <w:p w14:paraId="4255AC8F">
      <w:pPr>
        <w:wordWrap w:val="0"/>
        <w:adjustRightInd w:val="0"/>
        <w:snapToGrid w:val="0"/>
        <w:spacing w:line="440" w:lineRule="exact"/>
        <w:jc w:val="center"/>
        <w:rPr>
          <w:rFonts w:hint="eastAsia" w:ascii="宋体" w:hAnsi="宋体" w:eastAsia="宋体" w:cs="宋体"/>
          <w:snapToGrid w:val="0"/>
          <w:color w:val="auto"/>
          <w:kern w:val="0"/>
          <w:szCs w:val="28"/>
          <w:highlight w:val="none"/>
        </w:rPr>
      </w:pPr>
    </w:p>
    <w:p w14:paraId="4F4313ED">
      <w:pPr>
        <w:wordWrap w:val="0"/>
        <w:adjustRightInd w:val="0"/>
        <w:snapToGrid w:val="0"/>
        <w:spacing w:line="400" w:lineRule="exact"/>
        <w:ind w:firstLine="420"/>
        <w:rPr>
          <w:rFonts w:hint="eastAsia" w:ascii="宋体" w:hAnsi="宋体" w:eastAsia="宋体" w:cs="宋体"/>
          <w:snapToGrid w:val="0"/>
          <w:color w:val="auto"/>
          <w:kern w:val="0"/>
          <w:sz w:val="21"/>
          <w:szCs w:val="28"/>
          <w:highlight w:val="none"/>
        </w:rPr>
        <w:sectPr>
          <w:endnotePr>
            <w:numFmt w:val="decimal"/>
          </w:endnotePr>
          <w:pgSz w:w="11906" w:h="16838"/>
          <w:pgMar w:top="1440" w:right="1080" w:bottom="1440" w:left="1080" w:header="850" w:footer="992" w:gutter="0"/>
          <w:pgNumType w:fmt="decimal"/>
          <w:cols w:space="720" w:num="1"/>
          <w:docGrid w:linePitch="327" w:charSpace="0"/>
        </w:sectPr>
      </w:pPr>
    </w:p>
    <w:p w14:paraId="103E39C8">
      <w:pPr>
        <w:wordWrap w:val="0"/>
        <w:adjustRightInd w:val="0"/>
        <w:snapToGrid w:val="0"/>
        <w:spacing w:line="440" w:lineRule="exact"/>
        <w:outlineLvl w:val="1"/>
        <w:rPr>
          <w:rFonts w:hint="eastAsia" w:ascii="宋体" w:hAnsi="宋体" w:eastAsia="宋体" w:cs="宋体"/>
          <w:b/>
          <w:bCs/>
          <w:snapToGrid w:val="0"/>
          <w:color w:val="auto"/>
          <w:kern w:val="0"/>
          <w:szCs w:val="24"/>
          <w:highlight w:val="none"/>
        </w:rPr>
      </w:pPr>
      <w:bookmarkStart w:id="239" w:name="_Toc21027"/>
      <w:r>
        <w:rPr>
          <w:rFonts w:hint="eastAsia" w:ascii="宋体" w:hAnsi="宋体" w:eastAsia="宋体" w:cs="宋体"/>
          <w:b/>
          <w:bCs/>
          <w:snapToGrid w:val="0"/>
          <w:color w:val="auto"/>
          <w:kern w:val="0"/>
          <w:szCs w:val="24"/>
          <w:highlight w:val="none"/>
        </w:rPr>
        <w:t>格式十 总监理工程师任职项目情况表</w:t>
      </w:r>
      <w:bookmarkEnd w:id="239"/>
    </w:p>
    <w:p w14:paraId="4E99A378">
      <w:pPr>
        <w:wordWrap w:val="0"/>
        <w:adjustRightInd w:val="0"/>
        <w:snapToGrid w:val="0"/>
        <w:spacing w:line="440" w:lineRule="exact"/>
        <w:rPr>
          <w:rFonts w:hint="eastAsia" w:ascii="宋体" w:hAnsi="宋体" w:eastAsia="宋体" w:cs="宋体"/>
          <w:b/>
          <w:bCs/>
          <w:snapToGrid w:val="0"/>
          <w:color w:val="auto"/>
          <w:kern w:val="0"/>
          <w:szCs w:val="24"/>
          <w:highlight w:val="none"/>
        </w:rPr>
      </w:pPr>
    </w:p>
    <w:p w14:paraId="2A96B41A">
      <w:pPr>
        <w:pStyle w:val="42"/>
        <w:widowControl w:val="0"/>
        <w:wordWrap w:val="0"/>
        <w:adjustRightInd w:val="0"/>
        <w:snapToGrid w:val="0"/>
        <w:spacing w:before="260" w:after="260" w:line="400" w:lineRule="exact"/>
        <w:ind w:firstLine="0"/>
        <w:jc w:val="center"/>
        <w:rPr>
          <w:rFonts w:hint="eastAsia" w:ascii="宋体" w:hAnsi="宋体" w:eastAsia="宋体" w:cs="宋体"/>
          <w:snapToGrid w:val="0"/>
          <w:color w:val="auto"/>
          <w:sz w:val="24"/>
          <w:highlight w:val="none"/>
        </w:rPr>
      </w:pPr>
      <w:r>
        <w:rPr>
          <w:rFonts w:hint="eastAsia" w:ascii="宋体" w:hAnsi="宋体" w:eastAsia="宋体" w:cs="宋体"/>
          <w:b/>
          <w:snapToGrid w:val="0"/>
          <w:color w:val="auto"/>
          <w:sz w:val="30"/>
          <w:highlight w:val="none"/>
        </w:rPr>
        <w:t xml:space="preserve"> 总监理工程师任职项目情况表（）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771"/>
        <w:gridCol w:w="1635"/>
        <w:gridCol w:w="2594"/>
      </w:tblGrid>
      <w:tr w14:paraId="3ADC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noWrap/>
            <w:vAlign w:val="center"/>
          </w:tcPr>
          <w:p w14:paraId="0C2C192D">
            <w:pPr>
              <w:pStyle w:val="45"/>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项目名称</w:t>
            </w:r>
          </w:p>
        </w:tc>
        <w:tc>
          <w:tcPr>
            <w:tcW w:w="2771" w:type="dxa"/>
            <w:noWrap/>
            <w:vAlign w:val="center"/>
          </w:tcPr>
          <w:p w14:paraId="1FF9E12C">
            <w:pPr>
              <w:pStyle w:val="45"/>
              <w:wordWrap w:val="0"/>
              <w:adjustRightInd w:val="0"/>
              <w:snapToGrid w:val="0"/>
              <w:jc w:val="center"/>
              <w:rPr>
                <w:rFonts w:hint="eastAsia" w:ascii="宋体" w:hAnsi="宋体" w:eastAsia="宋体" w:cs="宋体"/>
                <w:snapToGrid w:val="0"/>
                <w:color w:val="auto"/>
                <w:kern w:val="0"/>
                <w:szCs w:val="21"/>
                <w:highlight w:val="none"/>
              </w:rPr>
            </w:pPr>
          </w:p>
        </w:tc>
        <w:tc>
          <w:tcPr>
            <w:tcW w:w="1635" w:type="dxa"/>
            <w:noWrap/>
            <w:vAlign w:val="center"/>
          </w:tcPr>
          <w:p w14:paraId="2D92BEDC">
            <w:pPr>
              <w:pStyle w:val="45"/>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项目所在地</w:t>
            </w:r>
          </w:p>
        </w:tc>
        <w:tc>
          <w:tcPr>
            <w:tcW w:w="2594" w:type="dxa"/>
            <w:noWrap/>
            <w:vAlign w:val="center"/>
          </w:tcPr>
          <w:p w14:paraId="2F0DB8BD">
            <w:pPr>
              <w:pStyle w:val="45"/>
              <w:wordWrap w:val="0"/>
              <w:adjustRightInd w:val="0"/>
              <w:snapToGrid w:val="0"/>
              <w:jc w:val="center"/>
              <w:rPr>
                <w:rFonts w:hint="eastAsia" w:ascii="宋体" w:hAnsi="宋体" w:eastAsia="宋体" w:cs="宋体"/>
                <w:snapToGrid w:val="0"/>
                <w:color w:val="auto"/>
                <w:kern w:val="0"/>
                <w:szCs w:val="21"/>
                <w:highlight w:val="none"/>
              </w:rPr>
            </w:pPr>
          </w:p>
        </w:tc>
      </w:tr>
      <w:tr w14:paraId="5C4A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noWrap/>
            <w:vAlign w:val="center"/>
          </w:tcPr>
          <w:p w14:paraId="39A64DDA">
            <w:pPr>
              <w:pStyle w:val="45"/>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委托人名称</w:t>
            </w:r>
          </w:p>
        </w:tc>
        <w:tc>
          <w:tcPr>
            <w:tcW w:w="2771" w:type="dxa"/>
            <w:noWrap/>
            <w:vAlign w:val="center"/>
          </w:tcPr>
          <w:p w14:paraId="36076E39">
            <w:pPr>
              <w:pStyle w:val="45"/>
              <w:wordWrap w:val="0"/>
              <w:adjustRightInd w:val="0"/>
              <w:snapToGrid w:val="0"/>
              <w:jc w:val="center"/>
              <w:rPr>
                <w:rFonts w:hint="eastAsia" w:ascii="宋体" w:hAnsi="宋体" w:eastAsia="宋体" w:cs="宋体"/>
                <w:snapToGrid w:val="0"/>
                <w:color w:val="auto"/>
                <w:kern w:val="0"/>
                <w:szCs w:val="21"/>
                <w:highlight w:val="none"/>
              </w:rPr>
            </w:pPr>
          </w:p>
        </w:tc>
        <w:tc>
          <w:tcPr>
            <w:tcW w:w="1635" w:type="dxa"/>
            <w:noWrap/>
            <w:vAlign w:val="center"/>
          </w:tcPr>
          <w:p w14:paraId="22ACCBC3">
            <w:pPr>
              <w:pStyle w:val="45"/>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委托人地址</w:t>
            </w:r>
          </w:p>
        </w:tc>
        <w:tc>
          <w:tcPr>
            <w:tcW w:w="2594" w:type="dxa"/>
            <w:noWrap/>
            <w:vAlign w:val="center"/>
          </w:tcPr>
          <w:p w14:paraId="0379B0D7">
            <w:pPr>
              <w:pStyle w:val="45"/>
              <w:wordWrap w:val="0"/>
              <w:adjustRightInd w:val="0"/>
              <w:snapToGrid w:val="0"/>
              <w:jc w:val="center"/>
              <w:rPr>
                <w:rFonts w:hint="eastAsia" w:ascii="宋体" w:hAnsi="宋体" w:eastAsia="宋体" w:cs="宋体"/>
                <w:snapToGrid w:val="0"/>
                <w:color w:val="auto"/>
                <w:kern w:val="0"/>
                <w:szCs w:val="21"/>
                <w:highlight w:val="none"/>
              </w:rPr>
            </w:pPr>
          </w:p>
        </w:tc>
      </w:tr>
      <w:tr w14:paraId="4BB9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noWrap/>
            <w:vAlign w:val="center"/>
          </w:tcPr>
          <w:p w14:paraId="20765710">
            <w:pPr>
              <w:pStyle w:val="45"/>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委托人电话</w:t>
            </w:r>
          </w:p>
        </w:tc>
        <w:tc>
          <w:tcPr>
            <w:tcW w:w="2771" w:type="dxa"/>
            <w:noWrap/>
            <w:vAlign w:val="center"/>
          </w:tcPr>
          <w:p w14:paraId="139B77D9">
            <w:pPr>
              <w:pStyle w:val="45"/>
              <w:wordWrap w:val="0"/>
              <w:adjustRightInd w:val="0"/>
              <w:snapToGrid w:val="0"/>
              <w:jc w:val="center"/>
              <w:rPr>
                <w:rFonts w:hint="eastAsia" w:ascii="宋体" w:hAnsi="宋体" w:eastAsia="宋体" w:cs="宋体"/>
                <w:snapToGrid w:val="0"/>
                <w:color w:val="auto"/>
                <w:kern w:val="0"/>
                <w:szCs w:val="21"/>
                <w:highlight w:val="none"/>
              </w:rPr>
            </w:pPr>
          </w:p>
        </w:tc>
        <w:tc>
          <w:tcPr>
            <w:tcW w:w="1635" w:type="dxa"/>
            <w:noWrap/>
            <w:vAlign w:val="center"/>
          </w:tcPr>
          <w:p w14:paraId="56CCC2F6">
            <w:pPr>
              <w:pStyle w:val="45"/>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总监理工程师</w:t>
            </w:r>
          </w:p>
        </w:tc>
        <w:tc>
          <w:tcPr>
            <w:tcW w:w="2594" w:type="dxa"/>
            <w:noWrap/>
            <w:vAlign w:val="center"/>
          </w:tcPr>
          <w:p w14:paraId="5A9B03C2">
            <w:pPr>
              <w:pStyle w:val="45"/>
              <w:wordWrap w:val="0"/>
              <w:adjustRightInd w:val="0"/>
              <w:snapToGrid w:val="0"/>
              <w:jc w:val="center"/>
              <w:rPr>
                <w:rFonts w:hint="eastAsia" w:ascii="宋体" w:hAnsi="宋体" w:eastAsia="宋体" w:cs="宋体"/>
                <w:snapToGrid w:val="0"/>
                <w:color w:val="auto"/>
                <w:kern w:val="0"/>
                <w:szCs w:val="21"/>
                <w:highlight w:val="none"/>
              </w:rPr>
            </w:pPr>
          </w:p>
        </w:tc>
      </w:tr>
      <w:tr w14:paraId="2E95F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noWrap/>
            <w:vAlign w:val="center"/>
          </w:tcPr>
          <w:p w14:paraId="36A7D9BE">
            <w:pPr>
              <w:pStyle w:val="45"/>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监理服务期限</w:t>
            </w:r>
          </w:p>
        </w:tc>
        <w:tc>
          <w:tcPr>
            <w:tcW w:w="2771" w:type="dxa"/>
            <w:noWrap/>
            <w:vAlign w:val="center"/>
          </w:tcPr>
          <w:p w14:paraId="01E9DB5D">
            <w:pPr>
              <w:pStyle w:val="45"/>
              <w:wordWrap w:val="0"/>
              <w:adjustRightInd w:val="0"/>
              <w:snapToGrid w:val="0"/>
              <w:jc w:val="center"/>
              <w:rPr>
                <w:rFonts w:hint="eastAsia" w:ascii="宋体" w:hAnsi="宋体" w:eastAsia="宋体" w:cs="宋体"/>
                <w:snapToGrid w:val="0"/>
                <w:color w:val="auto"/>
                <w:kern w:val="0"/>
                <w:szCs w:val="21"/>
                <w:highlight w:val="none"/>
              </w:rPr>
            </w:pPr>
          </w:p>
        </w:tc>
        <w:tc>
          <w:tcPr>
            <w:tcW w:w="1635" w:type="dxa"/>
            <w:noWrap/>
            <w:vAlign w:val="center"/>
          </w:tcPr>
          <w:p w14:paraId="5FBD2929">
            <w:pPr>
              <w:pStyle w:val="45"/>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监理内容</w:t>
            </w:r>
          </w:p>
        </w:tc>
        <w:tc>
          <w:tcPr>
            <w:tcW w:w="2594" w:type="dxa"/>
            <w:noWrap/>
            <w:vAlign w:val="center"/>
          </w:tcPr>
          <w:p w14:paraId="23010B01">
            <w:pPr>
              <w:pStyle w:val="45"/>
              <w:wordWrap w:val="0"/>
              <w:adjustRightInd w:val="0"/>
              <w:snapToGrid w:val="0"/>
              <w:jc w:val="center"/>
              <w:rPr>
                <w:rFonts w:hint="eastAsia" w:ascii="宋体" w:hAnsi="宋体" w:eastAsia="宋体" w:cs="宋体"/>
                <w:snapToGrid w:val="0"/>
                <w:color w:val="auto"/>
                <w:kern w:val="0"/>
                <w:szCs w:val="21"/>
                <w:highlight w:val="none"/>
              </w:rPr>
            </w:pPr>
          </w:p>
        </w:tc>
      </w:tr>
      <w:tr w14:paraId="6DBD8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1505" w:type="dxa"/>
            <w:noWrap/>
            <w:vAlign w:val="center"/>
          </w:tcPr>
          <w:p w14:paraId="10C850D7">
            <w:pPr>
              <w:pStyle w:val="45"/>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项目描述</w:t>
            </w:r>
          </w:p>
        </w:tc>
        <w:tc>
          <w:tcPr>
            <w:tcW w:w="7000" w:type="dxa"/>
            <w:gridSpan w:val="3"/>
            <w:noWrap/>
            <w:vAlign w:val="center"/>
          </w:tcPr>
          <w:p w14:paraId="4D4E721F">
            <w:pPr>
              <w:pStyle w:val="45"/>
              <w:wordWrap w:val="0"/>
              <w:adjustRightInd w:val="0"/>
              <w:snapToGrid w:val="0"/>
              <w:jc w:val="left"/>
              <w:rPr>
                <w:rFonts w:hint="eastAsia" w:ascii="宋体" w:hAnsi="宋体" w:eastAsia="宋体" w:cs="宋体"/>
                <w:snapToGrid w:val="0"/>
                <w:color w:val="auto"/>
                <w:kern w:val="0"/>
                <w:szCs w:val="21"/>
                <w:highlight w:val="none"/>
              </w:rPr>
            </w:pPr>
          </w:p>
        </w:tc>
      </w:tr>
      <w:tr w14:paraId="75A21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noWrap/>
            <w:vAlign w:val="center"/>
          </w:tcPr>
          <w:p w14:paraId="272A31AB">
            <w:pPr>
              <w:pStyle w:val="45"/>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委托人声明</w:t>
            </w:r>
          </w:p>
        </w:tc>
        <w:tc>
          <w:tcPr>
            <w:tcW w:w="7000" w:type="dxa"/>
            <w:gridSpan w:val="3"/>
            <w:noWrap/>
            <w:vAlign w:val="center"/>
          </w:tcPr>
          <w:p w14:paraId="30DB267D">
            <w:pPr>
              <w:pStyle w:val="45"/>
              <w:adjustRightInd w:val="0"/>
              <w:snapToGrid w:val="0"/>
              <w:spacing w:line="360" w:lineRule="auto"/>
              <w:rPr>
                <w:rFonts w:hint="eastAsia" w:ascii="宋体" w:hAnsi="宋体" w:eastAsia="宋体" w:cs="宋体"/>
                <w:snapToGrid w:val="0"/>
                <w:color w:val="auto"/>
                <w:kern w:val="0"/>
                <w:szCs w:val="21"/>
                <w:highlight w:val="none"/>
              </w:rPr>
            </w:pPr>
          </w:p>
          <w:p w14:paraId="2E118BBB">
            <w:pPr>
              <w:pStyle w:val="45"/>
              <w:adjustRightInd w:val="0"/>
              <w:snapToGrid w:val="0"/>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致：</w:t>
            </w:r>
            <w:r>
              <w:rPr>
                <w:rFonts w:hint="eastAsia" w:ascii="宋体" w:hAnsi="宋体" w:eastAsia="宋体" w:cs="宋体"/>
                <w:snapToGrid w:val="0"/>
                <w:color w:val="auto"/>
                <w:kern w:val="0"/>
                <w:szCs w:val="21"/>
                <w:highlight w:val="none"/>
                <w:u w:val="single"/>
              </w:rPr>
              <w:t>（本招标项目招标人名称）</w:t>
            </w:r>
          </w:p>
          <w:p w14:paraId="5E3965B3">
            <w:pPr>
              <w:pStyle w:val="45"/>
              <w:adjustRightInd w:val="0"/>
              <w:snapToGrid w:val="0"/>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    我方在此声明：</w:t>
            </w:r>
          </w:p>
          <w:p w14:paraId="50D6B7C8">
            <w:pPr>
              <w:pStyle w:val="45"/>
              <w:adjustRightInd w:val="0"/>
              <w:snapToGrid w:val="0"/>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    一、在</w:t>
            </w:r>
            <w:r>
              <w:rPr>
                <w:rFonts w:hint="eastAsia" w:ascii="宋体" w:hAnsi="宋体" w:eastAsia="宋体" w:cs="宋体"/>
                <w:snapToGrid w:val="0"/>
                <w:color w:val="auto"/>
                <w:kern w:val="0"/>
                <w:szCs w:val="21"/>
                <w:highlight w:val="none"/>
                <w:u w:val="single"/>
              </w:rPr>
              <w:t xml:space="preserve"> （拟派总监姓名） </w:t>
            </w:r>
            <w:r>
              <w:rPr>
                <w:rFonts w:hint="eastAsia" w:ascii="宋体" w:hAnsi="宋体" w:eastAsia="宋体" w:cs="宋体"/>
                <w:snapToGrid w:val="0"/>
                <w:color w:val="auto"/>
                <w:kern w:val="0"/>
                <w:szCs w:val="21"/>
                <w:highlight w:val="none"/>
              </w:rPr>
              <w:t>同志任我方在施项目总监理工程师期间，如果</w:t>
            </w:r>
            <w:r>
              <w:rPr>
                <w:rFonts w:hint="eastAsia" w:ascii="宋体" w:hAnsi="宋体" w:eastAsia="宋体" w:cs="宋体"/>
                <w:snapToGrid w:val="0"/>
                <w:color w:val="auto"/>
                <w:kern w:val="0"/>
                <w:szCs w:val="21"/>
                <w:highlight w:val="none"/>
                <w:u w:val="single"/>
              </w:rPr>
              <w:t xml:space="preserve"> （投标人名称） </w:t>
            </w:r>
            <w:r>
              <w:rPr>
                <w:rFonts w:hint="eastAsia" w:ascii="宋体" w:hAnsi="宋体" w:eastAsia="宋体" w:cs="宋体"/>
                <w:snapToGrid w:val="0"/>
                <w:color w:val="auto"/>
                <w:kern w:val="0"/>
                <w:szCs w:val="21"/>
                <w:highlight w:val="none"/>
              </w:rPr>
              <w:t>中标你方招标项目监理业务，在</w:t>
            </w:r>
            <w:r>
              <w:rPr>
                <w:rFonts w:hint="eastAsia" w:ascii="宋体" w:hAnsi="宋体" w:eastAsia="宋体" w:cs="宋体"/>
                <w:snapToGrid w:val="0"/>
                <w:color w:val="auto"/>
                <w:kern w:val="0"/>
                <w:szCs w:val="21"/>
                <w:highlight w:val="none"/>
                <w:u w:val="single"/>
              </w:rPr>
              <w:t xml:space="preserve"> （拟派总监姓名） </w:t>
            </w:r>
            <w:r>
              <w:rPr>
                <w:rFonts w:hint="eastAsia" w:ascii="宋体" w:hAnsi="宋体" w:eastAsia="宋体" w:cs="宋体"/>
                <w:snapToGrid w:val="0"/>
                <w:color w:val="auto"/>
                <w:kern w:val="0"/>
                <w:szCs w:val="21"/>
                <w:highlight w:val="none"/>
              </w:rPr>
              <w:t>同志目前担任总监理工程师职务的项目总数不超过两个（含我方在施项目）的前提下，我方同意其同时担任你方招标项目的总监理工程师；如果未中标，以上声明自动失效。</w:t>
            </w:r>
          </w:p>
          <w:p w14:paraId="26DDFF18">
            <w:pPr>
              <w:pStyle w:val="45"/>
              <w:adjustRightInd w:val="0"/>
              <w:snapToGrid w:val="0"/>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    二、无论</w:t>
            </w:r>
            <w:r>
              <w:rPr>
                <w:rFonts w:hint="eastAsia" w:ascii="宋体" w:hAnsi="宋体" w:eastAsia="宋体" w:cs="宋体"/>
                <w:snapToGrid w:val="0"/>
                <w:color w:val="auto"/>
                <w:kern w:val="0"/>
                <w:szCs w:val="21"/>
                <w:highlight w:val="none"/>
                <w:u w:val="single"/>
              </w:rPr>
              <w:t xml:space="preserve"> （拟派总监姓名） </w:t>
            </w:r>
            <w:r>
              <w:rPr>
                <w:rFonts w:hint="eastAsia" w:ascii="宋体" w:hAnsi="宋体" w:eastAsia="宋体" w:cs="宋体"/>
                <w:snapToGrid w:val="0"/>
                <w:color w:val="auto"/>
                <w:kern w:val="0"/>
                <w:szCs w:val="21"/>
                <w:highlight w:val="none"/>
              </w:rPr>
              <w:t>同志是否担任其他建设项目的总监理工程师，</w:t>
            </w:r>
            <w:r>
              <w:rPr>
                <w:rFonts w:hint="eastAsia" w:ascii="宋体" w:hAnsi="宋体" w:eastAsia="宋体" w:cs="宋体"/>
                <w:snapToGrid w:val="0"/>
                <w:color w:val="auto"/>
                <w:kern w:val="0"/>
                <w:szCs w:val="21"/>
                <w:highlight w:val="none"/>
                <w:u w:val="single"/>
              </w:rPr>
              <w:t xml:space="preserve"> （投标人名称） </w:t>
            </w:r>
            <w:r>
              <w:rPr>
                <w:rFonts w:hint="eastAsia" w:ascii="宋体" w:hAnsi="宋体" w:eastAsia="宋体" w:cs="宋体"/>
                <w:snapToGrid w:val="0"/>
                <w:color w:val="auto"/>
                <w:kern w:val="0"/>
                <w:szCs w:val="21"/>
                <w:highlight w:val="none"/>
              </w:rPr>
              <w:t>都必须完全、严格履行我方在施项目监理合同中约定的所有义务，并确保服务内容、服务质量不得有任何减少或降低。</w:t>
            </w:r>
          </w:p>
          <w:p w14:paraId="1C6AA0C2">
            <w:pPr>
              <w:pStyle w:val="45"/>
              <w:adjustRightInd w:val="0"/>
              <w:snapToGrid w:val="0"/>
              <w:spacing w:line="360" w:lineRule="auto"/>
              <w:rPr>
                <w:rFonts w:hint="eastAsia" w:ascii="宋体" w:hAnsi="宋体" w:eastAsia="宋体" w:cs="宋体"/>
                <w:snapToGrid w:val="0"/>
                <w:color w:val="auto"/>
                <w:kern w:val="0"/>
                <w:szCs w:val="21"/>
                <w:highlight w:val="none"/>
              </w:rPr>
            </w:pPr>
          </w:p>
          <w:p w14:paraId="6B28CB24">
            <w:pPr>
              <w:pStyle w:val="45"/>
              <w:adjustRightInd w:val="0"/>
              <w:snapToGrid w:val="0"/>
              <w:spacing w:line="360" w:lineRule="auto"/>
              <w:rPr>
                <w:rFonts w:hint="eastAsia" w:ascii="宋体" w:hAnsi="宋体" w:eastAsia="宋体" w:cs="宋体"/>
                <w:snapToGrid w:val="0"/>
                <w:color w:val="auto"/>
                <w:kern w:val="0"/>
                <w:szCs w:val="21"/>
                <w:highlight w:val="none"/>
              </w:rPr>
            </w:pPr>
          </w:p>
          <w:p w14:paraId="4E2CCF2E">
            <w:pPr>
              <w:pStyle w:val="45"/>
              <w:adjustRightInd w:val="0"/>
              <w:snapToGrid w:val="0"/>
              <w:spacing w:line="360" w:lineRule="auto"/>
              <w:jc w:val="righ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建设单位名称：（盖单位章）</w:t>
            </w:r>
          </w:p>
          <w:p w14:paraId="601C79F0">
            <w:pPr>
              <w:pStyle w:val="45"/>
              <w:adjustRightInd w:val="0"/>
              <w:snapToGrid w:val="0"/>
              <w:spacing w:line="360" w:lineRule="auto"/>
              <w:jc w:val="right"/>
              <w:rPr>
                <w:rFonts w:hint="eastAsia" w:ascii="宋体" w:hAnsi="宋体" w:eastAsia="宋体" w:cs="宋体"/>
                <w:snapToGrid w:val="0"/>
                <w:color w:val="auto"/>
                <w:kern w:val="0"/>
                <w:szCs w:val="21"/>
                <w:highlight w:val="none"/>
              </w:rPr>
            </w:pPr>
          </w:p>
          <w:p w14:paraId="2C9CAFD0">
            <w:pPr>
              <w:pStyle w:val="45"/>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                            XXXX年XX月XX日</w:t>
            </w:r>
          </w:p>
        </w:tc>
      </w:tr>
    </w:tbl>
    <w:p w14:paraId="13F49020">
      <w:pPr>
        <w:pStyle w:val="45"/>
        <w:wordWrap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说明：</w:t>
      </w:r>
    </w:p>
    <w:p w14:paraId="57C0DF2B">
      <w:pPr>
        <w:pStyle w:val="45"/>
        <w:wordWrap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w:t>
      </w:r>
      <w:r>
        <w:rPr>
          <w:rFonts w:hint="eastAsia" w:ascii="宋体" w:hAnsi="宋体" w:eastAsia="宋体" w:cs="宋体"/>
          <w:snapToGrid w:val="0"/>
          <w:color w:val="auto"/>
          <w:kern w:val="0"/>
          <w:szCs w:val="28"/>
          <w:highlight w:val="none"/>
        </w:rPr>
        <w:t>．</w:t>
      </w:r>
      <w:r>
        <w:rPr>
          <w:rFonts w:hint="eastAsia" w:ascii="宋体" w:hAnsi="宋体" w:eastAsia="宋体" w:cs="宋体"/>
          <w:snapToGrid w:val="0"/>
          <w:color w:val="auto"/>
          <w:kern w:val="0"/>
          <w:szCs w:val="21"/>
          <w:highlight w:val="none"/>
        </w:rPr>
        <w:t>“任职项目”指拟派总监理工程师正在担任总监理工程师职务的在施（包括已中标未开工、已开工未竣工）建设工程项目。任职项目多于一宗的，一项目一表，并标明序号。</w:t>
      </w:r>
    </w:p>
    <w:p w14:paraId="07A2BFDA">
      <w:pPr>
        <w:pStyle w:val="45"/>
        <w:wordWrap w:val="0"/>
        <w:adjustRightInd w:val="0"/>
        <w:snapToGrid w:val="0"/>
        <w:spacing w:line="400" w:lineRule="exact"/>
        <w:ind w:firstLine="420" w:firstLineChars="200"/>
        <w:outlineLvl w:val="1"/>
        <w:rPr>
          <w:rFonts w:hint="eastAsia" w:ascii="宋体" w:hAnsi="宋体" w:eastAsia="宋体" w:cs="宋体"/>
          <w:snapToGrid w:val="0"/>
          <w:color w:val="auto"/>
          <w:kern w:val="0"/>
          <w:szCs w:val="21"/>
          <w:highlight w:val="none"/>
        </w:rPr>
      </w:pPr>
      <w:bookmarkStart w:id="240" w:name="_Toc25176"/>
      <w:r>
        <w:rPr>
          <w:rFonts w:hint="eastAsia" w:ascii="宋体" w:hAnsi="宋体" w:eastAsia="宋体" w:cs="宋体"/>
          <w:snapToGrid w:val="0"/>
          <w:color w:val="auto"/>
          <w:kern w:val="0"/>
          <w:szCs w:val="21"/>
          <w:highlight w:val="none"/>
        </w:rPr>
        <w:t>2</w:t>
      </w:r>
      <w:r>
        <w:rPr>
          <w:rFonts w:hint="eastAsia" w:ascii="宋体" w:hAnsi="宋体" w:eastAsia="宋体" w:cs="宋体"/>
          <w:snapToGrid w:val="0"/>
          <w:color w:val="auto"/>
          <w:kern w:val="0"/>
          <w:szCs w:val="28"/>
          <w:highlight w:val="none"/>
        </w:rPr>
        <w:t>．</w:t>
      </w:r>
      <w:r>
        <w:rPr>
          <w:rFonts w:hint="eastAsia" w:ascii="宋体" w:hAnsi="宋体" w:eastAsia="宋体" w:cs="宋体"/>
          <w:snapToGrid w:val="0"/>
          <w:color w:val="auto"/>
          <w:kern w:val="0"/>
          <w:szCs w:val="21"/>
          <w:highlight w:val="none"/>
        </w:rPr>
        <w:t>每份情况表后应附该项目的合同协议书</w:t>
      </w:r>
      <w:r>
        <w:rPr>
          <w:rFonts w:hint="eastAsia" w:ascii="宋体" w:hAnsi="宋体" w:eastAsia="宋体" w:cs="宋体"/>
          <w:snapToGrid w:val="0"/>
          <w:color w:val="auto"/>
          <w:kern w:val="0"/>
          <w:szCs w:val="21"/>
          <w:highlight w:val="none"/>
          <w:lang w:eastAsia="zh-CN"/>
        </w:rPr>
        <w:t>扫描件</w:t>
      </w:r>
      <w:r>
        <w:rPr>
          <w:rFonts w:hint="eastAsia" w:ascii="宋体" w:hAnsi="宋体" w:eastAsia="宋体" w:cs="宋体"/>
          <w:snapToGrid w:val="0"/>
          <w:color w:val="auto"/>
          <w:kern w:val="0"/>
          <w:szCs w:val="21"/>
          <w:highlight w:val="none"/>
        </w:rPr>
        <w:t>。</w:t>
      </w:r>
      <w:bookmarkEnd w:id="240"/>
    </w:p>
    <w:p w14:paraId="4A5E0075">
      <w:pPr>
        <w:pStyle w:val="45"/>
        <w:wordWrap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w:t>
      </w:r>
      <w:r>
        <w:rPr>
          <w:rFonts w:hint="eastAsia" w:ascii="宋体" w:hAnsi="宋体" w:eastAsia="宋体" w:cs="宋体"/>
          <w:snapToGrid w:val="0"/>
          <w:color w:val="auto"/>
          <w:kern w:val="0"/>
          <w:szCs w:val="28"/>
          <w:highlight w:val="none"/>
        </w:rPr>
        <w:t>．投标人填写本</w:t>
      </w:r>
      <w:r>
        <w:rPr>
          <w:rFonts w:hint="eastAsia" w:ascii="宋体" w:hAnsi="宋体" w:eastAsia="宋体" w:cs="宋体"/>
          <w:snapToGrid w:val="0"/>
          <w:color w:val="auto"/>
          <w:kern w:val="0"/>
          <w:szCs w:val="21"/>
          <w:highlight w:val="none"/>
        </w:rPr>
        <w:t>表后交任职项目建设单位审核同意后盖章。任职项目建设单位另行出具书面同意意见的，投标人应将该书面意见附在本表后，同时在“委托人声明”栏目注明“另附”即可。</w:t>
      </w:r>
    </w:p>
    <w:p w14:paraId="172EF497">
      <w:pP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br w:type="page"/>
      </w:r>
    </w:p>
    <w:p w14:paraId="269CBB41">
      <w:pPr>
        <w:pStyle w:val="33"/>
        <w:rPr>
          <w:rFonts w:hint="eastAsia" w:ascii="宋体" w:hAnsi="宋体" w:eastAsia="宋体" w:cs="宋体"/>
          <w:color w:val="auto"/>
          <w:highlight w:val="none"/>
        </w:rPr>
        <w:sectPr>
          <w:endnotePr>
            <w:numFmt w:val="decimal"/>
          </w:endnotePr>
          <w:pgSz w:w="11906" w:h="16838"/>
          <w:pgMar w:top="1440" w:right="1080" w:bottom="1440" w:left="1080" w:header="850" w:footer="992" w:gutter="0"/>
          <w:pgNumType w:fmt="decimal"/>
          <w:cols w:space="720" w:num="1"/>
          <w:docGrid w:linePitch="327" w:charSpace="0"/>
        </w:sectPr>
      </w:pPr>
    </w:p>
    <w:p w14:paraId="14062512">
      <w:pPr>
        <w:wordWrap w:val="0"/>
        <w:adjustRightInd w:val="0"/>
        <w:snapToGrid w:val="0"/>
        <w:spacing w:line="440" w:lineRule="exact"/>
        <w:ind w:left="2609" w:leftChars="15" w:hanging="2573" w:hangingChars="1068"/>
        <w:outlineLvl w:val="2"/>
        <w:rPr>
          <w:rFonts w:hint="eastAsia" w:ascii="宋体" w:hAnsi="宋体" w:eastAsia="宋体" w:cs="宋体"/>
          <w:b/>
          <w:bCs/>
          <w:snapToGrid w:val="0"/>
          <w:color w:val="auto"/>
          <w:kern w:val="0"/>
          <w:szCs w:val="24"/>
          <w:highlight w:val="none"/>
        </w:rPr>
      </w:pPr>
      <w:bookmarkStart w:id="241" w:name="_Toc17284"/>
      <w:bookmarkStart w:id="242" w:name="_Toc200338098"/>
      <w:bookmarkStart w:id="243" w:name="_Toc8264"/>
      <w:r>
        <w:rPr>
          <w:rFonts w:hint="eastAsia" w:ascii="宋体" w:hAnsi="宋体" w:eastAsia="宋体" w:cs="宋体"/>
          <w:b/>
          <w:snapToGrid w:val="0"/>
          <w:color w:val="auto"/>
          <w:kern w:val="0"/>
          <w:highlight w:val="none"/>
        </w:rPr>
        <w:t>格式</w:t>
      </w:r>
      <w:bookmarkStart w:id="244" w:name="_Hlt287950384"/>
      <w:bookmarkEnd w:id="244"/>
      <w:r>
        <w:rPr>
          <w:rFonts w:hint="eastAsia" w:ascii="宋体" w:hAnsi="宋体" w:eastAsia="宋体" w:cs="宋体"/>
          <w:b/>
          <w:bCs/>
          <w:snapToGrid w:val="0"/>
          <w:color w:val="auto"/>
          <w:kern w:val="0"/>
          <w:szCs w:val="24"/>
          <w:highlight w:val="none"/>
        </w:rPr>
        <w:t>十一 项目监理机构组成人员汇总表</w:t>
      </w:r>
      <w:bookmarkEnd w:id="241"/>
    </w:p>
    <w:p w14:paraId="09B9EB96">
      <w:pPr>
        <w:wordWrap w:val="0"/>
        <w:adjustRightInd w:val="0"/>
        <w:snapToGrid w:val="0"/>
        <w:spacing w:before="260" w:after="260" w:line="440" w:lineRule="exact"/>
        <w:jc w:val="center"/>
        <w:rPr>
          <w:rFonts w:hint="eastAsia" w:ascii="宋体" w:hAnsi="宋体" w:eastAsia="宋体" w:cs="宋体"/>
          <w:b/>
          <w:snapToGrid w:val="0"/>
          <w:color w:val="auto"/>
          <w:kern w:val="0"/>
          <w:highlight w:val="none"/>
        </w:rPr>
      </w:pPr>
      <w:r>
        <w:rPr>
          <w:rFonts w:hint="eastAsia" w:ascii="宋体" w:hAnsi="宋体" w:eastAsia="宋体" w:cs="宋体"/>
          <w:b/>
          <w:snapToGrid w:val="0"/>
          <w:color w:val="auto"/>
          <w:kern w:val="0"/>
          <w:sz w:val="30"/>
          <w:highlight w:val="none"/>
        </w:rPr>
        <w:t xml:space="preserve"> 项目监理机构组成人员汇总表</w:t>
      </w:r>
    </w:p>
    <w:tbl>
      <w:tblPr>
        <w:tblStyle w:val="20"/>
        <w:tblW w:w="97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26"/>
        <w:gridCol w:w="813"/>
        <w:gridCol w:w="840"/>
        <w:gridCol w:w="927"/>
        <w:gridCol w:w="583"/>
        <w:gridCol w:w="800"/>
        <w:gridCol w:w="900"/>
        <w:gridCol w:w="717"/>
        <w:gridCol w:w="683"/>
        <w:gridCol w:w="1083"/>
        <w:gridCol w:w="645"/>
        <w:gridCol w:w="1405"/>
      </w:tblGrid>
      <w:tr w14:paraId="6A0A0E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restart"/>
            <w:tcBorders>
              <w:top w:val="single" w:color="auto" w:sz="6" w:space="0"/>
              <w:left w:val="single" w:color="auto" w:sz="6" w:space="0"/>
              <w:right w:val="single" w:color="auto" w:sz="6" w:space="0"/>
            </w:tcBorders>
            <w:noWrap/>
            <w:vAlign w:val="center"/>
          </w:tcPr>
          <w:p w14:paraId="53A29925">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序号</w:t>
            </w:r>
          </w:p>
        </w:tc>
        <w:tc>
          <w:tcPr>
            <w:tcW w:w="813" w:type="dxa"/>
            <w:vMerge w:val="restart"/>
            <w:tcBorders>
              <w:top w:val="single" w:color="auto" w:sz="6" w:space="0"/>
              <w:left w:val="single" w:color="auto" w:sz="6" w:space="0"/>
              <w:right w:val="single" w:color="auto" w:sz="6" w:space="0"/>
            </w:tcBorders>
            <w:noWrap/>
            <w:vAlign w:val="center"/>
          </w:tcPr>
          <w:p w14:paraId="42BB2FFE">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拟担任职务</w:t>
            </w:r>
          </w:p>
        </w:tc>
        <w:tc>
          <w:tcPr>
            <w:tcW w:w="840" w:type="dxa"/>
            <w:vMerge w:val="restart"/>
            <w:tcBorders>
              <w:top w:val="single" w:color="auto" w:sz="6" w:space="0"/>
              <w:left w:val="single" w:color="auto" w:sz="6" w:space="0"/>
              <w:right w:val="single" w:color="auto" w:sz="4" w:space="0"/>
            </w:tcBorders>
            <w:noWrap/>
            <w:vAlign w:val="center"/>
          </w:tcPr>
          <w:p w14:paraId="48542745">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姓  名</w:t>
            </w:r>
          </w:p>
        </w:tc>
        <w:tc>
          <w:tcPr>
            <w:tcW w:w="2310" w:type="dxa"/>
            <w:gridSpan w:val="3"/>
            <w:tcBorders>
              <w:top w:val="single" w:color="auto" w:sz="4" w:space="0"/>
              <w:left w:val="single" w:color="auto" w:sz="4" w:space="0"/>
              <w:bottom w:val="single" w:color="auto" w:sz="4" w:space="0"/>
              <w:right w:val="single" w:color="auto" w:sz="4" w:space="0"/>
            </w:tcBorders>
            <w:noWrap/>
            <w:vAlign w:val="center"/>
          </w:tcPr>
          <w:p w14:paraId="3F57F469">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职称证书</w:t>
            </w:r>
          </w:p>
        </w:tc>
        <w:tc>
          <w:tcPr>
            <w:tcW w:w="2300" w:type="dxa"/>
            <w:gridSpan w:val="3"/>
            <w:tcBorders>
              <w:top w:val="single" w:color="auto" w:sz="6" w:space="0"/>
              <w:left w:val="single" w:color="auto" w:sz="4" w:space="0"/>
              <w:bottom w:val="single" w:color="auto" w:sz="6" w:space="0"/>
              <w:right w:val="single" w:color="auto" w:sz="6" w:space="0"/>
            </w:tcBorders>
            <w:noWrap/>
            <w:vAlign w:val="center"/>
          </w:tcPr>
          <w:p w14:paraId="256C938D">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注册证书</w:t>
            </w:r>
          </w:p>
        </w:tc>
        <w:tc>
          <w:tcPr>
            <w:tcW w:w="3133" w:type="dxa"/>
            <w:gridSpan w:val="3"/>
            <w:tcBorders>
              <w:top w:val="single" w:color="auto" w:sz="6" w:space="0"/>
              <w:left w:val="single" w:color="auto" w:sz="6" w:space="0"/>
              <w:bottom w:val="single" w:color="auto" w:sz="6" w:space="0"/>
              <w:right w:val="single" w:color="auto" w:sz="6" w:space="0"/>
            </w:tcBorders>
            <w:noWrap/>
            <w:vAlign w:val="center"/>
          </w:tcPr>
          <w:p w14:paraId="0B917DBE">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岗位证书</w:t>
            </w:r>
          </w:p>
        </w:tc>
      </w:tr>
      <w:tr w14:paraId="6A462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continue"/>
            <w:tcBorders>
              <w:left w:val="single" w:color="auto" w:sz="6" w:space="0"/>
              <w:bottom w:val="single" w:color="auto" w:sz="6" w:space="0"/>
              <w:right w:val="single" w:color="auto" w:sz="6" w:space="0"/>
            </w:tcBorders>
            <w:noWrap/>
            <w:vAlign w:val="center"/>
          </w:tcPr>
          <w:p w14:paraId="6A9D7E1B">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813" w:type="dxa"/>
            <w:vMerge w:val="continue"/>
            <w:tcBorders>
              <w:left w:val="single" w:color="auto" w:sz="6" w:space="0"/>
              <w:bottom w:val="single" w:color="auto" w:sz="6" w:space="0"/>
              <w:right w:val="single" w:color="auto" w:sz="6" w:space="0"/>
            </w:tcBorders>
            <w:noWrap/>
            <w:vAlign w:val="center"/>
          </w:tcPr>
          <w:p w14:paraId="592D03FF">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840" w:type="dxa"/>
            <w:vMerge w:val="continue"/>
            <w:tcBorders>
              <w:left w:val="single" w:color="auto" w:sz="6" w:space="0"/>
              <w:bottom w:val="single" w:color="auto" w:sz="6" w:space="0"/>
              <w:right w:val="single" w:color="auto" w:sz="4" w:space="0"/>
            </w:tcBorders>
            <w:noWrap/>
            <w:vAlign w:val="center"/>
          </w:tcPr>
          <w:p w14:paraId="5F3290A7">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927" w:type="dxa"/>
            <w:tcBorders>
              <w:top w:val="single" w:color="auto" w:sz="4" w:space="0"/>
              <w:left w:val="single" w:color="auto" w:sz="4" w:space="0"/>
              <w:bottom w:val="single" w:color="auto" w:sz="4" w:space="0"/>
              <w:right w:val="single" w:color="auto" w:sz="4" w:space="0"/>
            </w:tcBorders>
            <w:noWrap/>
            <w:vAlign w:val="center"/>
          </w:tcPr>
          <w:p w14:paraId="2F33A614">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专业名称</w:t>
            </w:r>
          </w:p>
        </w:tc>
        <w:tc>
          <w:tcPr>
            <w:tcW w:w="583" w:type="dxa"/>
            <w:tcBorders>
              <w:top w:val="single" w:color="auto" w:sz="4" w:space="0"/>
              <w:left w:val="single" w:color="auto" w:sz="4" w:space="0"/>
              <w:bottom w:val="single" w:color="auto" w:sz="4" w:space="0"/>
              <w:right w:val="single" w:color="auto" w:sz="4" w:space="0"/>
            </w:tcBorders>
            <w:noWrap/>
            <w:vAlign w:val="center"/>
          </w:tcPr>
          <w:p w14:paraId="48832B99">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级别</w:t>
            </w:r>
          </w:p>
        </w:tc>
        <w:tc>
          <w:tcPr>
            <w:tcW w:w="800" w:type="dxa"/>
            <w:tcBorders>
              <w:top w:val="single" w:color="auto" w:sz="4" w:space="0"/>
              <w:left w:val="single" w:color="auto" w:sz="4" w:space="0"/>
              <w:bottom w:val="single" w:color="auto" w:sz="4" w:space="0"/>
              <w:right w:val="single" w:color="auto" w:sz="4" w:space="0"/>
            </w:tcBorders>
            <w:noWrap/>
            <w:vAlign w:val="center"/>
          </w:tcPr>
          <w:p w14:paraId="6BF3FBD3">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证号</w:t>
            </w:r>
          </w:p>
        </w:tc>
        <w:tc>
          <w:tcPr>
            <w:tcW w:w="900" w:type="dxa"/>
            <w:tcBorders>
              <w:top w:val="single" w:color="auto" w:sz="6" w:space="0"/>
              <w:left w:val="single" w:color="auto" w:sz="4" w:space="0"/>
              <w:bottom w:val="single" w:color="auto" w:sz="6" w:space="0"/>
              <w:right w:val="single" w:color="auto" w:sz="6" w:space="0"/>
            </w:tcBorders>
            <w:noWrap/>
            <w:vAlign w:val="center"/>
          </w:tcPr>
          <w:p w14:paraId="5B10E3B9">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资格名称</w:t>
            </w:r>
          </w:p>
        </w:tc>
        <w:tc>
          <w:tcPr>
            <w:tcW w:w="717" w:type="dxa"/>
            <w:tcBorders>
              <w:top w:val="single" w:color="auto" w:sz="6" w:space="0"/>
              <w:left w:val="single" w:color="auto" w:sz="6" w:space="0"/>
              <w:bottom w:val="single" w:color="auto" w:sz="6" w:space="0"/>
              <w:right w:val="single" w:color="auto" w:sz="6" w:space="0"/>
            </w:tcBorders>
            <w:noWrap/>
            <w:vAlign w:val="center"/>
          </w:tcPr>
          <w:p w14:paraId="4D4B7BE7">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级别</w:t>
            </w:r>
          </w:p>
        </w:tc>
        <w:tc>
          <w:tcPr>
            <w:tcW w:w="683" w:type="dxa"/>
            <w:tcBorders>
              <w:top w:val="single" w:color="auto" w:sz="6" w:space="0"/>
              <w:left w:val="single" w:color="auto" w:sz="6" w:space="0"/>
              <w:bottom w:val="single" w:color="auto" w:sz="6" w:space="0"/>
              <w:right w:val="single" w:color="auto" w:sz="6" w:space="0"/>
            </w:tcBorders>
            <w:noWrap/>
            <w:vAlign w:val="center"/>
          </w:tcPr>
          <w:p w14:paraId="39FC060A">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证号</w:t>
            </w:r>
          </w:p>
        </w:tc>
        <w:tc>
          <w:tcPr>
            <w:tcW w:w="1083" w:type="dxa"/>
            <w:tcBorders>
              <w:top w:val="single" w:color="auto" w:sz="6" w:space="0"/>
              <w:left w:val="single" w:color="auto" w:sz="6" w:space="0"/>
              <w:bottom w:val="single" w:color="auto" w:sz="6" w:space="0"/>
              <w:right w:val="single" w:color="auto" w:sz="6" w:space="0"/>
            </w:tcBorders>
            <w:noWrap/>
            <w:vAlign w:val="center"/>
          </w:tcPr>
          <w:p w14:paraId="2D47C1EE">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岗位名称</w:t>
            </w:r>
          </w:p>
        </w:tc>
        <w:tc>
          <w:tcPr>
            <w:tcW w:w="645" w:type="dxa"/>
            <w:tcBorders>
              <w:top w:val="single" w:color="auto" w:sz="6" w:space="0"/>
              <w:left w:val="single" w:color="auto" w:sz="6" w:space="0"/>
              <w:bottom w:val="single" w:color="auto" w:sz="6" w:space="0"/>
              <w:right w:val="single" w:color="auto" w:sz="6" w:space="0"/>
            </w:tcBorders>
            <w:noWrap/>
            <w:vAlign w:val="center"/>
          </w:tcPr>
          <w:p w14:paraId="62D529A1">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级别</w:t>
            </w:r>
          </w:p>
        </w:tc>
        <w:tc>
          <w:tcPr>
            <w:tcW w:w="1405" w:type="dxa"/>
            <w:tcBorders>
              <w:top w:val="single" w:color="auto" w:sz="6" w:space="0"/>
              <w:left w:val="single" w:color="auto" w:sz="6" w:space="0"/>
              <w:bottom w:val="single" w:color="auto" w:sz="6" w:space="0"/>
              <w:right w:val="single" w:color="auto" w:sz="6" w:space="0"/>
            </w:tcBorders>
            <w:noWrap/>
            <w:vAlign w:val="center"/>
          </w:tcPr>
          <w:p w14:paraId="0981CF7B">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证号</w:t>
            </w:r>
          </w:p>
        </w:tc>
      </w:tr>
      <w:tr w14:paraId="459AA1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ign w:val="center"/>
          </w:tcPr>
          <w:p w14:paraId="64D79FE5">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p>
        </w:tc>
        <w:tc>
          <w:tcPr>
            <w:tcW w:w="813" w:type="dxa"/>
            <w:tcBorders>
              <w:top w:val="single" w:color="auto" w:sz="6" w:space="0"/>
              <w:left w:val="single" w:color="auto" w:sz="6" w:space="0"/>
              <w:bottom w:val="single" w:color="auto" w:sz="6" w:space="0"/>
              <w:right w:val="single" w:color="auto" w:sz="6" w:space="0"/>
            </w:tcBorders>
            <w:noWrap/>
            <w:vAlign w:val="center"/>
          </w:tcPr>
          <w:p w14:paraId="5AC52C80">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ign w:val="center"/>
          </w:tcPr>
          <w:p w14:paraId="2C158F9B">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927" w:type="dxa"/>
            <w:tcBorders>
              <w:top w:val="single" w:color="auto" w:sz="4" w:space="0"/>
              <w:left w:val="single" w:color="auto" w:sz="6" w:space="0"/>
              <w:bottom w:val="single" w:color="auto" w:sz="6" w:space="0"/>
              <w:right w:val="single" w:color="auto" w:sz="6" w:space="0"/>
            </w:tcBorders>
            <w:noWrap/>
            <w:vAlign w:val="center"/>
          </w:tcPr>
          <w:p w14:paraId="10F86067">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583" w:type="dxa"/>
            <w:tcBorders>
              <w:top w:val="single" w:color="auto" w:sz="4" w:space="0"/>
              <w:left w:val="single" w:color="auto" w:sz="6" w:space="0"/>
              <w:bottom w:val="single" w:color="auto" w:sz="6" w:space="0"/>
              <w:right w:val="single" w:color="auto" w:sz="6" w:space="0"/>
            </w:tcBorders>
            <w:noWrap/>
            <w:vAlign w:val="center"/>
          </w:tcPr>
          <w:p w14:paraId="3FBCD9D8">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800" w:type="dxa"/>
            <w:tcBorders>
              <w:top w:val="single" w:color="auto" w:sz="4" w:space="0"/>
              <w:left w:val="single" w:color="auto" w:sz="6" w:space="0"/>
              <w:bottom w:val="single" w:color="auto" w:sz="6" w:space="0"/>
              <w:right w:val="single" w:color="auto" w:sz="6" w:space="0"/>
            </w:tcBorders>
            <w:noWrap/>
            <w:vAlign w:val="center"/>
          </w:tcPr>
          <w:p w14:paraId="3F8F4A4F">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center"/>
          </w:tcPr>
          <w:p w14:paraId="1005F20C">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717" w:type="dxa"/>
            <w:tcBorders>
              <w:top w:val="single" w:color="auto" w:sz="6" w:space="0"/>
              <w:left w:val="single" w:color="auto" w:sz="6" w:space="0"/>
              <w:bottom w:val="single" w:color="auto" w:sz="6" w:space="0"/>
              <w:right w:val="single" w:color="auto" w:sz="6" w:space="0"/>
            </w:tcBorders>
            <w:noWrap/>
            <w:vAlign w:val="center"/>
          </w:tcPr>
          <w:p w14:paraId="061EB871">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683" w:type="dxa"/>
            <w:tcBorders>
              <w:top w:val="single" w:color="auto" w:sz="6" w:space="0"/>
              <w:left w:val="single" w:color="auto" w:sz="6" w:space="0"/>
              <w:bottom w:val="single" w:color="auto" w:sz="6" w:space="0"/>
              <w:right w:val="single" w:color="auto" w:sz="6" w:space="0"/>
            </w:tcBorders>
            <w:noWrap/>
            <w:vAlign w:val="center"/>
          </w:tcPr>
          <w:p w14:paraId="4D2B487C">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ign w:val="center"/>
          </w:tcPr>
          <w:p w14:paraId="6B73E46D">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noWrap/>
            <w:vAlign w:val="center"/>
          </w:tcPr>
          <w:p w14:paraId="35BD6878">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1405" w:type="dxa"/>
            <w:tcBorders>
              <w:top w:val="single" w:color="auto" w:sz="6" w:space="0"/>
              <w:left w:val="single" w:color="auto" w:sz="6" w:space="0"/>
              <w:bottom w:val="single" w:color="auto" w:sz="6" w:space="0"/>
              <w:right w:val="single" w:color="auto" w:sz="6" w:space="0"/>
            </w:tcBorders>
            <w:noWrap/>
            <w:vAlign w:val="center"/>
          </w:tcPr>
          <w:p w14:paraId="1F25620E">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r>
      <w:tr w14:paraId="7801DA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ign w:val="center"/>
          </w:tcPr>
          <w:p w14:paraId="2C0BFD23">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w:t>
            </w:r>
          </w:p>
        </w:tc>
        <w:tc>
          <w:tcPr>
            <w:tcW w:w="813" w:type="dxa"/>
            <w:tcBorders>
              <w:top w:val="single" w:color="auto" w:sz="6" w:space="0"/>
              <w:left w:val="single" w:color="auto" w:sz="6" w:space="0"/>
              <w:bottom w:val="single" w:color="auto" w:sz="6" w:space="0"/>
              <w:right w:val="single" w:color="auto" w:sz="6" w:space="0"/>
            </w:tcBorders>
            <w:noWrap/>
            <w:vAlign w:val="center"/>
          </w:tcPr>
          <w:p w14:paraId="548AEF5D">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ign w:val="center"/>
          </w:tcPr>
          <w:p w14:paraId="228ACD8D">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927" w:type="dxa"/>
            <w:tcBorders>
              <w:top w:val="single" w:color="auto" w:sz="6" w:space="0"/>
              <w:left w:val="single" w:color="auto" w:sz="6" w:space="0"/>
              <w:bottom w:val="single" w:color="auto" w:sz="6" w:space="0"/>
              <w:right w:val="single" w:color="auto" w:sz="6" w:space="0"/>
            </w:tcBorders>
            <w:noWrap/>
            <w:vAlign w:val="center"/>
          </w:tcPr>
          <w:p w14:paraId="7B5C8AC4">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583" w:type="dxa"/>
            <w:tcBorders>
              <w:top w:val="single" w:color="auto" w:sz="6" w:space="0"/>
              <w:left w:val="single" w:color="auto" w:sz="6" w:space="0"/>
              <w:bottom w:val="single" w:color="auto" w:sz="6" w:space="0"/>
              <w:right w:val="single" w:color="auto" w:sz="6" w:space="0"/>
            </w:tcBorders>
            <w:noWrap/>
            <w:vAlign w:val="center"/>
          </w:tcPr>
          <w:p w14:paraId="19852E39">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800" w:type="dxa"/>
            <w:tcBorders>
              <w:top w:val="single" w:color="auto" w:sz="6" w:space="0"/>
              <w:left w:val="single" w:color="auto" w:sz="6" w:space="0"/>
              <w:bottom w:val="single" w:color="auto" w:sz="6" w:space="0"/>
              <w:right w:val="single" w:color="auto" w:sz="6" w:space="0"/>
            </w:tcBorders>
            <w:noWrap/>
            <w:vAlign w:val="center"/>
          </w:tcPr>
          <w:p w14:paraId="6A461332">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center"/>
          </w:tcPr>
          <w:p w14:paraId="203B46F2">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717" w:type="dxa"/>
            <w:tcBorders>
              <w:top w:val="single" w:color="auto" w:sz="6" w:space="0"/>
              <w:left w:val="single" w:color="auto" w:sz="6" w:space="0"/>
              <w:bottom w:val="single" w:color="auto" w:sz="6" w:space="0"/>
              <w:right w:val="single" w:color="auto" w:sz="6" w:space="0"/>
            </w:tcBorders>
            <w:noWrap/>
            <w:vAlign w:val="center"/>
          </w:tcPr>
          <w:p w14:paraId="244F1FC9">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683" w:type="dxa"/>
            <w:tcBorders>
              <w:top w:val="single" w:color="auto" w:sz="6" w:space="0"/>
              <w:left w:val="single" w:color="auto" w:sz="6" w:space="0"/>
              <w:bottom w:val="single" w:color="auto" w:sz="6" w:space="0"/>
              <w:right w:val="single" w:color="auto" w:sz="6" w:space="0"/>
            </w:tcBorders>
            <w:noWrap/>
            <w:vAlign w:val="center"/>
          </w:tcPr>
          <w:p w14:paraId="1047290A">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ign w:val="center"/>
          </w:tcPr>
          <w:p w14:paraId="5C3FDCF6">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noWrap/>
            <w:vAlign w:val="center"/>
          </w:tcPr>
          <w:p w14:paraId="593CD8C7">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1405" w:type="dxa"/>
            <w:tcBorders>
              <w:top w:val="single" w:color="auto" w:sz="6" w:space="0"/>
              <w:left w:val="single" w:color="auto" w:sz="6" w:space="0"/>
              <w:bottom w:val="single" w:color="auto" w:sz="6" w:space="0"/>
              <w:right w:val="single" w:color="auto" w:sz="6" w:space="0"/>
            </w:tcBorders>
            <w:noWrap/>
            <w:vAlign w:val="center"/>
          </w:tcPr>
          <w:p w14:paraId="19D27578">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r>
      <w:tr w14:paraId="4B568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ign w:val="center"/>
          </w:tcPr>
          <w:p w14:paraId="685B8733">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w:t>
            </w:r>
          </w:p>
        </w:tc>
        <w:tc>
          <w:tcPr>
            <w:tcW w:w="813" w:type="dxa"/>
            <w:tcBorders>
              <w:top w:val="single" w:color="auto" w:sz="6" w:space="0"/>
              <w:left w:val="single" w:color="auto" w:sz="6" w:space="0"/>
              <w:bottom w:val="single" w:color="auto" w:sz="6" w:space="0"/>
              <w:right w:val="single" w:color="auto" w:sz="6" w:space="0"/>
            </w:tcBorders>
            <w:noWrap/>
            <w:vAlign w:val="center"/>
          </w:tcPr>
          <w:p w14:paraId="1FAC978B">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ign w:val="center"/>
          </w:tcPr>
          <w:p w14:paraId="5415A23A">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927" w:type="dxa"/>
            <w:tcBorders>
              <w:top w:val="single" w:color="auto" w:sz="6" w:space="0"/>
              <w:left w:val="single" w:color="auto" w:sz="6" w:space="0"/>
              <w:bottom w:val="single" w:color="auto" w:sz="6" w:space="0"/>
              <w:right w:val="single" w:color="auto" w:sz="6" w:space="0"/>
            </w:tcBorders>
            <w:noWrap/>
            <w:vAlign w:val="center"/>
          </w:tcPr>
          <w:p w14:paraId="2B1778B2">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583" w:type="dxa"/>
            <w:tcBorders>
              <w:top w:val="single" w:color="auto" w:sz="6" w:space="0"/>
              <w:left w:val="single" w:color="auto" w:sz="6" w:space="0"/>
              <w:bottom w:val="single" w:color="auto" w:sz="6" w:space="0"/>
              <w:right w:val="single" w:color="auto" w:sz="6" w:space="0"/>
            </w:tcBorders>
            <w:noWrap/>
            <w:vAlign w:val="center"/>
          </w:tcPr>
          <w:p w14:paraId="7F497891">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800" w:type="dxa"/>
            <w:tcBorders>
              <w:top w:val="single" w:color="auto" w:sz="6" w:space="0"/>
              <w:left w:val="single" w:color="auto" w:sz="6" w:space="0"/>
              <w:bottom w:val="single" w:color="auto" w:sz="6" w:space="0"/>
              <w:right w:val="single" w:color="auto" w:sz="6" w:space="0"/>
            </w:tcBorders>
            <w:noWrap/>
            <w:vAlign w:val="center"/>
          </w:tcPr>
          <w:p w14:paraId="5A523C53">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center"/>
          </w:tcPr>
          <w:p w14:paraId="20BBFEFE">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717" w:type="dxa"/>
            <w:tcBorders>
              <w:top w:val="single" w:color="auto" w:sz="6" w:space="0"/>
              <w:left w:val="single" w:color="auto" w:sz="6" w:space="0"/>
              <w:bottom w:val="single" w:color="auto" w:sz="6" w:space="0"/>
              <w:right w:val="single" w:color="auto" w:sz="6" w:space="0"/>
            </w:tcBorders>
            <w:noWrap/>
            <w:vAlign w:val="center"/>
          </w:tcPr>
          <w:p w14:paraId="639D24FD">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683" w:type="dxa"/>
            <w:tcBorders>
              <w:top w:val="single" w:color="auto" w:sz="6" w:space="0"/>
              <w:left w:val="single" w:color="auto" w:sz="6" w:space="0"/>
              <w:bottom w:val="single" w:color="auto" w:sz="6" w:space="0"/>
              <w:right w:val="single" w:color="auto" w:sz="6" w:space="0"/>
            </w:tcBorders>
            <w:noWrap/>
            <w:vAlign w:val="center"/>
          </w:tcPr>
          <w:p w14:paraId="6CA368D0">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ign w:val="center"/>
          </w:tcPr>
          <w:p w14:paraId="6EF6ABD2">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noWrap/>
            <w:vAlign w:val="center"/>
          </w:tcPr>
          <w:p w14:paraId="7947CB65">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1405" w:type="dxa"/>
            <w:tcBorders>
              <w:top w:val="single" w:color="auto" w:sz="6" w:space="0"/>
              <w:left w:val="single" w:color="auto" w:sz="6" w:space="0"/>
              <w:bottom w:val="single" w:color="auto" w:sz="6" w:space="0"/>
              <w:right w:val="single" w:color="auto" w:sz="6" w:space="0"/>
            </w:tcBorders>
            <w:noWrap/>
            <w:vAlign w:val="center"/>
          </w:tcPr>
          <w:p w14:paraId="6990A9A5">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r>
      <w:tr w14:paraId="2C894E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ign w:val="center"/>
          </w:tcPr>
          <w:p w14:paraId="27018A77">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w:t>
            </w:r>
          </w:p>
        </w:tc>
        <w:tc>
          <w:tcPr>
            <w:tcW w:w="813" w:type="dxa"/>
            <w:tcBorders>
              <w:top w:val="single" w:color="auto" w:sz="6" w:space="0"/>
              <w:left w:val="single" w:color="auto" w:sz="6" w:space="0"/>
              <w:bottom w:val="single" w:color="auto" w:sz="6" w:space="0"/>
              <w:right w:val="single" w:color="auto" w:sz="6" w:space="0"/>
            </w:tcBorders>
            <w:noWrap/>
            <w:vAlign w:val="center"/>
          </w:tcPr>
          <w:p w14:paraId="7F33E818">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ign w:val="center"/>
          </w:tcPr>
          <w:p w14:paraId="548A2259">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927" w:type="dxa"/>
            <w:tcBorders>
              <w:top w:val="single" w:color="auto" w:sz="6" w:space="0"/>
              <w:left w:val="single" w:color="auto" w:sz="6" w:space="0"/>
              <w:bottom w:val="single" w:color="auto" w:sz="6" w:space="0"/>
              <w:right w:val="single" w:color="auto" w:sz="6" w:space="0"/>
            </w:tcBorders>
            <w:noWrap/>
            <w:vAlign w:val="center"/>
          </w:tcPr>
          <w:p w14:paraId="313D38A8">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583" w:type="dxa"/>
            <w:tcBorders>
              <w:top w:val="single" w:color="auto" w:sz="6" w:space="0"/>
              <w:left w:val="single" w:color="auto" w:sz="6" w:space="0"/>
              <w:bottom w:val="single" w:color="auto" w:sz="6" w:space="0"/>
              <w:right w:val="single" w:color="auto" w:sz="6" w:space="0"/>
            </w:tcBorders>
            <w:noWrap/>
            <w:vAlign w:val="center"/>
          </w:tcPr>
          <w:p w14:paraId="16AB1FA6">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800" w:type="dxa"/>
            <w:tcBorders>
              <w:top w:val="single" w:color="auto" w:sz="6" w:space="0"/>
              <w:left w:val="single" w:color="auto" w:sz="6" w:space="0"/>
              <w:bottom w:val="single" w:color="auto" w:sz="6" w:space="0"/>
              <w:right w:val="single" w:color="auto" w:sz="6" w:space="0"/>
            </w:tcBorders>
            <w:noWrap/>
            <w:vAlign w:val="center"/>
          </w:tcPr>
          <w:p w14:paraId="68FA4FFD">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center"/>
          </w:tcPr>
          <w:p w14:paraId="3F779443">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717" w:type="dxa"/>
            <w:tcBorders>
              <w:top w:val="single" w:color="auto" w:sz="6" w:space="0"/>
              <w:left w:val="single" w:color="auto" w:sz="6" w:space="0"/>
              <w:bottom w:val="single" w:color="auto" w:sz="6" w:space="0"/>
              <w:right w:val="single" w:color="auto" w:sz="6" w:space="0"/>
            </w:tcBorders>
            <w:noWrap/>
            <w:vAlign w:val="center"/>
          </w:tcPr>
          <w:p w14:paraId="5F7BB37A">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683" w:type="dxa"/>
            <w:tcBorders>
              <w:top w:val="single" w:color="auto" w:sz="6" w:space="0"/>
              <w:left w:val="single" w:color="auto" w:sz="6" w:space="0"/>
              <w:bottom w:val="single" w:color="auto" w:sz="6" w:space="0"/>
              <w:right w:val="single" w:color="auto" w:sz="6" w:space="0"/>
            </w:tcBorders>
            <w:noWrap/>
            <w:vAlign w:val="center"/>
          </w:tcPr>
          <w:p w14:paraId="4B4D37CA">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ign w:val="center"/>
          </w:tcPr>
          <w:p w14:paraId="6B757768">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noWrap/>
            <w:vAlign w:val="center"/>
          </w:tcPr>
          <w:p w14:paraId="3C5DB08C">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1405" w:type="dxa"/>
            <w:tcBorders>
              <w:top w:val="single" w:color="auto" w:sz="6" w:space="0"/>
              <w:left w:val="single" w:color="auto" w:sz="6" w:space="0"/>
              <w:bottom w:val="single" w:color="auto" w:sz="6" w:space="0"/>
              <w:right w:val="single" w:color="auto" w:sz="6" w:space="0"/>
            </w:tcBorders>
            <w:noWrap/>
            <w:vAlign w:val="center"/>
          </w:tcPr>
          <w:p w14:paraId="259FCA0A">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r>
      <w:tr w14:paraId="64FE01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ign w:val="center"/>
          </w:tcPr>
          <w:p w14:paraId="32C84594">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813" w:type="dxa"/>
            <w:tcBorders>
              <w:top w:val="single" w:color="auto" w:sz="6" w:space="0"/>
              <w:left w:val="single" w:color="auto" w:sz="6" w:space="0"/>
              <w:bottom w:val="single" w:color="auto" w:sz="6" w:space="0"/>
              <w:right w:val="single" w:color="auto" w:sz="6" w:space="0"/>
            </w:tcBorders>
            <w:noWrap/>
            <w:vAlign w:val="center"/>
          </w:tcPr>
          <w:p w14:paraId="196FA4E3">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ign w:val="center"/>
          </w:tcPr>
          <w:p w14:paraId="55131E1F">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927" w:type="dxa"/>
            <w:tcBorders>
              <w:top w:val="single" w:color="auto" w:sz="6" w:space="0"/>
              <w:left w:val="single" w:color="auto" w:sz="6" w:space="0"/>
              <w:bottom w:val="single" w:color="auto" w:sz="6" w:space="0"/>
              <w:right w:val="single" w:color="auto" w:sz="6" w:space="0"/>
            </w:tcBorders>
            <w:noWrap/>
            <w:vAlign w:val="center"/>
          </w:tcPr>
          <w:p w14:paraId="3174D61D">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583" w:type="dxa"/>
            <w:tcBorders>
              <w:top w:val="single" w:color="auto" w:sz="6" w:space="0"/>
              <w:left w:val="single" w:color="auto" w:sz="6" w:space="0"/>
              <w:bottom w:val="single" w:color="auto" w:sz="6" w:space="0"/>
              <w:right w:val="single" w:color="auto" w:sz="6" w:space="0"/>
            </w:tcBorders>
            <w:noWrap/>
            <w:vAlign w:val="center"/>
          </w:tcPr>
          <w:p w14:paraId="1C2F87CF">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800" w:type="dxa"/>
            <w:tcBorders>
              <w:top w:val="single" w:color="auto" w:sz="6" w:space="0"/>
              <w:left w:val="single" w:color="auto" w:sz="6" w:space="0"/>
              <w:bottom w:val="single" w:color="auto" w:sz="6" w:space="0"/>
              <w:right w:val="single" w:color="auto" w:sz="6" w:space="0"/>
            </w:tcBorders>
            <w:noWrap/>
            <w:vAlign w:val="center"/>
          </w:tcPr>
          <w:p w14:paraId="6F5C9586">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center"/>
          </w:tcPr>
          <w:p w14:paraId="3F409F0A">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717" w:type="dxa"/>
            <w:tcBorders>
              <w:top w:val="single" w:color="auto" w:sz="6" w:space="0"/>
              <w:left w:val="single" w:color="auto" w:sz="6" w:space="0"/>
              <w:bottom w:val="single" w:color="auto" w:sz="6" w:space="0"/>
              <w:right w:val="single" w:color="auto" w:sz="6" w:space="0"/>
            </w:tcBorders>
            <w:noWrap/>
            <w:vAlign w:val="center"/>
          </w:tcPr>
          <w:p w14:paraId="653586B2">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683" w:type="dxa"/>
            <w:tcBorders>
              <w:top w:val="single" w:color="auto" w:sz="6" w:space="0"/>
              <w:left w:val="single" w:color="auto" w:sz="6" w:space="0"/>
              <w:bottom w:val="single" w:color="auto" w:sz="6" w:space="0"/>
              <w:right w:val="single" w:color="auto" w:sz="6" w:space="0"/>
            </w:tcBorders>
            <w:noWrap/>
            <w:vAlign w:val="center"/>
          </w:tcPr>
          <w:p w14:paraId="4B6452A2">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ign w:val="center"/>
          </w:tcPr>
          <w:p w14:paraId="3DCCDF77">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noWrap/>
            <w:vAlign w:val="center"/>
          </w:tcPr>
          <w:p w14:paraId="3FDDCE4E">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1405" w:type="dxa"/>
            <w:tcBorders>
              <w:top w:val="single" w:color="auto" w:sz="6" w:space="0"/>
              <w:left w:val="single" w:color="auto" w:sz="6" w:space="0"/>
              <w:bottom w:val="single" w:color="auto" w:sz="6" w:space="0"/>
              <w:right w:val="single" w:color="auto" w:sz="6" w:space="0"/>
            </w:tcBorders>
            <w:noWrap/>
            <w:vAlign w:val="center"/>
          </w:tcPr>
          <w:p w14:paraId="559258B0">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r>
      <w:tr w14:paraId="493B7C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ign w:val="center"/>
          </w:tcPr>
          <w:p w14:paraId="6C1E30C2">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813" w:type="dxa"/>
            <w:tcBorders>
              <w:top w:val="single" w:color="auto" w:sz="6" w:space="0"/>
              <w:left w:val="single" w:color="auto" w:sz="6" w:space="0"/>
              <w:bottom w:val="single" w:color="auto" w:sz="6" w:space="0"/>
              <w:right w:val="single" w:color="auto" w:sz="6" w:space="0"/>
            </w:tcBorders>
            <w:noWrap/>
            <w:vAlign w:val="center"/>
          </w:tcPr>
          <w:p w14:paraId="229443B9">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ign w:val="center"/>
          </w:tcPr>
          <w:p w14:paraId="405C8E8A">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927" w:type="dxa"/>
            <w:tcBorders>
              <w:top w:val="single" w:color="auto" w:sz="6" w:space="0"/>
              <w:left w:val="single" w:color="auto" w:sz="6" w:space="0"/>
              <w:bottom w:val="single" w:color="auto" w:sz="6" w:space="0"/>
              <w:right w:val="single" w:color="auto" w:sz="6" w:space="0"/>
            </w:tcBorders>
            <w:noWrap/>
            <w:vAlign w:val="center"/>
          </w:tcPr>
          <w:p w14:paraId="312D07C8">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583" w:type="dxa"/>
            <w:tcBorders>
              <w:top w:val="single" w:color="auto" w:sz="6" w:space="0"/>
              <w:left w:val="single" w:color="auto" w:sz="6" w:space="0"/>
              <w:bottom w:val="single" w:color="auto" w:sz="6" w:space="0"/>
              <w:right w:val="single" w:color="auto" w:sz="6" w:space="0"/>
            </w:tcBorders>
            <w:noWrap/>
            <w:vAlign w:val="center"/>
          </w:tcPr>
          <w:p w14:paraId="2C89BA04">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800" w:type="dxa"/>
            <w:tcBorders>
              <w:top w:val="single" w:color="auto" w:sz="6" w:space="0"/>
              <w:left w:val="single" w:color="auto" w:sz="6" w:space="0"/>
              <w:bottom w:val="single" w:color="auto" w:sz="6" w:space="0"/>
              <w:right w:val="single" w:color="auto" w:sz="6" w:space="0"/>
            </w:tcBorders>
            <w:noWrap/>
            <w:vAlign w:val="center"/>
          </w:tcPr>
          <w:p w14:paraId="4351006A">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center"/>
          </w:tcPr>
          <w:p w14:paraId="04E4AA10">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717" w:type="dxa"/>
            <w:tcBorders>
              <w:top w:val="single" w:color="auto" w:sz="6" w:space="0"/>
              <w:left w:val="single" w:color="auto" w:sz="6" w:space="0"/>
              <w:bottom w:val="single" w:color="auto" w:sz="6" w:space="0"/>
              <w:right w:val="single" w:color="auto" w:sz="6" w:space="0"/>
            </w:tcBorders>
            <w:noWrap/>
            <w:vAlign w:val="center"/>
          </w:tcPr>
          <w:p w14:paraId="7AD6EE4B">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683" w:type="dxa"/>
            <w:tcBorders>
              <w:top w:val="single" w:color="auto" w:sz="6" w:space="0"/>
              <w:left w:val="single" w:color="auto" w:sz="6" w:space="0"/>
              <w:bottom w:val="single" w:color="auto" w:sz="6" w:space="0"/>
              <w:right w:val="single" w:color="auto" w:sz="6" w:space="0"/>
            </w:tcBorders>
            <w:noWrap/>
            <w:vAlign w:val="center"/>
          </w:tcPr>
          <w:p w14:paraId="3EFF67EF">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ign w:val="center"/>
          </w:tcPr>
          <w:p w14:paraId="61FC4506">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noWrap/>
            <w:vAlign w:val="center"/>
          </w:tcPr>
          <w:p w14:paraId="39F4A099">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1405" w:type="dxa"/>
            <w:tcBorders>
              <w:top w:val="single" w:color="auto" w:sz="6" w:space="0"/>
              <w:left w:val="single" w:color="auto" w:sz="6" w:space="0"/>
              <w:bottom w:val="single" w:color="auto" w:sz="6" w:space="0"/>
              <w:right w:val="single" w:color="auto" w:sz="6" w:space="0"/>
            </w:tcBorders>
            <w:noWrap/>
            <w:vAlign w:val="center"/>
          </w:tcPr>
          <w:p w14:paraId="5C0F54CB">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r>
      <w:tr w14:paraId="303E56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ign w:val="center"/>
          </w:tcPr>
          <w:p w14:paraId="2E0E667A">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813" w:type="dxa"/>
            <w:tcBorders>
              <w:top w:val="single" w:color="auto" w:sz="6" w:space="0"/>
              <w:left w:val="single" w:color="auto" w:sz="6" w:space="0"/>
              <w:bottom w:val="single" w:color="auto" w:sz="6" w:space="0"/>
              <w:right w:val="single" w:color="auto" w:sz="6" w:space="0"/>
            </w:tcBorders>
            <w:noWrap/>
            <w:vAlign w:val="center"/>
          </w:tcPr>
          <w:p w14:paraId="195FA828">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ign w:val="center"/>
          </w:tcPr>
          <w:p w14:paraId="1B362D41">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927" w:type="dxa"/>
            <w:tcBorders>
              <w:top w:val="single" w:color="auto" w:sz="6" w:space="0"/>
              <w:left w:val="single" w:color="auto" w:sz="6" w:space="0"/>
              <w:bottom w:val="single" w:color="auto" w:sz="6" w:space="0"/>
              <w:right w:val="single" w:color="auto" w:sz="6" w:space="0"/>
            </w:tcBorders>
            <w:noWrap/>
            <w:vAlign w:val="center"/>
          </w:tcPr>
          <w:p w14:paraId="5394D3ED">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583" w:type="dxa"/>
            <w:tcBorders>
              <w:top w:val="single" w:color="auto" w:sz="6" w:space="0"/>
              <w:left w:val="single" w:color="auto" w:sz="6" w:space="0"/>
              <w:bottom w:val="single" w:color="auto" w:sz="6" w:space="0"/>
              <w:right w:val="single" w:color="auto" w:sz="6" w:space="0"/>
            </w:tcBorders>
            <w:noWrap/>
            <w:vAlign w:val="center"/>
          </w:tcPr>
          <w:p w14:paraId="25785329">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800" w:type="dxa"/>
            <w:tcBorders>
              <w:top w:val="single" w:color="auto" w:sz="6" w:space="0"/>
              <w:left w:val="single" w:color="auto" w:sz="6" w:space="0"/>
              <w:bottom w:val="single" w:color="auto" w:sz="6" w:space="0"/>
              <w:right w:val="single" w:color="auto" w:sz="6" w:space="0"/>
            </w:tcBorders>
            <w:noWrap/>
            <w:vAlign w:val="center"/>
          </w:tcPr>
          <w:p w14:paraId="33DF3EA8">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center"/>
          </w:tcPr>
          <w:p w14:paraId="503128D1">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717" w:type="dxa"/>
            <w:tcBorders>
              <w:top w:val="single" w:color="auto" w:sz="6" w:space="0"/>
              <w:left w:val="single" w:color="auto" w:sz="6" w:space="0"/>
              <w:bottom w:val="single" w:color="auto" w:sz="6" w:space="0"/>
              <w:right w:val="single" w:color="auto" w:sz="6" w:space="0"/>
            </w:tcBorders>
            <w:noWrap/>
            <w:vAlign w:val="center"/>
          </w:tcPr>
          <w:p w14:paraId="707AEE01">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683" w:type="dxa"/>
            <w:tcBorders>
              <w:top w:val="single" w:color="auto" w:sz="6" w:space="0"/>
              <w:left w:val="single" w:color="auto" w:sz="6" w:space="0"/>
              <w:bottom w:val="single" w:color="auto" w:sz="6" w:space="0"/>
              <w:right w:val="single" w:color="auto" w:sz="6" w:space="0"/>
            </w:tcBorders>
            <w:noWrap/>
            <w:vAlign w:val="center"/>
          </w:tcPr>
          <w:p w14:paraId="761232F2">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ign w:val="center"/>
          </w:tcPr>
          <w:p w14:paraId="19670F8D">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noWrap/>
            <w:vAlign w:val="center"/>
          </w:tcPr>
          <w:p w14:paraId="6B41DDD7">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1405" w:type="dxa"/>
            <w:tcBorders>
              <w:top w:val="single" w:color="auto" w:sz="6" w:space="0"/>
              <w:left w:val="single" w:color="auto" w:sz="6" w:space="0"/>
              <w:bottom w:val="single" w:color="auto" w:sz="6" w:space="0"/>
              <w:right w:val="single" w:color="auto" w:sz="6" w:space="0"/>
            </w:tcBorders>
            <w:noWrap/>
            <w:vAlign w:val="center"/>
          </w:tcPr>
          <w:p w14:paraId="70CE43A8">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r>
      <w:tr w14:paraId="63EB6A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ign w:val="center"/>
          </w:tcPr>
          <w:p w14:paraId="7C5BF21A">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813" w:type="dxa"/>
            <w:tcBorders>
              <w:top w:val="single" w:color="auto" w:sz="6" w:space="0"/>
              <w:left w:val="single" w:color="auto" w:sz="6" w:space="0"/>
              <w:bottom w:val="single" w:color="auto" w:sz="6" w:space="0"/>
              <w:right w:val="single" w:color="auto" w:sz="6" w:space="0"/>
            </w:tcBorders>
            <w:noWrap/>
            <w:vAlign w:val="center"/>
          </w:tcPr>
          <w:p w14:paraId="32E0EE10">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ign w:val="center"/>
          </w:tcPr>
          <w:p w14:paraId="12847A77">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927" w:type="dxa"/>
            <w:tcBorders>
              <w:top w:val="single" w:color="auto" w:sz="6" w:space="0"/>
              <w:left w:val="single" w:color="auto" w:sz="6" w:space="0"/>
              <w:bottom w:val="single" w:color="auto" w:sz="6" w:space="0"/>
              <w:right w:val="single" w:color="auto" w:sz="6" w:space="0"/>
            </w:tcBorders>
            <w:noWrap/>
            <w:vAlign w:val="center"/>
          </w:tcPr>
          <w:p w14:paraId="4C49B6AA">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583" w:type="dxa"/>
            <w:tcBorders>
              <w:top w:val="single" w:color="auto" w:sz="6" w:space="0"/>
              <w:left w:val="single" w:color="auto" w:sz="6" w:space="0"/>
              <w:bottom w:val="single" w:color="auto" w:sz="6" w:space="0"/>
              <w:right w:val="single" w:color="auto" w:sz="6" w:space="0"/>
            </w:tcBorders>
            <w:noWrap/>
            <w:vAlign w:val="center"/>
          </w:tcPr>
          <w:p w14:paraId="09273A87">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800" w:type="dxa"/>
            <w:tcBorders>
              <w:top w:val="single" w:color="auto" w:sz="6" w:space="0"/>
              <w:left w:val="single" w:color="auto" w:sz="6" w:space="0"/>
              <w:bottom w:val="single" w:color="auto" w:sz="6" w:space="0"/>
              <w:right w:val="single" w:color="auto" w:sz="6" w:space="0"/>
            </w:tcBorders>
            <w:noWrap/>
            <w:vAlign w:val="center"/>
          </w:tcPr>
          <w:p w14:paraId="434AFCB3">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center"/>
          </w:tcPr>
          <w:p w14:paraId="1ADA3DF6">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717" w:type="dxa"/>
            <w:tcBorders>
              <w:top w:val="single" w:color="auto" w:sz="6" w:space="0"/>
              <w:left w:val="single" w:color="auto" w:sz="6" w:space="0"/>
              <w:bottom w:val="single" w:color="auto" w:sz="6" w:space="0"/>
              <w:right w:val="single" w:color="auto" w:sz="6" w:space="0"/>
            </w:tcBorders>
            <w:noWrap/>
            <w:vAlign w:val="center"/>
          </w:tcPr>
          <w:p w14:paraId="36C2685C">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683" w:type="dxa"/>
            <w:tcBorders>
              <w:top w:val="single" w:color="auto" w:sz="6" w:space="0"/>
              <w:left w:val="single" w:color="auto" w:sz="6" w:space="0"/>
              <w:bottom w:val="single" w:color="auto" w:sz="6" w:space="0"/>
              <w:right w:val="single" w:color="auto" w:sz="6" w:space="0"/>
            </w:tcBorders>
            <w:noWrap/>
            <w:vAlign w:val="center"/>
          </w:tcPr>
          <w:p w14:paraId="17D3F99C">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ign w:val="center"/>
          </w:tcPr>
          <w:p w14:paraId="5C5FEEFF">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noWrap/>
            <w:vAlign w:val="center"/>
          </w:tcPr>
          <w:p w14:paraId="50693089">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1405" w:type="dxa"/>
            <w:tcBorders>
              <w:top w:val="single" w:color="auto" w:sz="6" w:space="0"/>
              <w:left w:val="single" w:color="auto" w:sz="6" w:space="0"/>
              <w:bottom w:val="single" w:color="auto" w:sz="6" w:space="0"/>
              <w:right w:val="single" w:color="auto" w:sz="6" w:space="0"/>
            </w:tcBorders>
            <w:noWrap/>
            <w:vAlign w:val="center"/>
          </w:tcPr>
          <w:p w14:paraId="65990CC3">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r>
      <w:tr w14:paraId="1FCF5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ign w:val="center"/>
          </w:tcPr>
          <w:p w14:paraId="73C5851C">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813" w:type="dxa"/>
            <w:tcBorders>
              <w:top w:val="single" w:color="auto" w:sz="6" w:space="0"/>
              <w:left w:val="single" w:color="auto" w:sz="6" w:space="0"/>
              <w:bottom w:val="single" w:color="auto" w:sz="6" w:space="0"/>
              <w:right w:val="single" w:color="auto" w:sz="6" w:space="0"/>
            </w:tcBorders>
            <w:noWrap/>
            <w:vAlign w:val="center"/>
          </w:tcPr>
          <w:p w14:paraId="5095718E">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ign w:val="center"/>
          </w:tcPr>
          <w:p w14:paraId="07B1533E">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927" w:type="dxa"/>
            <w:tcBorders>
              <w:top w:val="single" w:color="auto" w:sz="6" w:space="0"/>
              <w:left w:val="single" w:color="auto" w:sz="6" w:space="0"/>
              <w:bottom w:val="single" w:color="auto" w:sz="6" w:space="0"/>
              <w:right w:val="single" w:color="auto" w:sz="6" w:space="0"/>
            </w:tcBorders>
            <w:noWrap/>
            <w:vAlign w:val="center"/>
          </w:tcPr>
          <w:p w14:paraId="742BEF09">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583" w:type="dxa"/>
            <w:tcBorders>
              <w:top w:val="single" w:color="auto" w:sz="6" w:space="0"/>
              <w:left w:val="single" w:color="auto" w:sz="6" w:space="0"/>
              <w:bottom w:val="single" w:color="auto" w:sz="6" w:space="0"/>
              <w:right w:val="single" w:color="auto" w:sz="6" w:space="0"/>
            </w:tcBorders>
            <w:noWrap/>
            <w:vAlign w:val="center"/>
          </w:tcPr>
          <w:p w14:paraId="67F363A4">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800" w:type="dxa"/>
            <w:tcBorders>
              <w:top w:val="single" w:color="auto" w:sz="6" w:space="0"/>
              <w:left w:val="single" w:color="auto" w:sz="6" w:space="0"/>
              <w:bottom w:val="single" w:color="auto" w:sz="6" w:space="0"/>
              <w:right w:val="single" w:color="auto" w:sz="6" w:space="0"/>
            </w:tcBorders>
            <w:noWrap/>
            <w:vAlign w:val="center"/>
          </w:tcPr>
          <w:p w14:paraId="686ACA6F">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center"/>
          </w:tcPr>
          <w:p w14:paraId="1DAB0A5B">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717" w:type="dxa"/>
            <w:tcBorders>
              <w:top w:val="single" w:color="auto" w:sz="6" w:space="0"/>
              <w:left w:val="single" w:color="auto" w:sz="6" w:space="0"/>
              <w:bottom w:val="single" w:color="auto" w:sz="6" w:space="0"/>
              <w:right w:val="single" w:color="auto" w:sz="6" w:space="0"/>
            </w:tcBorders>
            <w:noWrap/>
            <w:vAlign w:val="center"/>
          </w:tcPr>
          <w:p w14:paraId="7D459861">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683" w:type="dxa"/>
            <w:tcBorders>
              <w:top w:val="single" w:color="auto" w:sz="6" w:space="0"/>
              <w:left w:val="single" w:color="auto" w:sz="6" w:space="0"/>
              <w:bottom w:val="single" w:color="auto" w:sz="6" w:space="0"/>
              <w:right w:val="single" w:color="auto" w:sz="6" w:space="0"/>
            </w:tcBorders>
            <w:noWrap/>
            <w:vAlign w:val="center"/>
          </w:tcPr>
          <w:p w14:paraId="7B08AA2C">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ign w:val="center"/>
          </w:tcPr>
          <w:p w14:paraId="0E15BDCA">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noWrap/>
            <w:vAlign w:val="center"/>
          </w:tcPr>
          <w:p w14:paraId="4D3E999B">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1405" w:type="dxa"/>
            <w:tcBorders>
              <w:top w:val="single" w:color="auto" w:sz="6" w:space="0"/>
              <w:left w:val="single" w:color="auto" w:sz="6" w:space="0"/>
              <w:bottom w:val="single" w:color="auto" w:sz="6" w:space="0"/>
              <w:right w:val="single" w:color="auto" w:sz="6" w:space="0"/>
            </w:tcBorders>
            <w:noWrap/>
            <w:vAlign w:val="center"/>
          </w:tcPr>
          <w:p w14:paraId="4A35B647">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bookmarkStart w:id="245" w:name="_附件二十五：综合评审合理低价法"/>
        <w:bookmarkStart w:id="246" w:name="_Hlt68774664"/>
        <w:bookmarkStart w:id="247" w:name="_附件二十四：技术标提问单"/>
        <w:bookmarkStart w:id="248" w:name="_附件十：单项工程费汇总表"/>
        <w:bookmarkStart w:id="249" w:name="_Hlt69116778"/>
      </w:tr>
      <w:bookmarkEnd w:id="242"/>
      <w:bookmarkEnd w:id="243"/>
      <w:bookmarkEnd w:id="245"/>
      <w:bookmarkEnd w:id="246"/>
      <w:bookmarkEnd w:id="247"/>
      <w:bookmarkEnd w:id="248"/>
      <w:bookmarkEnd w:id="249"/>
      <w:tr w14:paraId="5C0D0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ign w:val="center"/>
          </w:tcPr>
          <w:p w14:paraId="336FE1D0">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813" w:type="dxa"/>
            <w:tcBorders>
              <w:top w:val="single" w:color="auto" w:sz="6" w:space="0"/>
              <w:left w:val="single" w:color="auto" w:sz="6" w:space="0"/>
              <w:bottom w:val="single" w:color="auto" w:sz="6" w:space="0"/>
              <w:right w:val="single" w:color="auto" w:sz="6" w:space="0"/>
            </w:tcBorders>
            <w:noWrap/>
            <w:vAlign w:val="center"/>
          </w:tcPr>
          <w:p w14:paraId="0EE16EC3">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ign w:val="center"/>
          </w:tcPr>
          <w:p w14:paraId="06CAC368">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927" w:type="dxa"/>
            <w:tcBorders>
              <w:top w:val="single" w:color="auto" w:sz="6" w:space="0"/>
              <w:left w:val="single" w:color="auto" w:sz="6" w:space="0"/>
              <w:bottom w:val="single" w:color="auto" w:sz="6" w:space="0"/>
              <w:right w:val="single" w:color="auto" w:sz="6" w:space="0"/>
            </w:tcBorders>
            <w:noWrap/>
            <w:vAlign w:val="center"/>
          </w:tcPr>
          <w:p w14:paraId="3E2BF293">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583" w:type="dxa"/>
            <w:tcBorders>
              <w:top w:val="single" w:color="auto" w:sz="6" w:space="0"/>
              <w:left w:val="single" w:color="auto" w:sz="6" w:space="0"/>
              <w:bottom w:val="single" w:color="auto" w:sz="6" w:space="0"/>
              <w:right w:val="single" w:color="auto" w:sz="6" w:space="0"/>
            </w:tcBorders>
            <w:noWrap/>
            <w:vAlign w:val="center"/>
          </w:tcPr>
          <w:p w14:paraId="7C7314C5">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800" w:type="dxa"/>
            <w:tcBorders>
              <w:top w:val="single" w:color="auto" w:sz="6" w:space="0"/>
              <w:left w:val="single" w:color="auto" w:sz="6" w:space="0"/>
              <w:bottom w:val="single" w:color="auto" w:sz="6" w:space="0"/>
              <w:right w:val="single" w:color="auto" w:sz="6" w:space="0"/>
            </w:tcBorders>
            <w:noWrap/>
            <w:vAlign w:val="center"/>
          </w:tcPr>
          <w:p w14:paraId="2176EFD3">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center"/>
          </w:tcPr>
          <w:p w14:paraId="1A103960">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717" w:type="dxa"/>
            <w:tcBorders>
              <w:top w:val="single" w:color="auto" w:sz="6" w:space="0"/>
              <w:left w:val="single" w:color="auto" w:sz="6" w:space="0"/>
              <w:bottom w:val="single" w:color="auto" w:sz="6" w:space="0"/>
              <w:right w:val="single" w:color="auto" w:sz="6" w:space="0"/>
            </w:tcBorders>
            <w:noWrap/>
            <w:vAlign w:val="center"/>
          </w:tcPr>
          <w:p w14:paraId="47CDF697">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683" w:type="dxa"/>
            <w:tcBorders>
              <w:top w:val="single" w:color="auto" w:sz="6" w:space="0"/>
              <w:left w:val="single" w:color="auto" w:sz="6" w:space="0"/>
              <w:bottom w:val="single" w:color="auto" w:sz="6" w:space="0"/>
              <w:right w:val="single" w:color="auto" w:sz="6" w:space="0"/>
            </w:tcBorders>
            <w:noWrap/>
            <w:vAlign w:val="center"/>
          </w:tcPr>
          <w:p w14:paraId="21725D9C">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ign w:val="center"/>
          </w:tcPr>
          <w:p w14:paraId="6891421E">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noWrap/>
            <w:vAlign w:val="center"/>
          </w:tcPr>
          <w:p w14:paraId="2300CD9C">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1405" w:type="dxa"/>
            <w:tcBorders>
              <w:top w:val="single" w:color="auto" w:sz="6" w:space="0"/>
              <w:left w:val="single" w:color="auto" w:sz="6" w:space="0"/>
              <w:bottom w:val="single" w:color="auto" w:sz="6" w:space="0"/>
              <w:right w:val="single" w:color="auto" w:sz="6" w:space="0"/>
            </w:tcBorders>
            <w:noWrap/>
            <w:vAlign w:val="center"/>
          </w:tcPr>
          <w:p w14:paraId="055844DF">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r>
    </w:tbl>
    <w:p w14:paraId="7347ABB0">
      <w:pPr>
        <w:pStyle w:val="42"/>
        <w:widowControl w:val="0"/>
        <w:wordWrap w:val="0"/>
        <w:adjustRightInd w:val="0"/>
        <w:snapToGrid w:val="0"/>
        <w:spacing w:line="400" w:lineRule="exact"/>
        <w:rPr>
          <w:rFonts w:hint="eastAsia" w:ascii="宋体" w:hAnsi="宋体" w:eastAsia="宋体" w:cs="宋体"/>
          <w:snapToGrid w:val="0"/>
          <w:color w:val="auto"/>
          <w:sz w:val="21"/>
          <w:highlight w:val="none"/>
        </w:rPr>
      </w:pPr>
      <w:r>
        <w:rPr>
          <w:rFonts w:hint="eastAsia" w:ascii="宋体" w:hAnsi="宋体" w:eastAsia="宋体" w:cs="宋体"/>
          <w:snapToGrid w:val="0"/>
          <w:color w:val="auto"/>
          <w:sz w:val="21"/>
          <w:highlight w:val="none"/>
        </w:rPr>
        <w:t>说明：</w:t>
      </w:r>
    </w:p>
    <w:p w14:paraId="0B2A37FC">
      <w:pPr>
        <w:pStyle w:val="42"/>
        <w:widowControl w:val="0"/>
        <w:wordWrap w:val="0"/>
        <w:adjustRightInd w:val="0"/>
        <w:snapToGrid w:val="0"/>
        <w:spacing w:line="400" w:lineRule="exact"/>
        <w:outlineLvl w:val="1"/>
        <w:rPr>
          <w:rFonts w:hint="eastAsia" w:ascii="宋体" w:hAnsi="宋体" w:eastAsia="宋体" w:cs="宋体"/>
          <w:snapToGrid w:val="0"/>
          <w:color w:val="auto"/>
          <w:sz w:val="21"/>
          <w:highlight w:val="none"/>
        </w:rPr>
      </w:pPr>
      <w:bookmarkStart w:id="250" w:name="_Toc32206"/>
      <w:r>
        <w:rPr>
          <w:rFonts w:hint="eastAsia" w:ascii="宋体" w:hAnsi="宋体" w:eastAsia="宋体" w:cs="宋体"/>
          <w:snapToGrid w:val="0"/>
          <w:color w:val="auto"/>
          <w:sz w:val="21"/>
          <w:highlight w:val="none"/>
        </w:rPr>
        <w:t>1</w:t>
      </w:r>
      <w:r>
        <w:rPr>
          <w:rFonts w:hint="eastAsia" w:ascii="宋体" w:hAnsi="宋体" w:eastAsia="宋体" w:cs="宋体"/>
          <w:snapToGrid w:val="0"/>
          <w:color w:val="auto"/>
          <w:sz w:val="21"/>
          <w:szCs w:val="28"/>
          <w:highlight w:val="none"/>
        </w:rPr>
        <w:t>．表中没有或无法填写的栏目，用</w:t>
      </w:r>
      <w:r>
        <w:rPr>
          <w:rFonts w:hint="eastAsia" w:ascii="宋体" w:hAnsi="宋体" w:eastAsia="宋体" w:cs="宋体"/>
          <w:snapToGrid w:val="0"/>
          <w:color w:val="auto"/>
          <w:sz w:val="21"/>
          <w:highlight w:val="none"/>
        </w:rPr>
        <w:t>“/”示意。</w:t>
      </w:r>
      <w:bookmarkEnd w:id="250"/>
    </w:p>
    <w:p w14:paraId="604F7C56">
      <w:pPr>
        <w:rPr>
          <w:rFonts w:hint="eastAsia" w:ascii="宋体" w:hAnsi="宋体" w:eastAsia="宋体" w:cs="宋体"/>
          <w:snapToGrid w:val="0"/>
          <w:color w:val="auto"/>
          <w:sz w:val="21"/>
          <w:highlight w:val="none"/>
        </w:rPr>
      </w:pPr>
      <w:r>
        <w:rPr>
          <w:rFonts w:hint="eastAsia" w:ascii="宋体" w:hAnsi="宋体" w:eastAsia="宋体" w:cs="宋体"/>
          <w:snapToGrid w:val="0"/>
          <w:color w:val="auto"/>
          <w:sz w:val="21"/>
          <w:highlight w:val="none"/>
        </w:rPr>
        <w:br w:type="page"/>
      </w:r>
    </w:p>
    <w:p w14:paraId="4C907459">
      <w:pPr>
        <w:wordWrap w:val="0"/>
        <w:adjustRightInd w:val="0"/>
        <w:snapToGrid w:val="0"/>
        <w:spacing w:line="440" w:lineRule="exact"/>
        <w:jc w:val="left"/>
        <w:outlineLvl w:val="2"/>
        <w:rPr>
          <w:rFonts w:hint="eastAsia" w:ascii="宋体" w:hAnsi="宋体" w:eastAsia="宋体" w:cs="宋体"/>
          <w:b/>
          <w:bCs/>
          <w:snapToGrid w:val="0"/>
          <w:color w:val="auto"/>
          <w:kern w:val="0"/>
          <w:szCs w:val="24"/>
          <w:highlight w:val="none"/>
        </w:rPr>
      </w:pPr>
      <w:bookmarkStart w:id="251" w:name="_Toc15346"/>
      <w:r>
        <w:rPr>
          <w:rFonts w:hint="eastAsia" w:ascii="宋体" w:hAnsi="宋体" w:eastAsia="宋体" w:cs="宋体"/>
          <w:b/>
          <w:snapToGrid w:val="0"/>
          <w:color w:val="auto"/>
          <w:kern w:val="0"/>
          <w:highlight w:val="none"/>
        </w:rPr>
        <w:t>格式十二 总监理工程师简历表</w:t>
      </w:r>
      <w:bookmarkEnd w:id="251"/>
    </w:p>
    <w:p w14:paraId="277A2276">
      <w:pPr>
        <w:wordWrap w:val="0"/>
        <w:adjustRightInd w:val="0"/>
        <w:snapToGrid w:val="0"/>
        <w:spacing w:line="440" w:lineRule="exact"/>
        <w:jc w:val="left"/>
        <w:rPr>
          <w:rFonts w:hint="eastAsia" w:ascii="宋体" w:hAnsi="宋体" w:eastAsia="宋体" w:cs="宋体"/>
          <w:b/>
          <w:bCs/>
          <w:snapToGrid w:val="0"/>
          <w:color w:val="auto"/>
          <w:kern w:val="0"/>
          <w:szCs w:val="24"/>
          <w:highlight w:val="none"/>
        </w:rPr>
      </w:pPr>
    </w:p>
    <w:tbl>
      <w:tblPr>
        <w:tblStyle w:val="20"/>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512"/>
        <w:gridCol w:w="1288"/>
        <w:gridCol w:w="547"/>
        <w:gridCol w:w="1798"/>
      </w:tblGrid>
      <w:tr w14:paraId="49A365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noWrap/>
            <w:vAlign w:val="center"/>
          </w:tcPr>
          <w:p w14:paraId="5FE4B3E9">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姓名</w:t>
            </w:r>
          </w:p>
        </w:tc>
        <w:tc>
          <w:tcPr>
            <w:tcW w:w="1357" w:type="dxa"/>
            <w:gridSpan w:val="2"/>
            <w:tcBorders>
              <w:top w:val="single" w:color="auto" w:sz="6" w:space="0"/>
              <w:left w:val="single" w:color="auto" w:sz="6" w:space="0"/>
              <w:bottom w:val="single" w:color="auto" w:sz="6" w:space="0"/>
              <w:right w:val="single" w:color="auto" w:sz="6" w:space="0"/>
            </w:tcBorders>
            <w:noWrap/>
            <w:vAlign w:val="center"/>
          </w:tcPr>
          <w:p w14:paraId="6711D6B3">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noWrap/>
            <w:vAlign w:val="center"/>
          </w:tcPr>
          <w:p w14:paraId="7F9954B3">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性别</w:t>
            </w:r>
          </w:p>
        </w:tc>
        <w:tc>
          <w:tcPr>
            <w:tcW w:w="1200" w:type="dxa"/>
            <w:gridSpan w:val="2"/>
            <w:tcBorders>
              <w:top w:val="single" w:color="auto" w:sz="6" w:space="0"/>
              <w:left w:val="single" w:color="auto" w:sz="6" w:space="0"/>
              <w:bottom w:val="single" w:color="auto" w:sz="6" w:space="0"/>
              <w:right w:val="single" w:color="auto" w:sz="6" w:space="0"/>
            </w:tcBorders>
            <w:noWrap/>
            <w:vAlign w:val="center"/>
          </w:tcPr>
          <w:p w14:paraId="01521798">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1835" w:type="dxa"/>
            <w:gridSpan w:val="2"/>
            <w:tcBorders>
              <w:top w:val="single" w:color="auto" w:sz="6" w:space="0"/>
              <w:left w:val="single" w:color="auto" w:sz="6" w:space="0"/>
              <w:bottom w:val="single" w:color="auto" w:sz="6" w:space="0"/>
              <w:right w:val="single" w:color="auto" w:sz="6" w:space="0"/>
            </w:tcBorders>
            <w:noWrap/>
            <w:vAlign w:val="center"/>
          </w:tcPr>
          <w:p w14:paraId="2A2BB2F7">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年  龄</w:t>
            </w:r>
          </w:p>
        </w:tc>
        <w:tc>
          <w:tcPr>
            <w:tcW w:w="1798" w:type="dxa"/>
            <w:tcBorders>
              <w:top w:val="single" w:color="auto" w:sz="6" w:space="0"/>
              <w:left w:val="single" w:color="auto" w:sz="6" w:space="0"/>
              <w:bottom w:val="single" w:color="auto" w:sz="6" w:space="0"/>
              <w:right w:val="single" w:color="auto" w:sz="6" w:space="0"/>
            </w:tcBorders>
            <w:noWrap/>
            <w:vAlign w:val="center"/>
          </w:tcPr>
          <w:p w14:paraId="67B96BA4">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r>
      <w:tr w14:paraId="05A8D0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noWrap/>
            <w:vAlign w:val="center"/>
          </w:tcPr>
          <w:p w14:paraId="50A77639">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职  称</w:t>
            </w:r>
          </w:p>
        </w:tc>
        <w:tc>
          <w:tcPr>
            <w:tcW w:w="1357" w:type="dxa"/>
            <w:gridSpan w:val="2"/>
            <w:tcBorders>
              <w:top w:val="single" w:color="auto" w:sz="6" w:space="0"/>
              <w:left w:val="single" w:color="auto" w:sz="6" w:space="0"/>
              <w:bottom w:val="single" w:color="auto" w:sz="6" w:space="0"/>
              <w:right w:val="single" w:color="auto" w:sz="6" w:space="0"/>
            </w:tcBorders>
            <w:noWrap/>
            <w:vAlign w:val="center"/>
          </w:tcPr>
          <w:p w14:paraId="0A657E39">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noWrap/>
            <w:vAlign w:val="center"/>
          </w:tcPr>
          <w:p w14:paraId="0A78AD63">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学  历</w:t>
            </w:r>
          </w:p>
        </w:tc>
        <w:tc>
          <w:tcPr>
            <w:tcW w:w="1200" w:type="dxa"/>
            <w:gridSpan w:val="2"/>
            <w:tcBorders>
              <w:top w:val="single" w:color="auto" w:sz="6" w:space="0"/>
              <w:left w:val="single" w:color="auto" w:sz="6" w:space="0"/>
              <w:bottom w:val="single" w:color="auto" w:sz="6" w:space="0"/>
              <w:right w:val="single" w:color="auto" w:sz="6" w:space="0"/>
            </w:tcBorders>
            <w:noWrap/>
            <w:vAlign w:val="center"/>
          </w:tcPr>
          <w:p w14:paraId="230B463A">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1835" w:type="dxa"/>
            <w:gridSpan w:val="2"/>
            <w:tcBorders>
              <w:top w:val="single" w:color="auto" w:sz="6" w:space="0"/>
              <w:left w:val="single" w:color="auto" w:sz="6" w:space="0"/>
              <w:bottom w:val="single" w:color="auto" w:sz="6" w:space="0"/>
              <w:right w:val="single" w:color="auto" w:sz="6" w:space="0"/>
            </w:tcBorders>
            <w:noWrap/>
            <w:vAlign w:val="center"/>
          </w:tcPr>
          <w:p w14:paraId="3B38163A">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拟在本项目任职</w:t>
            </w:r>
          </w:p>
        </w:tc>
        <w:tc>
          <w:tcPr>
            <w:tcW w:w="1798" w:type="dxa"/>
            <w:tcBorders>
              <w:top w:val="single" w:color="auto" w:sz="6" w:space="0"/>
              <w:left w:val="single" w:color="auto" w:sz="6" w:space="0"/>
              <w:bottom w:val="single" w:color="auto" w:sz="6" w:space="0"/>
              <w:right w:val="single" w:color="auto" w:sz="6" w:space="0"/>
            </w:tcBorders>
            <w:noWrap/>
            <w:vAlign w:val="center"/>
          </w:tcPr>
          <w:p w14:paraId="66684060">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r>
      <w:tr w14:paraId="21B303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noWrap/>
            <w:vAlign w:val="center"/>
          </w:tcPr>
          <w:p w14:paraId="0107B87B">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参加工作时间</w:t>
            </w:r>
          </w:p>
        </w:tc>
        <w:tc>
          <w:tcPr>
            <w:tcW w:w="2824" w:type="dxa"/>
            <w:gridSpan w:val="3"/>
            <w:tcBorders>
              <w:top w:val="single" w:color="auto" w:sz="6" w:space="0"/>
              <w:left w:val="single" w:color="auto" w:sz="6" w:space="0"/>
              <w:bottom w:val="single" w:color="auto" w:sz="6" w:space="0"/>
              <w:right w:val="single" w:color="auto" w:sz="6" w:space="0"/>
            </w:tcBorders>
            <w:noWrap/>
            <w:vAlign w:val="center"/>
          </w:tcPr>
          <w:p w14:paraId="502A391C">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3035" w:type="dxa"/>
            <w:gridSpan w:val="4"/>
            <w:tcBorders>
              <w:top w:val="single" w:color="auto" w:sz="6" w:space="0"/>
              <w:left w:val="single" w:color="auto" w:sz="6" w:space="0"/>
              <w:bottom w:val="single" w:color="auto" w:sz="6" w:space="0"/>
              <w:right w:val="single" w:color="auto" w:sz="6" w:space="0"/>
            </w:tcBorders>
            <w:noWrap/>
            <w:vAlign w:val="center"/>
          </w:tcPr>
          <w:p w14:paraId="7CDE8846">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从事监理工作年限</w:t>
            </w:r>
          </w:p>
        </w:tc>
        <w:tc>
          <w:tcPr>
            <w:tcW w:w="1798" w:type="dxa"/>
            <w:tcBorders>
              <w:top w:val="single" w:color="auto" w:sz="6" w:space="0"/>
              <w:left w:val="single" w:color="auto" w:sz="6" w:space="0"/>
              <w:bottom w:val="single" w:color="auto" w:sz="6" w:space="0"/>
              <w:right w:val="single" w:color="auto" w:sz="6" w:space="0"/>
            </w:tcBorders>
            <w:noWrap/>
            <w:vAlign w:val="center"/>
          </w:tcPr>
          <w:p w14:paraId="244D0A81">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r>
      <w:tr w14:paraId="19C351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noWrap/>
            <w:vAlign w:val="center"/>
          </w:tcPr>
          <w:p w14:paraId="75B014A7">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注册证书</w:t>
            </w:r>
          </w:p>
        </w:tc>
        <w:tc>
          <w:tcPr>
            <w:tcW w:w="7657" w:type="dxa"/>
            <w:gridSpan w:val="8"/>
            <w:tcBorders>
              <w:top w:val="single" w:color="auto" w:sz="6" w:space="0"/>
              <w:left w:val="single" w:color="auto" w:sz="6" w:space="0"/>
              <w:bottom w:val="single" w:color="auto" w:sz="6" w:space="0"/>
              <w:right w:val="single" w:color="auto" w:sz="6" w:space="0"/>
            </w:tcBorders>
            <w:noWrap/>
            <w:vAlign w:val="center"/>
          </w:tcPr>
          <w:p w14:paraId="6F37101D">
            <w:pPr>
              <w:wordWrap w:val="0"/>
              <w:adjustRightInd w:val="0"/>
              <w:snapToGrid w:val="0"/>
              <w:spacing w:line="240" w:lineRule="auto"/>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名称：                               证书号：</w:t>
            </w:r>
          </w:p>
        </w:tc>
      </w:tr>
      <w:tr w14:paraId="525446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noWrap/>
            <w:vAlign w:val="center"/>
          </w:tcPr>
          <w:p w14:paraId="326A40C8">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主要工作经历</w:t>
            </w:r>
          </w:p>
        </w:tc>
      </w:tr>
      <w:tr w14:paraId="0A7FB7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ign w:val="center"/>
          </w:tcPr>
          <w:p w14:paraId="2367ACF5">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序号</w:t>
            </w:r>
          </w:p>
        </w:tc>
        <w:tc>
          <w:tcPr>
            <w:tcW w:w="2100" w:type="dxa"/>
            <w:gridSpan w:val="2"/>
            <w:tcBorders>
              <w:top w:val="single" w:color="auto" w:sz="6" w:space="0"/>
              <w:left w:val="single" w:color="auto" w:sz="4" w:space="0"/>
              <w:bottom w:val="single" w:color="auto" w:sz="6" w:space="0"/>
              <w:right w:val="single" w:color="auto" w:sz="6" w:space="0"/>
            </w:tcBorders>
            <w:noWrap/>
            <w:vAlign w:val="center"/>
          </w:tcPr>
          <w:p w14:paraId="7BC2C684">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项目名称</w:t>
            </w:r>
          </w:p>
        </w:tc>
        <w:tc>
          <w:tcPr>
            <w:tcW w:w="2382" w:type="dxa"/>
            <w:gridSpan w:val="3"/>
            <w:tcBorders>
              <w:top w:val="single" w:color="auto" w:sz="6" w:space="0"/>
              <w:left w:val="single" w:color="auto" w:sz="6" w:space="0"/>
              <w:bottom w:val="single" w:color="auto" w:sz="6" w:space="0"/>
              <w:right w:val="single" w:color="auto" w:sz="6" w:space="0"/>
            </w:tcBorders>
            <w:noWrap/>
            <w:vAlign w:val="center"/>
          </w:tcPr>
          <w:p w14:paraId="22DFCE61">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委托人</w:t>
            </w:r>
          </w:p>
        </w:tc>
        <w:tc>
          <w:tcPr>
            <w:tcW w:w="1800" w:type="dxa"/>
            <w:gridSpan w:val="2"/>
            <w:tcBorders>
              <w:top w:val="single" w:color="auto" w:sz="6" w:space="0"/>
              <w:left w:val="single" w:color="auto" w:sz="6" w:space="0"/>
              <w:bottom w:val="single" w:color="auto" w:sz="6" w:space="0"/>
              <w:right w:val="single" w:color="auto" w:sz="6" w:space="0"/>
            </w:tcBorders>
            <w:noWrap/>
            <w:vAlign w:val="center"/>
          </w:tcPr>
          <w:p w14:paraId="078A16DC">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担任职务</w:t>
            </w:r>
          </w:p>
        </w:tc>
        <w:tc>
          <w:tcPr>
            <w:tcW w:w="2345" w:type="dxa"/>
            <w:gridSpan w:val="2"/>
            <w:tcBorders>
              <w:top w:val="single" w:color="auto" w:sz="6" w:space="0"/>
              <w:left w:val="single" w:color="auto" w:sz="6" w:space="0"/>
              <w:bottom w:val="single" w:color="auto" w:sz="6" w:space="0"/>
              <w:right w:val="single" w:color="auto" w:sz="6" w:space="0"/>
            </w:tcBorders>
            <w:noWrap/>
            <w:vAlign w:val="center"/>
          </w:tcPr>
          <w:p w14:paraId="5B8F1A56">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起止时间</w:t>
            </w:r>
          </w:p>
        </w:tc>
      </w:tr>
      <w:tr w14:paraId="5807F2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noWrap/>
            <w:vAlign w:val="center"/>
          </w:tcPr>
          <w:p w14:paraId="1BEA1555">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p>
        </w:tc>
        <w:tc>
          <w:tcPr>
            <w:tcW w:w="2100" w:type="dxa"/>
            <w:gridSpan w:val="2"/>
            <w:tcBorders>
              <w:top w:val="single" w:color="auto" w:sz="6" w:space="0"/>
              <w:left w:val="single" w:color="auto" w:sz="4" w:space="0"/>
              <w:bottom w:val="single" w:color="auto" w:sz="6" w:space="0"/>
              <w:right w:val="single" w:color="auto" w:sz="6" w:space="0"/>
            </w:tcBorders>
            <w:noWrap/>
            <w:vAlign w:val="center"/>
          </w:tcPr>
          <w:p w14:paraId="6F905DAF">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noWrap/>
            <w:vAlign w:val="center"/>
          </w:tcPr>
          <w:p w14:paraId="356AB343">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noWrap/>
            <w:vAlign w:val="center"/>
          </w:tcPr>
          <w:p w14:paraId="24D6CFBB">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noWrap/>
            <w:vAlign w:val="center"/>
          </w:tcPr>
          <w:p w14:paraId="6230226E">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r>
      <w:tr w14:paraId="02E219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ign w:val="center"/>
          </w:tcPr>
          <w:p w14:paraId="4DE36C57">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w:t>
            </w:r>
          </w:p>
        </w:tc>
        <w:tc>
          <w:tcPr>
            <w:tcW w:w="2100" w:type="dxa"/>
            <w:gridSpan w:val="2"/>
            <w:tcBorders>
              <w:top w:val="single" w:color="auto" w:sz="6" w:space="0"/>
              <w:left w:val="single" w:color="auto" w:sz="4" w:space="0"/>
              <w:bottom w:val="single" w:color="auto" w:sz="6" w:space="0"/>
              <w:right w:val="single" w:color="auto" w:sz="6" w:space="0"/>
            </w:tcBorders>
            <w:noWrap/>
            <w:vAlign w:val="center"/>
          </w:tcPr>
          <w:p w14:paraId="2851C3E6">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noWrap/>
            <w:vAlign w:val="center"/>
          </w:tcPr>
          <w:p w14:paraId="149F4586">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noWrap/>
            <w:vAlign w:val="center"/>
          </w:tcPr>
          <w:p w14:paraId="154C302B">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noWrap/>
            <w:vAlign w:val="center"/>
          </w:tcPr>
          <w:p w14:paraId="55603A59">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r>
      <w:tr w14:paraId="3DFC5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ign w:val="center"/>
          </w:tcPr>
          <w:p w14:paraId="757B9168">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w:t>
            </w:r>
          </w:p>
        </w:tc>
        <w:tc>
          <w:tcPr>
            <w:tcW w:w="2100" w:type="dxa"/>
            <w:gridSpan w:val="2"/>
            <w:tcBorders>
              <w:top w:val="single" w:color="auto" w:sz="6" w:space="0"/>
              <w:left w:val="single" w:color="auto" w:sz="4" w:space="0"/>
              <w:bottom w:val="single" w:color="auto" w:sz="6" w:space="0"/>
              <w:right w:val="single" w:color="auto" w:sz="6" w:space="0"/>
            </w:tcBorders>
            <w:noWrap/>
            <w:vAlign w:val="center"/>
          </w:tcPr>
          <w:p w14:paraId="56816FBA">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noWrap/>
            <w:vAlign w:val="center"/>
          </w:tcPr>
          <w:p w14:paraId="03DB60ED">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noWrap/>
            <w:vAlign w:val="center"/>
          </w:tcPr>
          <w:p w14:paraId="45FC4A46">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noWrap/>
            <w:vAlign w:val="center"/>
          </w:tcPr>
          <w:p w14:paraId="62DEEC46">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r>
      <w:tr w14:paraId="76D5D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ign w:val="center"/>
          </w:tcPr>
          <w:p w14:paraId="49191730">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w:t>
            </w:r>
          </w:p>
        </w:tc>
        <w:tc>
          <w:tcPr>
            <w:tcW w:w="2100" w:type="dxa"/>
            <w:gridSpan w:val="2"/>
            <w:tcBorders>
              <w:top w:val="single" w:color="auto" w:sz="6" w:space="0"/>
              <w:left w:val="single" w:color="auto" w:sz="4" w:space="0"/>
              <w:bottom w:val="single" w:color="auto" w:sz="6" w:space="0"/>
              <w:right w:val="single" w:color="auto" w:sz="6" w:space="0"/>
            </w:tcBorders>
            <w:noWrap/>
            <w:vAlign w:val="center"/>
          </w:tcPr>
          <w:p w14:paraId="18F3298E">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noWrap/>
            <w:vAlign w:val="center"/>
          </w:tcPr>
          <w:p w14:paraId="16B050BC">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noWrap/>
            <w:vAlign w:val="center"/>
          </w:tcPr>
          <w:p w14:paraId="1A0E8D84">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noWrap/>
            <w:vAlign w:val="center"/>
          </w:tcPr>
          <w:p w14:paraId="2D3B32F9">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r>
    </w:tbl>
    <w:p w14:paraId="6ACE1F5E">
      <w:pPr>
        <w:wordWrap w:val="0"/>
        <w:adjustRightInd w:val="0"/>
        <w:snapToGrid w:val="0"/>
        <w:spacing w:line="440" w:lineRule="exact"/>
        <w:jc w:val="center"/>
        <w:outlineLvl w:val="1"/>
        <w:rPr>
          <w:rFonts w:hint="eastAsia" w:ascii="宋体" w:hAnsi="宋体" w:eastAsia="宋体" w:cs="宋体"/>
          <w:b/>
          <w:bCs/>
          <w:snapToGrid w:val="0"/>
          <w:color w:val="auto"/>
          <w:kern w:val="0"/>
          <w:szCs w:val="24"/>
          <w:highlight w:val="none"/>
        </w:rPr>
      </w:pPr>
      <w:bookmarkStart w:id="252" w:name="_Toc26413"/>
      <w:r>
        <w:rPr>
          <w:rFonts w:hint="eastAsia" w:ascii="宋体" w:hAnsi="宋体" w:eastAsia="宋体" w:cs="宋体"/>
          <w:b/>
          <w:snapToGrid w:val="0"/>
          <w:color w:val="auto"/>
          <w:kern w:val="0"/>
          <w:sz w:val="30"/>
          <w:highlight w:val="none"/>
        </w:rPr>
        <w:t>总监理工程师简历表</w:t>
      </w:r>
      <w:bookmarkEnd w:id="252"/>
    </w:p>
    <w:p w14:paraId="53987466">
      <w:pPr>
        <w:wordWrap w:val="0"/>
        <w:adjustRightInd w:val="0"/>
        <w:snapToGrid w:val="0"/>
        <w:spacing w:line="440" w:lineRule="exact"/>
        <w:ind w:firstLine="570"/>
        <w:rPr>
          <w:rFonts w:hint="eastAsia" w:ascii="宋体" w:hAnsi="宋体" w:eastAsia="宋体" w:cs="宋体"/>
          <w:snapToGrid w:val="0"/>
          <w:color w:val="auto"/>
          <w:kern w:val="0"/>
          <w:szCs w:val="28"/>
          <w:highlight w:val="none"/>
        </w:rPr>
      </w:pPr>
    </w:p>
    <w:p w14:paraId="70397D53">
      <w:pPr>
        <w:pStyle w:val="43"/>
        <w:wordWrap w:val="0"/>
        <w:adjustRightInd w:val="0"/>
        <w:snapToGrid w:val="0"/>
        <w:spacing w:line="440" w:lineRule="exact"/>
        <w:jc w:val="right"/>
        <w:rPr>
          <w:rFonts w:hint="eastAsia" w:ascii="宋体" w:hAnsi="宋体" w:eastAsia="宋体" w:cs="宋体"/>
          <w:snapToGrid w:val="0"/>
          <w:color w:val="auto"/>
          <w:kern w:val="0"/>
          <w:highlight w:val="none"/>
        </w:rPr>
      </w:pPr>
    </w:p>
    <w:p w14:paraId="42828581">
      <w:pPr>
        <w:pStyle w:val="43"/>
        <w:wordWrap w:val="0"/>
        <w:adjustRightInd w:val="0"/>
        <w:snapToGrid w:val="0"/>
        <w:spacing w:line="440" w:lineRule="exact"/>
        <w:jc w:val="right"/>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总监理工程师：（签字）</w:t>
      </w:r>
    </w:p>
    <w:p w14:paraId="7864F384">
      <w:pPr>
        <w:pStyle w:val="43"/>
        <w:wordWrap w:val="0"/>
        <w:adjustRightInd w:val="0"/>
        <w:snapToGrid w:val="0"/>
        <w:spacing w:line="440" w:lineRule="exact"/>
        <w:jc w:val="right"/>
        <w:rPr>
          <w:rFonts w:hint="eastAsia" w:ascii="宋体" w:hAnsi="宋体" w:eastAsia="宋体" w:cs="宋体"/>
          <w:snapToGrid w:val="0"/>
          <w:color w:val="auto"/>
          <w:kern w:val="0"/>
          <w:highlight w:val="none"/>
        </w:rPr>
      </w:pPr>
    </w:p>
    <w:p w14:paraId="7907EF52">
      <w:pPr>
        <w:pStyle w:val="43"/>
        <w:wordWrap w:val="0"/>
        <w:adjustRightInd w:val="0"/>
        <w:snapToGrid w:val="0"/>
        <w:spacing w:line="440" w:lineRule="exact"/>
        <w:jc w:val="center"/>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年月日</w:t>
      </w:r>
    </w:p>
    <w:p w14:paraId="6B03F906">
      <w:pPr>
        <w:wordWrap w:val="0"/>
        <w:adjustRightInd w:val="0"/>
        <w:snapToGrid w:val="0"/>
        <w:spacing w:line="400" w:lineRule="exact"/>
        <w:ind w:firstLine="570"/>
        <w:rPr>
          <w:rFonts w:hint="eastAsia" w:ascii="宋体" w:hAnsi="宋体" w:eastAsia="宋体" w:cs="宋体"/>
          <w:snapToGrid w:val="0"/>
          <w:color w:val="auto"/>
          <w:kern w:val="0"/>
          <w:szCs w:val="28"/>
          <w:highlight w:val="none"/>
        </w:rPr>
      </w:pPr>
    </w:p>
    <w:p w14:paraId="07405463">
      <w:pPr>
        <w:wordWrap w:val="0"/>
        <w:adjustRightInd w:val="0"/>
        <w:snapToGrid w:val="0"/>
        <w:spacing w:line="400" w:lineRule="exact"/>
        <w:ind w:firstLine="420"/>
        <w:rPr>
          <w:rFonts w:hint="eastAsia" w:ascii="宋体" w:hAnsi="宋体" w:eastAsia="宋体" w:cs="宋体"/>
          <w:snapToGrid w:val="0"/>
          <w:color w:val="auto"/>
          <w:kern w:val="0"/>
          <w:sz w:val="21"/>
          <w:szCs w:val="28"/>
          <w:highlight w:val="none"/>
        </w:rPr>
      </w:pPr>
      <w:r>
        <w:rPr>
          <w:rFonts w:hint="eastAsia" w:ascii="宋体" w:hAnsi="宋体" w:eastAsia="宋体" w:cs="宋体"/>
          <w:snapToGrid w:val="0"/>
          <w:color w:val="auto"/>
          <w:kern w:val="0"/>
          <w:sz w:val="21"/>
          <w:szCs w:val="28"/>
          <w:highlight w:val="none"/>
        </w:rPr>
        <w:t>说明：《总监理工程师简历表》后应附拟派总监理工程师以下资料：</w:t>
      </w:r>
    </w:p>
    <w:p w14:paraId="15F78BD8">
      <w:pPr>
        <w:wordWrap w:val="0"/>
        <w:adjustRightInd w:val="0"/>
        <w:snapToGrid w:val="0"/>
        <w:spacing w:line="400" w:lineRule="exact"/>
        <w:ind w:firstLine="420"/>
        <w:outlineLvl w:val="1"/>
        <w:rPr>
          <w:rFonts w:hint="eastAsia" w:ascii="宋体" w:hAnsi="宋体" w:eastAsia="宋体" w:cs="宋体"/>
          <w:snapToGrid w:val="0"/>
          <w:color w:val="auto"/>
          <w:kern w:val="0"/>
          <w:sz w:val="21"/>
          <w:szCs w:val="28"/>
          <w:highlight w:val="none"/>
        </w:rPr>
      </w:pPr>
      <w:bookmarkStart w:id="253" w:name="_Toc28281"/>
      <w:r>
        <w:rPr>
          <w:rFonts w:hint="eastAsia" w:ascii="宋体" w:hAnsi="宋体" w:eastAsia="宋体" w:cs="宋体"/>
          <w:snapToGrid w:val="0"/>
          <w:color w:val="auto"/>
          <w:kern w:val="0"/>
          <w:sz w:val="21"/>
          <w:szCs w:val="28"/>
          <w:highlight w:val="none"/>
        </w:rPr>
        <w:t>1．身份证</w:t>
      </w:r>
      <w:r>
        <w:rPr>
          <w:rFonts w:hint="eastAsia" w:ascii="宋体" w:hAnsi="宋体" w:eastAsia="宋体" w:cs="宋体"/>
          <w:snapToGrid w:val="0"/>
          <w:color w:val="auto"/>
          <w:kern w:val="0"/>
          <w:sz w:val="21"/>
          <w:szCs w:val="21"/>
          <w:highlight w:val="none"/>
          <w:lang w:eastAsia="zh-CN"/>
        </w:rPr>
        <w:t>扫描件</w:t>
      </w:r>
      <w:r>
        <w:rPr>
          <w:rFonts w:hint="eastAsia" w:ascii="宋体" w:hAnsi="宋体" w:eastAsia="宋体" w:cs="宋体"/>
          <w:snapToGrid w:val="0"/>
          <w:color w:val="auto"/>
          <w:kern w:val="0"/>
          <w:sz w:val="21"/>
          <w:szCs w:val="28"/>
          <w:highlight w:val="none"/>
        </w:rPr>
        <w:t>；</w:t>
      </w:r>
      <w:bookmarkEnd w:id="253"/>
    </w:p>
    <w:p w14:paraId="05AE2CE1">
      <w:pPr>
        <w:wordWrap w:val="0"/>
        <w:adjustRightInd w:val="0"/>
        <w:snapToGrid w:val="0"/>
        <w:spacing w:line="400" w:lineRule="exact"/>
        <w:ind w:firstLine="420"/>
        <w:rPr>
          <w:rFonts w:hint="eastAsia" w:ascii="宋体" w:hAnsi="宋体" w:eastAsia="宋体" w:cs="宋体"/>
          <w:snapToGrid w:val="0"/>
          <w:color w:val="auto"/>
          <w:kern w:val="0"/>
          <w:sz w:val="21"/>
          <w:szCs w:val="28"/>
          <w:highlight w:val="none"/>
        </w:rPr>
      </w:pPr>
      <w:r>
        <w:rPr>
          <w:rFonts w:hint="eastAsia" w:ascii="宋体" w:hAnsi="宋体" w:eastAsia="宋体" w:cs="宋体"/>
          <w:snapToGrid w:val="0"/>
          <w:color w:val="auto"/>
          <w:kern w:val="0"/>
          <w:sz w:val="21"/>
          <w:szCs w:val="28"/>
          <w:highlight w:val="none"/>
        </w:rPr>
        <w:t>2．监理工程师注册证书</w:t>
      </w:r>
      <w:r>
        <w:rPr>
          <w:rFonts w:hint="eastAsia" w:ascii="宋体" w:hAnsi="宋体" w:eastAsia="宋体" w:cs="宋体"/>
          <w:snapToGrid w:val="0"/>
          <w:color w:val="auto"/>
          <w:kern w:val="0"/>
          <w:sz w:val="21"/>
          <w:szCs w:val="21"/>
          <w:highlight w:val="none"/>
          <w:lang w:eastAsia="zh-CN"/>
        </w:rPr>
        <w:t>扫描件</w:t>
      </w:r>
      <w:r>
        <w:rPr>
          <w:rFonts w:hint="eastAsia" w:ascii="宋体" w:hAnsi="宋体" w:eastAsia="宋体" w:cs="宋体"/>
          <w:snapToGrid w:val="0"/>
          <w:color w:val="auto"/>
          <w:kern w:val="0"/>
          <w:sz w:val="21"/>
          <w:szCs w:val="28"/>
          <w:highlight w:val="none"/>
        </w:rPr>
        <w:t>（须至变更注册栏）；</w:t>
      </w:r>
    </w:p>
    <w:p w14:paraId="756FA9FE">
      <w:pPr>
        <w:wordWrap w:val="0"/>
        <w:adjustRightInd w:val="0"/>
        <w:snapToGrid w:val="0"/>
        <w:spacing w:line="400" w:lineRule="exact"/>
        <w:ind w:firstLine="420"/>
        <w:rPr>
          <w:rFonts w:hint="eastAsia" w:ascii="宋体" w:hAnsi="宋体" w:eastAsia="宋体" w:cs="宋体"/>
          <w:snapToGrid w:val="0"/>
          <w:color w:val="auto"/>
          <w:kern w:val="0"/>
          <w:sz w:val="21"/>
          <w:szCs w:val="28"/>
          <w:highlight w:val="none"/>
        </w:rPr>
      </w:pPr>
      <w:r>
        <w:rPr>
          <w:rFonts w:hint="eastAsia" w:ascii="宋体" w:hAnsi="宋体" w:eastAsia="宋体" w:cs="宋体"/>
          <w:snapToGrid w:val="0"/>
          <w:color w:val="auto"/>
          <w:kern w:val="0"/>
          <w:sz w:val="21"/>
          <w:szCs w:val="28"/>
          <w:highlight w:val="none"/>
        </w:rPr>
        <w:t>3．本单位缴纳社保的证明（至少一个月，其中必须有</w:t>
      </w:r>
      <w:r>
        <w:rPr>
          <w:rFonts w:hint="eastAsia" w:hAnsi="宋体" w:cs="宋体"/>
          <w:snapToGrid w:val="0"/>
          <w:color w:val="auto"/>
          <w:kern w:val="0"/>
          <w:sz w:val="21"/>
          <w:szCs w:val="28"/>
          <w:highlight w:val="none"/>
          <w:lang w:eastAsia="zh-CN"/>
        </w:rPr>
        <w:t>2025年7月</w:t>
      </w:r>
      <w:r>
        <w:rPr>
          <w:rFonts w:hint="eastAsia" w:ascii="宋体" w:hAnsi="宋体" w:eastAsia="宋体" w:cs="宋体"/>
          <w:snapToGrid w:val="0"/>
          <w:color w:val="auto"/>
          <w:kern w:val="0"/>
          <w:sz w:val="21"/>
          <w:szCs w:val="28"/>
          <w:highlight w:val="none"/>
        </w:rPr>
        <w:t>）</w:t>
      </w:r>
      <w:r>
        <w:rPr>
          <w:rFonts w:hint="eastAsia" w:ascii="宋体" w:hAnsi="宋体" w:eastAsia="宋体" w:cs="宋体"/>
          <w:snapToGrid w:val="0"/>
          <w:color w:val="auto"/>
          <w:kern w:val="0"/>
          <w:sz w:val="21"/>
          <w:szCs w:val="28"/>
          <w:highlight w:val="none"/>
          <w:lang w:eastAsia="zh-CN"/>
        </w:rPr>
        <w:t>扫描件</w:t>
      </w:r>
      <w:r>
        <w:rPr>
          <w:rFonts w:hint="eastAsia" w:ascii="宋体" w:hAnsi="宋体" w:eastAsia="宋体" w:cs="宋体"/>
          <w:snapToGrid w:val="0"/>
          <w:color w:val="auto"/>
          <w:kern w:val="0"/>
          <w:sz w:val="21"/>
          <w:szCs w:val="28"/>
          <w:highlight w:val="none"/>
        </w:rPr>
        <w:t>。拟派人员为退休返聘人员无法提供社保证明的，提供退休证明和劳动合同（或返聘协议）</w:t>
      </w:r>
      <w:r>
        <w:rPr>
          <w:rFonts w:hint="eastAsia" w:ascii="宋体" w:hAnsi="宋体" w:eastAsia="宋体" w:cs="宋体"/>
          <w:snapToGrid w:val="0"/>
          <w:color w:val="auto"/>
          <w:kern w:val="0"/>
          <w:sz w:val="21"/>
          <w:szCs w:val="28"/>
          <w:highlight w:val="none"/>
          <w:lang w:eastAsia="zh-CN"/>
        </w:rPr>
        <w:t>扫描件</w:t>
      </w:r>
      <w:r>
        <w:rPr>
          <w:rFonts w:hint="eastAsia" w:ascii="宋体" w:hAnsi="宋体" w:eastAsia="宋体" w:cs="宋体"/>
          <w:snapToGrid w:val="0"/>
          <w:color w:val="auto"/>
          <w:kern w:val="0"/>
          <w:sz w:val="21"/>
          <w:szCs w:val="28"/>
          <w:highlight w:val="none"/>
        </w:rPr>
        <w:t>。</w:t>
      </w:r>
    </w:p>
    <w:p w14:paraId="4B9C0EF3">
      <w:pPr>
        <w:wordWrap w:val="0"/>
        <w:adjustRightInd w:val="0"/>
        <w:snapToGrid w:val="0"/>
        <w:spacing w:line="400" w:lineRule="exact"/>
        <w:ind w:firstLine="420"/>
        <w:rPr>
          <w:rFonts w:hint="default" w:ascii="宋体" w:hAnsi="宋体" w:eastAsia="宋体" w:cs="宋体"/>
          <w:snapToGrid w:val="0"/>
          <w:color w:val="auto"/>
          <w:kern w:val="0"/>
          <w:sz w:val="21"/>
          <w:szCs w:val="28"/>
          <w:highlight w:val="none"/>
          <w:lang w:val="en-US" w:eastAsia="zh-CN"/>
        </w:rPr>
      </w:pPr>
      <w:r>
        <w:rPr>
          <w:rFonts w:hint="eastAsia" w:ascii="宋体" w:hAnsi="宋体" w:eastAsia="宋体" w:cs="宋体"/>
          <w:snapToGrid w:val="0"/>
          <w:color w:val="auto"/>
          <w:kern w:val="0"/>
          <w:sz w:val="21"/>
          <w:szCs w:val="28"/>
          <w:highlight w:val="none"/>
          <w:lang w:val="en-US" w:eastAsia="zh-CN"/>
        </w:rPr>
        <w:t>4.“进粤企业和人员诚信信息登记平台”</w:t>
      </w:r>
      <w:r>
        <w:rPr>
          <w:rFonts w:hint="eastAsia" w:hAnsi="宋体" w:cs="宋体"/>
          <w:snapToGrid w:val="0"/>
          <w:color w:val="auto"/>
          <w:kern w:val="0"/>
          <w:sz w:val="21"/>
          <w:szCs w:val="28"/>
          <w:highlight w:val="none"/>
          <w:lang w:val="en-US" w:eastAsia="zh-CN"/>
        </w:rPr>
        <w:t>人员</w:t>
      </w:r>
      <w:r>
        <w:rPr>
          <w:rFonts w:hint="eastAsia" w:ascii="宋体" w:hAnsi="宋体" w:eastAsia="宋体" w:cs="宋体"/>
          <w:snapToGrid w:val="0"/>
          <w:color w:val="auto"/>
          <w:kern w:val="0"/>
          <w:sz w:val="21"/>
          <w:szCs w:val="28"/>
          <w:highlight w:val="none"/>
          <w:lang w:val="en-US" w:eastAsia="zh-CN"/>
        </w:rPr>
        <w:t>信息情况彩色扫描件。（适用于省外企业）；</w:t>
      </w:r>
    </w:p>
    <w:p w14:paraId="762D8126">
      <w:pPr>
        <w:wordWrap w:val="0"/>
        <w:adjustRightInd w:val="0"/>
        <w:snapToGrid w:val="0"/>
        <w:ind w:firstLine="420"/>
        <w:rPr>
          <w:rFonts w:hint="eastAsia" w:ascii="宋体" w:hAnsi="宋体" w:eastAsia="宋体" w:cs="宋体"/>
          <w:snapToGrid w:val="0"/>
          <w:color w:val="auto"/>
          <w:kern w:val="0"/>
          <w:sz w:val="21"/>
          <w:highlight w:val="none"/>
        </w:rPr>
      </w:pPr>
    </w:p>
    <w:p w14:paraId="577C7CB7">
      <w:pPr>
        <w:pStyle w:val="7"/>
        <w:spacing w:line="360" w:lineRule="auto"/>
        <w:rPr>
          <w:rFonts w:hint="eastAsia" w:ascii="宋体" w:hAnsi="宋体" w:eastAsia="宋体" w:cs="宋体"/>
          <w:snapToGrid w:val="0"/>
          <w:color w:val="auto"/>
          <w:sz w:val="21"/>
          <w:highlight w:val="none"/>
        </w:rPr>
      </w:pPr>
    </w:p>
    <w:bookmarkEnd w:id="207"/>
    <w:bookmarkEnd w:id="208"/>
    <w:p w14:paraId="2173FAAE">
      <w:pPr>
        <w:rPr>
          <w:rFonts w:hint="eastAsia" w:ascii="宋体" w:hAnsi="宋体" w:eastAsia="宋体" w:cs="宋体"/>
          <w:color w:val="auto"/>
          <w:highlight w:val="none"/>
        </w:rPr>
      </w:pPr>
    </w:p>
    <w:p w14:paraId="2FE7B660">
      <w:pPr>
        <w:pStyle w:val="25"/>
        <w:rPr>
          <w:rFonts w:hint="eastAsia" w:ascii="宋体" w:hAnsi="宋体" w:eastAsia="宋体" w:cs="宋体"/>
          <w:color w:val="auto"/>
          <w:highlight w:val="none"/>
        </w:rPr>
      </w:pPr>
    </w:p>
    <w:p w14:paraId="299F1FC2">
      <w:pPr>
        <w:pStyle w:val="25"/>
        <w:rPr>
          <w:rFonts w:hint="eastAsia" w:ascii="宋体" w:hAnsi="宋体" w:eastAsia="宋体" w:cs="宋体"/>
          <w:color w:val="auto"/>
          <w:highlight w:val="none"/>
        </w:rPr>
      </w:pPr>
    </w:p>
    <w:p w14:paraId="5C6485C8">
      <w:pPr>
        <w:pStyle w:val="25"/>
        <w:rPr>
          <w:rFonts w:hint="eastAsia" w:ascii="宋体" w:hAnsi="宋体" w:eastAsia="宋体" w:cs="宋体"/>
          <w:color w:val="auto"/>
          <w:highlight w:val="none"/>
        </w:rPr>
      </w:pPr>
    </w:p>
    <w:p w14:paraId="0DBA4D04">
      <w:pPr>
        <w:wordWrap w:val="0"/>
        <w:adjustRightInd w:val="0"/>
        <w:snapToGrid w:val="0"/>
        <w:spacing w:line="440" w:lineRule="exact"/>
        <w:jc w:val="left"/>
        <w:outlineLvl w:val="2"/>
        <w:rPr>
          <w:rFonts w:hint="eastAsia" w:ascii="宋体" w:hAnsi="宋体" w:eastAsia="宋体" w:cs="宋体"/>
          <w:b/>
          <w:bCs/>
          <w:snapToGrid w:val="0"/>
          <w:color w:val="auto"/>
          <w:kern w:val="0"/>
          <w:szCs w:val="24"/>
          <w:highlight w:val="none"/>
        </w:rPr>
      </w:pPr>
      <w:bookmarkStart w:id="254" w:name="_Toc20426"/>
      <w:r>
        <w:rPr>
          <w:rFonts w:hint="eastAsia" w:ascii="宋体" w:hAnsi="宋体" w:eastAsia="宋体" w:cs="宋体"/>
          <w:b/>
          <w:snapToGrid w:val="0"/>
          <w:color w:val="auto"/>
          <w:kern w:val="0"/>
          <w:highlight w:val="none"/>
        </w:rPr>
        <w:t>格式十三 其他拟派人员简历表</w:t>
      </w:r>
      <w:bookmarkEnd w:id="254"/>
    </w:p>
    <w:p w14:paraId="49414EAC">
      <w:pPr>
        <w:wordWrap w:val="0"/>
        <w:adjustRightInd w:val="0"/>
        <w:snapToGrid w:val="0"/>
        <w:spacing w:line="440" w:lineRule="exact"/>
        <w:jc w:val="left"/>
        <w:rPr>
          <w:rFonts w:hint="eastAsia" w:ascii="宋体" w:hAnsi="宋体" w:eastAsia="宋体" w:cs="宋体"/>
          <w:b/>
          <w:bCs/>
          <w:snapToGrid w:val="0"/>
          <w:color w:val="auto"/>
          <w:kern w:val="0"/>
          <w:szCs w:val="24"/>
          <w:highlight w:val="none"/>
        </w:rPr>
      </w:pPr>
    </w:p>
    <w:tbl>
      <w:tblPr>
        <w:tblStyle w:val="20"/>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640"/>
        <w:gridCol w:w="1160"/>
        <w:gridCol w:w="547"/>
        <w:gridCol w:w="1798"/>
      </w:tblGrid>
      <w:tr w14:paraId="6A6F7C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exact"/>
        </w:trPr>
        <w:tc>
          <w:tcPr>
            <w:tcW w:w="1613" w:type="dxa"/>
            <w:gridSpan w:val="2"/>
            <w:tcBorders>
              <w:top w:val="single" w:color="auto" w:sz="6" w:space="0"/>
              <w:left w:val="single" w:color="auto" w:sz="6" w:space="0"/>
              <w:bottom w:val="single" w:color="auto" w:sz="6" w:space="0"/>
              <w:right w:val="single" w:color="auto" w:sz="6" w:space="0"/>
            </w:tcBorders>
            <w:noWrap/>
            <w:vAlign w:val="center"/>
          </w:tcPr>
          <w:p w14:paraId="64885646">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姓名</w:t>
            </w:r>
          </w:p>
        </w:tc>
        <w:tc>
          <w:tcPr>
            <w:tcW w:w="1357" w:type="dxa"/>
            <w:gridSpan w:val="2"/>
            <w:tcBorders>
              <w:top w:val="single" w:color="auto" w:sz="6" w:space="0"/>
              <w:left w:val="single" w:color="auto" w:sz="6" w:space="0"/>
              <w:bottom w:val="single" w:color="auto" w:sz="6" w:space="0"/>
              <w:right w:val="single" w:color="auto" w:sz="6" w:space="0"/>
            </w:tcBorders>
            <w:noWrap/>
            <w:vAlign w:val="center"/>
          </w:tcPr>
          <w:p w14:paraId="10B3A810">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noWrap/>
            <w:vAlign w:val="center"/>
          </w:tcPr>
          <w:p w14:paraId="39A8AB4D">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性别</w:t>
            </w:r>
          </w:p>
        </w:tc>
        <w:tc>
          <w:tcPr>
            <w:tcW w:w="1328" w:type="dxa"/>
            <w:gridSpan w:val="2"/>
            <w:tcBorders>
              <w:top w:val="single" w:color="auto" w:sz="6" w:space="0"/>
              <w:left w:val="single" w:color="auto" w:sz="6" w:space="0"/>
              <w:bottom w:val="single" w:color="auto" w:sz="6" w:space="0"/>
              <w:right w:val="single" w:color="auto" w:sz="6" w:space="0"/>
            </w:tcBorders>
            <w:noWrap/>
            <w:vAlign w:val="center"/>
          </w:tcPr>
          <w:p w14:paraId="3837AA11">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1707" w:type="dxa"/>
            <w:gridSpan w:val="2"/>
            <w:tcBorders>
              <w:top w:val="single" w:color="auto" w:sz="6" w:space="0"/>
              <w:left w:val="single" w:color="auto" w:sz="6" w:space="0"/>
              <w:bottom w:val="single" w:color="auto" w:sz="6" w:space="0"/>
              <w:right w:val="single" w:color="auto" w:sz="6" w:space="0"/>
            </w:tcBorders>
            <w:noWrap/>
            <w:vAlign w:val="center"/>
          </w:tcPr>
          <w:p w14:paraId="3D2B10B5">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年  龄</w:t>
            </w:r>
          </w:p>
        </w:tc>
        <w:tc>
          <w:tcPr>
            <w:tcW w:w="1798" w:type="dxa"/>
            <w:tcBorders>
              <w:top w:val="single" w:color="auto" w:sz="6" w:space="0"/>
              <w:left w:val="single" w:color="auto" w:sz="6" w:space="0"/>
              <w:bottom w:val="single" w:color="auto" w:sz="6" w:space="0"/>
              <w:right w:val="single" w:color="auto" w:sz="6" w:space="0"/>
            </w:tcBorders>
            <w:noWrap/>
            <w:vAlign w:val="center"/>
          </w:tcPr>
          <w:p w14:paraId="41158296">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r>
      <w:tr w14:paraId="7DC1C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noWrap/>
            <w:vAlign w:val="center"/>
          </w:tcPr>
          <w:p w14:paraId="75FE8513">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职  称</w:t>
            </w:r>
          </w:p>
        </w:tc>
        <w:tc>
          <w:tcPr>
            <w:tcW w:w="1357" w:type="dxa"/>
            <w:gridSpan w:val="2"/>
            <w:tcBorders>
              <w:top w:val="single" w:color="auto" w:sz="6" w:space="0"/>
              <w:left w:val="single" w:color="auto" w:sz="6" w:space="0"/>
              <w:bottom w:val="single" w:color="auto" w:sz="6" w:space="0"/>
              <w:right w:val="single" w:color="auto" w:sz="6" w:space="0"/>
            </w:tcBorders>
            <w:noWrap/>
            <w:vAlign w:val="center"/>
          </w:tcPr>
          <w:p w14:paraId="54FC9C0C">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noWrap/>
            <w:vAlign w:val="center"/>
          </w:tcPr>
          <w:p w14:paraId="18EE455B">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学  历</w:t>
            </w:r>
          </w:p>
        </w:tc>
        <w:tc>
          <w:tcPr>
            <w:tcW w:w="1328" w:type="dxa"/>
            <w:gridSpan w:val="2"/>
            <w:tcBorders>
              <w:top w:val="single" w:color="auto" w:sz="6" w:space="0"/>
              <w:left w:val="single" w:color="auto" w:sz="6" w:space="0"/>
              <w:bottom w:val="single" w:color="auto" w:sz="6" w:space="0"/>
              <w:right w:val="single" w:color="auto" w:sz="6" w:space="0"/>
            </w:tcBorders>
            <w:noWrap/>
            <w:vAlign w:val="center"/>
          </w:tcPr>
          <w:p w14:paraId="054253C8">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1707" w:type="dxa"/>
            <w:gridSpan w:val="2"/>
            <w:tcBorders>
              <w:top w:val="single" w:color="auto" w:sz="6" w:space="0"/>
              <w:left w:val="single" w:color="auto" w:sz="6" w:space="0"/>
              <w:bottom w:val="single" w:color="auto" w:sz="6" w:space="0"/>
              <w:right w:val="single" w:color="auto" w:sz="6" w:space="0"/>
            </w:tcBorders>
            <w:noWrap/>
            <w:vAlign w:val="center"/>
          </w:tcPr>
          <w:p w14:paraId="5E6ADDA4">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拟在本项目任职</w:t>
            </w:r>
          </w:p>
        </w:tc>
        <w:tc>
          <w:tcPr>
            <w:tcW w:w="1798" w:type="dxa"/>
            <w:tcBorders>
              <w:top w:val="single" w:color="auto" w:sz="6" w:space="0"/>
              <w:left w:val="single" w:color="auto" w:sz="6" w:space="0"/>
              <w:bottom w:val="single" w:color="auto" w:sz="6" w:space="0"/>
              <w:right w:val="single" w:color="auto" w:sz="6" w:space="0"/>
            </w:tcBorders>
            <w:noWrap/>
            <w:vAlign w:val="center"/>
          </w:tcPr>
          <w:p w14:paraId="106B5516">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r>
      <w:tr w14:paraId="154D9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noWrap/>
            <w:vAlign w:val="center"/>
          </w:tcPr>
          <w:p w14:paraId="676A5907">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参加工作时间</w:t>
            </w:r>
          </w:p>
        </w:tc>
        <w:tc>
          <w:tcPr>
            <w:tcW w:w="2824" w:type="dxa"/>
            <w:gridSpan w:val="3"/>
            <w:tcBorders>
              <w:top w:val="single" w:color="auto" w:sz="6" w:space="0"/>
              <w:left w:val="single" w:color="auto" w:sz="6" w:space="0"/>
              <w:bottom w:val="single" w:color="auto" w:sz="6" w:space="0"/>
              <w:right w:val="single" w:color="auto" w:sz="6" w:space="0"/>
            </w:tcBorders>
            <w:noWrap/>
            <w:vAlign w:val="center"/>
          </w:tcPr>
          <w:p w14:paraId="2E9C8B43">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3035" w:type="dxa"/>
            <w:gridSpan w:val="4"/>
            <w:tcBorders>
              <w:top w:val="single" w:color="auto" w:sz="6" w:space="0"/>
              <w:left w:val="single" w:color="auto" w:sz="6" w:space="0"/>
              <w:bottom w:val="single" w:color="auto" w:sz="6" w:space="0"/>
              <w:right w:val="single" w:color="auto" w:sz="6" w:space="0"/>
            </w:tcBorders>
            <w:noWrap/>
            <w:vAlign w:val="center"/>
          </w:tcPr>
          <w:p w14:paraId="0B58B988">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从事监理工作年限</w:t>
            </w:r>
          </w:p>
        </w:tc>
        <w:tc>
          <w:tcPr>
            <w:tcW w:w="1798" w:type="dxa"/>
            <w:tcBorders>
              <w:top w:val="single" w:color="auto" w:sz="6" w:space="0"/>
              <w:left w:val="single" w:color="auto" w:sz="6" w:space="0"/>
              <w:bottom w:val="single" w:color="auto" w:sz="6" w:space="0"/>
              <w:right w:val="single" w:color="auto" w:sz="6" w:space="0"/>
            </w:tcBorders>
            <w:noWrap/>
            <w:vAlign w:val="center"/>
          </w:tcPr>
          <w:p w14:paraId="481E0D6A">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r>
      <w:tr w14:paraId="68D13B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exact"/>
        </w:trPr>
        <w:tc>
          <w:tcPr>
            <w:tcW w:w="1613" w:type="dxa"/>
            <w:gridSpan w:val="2"/>
            <w:tcBorders>
              <w:top w:val="single" w:color="auto" w:sz="6" w:space="0"/>
              <w:left w:val="single" w:color="auto" w:sz="6" w:space="0"/>
              <w:bottom w:val="single" w:color="auto" w:sz="6" w:space="0"/>
              <w:right w:val="single" w:color="auto" w:sz="6" w:space="0"/>
            </w:tcBorders>
            <w:noWrap/>
            <w:vAlign w:val="center"/>
          </w:tcPr>
          <w:p w14:paraId="11570131">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持证情况</w:t>
            </w:r>
          </w:p>
        </w:tc>
        <w:tc>
          <w:tcPr>
            <w:tcW w:w="7657" w:type="dxa"/>
            <w:gridSpan w:val="8"/>
            <w:tcBorders>
              <w:top w:val="single" w:color="auto" w:sz="6" w:space="0"/>
              <w:left w:val="single" w:color="auto" w:sz="6" w:space="0"/>
              <w:bottom w:val="single" w:color="auto" w:sz="6" w:space="0"/>
              <w:right w:val="single" w:color="auto" w:sz="6" w:space="0"/>
            </w:tcBorders>
            <w:noWrap/>
            <w:vAlign w:val="center"/>
          </w:tcPr>
          <w:p w14:paraId="02323B16">
            <w:pPr>
              <w:wordWrap w:val="0"/>
              <w:adjustRightInd w:val="0"/>
              <w:snapToGrid w:val="0"/>
              <w:spacing w:line="240" w:lineRule="auto"/>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r>
              <w:rPr>
                <w:rFonts w:hint="eastAsia" w:ascii="宋体" w:hAnsi="宋体" w:eastAsia="宋体" w:cs="宋体"/>
                <w:snapToGrid w:val="0"/>
                <w:color w:val="auto"/>
                <w:kern w:val="0"/>
                <w:sz w:val="21"/>
                <w:szCs w:val="28"/>
                <w:highlight w:val="none"/>
              </w:rPr>
              <w:t>．</w:t>
            </w:r>
            <w:r>
              <w:rPr>
                <w:rFonts w:hint="eastAsia" w:ascii="宋体" w:hAnsi="宋体" w:eastAsia="宋体" w:cs="宋体"/>
                <w:snapToGrid w:val="0"/>
                <w:color w:val="auto"/>
                <w:kern w:val="0"/>
                <w:sz w:val="21"/>
                <w:szCs w:val="21"/>
                <w:highlight w:val="none"/>
              </w:rPr>
              <w:t>名称：                               证书号：</w:t>
            </w:r>
          </w:p>
          <w:p w14:paraId="27EE1A52">
            <w:pPr>
              <w:wordWrap w:val="0"/>
              <w:adjustRightInd w:val="0"/>
              <w:snapToGrid w:val="0"/>
              <w:spacing w:line="240" w:lineRule="auto"/>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w:t>
            </w:r>
            <w:r>
              <w:rPr>
                <w:rFonts w:hint="eastAsia" w:ascii="宋体" w:hAnsi="宋体" w:eastAsia="宋体" w:cs="宋体"/>
                <w:snapToGrid w:val="0"/>
                <w:color w:val="auto"/>
                <w:kern w:val="0"/>
                <w:sz w:val="21"/>
                <w:szCs w:val="28"/>
                <w:highlight w:val="none"/>
              </w:rPr>
              <w:t>．</w:t>
            </w:r>
            <w:r>
              <w:rPr>
                <w:rFonts w:hint="eastAsia" w:ascii="宋体" w:hAnsi="宋体" w:eastAsia="宋体" w:cs="宋体"/>
                <w:snapToGrid w:val="0"/>
                <w:color w:val="auto"/>
                <w:kern w:val="0"/>
                <w:sz w:val="21"/>
                <w:szCs w:val="21"/>
                <w:highlight w:val="none"/>
              </w:rPr>
              <w:t>名称：                               证书号：</w:t>
            </w:r>
          </w:p>
          <w:p w14:paraId="3ED7A10A">
            <w:pPr>
              <w:wordWrap w:val="0"/>
              <w:adjustRightInd w:val="0"/>
              <w:snapToGrid w:val="0"/>
              <w:spacing w:line="240" w:lineRule="auto"/>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w:t>
            </w:r>
            <w:r>
              <w:rPr>
                <w:rFonts w:hint="eastAsia" w:ascii="宋体" w:hAnsi="宋体" w:eastAsia="宋体" w:cs="宋体"/>
                <w:snapToGrid w:val="0"/>
                <w:color w:val="auto"/>
                <w:kern w:val="0"/>
                <w:sz w:val="21"/>
                <w:szCs w:val="28"/>
                <w:highlight w:val="none"/>
              </w:rPr>
              <w:t>．……</w:t>
            </w:r>
          </w:p>
        </w:tc>
      </w:tr>
      <w:tr w14:paraId="61252D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noWrap/>
            <w:vAlign w:val="center"/>
          </w:tcPr>
          <w:p w14:paraId="28CF836C">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主要工作经历</w:t>
            </w:r>
          </w:p>
        </w:tc>
      </w:tr>
      <w:tr w14:paraId="19989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ign w:val="center"/>
          </w:tcPr>
          <w:p w14:paraId="1E9DA363">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序号</w:t>
            </w:r>
          </w:p>
        </w:tc>
        <w:tc>
          <w:tcPr>
            <w:tcW w:w="2100" w:type="dxa"/>
            <w:gridSpan w:val="2"/>
            <w:tcBorders>
              <w:top w:val="single" w:color="auto" w:sz="6" w:space="0"/>
              <w:left w:val="single" w:color="auto" w:sz="4" w:space="0"/>
              <w:bottom w:val="single" w:color="auto" w:sz="6" w:space="0"/>
              <w:right w:val="single" w:color="auto" w:sz="6" w:space="0"/>
            </w:tcBorders>
            <w:noWrap/>
            <w:vAlign w:val="center"/>
          </w:tcPr>
          <w:p w14:paraId="01EE17BA">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项目名称</w:t>
            </w:r>
          </w:p>
        </w:tc>
        <w:tc>
          <w:tcPr>
            <w:tcW w:w="2382" w:type="dxa"/>
            <w:gridSpan w:val="3"/>
            <w:tcBorders>
              <w:top w:val="single" w:color="auto" w:sz="6" w:space="0"/>
              <w:left w:val="single" w:color="auto" w:sz="6" w:space="0"/>
              <w:bottom w:val="single" w:color="auto" w:sz="6" w:space="0"/>
              <w:right w:val="single" w:color="auto" w:sz="6" w:space="0"/>
            </w:tcBorders>
            <w:noWrap/>
            <w:vAlign w:val="center"/>
          </w:tcPr>
          <w:p w14:paraId="6F72BBFA">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委托人</w:t>
            </w:r>
          </w:p>
        </w:tc>
        <w:tc>
          <w:tcPr>
            <w:tcW w:w="1800" w:type="dxa"/>
            <w:gridSpan w:val="2"/>
            <w:tcBorders>
              <w:top w:val="single" w:color="auto" w:sz="6" w:space="0"/>
              <w:left w:val="single" w:color="auto" w:sz="6" w:space="0"/>
              <w:bottom w:val="single" w:color="auto" w:sz="6" w:space="0"/>
              <w:right w:val="single" w:color="auto" w:sz="6" w:space="0"/>
            </w:tcBorders>
            <w:noWrap/>
            <w:vAlign w:val="center"/>
          </w:tcPr>
          <w:p w14:paraId="02E9AA0F">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担任职务</w:t>
            </w:r>
          </w:p>
        </w:tc>
        <w:tc>
          <w:tcPr>
            <w:tcW w:w="2345" w:type="dxa"/>
            <w:gridSpan w:val="2"/>
            <w:tcBorders>
              <w:top w:val="single" w:color="auto" w:sz="6" w:space="0"/>
              <w:left w:val="single" w:color="auto" w:sz="6" w:space="0"/>
              <w:bottom w:val="single" w:color="auto" w:sz="6" w:space="0"/>
              <w:right w:val="single" w:color="auto" w:sz="6" w:space="0"/>
            </w:tcBorders>
            <w:noWrap/>
            <w:vAlign w:val="center"/>
          </w:tcPr>
          <w:p w14:paraId="09963FCF">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起止时间</w:t>
            </w:r>
          </w:p>
        </w:tc>
      </w:tr>
      <w:tr w14:paraId="220DC0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noWrap/>
            <w:vAlign w:val="center"/>
          </w:tcPr>
          <w:p w14:paraId="77D829B8">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p>
        </w:tc>
        <w:tc>
          <w:tcPr>
            <w:tcW w:w="2100" w:type="dxa"/>
            <w:gridSpan w:val="2"/>
            <w:tcBorders>
              <w:top w:val="single" w:color="auto" w:sz="6" w:space="0"/>
              <w:left w:val="single" w:color="auto" w:sz="4" w:space="0"/>
              <w:bottom w:val="single" w:color="auto" w:sz="6" w:space="0"/>
              <w:right w:val="single" w:color="auto" w:sz="6" w:space="0"/>
            </w:tcBorders>
            <w:noWrap/>
            <w:vAlign w:val="center"/>
          </w:tcPr>
          <w:p w14:paraId="1965EBC6">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noWrap/>
            <w:vAlign w:val="center"/>
          </w:tcPr>
          <w:p w14:paraId="2AB3105B">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noWrap/>
            <w:vAlign w:val="center"/>
          </w:tcPr>
          <w:p w14:paraId="0CCCDCA5">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noWrap/>
            <w:vAlign w:val="center"/>
          </w:tcPr>
          <w:p w14:paraId="39C14FF4">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r>
      <w:tr w14:paraId="4020D9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ign w:val="center"/>
          </w:tcPr>
          <w:p w14:paraId="273995AB">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w:t>
            </w:r>
          </w:p>
        </w:tc>
        <w:tc>
          <w:tcPr>
            <w:tcW w:w="2100" w:type="dxa"/>
            <w:gridSpan w:val="2"/>
            <w:tcBorders>
              <w:top w:val="single" w:color="auto" w:sz="6" w:space="0"/>
              <w:left w:val="single" w:color="auto" w:sz="4" w:space="0"/>
              <w:bottom w:val="single" w:color="auto" w:sz="6" w:space="0"/>
              <w:right w:val="single" w:color="auto" w:sz="6" w:space="0"/>
            </w:tcBorders>
            <w:noWrap/>
            <w:vAlign w:val="center"/>
          </w:tcPr>
          <w:p w14:paraId="4D77C57A">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noWrap/>
            <w:vAlign w:val="center"/>
          </w:tcPr>
          <w:p w14:paraId="063A6217">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noWrap/>
            <w:vAlign w:val="center"/>
          </w:tcPr>
          <w:p w14:paraId="650E1691">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noWrap/>
            <w:vAlign w:val="center"/>
          </w:tcPr>
          <w:p w14:paraId="06B2D377">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r>
      <w:tr w14:paraId="257104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ign w:val="center"/>
          </w:tcPr>
          <w:p w14:paraId="055A9495">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w:t>
            </w:r>
          </w:p>
        </w:tc>
        <w:tc>
          <w:tcPr>
            <w:tcW w:w="2100" w:type="dxa"/>
            <w:gridSpan w:val="2"/>
            <w:tcBorders>
              <w:top w:val="single" w:color="auto" w:sz="6" w:space="0"/>
              <w:left w:val="single" w:color="auto" w:sz="4" w:space="0"/>
              <w:bottom w:val="single" w:color="auto" w:sz="6" w:space="0"/>
              <w:right w:val="single" w:color="auto" w:sz="6" w:space="0"/>
            </w:tcBorders>
            <w:noWrap/>
            <w:vAlign w:val="center"/>
          </w:tcPr>
          <w:p w14:paraId="1805A240">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noWrap/>
            <w:vAlign w:val="center"/>
          </w:tcPr>
          <w:p w14:paraId="36EF12FF">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noWrap/>
            <w:vAlign w:val="center"/>
          </w:tcPr>
          <w:p w14:paraId="5E76EC52">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noWrap/>
            <w:vAlign w:val="center"/>
          </w:tcPr>
          <w:p w14:paraId="2E0DE162">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r>
      <w:tr w14:paraId="3A177A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ign w:val="center"/>
          </w:tcPr>
          <w:p w14:paraId="2BB1AC87">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w:t>
            </w:r>
          </w:p>
        </w:tc>
        <w:tc>
          <w:tcPr>
            <w:tcW w:w="2100" w:type="dxa"/>
            <w:gridSpan w:val="2"/>
            <w:tcBorders>
              <w:top w:val="single" w:color="auto" w:sz="6" w:space="0"/>
              <w:left w:val="single" w:color="auto" w:sz="4" w:space="0"/>
              <w:bottom w:val="single" w:color="auto" w:sz="6" w:space="0"/>
              <w:right w:val="single" w:color="auto" w:sz="6" w:space="0"/>
            </w:tcBorders>
            <w:noWrap/>
            <w:vAlign w:val="center"/>
          </w:tcPr>
          <w:p w14:paraId="5EB78B30">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noWrap/>
            <w:vAlign w:val="center"/>
          </w:tcPr>
          <w:p w14:paraId="7525E557">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noWrap/>
            <w:vAlign w:val="center"/>
          </w:tcPr>
          <w:p w14:paraId="4B0316F9">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noWrap/>
            <w:vAlign w:val="center"/>
          </w:tcPr>
          <w:p w14:paraId="4EE39DAE">
            <w:pPr>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p>
        </w:tc>
      </w:tr>
    </w:tbl>
    <w:p w14:paraId="29153726">
      <w:pPr>
        <w:wordWrap w:val="0"/>
        <w:adjustRightInd w:val="0"/>
        <w:snapToGrid w:val="0"/>
        <w:spacing w:line="440" w:lineRule="exact"/>
        <w:jc w:val="center"/>
        <w:outlineLvl w:val="1"/>
        <w:rPr>
          <w:rFonts w:hint="eastAsia" w:ascii="宋体" w:hAnsi="宋体" w:eastAsia="宋体" w:cs="宋体"/>
          <w:b/>
          <w:bCs/>
          <w:snapToGrid w:val="0"/>
          <w:color w:val="auto"/>
          <w:kern w:val="0"/>
          <w:szCs w:val="24"/>
          <w:highlight w:val="none"/>
        </w:rPr>
      </w:pPr>
      <w:bookmarkStart w:id="255" w:name="_Toc20397"/>
      <w:r>
        <w:rPr>
          <w:rFonts w:hint="eastAsia" w:ascii="宋体" w:hAnsi="宋体" w:eastAsia="宋体" w:cs="宋体"/>
          <w:b/>
          <w:snapToGrid w:val="0"/>
          <w:color w:val="auto"/>
          <w:kern w:val="0"/>
          <w:sz w:val="30"/>
          <w:highlight w:val="none"/>
        </w:rPr>
        <w:t>其他拟派人员简历表（）</w:t>
      </w:r>
      <w:bookmarkEnd w:id="255"/>
    </w:p>
    <w:p w14:paraId="16ED93A0">
      <w:pPr>
        <w:pStyle w:val="43"/>
        <w:wordWrap w:val="0"/>
        <w:adjustRightInd w:val="0"/>
        <w:snapToGrid w:val="0"/>
        <w:spacing w:line="440" w:lineRule="exact"/>
        <w:jc w:val="right"/>
        <w:rPr>
          <w:rFonts w:hint="eastAsia" w:ascii="宋体" w:hAnsi="宋体" w:eastAsia="宋体" w:cs="宋体"/>
          <w:snapToGrid w:val="0"/>
          <w:color w:val="auto"/>
          <w:kern w:val="0"/>
          <w:highlight w:val="none"/>
        </w:rPr>
      </w:pPr>
    </w:p>
    <w:p w14:paraId="3891EBF8">
      <w:pPr>
        <w:wordWrap w:val="0"/>
        <w:adjustRightInd w:val="0"/>
        <w:snapToGrid w:val="0"/>
        <w:spacing w:line="400" w:lineRule="exact"/>
        <w:ind w:firstLine="420"/>
        <w:rPr>
          <w:rFonts w:hint="eastAsia" w:ascii="宋体" w:hAnsi="宋体" w:eastAsia="宋体" w:cs="宋体"/>
          <w:snapToGrid w:val="0"/>
          <w:color w:val="auto"/>
          <w:kern w:val="0"/>
          <w:sz w:val="21"/>
          <w:szCs w:val="28"/>
          <w:highlight w:val="none"/>
        </w:rPr>
      </w:pPr>
      <w:r>
        <w:rPr>
          <w:rFonts w:hint="eastAsia" w:ascii="宋体" w:hAnsi="宋体" w:eastAsia="宋体" w:cs="宋体"/>
          <w:snapToGrid w:val="0"/>
          <w:color w:val="auto"/>
          <w:kern w:val="0"/>
          <w:sz w:val="21"/>
          <w:szCs w:val="28"/>
          <w:highlight w:val="none"/>
        </w:rPr>
        <w:t>说明：</w:t>
      </w:r>
    </w:p>
    <w:p w14:paraId="7D07F818">
      <w:pPr>
        <w:wordWrap w:val="0"/>
        <w:adjustRightInd w:val="0"/>
        <w:snapToGrid w:val="0"/>
        <w:spacing w:line="40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8"/>
          <w:highlight w:val="none"/>
        </w:rPr>
        <w:t>1．“其他拟派人员”指项目监理机构中除总监理工程师以外的拟派人员，包括专业监理工程师、监理员、相关服务人员等。以上拟派人员一人一表，</w:t>
      </w:r>
      <w:r>
        <w:rPr>
          <w:rFonts w:hint="eastAsia" w:ascii="宋体" w:hAnsi="宋体" w:eastAsia="宋体" w:cs="宋体"/>
          <w:snapToGrid w:val="0"/>
          <w:color w:val="auto"/>
          <w:kern w:val="0"/>
          <w:sz w:val="21"/>
          <w:szCs w:val="21"/>
          <w:highlight w:val="none"/>
        </w:rPr>
        <w:t>并标明序号。</w:t>
      </w:r>
    </w:p>
    <w:p w14:paraId="0B99C2CC">
      <w:pPr>
        <w:wordWrap w:val="0"/>
        <w:adjustRightInd w:val="0"/>
        <w:snapToGrid w:val="0"/>
        <w:spacing w:line="400" w:lineRule="exact"/>
        <w:ind w:firstLine="420"/>
        <w:outlineLvl w:val="1"/>
        <w:rPr>
          <w:rFonts w:hint="eastAsia" w:ascii="宋体" w:hAnsi="宋体" w:eastAsia="宋体" w:cs="宋体"/>
          <w:snapToGrid w:val="0"/>
          <w:color w:val="auto"/>
          <w:kern w:val="0"/>
          <w:sz w:val="21"/>
          <w:szCs w:val="28"/>
          <w:highlight w:val="none"/>
        </w:rPr>
      </w:pPr>
      <w:bookmarkStart w:id="256" w:name="_Toc2100"/>
      <w:r>
        <w:rPr>
          <w:rFonts w:hint="eastAsia" w:ascii="宋体" w:hAnsi="宋体" w:eastAsia="宋体" w:cs="宋体"/>
          <w:snapToGrid w:val="0"/>
          <w:color w:val="auto"/>
          <w:kern w:val="0"/>
          <w:sz w:val="21"/>
          <w:szCs w:val="28"/>
          <w:highlight w:val="none"/>
        </w:rPr>
        <w:t>2．每份简历表后应附该拟派人员以下资料：</w:t>
      </w:r>
      <w:bookmarkEnd w:id="256"/>
    </w:p>
    <w:p w14:paraId="52610213">
      <w:pPr>
        <w:wordWrap w:val="0"/>
        <w:adjustRightInd w:val="0"/>
        <w:snapToGrid w:val="0"/>
        <w:spacing w:line="400" w:lineRule="exact"/>
        <w:ind w:firstLine="420"/>
        <w:rPr>
          <w:rFonts w:hint="eastAsia" w:ascii="宋体" w:hAnsi="宋体" w:eastAsia="宋体" w:cs="宋体"/>
          <w:snapToGrid w:val="0"/>
          <w:color w:val="auto"/>
          <w:kern w:val="0"/>
          <w:sz w:val="21"/>
          <w:szCs w:val="28"/>
          <w:highlight w:val="none"/>
        </w:rPr>
      </w:pPr>
      <w:r>
        <w:rPr>
          <w:rFonts w:hint="eastAsia" w:ascii="宋体" w:hAnsi="宋体" w:eastAsia="宋体" w:cs="宋体"/>
          <w:snapToGrid w:val="0"/>
          <w:color w:val="auto"/>
          <w:kern w:val="0"/>
          <w:sz w:val="21"/>
          <w:szCs w:val="28"/>
          <w:highlight w:val="none"/>
        </w:rPr>
        <w:t>（1）身份证</w:t>
      </w:r>
      <w:r>
        <w:rPr>
          <w:rFonts w:hint="eastAsia" w:ascii="宋体" w:hAnsi="宋体" w:eastAsia="宋体" w:cs="宋体"/>
          <w:snapToGrid w:val="0"/>
          <w:color w:val="auto"/>
          <w:kern w:val="0"/>
          <w:sz w:val="21"/>
          <w:szCs w:val="21"/>
          <w:highlight w:val="none"/>
          <w:lang w:eastAsia="zh-CN"/>
        </w:rPr>
        <w:t>扫描件</w:t>
      </w:r>
      <w:r>
        <w:rPr>
          <w:rFonts w:hint="eastAsia" w:ascii="宋体" w:hAnsi="宋体" w:eastAsia="宋体" w:cs="宋体"/>
          <w:snapToGrid w:val="0"/>
          <w:color w:val="auto"/>
          <w:kern w:val="0"/>
          <w:sz w:val="21"/>
          <w:szCs w:val="28"/>
          <w:highlight w:val="none"/>
        </w:rPr>
        <w:t>；</w:t>
      </w:r>
    </w:p>
    <w:p w14:paraId="41A8BE96">
      <w:pPr>
        <w:wordWrap w:val="0"/>
        <w:adjustRightInd w:val="0"/>
        <w:snapToGrid w:val="0"/>
        <w:spacing w:line="40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8"/>
          <w:highlight w:val="none"/>
        </w:rPr>
        <w:t>（2）相关证书（具体要求详见招标文件第一章第三节第</w:t>
      </w:r>
      <w:r>
        <w:rPr>
          <w:rFonts w:hint="eastAsia" w:ascii="宋体" w:hAnsi="宋体" w:eastAsia="宋体" w:cs="宋体"/>
          <w:b/>
          <w:bCs/>
          <w:snapToGrid w:val="0"/>
          <w:color w:val="auto"/>
          <w:kern w:val="0"/>
          <w:sz w:val="21"/>
          <w:szCs w:val="28"/>
          <w:highlight w:val="none"/>
        </w:rPr>
        <w:t>15.5</w:t>
      </w:r>
      <w:r>
        <w:rPr>
          <w:rFonts w:hint="eastAsia" w:ascii="宋体" w:hAnsi="宋体" w:eastAsia="宋体" w:cs="宋体"/>
          <w:snapToGrid w:val="0"/>
          <w:color w:val="auto"/>
          <w:kern w:val="0"/>
          <w:sz w:val="21"/>
          <w:szCs w:val="28"/>
          <w:highlight w:val="none"/>
        </w:rPr>
        <w:t>条表</w:t>
      </w:r>
      <w:r>
        <w:rPr>
          <w:rFonts w:hint="eastAsia" w:ascii="宋体" w:hAnsi="宋体" w:eastAsia="宋体" w:cs="宋体"/>
          <w:b/>
          <w:bCs/>
          <w:snapToGrid w:val="0"/>
          <w:color w:val="auto"/>
          <w:kern w:val="0"/>
          <w:sz w:val="21"/>
          <w:szCs w:val="28"/>
          <w:highlight w:val="none"/>
        </w:rPr>
        <w:t>2</w:t>
      </w:r>
      <w:r>
        <w:rPr>
          <w:rFonts w:hint="eastAsia" w:ascii="宋体" w:hAnsi="宋体" w:eastAsia="宋体" w:cs="宋体"/>
          <w:snapToGrid w:val="0"/>
          <w:color w:val="auto"/>
          <w:kern w:val="0"/>
          <w:sz w:val="21"/>
          <w:szCs w:val="28"/>
          <w:highlight w:val="none"/>
        </w:rPr>
        <w:t>《项目监理机构其他人员需求表》“持证要求”栏目）</w:t>
      </w:r>
      <w:r>
        <w:rPr>
          <w:rFonts w:hint="eastAsia" w:ascii="宋体" w:hAnsi="宋体" w:eastAsia="宋体" w:cs="宋体"/>
          <w:snapToGrid w:val="0"/>
          <w:color w:val="auto"/>
          <w:kern w:val="0"/>
          <w:sz w:val="21"/>
          <w:szCs w:val="21"/>
          <w:highlight w:val="none"/>
          <w:lang w:eastAsia="zh-CN"/>
        </w:rPr>
        <w:t>扫描件</w:t>
      </w:r>
      <w:r>
        <w:rPr>
          <w:rFonts w:hint="eastAsia" w:ascii="宋体" w:hAnsi="宋体" w:eastAsia="宋体" w:cs="宋体"/>
          <w:snapToGrid w:val="0"/>
          <w:color w:val="auto"/>
          <w:kern w:val="0"/>
          <w:sz w:val="21"/>
          <w:szCs w:val="28"/>
          <w:highlight w:val="none"/>
        </w:rPr>
        <w:t>，其中注册证书须提供变更注册栏</w:t>
      </w:r>
      <w:r>
        <w:rPr>
          <w:rFonts w:hint="eastAsia" w:ascii="宋体" w:hAnsi="宋体" w:eastAsia="宋体" w:cs="宋体"/>
          <w:snapToGrid w:val="0"/>
          <w:color w:val="auto"/>
          <w:kern w:val="0"/>
          <w:sz w:val="21"/>
          <w:szCs w:val="21"/>
          <w:highlight w:val="none"/>
        </w:rPr>
        <w:t>；</w:t>
      </w:r>
    </w:p>
    <w:p w14:paraId="5A7D9AB3">
      <w:pPr>
        <w:wordWrap w:val="0"/>
        <w:adjustRightInd w:val="0"/>
        <w:snapToGrid w:val="0"/>
        <w:spacing w:line="400" w:lineRule="exact"/>
        <w:ind w:firstLine="420"/>
        <w:rPr>
          <w:rFonts w:hint="eastAsia" w:ascii="宋体" w:hAnsi="宋体" w:eastAsia="宋体" w:cs="宋体"/>
          <w:snapToGrid w:val="0"/>
          <w:color w:val="auto"/>
          <w:kern w:val="0"/>
          <w:sz w:val="21"/>
          <w:szCs w:val="28"/>
          <w:highlight w:val="none"/>
        </w:rPr>
      </w:pPr>
      <w:r>
        <w:rPr>
          <w:rFonts w:hint="eastAsia" w:ascii="宋体" w:hAnsi="宋体" w:eastAsia="宋体" w:cs="宋体"/>
          <w:snapToGrid w:val="0"/>
          <w:color w:val="auto"/>
          <w:kern w:val="0"/>
          <w:sz w:val="21"/>
          <w:szCs w:val="28"/>
          <w:highlight w:val="none"/>
        </w:rPr>
        <w:t>（3）本单位缴纳社保的证明（至少一个月，其中必须有</w:t>
      </w:r>
      <w:r>
        <w:rPr>
          <w:rFonts w:hint="eastAsia" w:hAnsi="宋体" w:cs="宋体"/>
          <w:snapToGrid w:val="0"/>
          <w:color w:val="auto"/>
          <w:kern w:val="0"/>
          <w:sz w:val="21"/>
          <w:szCs w:val="28"/>
          <w:highlight w:val="none"/>
          <w:lang w:eastAsia="zh-CN"/>
        </w:rPr>
        <w:t>2025年7月</w:t>
      </w:r>
      <w:r>
        <w:rPr>
          <w:rFonts w:hint="eastAsia" w:ascii="宋体" w:hAnsi="宋体" w:eastAsia="宋体" w:cs="宋体"/>
          <w:snapToGrid w:val="0"/>
          <w:color w:val="auto"/>
          <w:kern w:val="0"/>
          <w:sz w:val="21"/>
          <w:szCs w:val="28"/>
          <w:highlight w:val="none"/>
        </w:rPr>
        <w:t>）</w:t>
      </w:r>
      <w:r>
        <w:rPr>
          <w:rFonts w:hint="eastAsia" w:ascii="宋体" w:hAnsi="宋体" w:eastAsia="宋体" w:cs="宋体"/>
          <w:snapToGrid w:val="0"/>
          <w:color w:val="auto"/>
          <w:kern w:val="0"/>
          <w:sz w:val="21"/>
          <w:szCs w:val="28"/>
          <w:highlight w:val="none"/>
          <w:lang w:eastAsia="zh-CN"/>
        </w:rPr>
        <w:t>扫描件</w:t>
      </w:r>
      <w:r>
        <w:rPr>
          <w:rFonts w:hint="eastAsia" w:ascii="宋体" w:hAnsi="宋体" w:eastAsia="宋体" w:cs="宋体"/>
          <w:snapToGrid w:val="0"/>
          <w:color w:val="auto"/>
          <w:kern w:val="0"/>
          <w:sz w:val="21"/>
          <w:szCs w:val="28"/>
          <w:highlight w:val="none"/>
        </w:rPr>
        <w:t>。拟派人员为退休返聘人员无法提供社保证明的，提供退休证明和劳动合同（或返聘协议）</w:t>
      </w:r>
      <w:r>
        <w:rPr>
          <w:rFonts w:hint="eastAsia" w:ascii="宋体" w:hAnsi="宋体" w:eastAsia="宋体" w:cs="宋体"/>
          <w:snapToGrid w:val="0"/>
          <w:color w:val="auto"/>
          <w:kern w:val="0"/>
          <w:sz w:val="21"/>
          <w:szCs w:val="28"/>
          <w:highlight w:val="none"/>
          <w:lang w:eastAsia="zh-CN"/>
        </w:rPr>
        <w:t>扫描件</w:t>
      </w:r>
      <w:r>
        <w:rPr>
          <w:rFonts w:hint="eastAsia" w:ascii="宋体" w:hAnsi="宋体" w:eastAsia="宋体" w:cs="宋体"/>
          <w:snapToGrid w:val="0"/>
          <w:color w:val="auto"/>
          <w:kern w:val="0"/>
          <w:sz w:val="21"/>
          <w:szCs w:val="28"/>
          <w:highlight w:val="none"/>
        </w:rPr>
        <w:t>。</w:t>
      </w:r>
    </w:p>
    <w:bookmarkEnd w:id="11"/>
    <w:bookmarkEnd w:id="209"/>
    <w:bookmarkEnd w:id="210"/>
    <w:p w14:paraId="5ADF5568">
      <w:pPr>
        <w:pStyle w:val="3"/>
        <w:wordWrap w:val="0"/>
        <w:autoSpaceDE/>
        <w:autoSpaceDN/>
        <w:snapToGrid w:val="0"/>
        <w:jc w:val="center"/>
        <w:rPr>
          <w:rFonts w:hint="eastAsia" w:ascii="宋体" w:hAnsi="宋体" w:eastAsia="宋体" w:cs="宋体"/>
          <w:b/>
          <w:snapToGrid w:val="0"/>
          <w:color w:val="auto"/>
          <w:sz w:val="24"/>
          <w:highlight w:val="none"/>
        </w:rPr>
      </w:pPr>
      <w:bookmarkStart w:id="257" w:name="_Hlt87793582"/>
      <w:bookmarkEnd w:id="257"/>
      <w:bookmarkStart w:id="258" w:name="_附件十六：措施项目清单计价表"/>
      <w:bookmarkEnd w:id="258"/>
      <w:bookmarkStart w:id="259" w:name="_Hlt87783244"/>
      <w:bookmarkEnd w:id="259"/>
      <w:bookmarkStart w:id="260" w:name="_附件二十一：土建工程、电气工程、给排水工程工程清单项目费汇总表"/>
      <w:bookmarkEnd w:id="260"/>
      <w:bookmarkStart w:id="261" w:name="_Toc137444778"/>
      <w:bookmarkStart w:id="262" w:name="_Toc132687128"/>
      <w:bookmarkStart w:id="263" w:name="_Toc142468134"/>
      <w:bookmarkStart w:id="264" w:name="_Toc133160683"/>
      <w:bookmarkStart w:id="265" w:name="_Toc13722"/>
      <w:bookmarkStart w:id="266" w:name="_Toc78794873"/>
      <w:bookmarkStart w:id="267" w:name="_Toc133815902"/>
    </w:p>
    <w:p w14:paraId="632111DB">
      <w:pPr>
        <w:rPr>
          <w:rFonts w:hint="eastAsia" w:ascii="宋体" w:hAnsi="宋体" w:eastAsia="宋体" w:cs="宋体"/>
          <w:b/>
          <w:snapToGrid w:val="0"/>
          <w:color w:val="auto"/>
          <w:highlight w:val="none"/>
        </w:rPr>
      </w:pPr>
      <w:bookmarkStart w:id="268" w:name="_Toc18698"/>
      <w:bookmarkStart w:id="269" w:name="_Toc2812"/>
      <w:r>
        <w:rPr>
          <w:rFonts w:hint="eastAsia" w:ascii="宋体" w:hAnsi="宋体" w:eastAsia="宋体" w:cs="宋体"/>
          <w:b/>
          <w:snapToGrid w:val="0"/>
          <w:color w:val="auto"/>
          <w:highlight w:val="none"/>
        </w:rPr>
        <w:br w:type="page"/>
      </w:r>
    </w:p>
    <w:p w14:paraId="6770E5FE">
      <w:pPr>
        <w:pStyle w:val="3"/>
        <w:wordWrap w:val="0"/>
        <w:autoSpaceDE/>
        <w:autoSpaceDN/>
        <w:snapToGrid w:val="0"/>
        <w:jc w:val="center"/>
        <w:rPr>
          <w:rFonts w:hint="eastAsia" w:ascii="宋体" w:hAnsi="宋体" w:eastAsia="宋体" w:cs="宋体"/>
          <w:snapToGrid w:val="0"/>
          <w:color w:val="auto"/>
          <w:highlight w:val="none"/>
        </w:rPr>
      </w:pPr>
      <w:r>
        <w:rPr>
          <w:rFonts w:hint="eastAsia" w:ascii="宋体" w:hAnsi="宋体" w:eastAsia="宋体" w:cs="宋体"/>
          <w:b/>
          <w:snapToGrid w:val="0"/>
          <w:color w:val="auto"/>
          <w:sz w:val="24"/>
          <w:highlight w:val="none"/>
        </w:rPr>
        <w:t>第六章   建设工程监理合同</w:t>
      </w:r>
      <w:bookmarkEnd w:id="261"/>
      <w:bookmarkEnd w:id="262"/>
      <w:bookmarkEnd w:id="263"/>
      <w:bookmarkEnd w:id="264"/>
      <w:bookmarkEnd w:id="265"/>
      <w:r>
        <w:rPr>
          <w:rFonts w:hint="eastAsia" w:ascii="宋体" w:hAnsi="宋体" w:eastAsia="宋体" w:cs="宋体"/>
          <w:b/>
          <w:snapToGrid w:val="0"/>
          <w:color w:val="auto"/>
          <w:sz w:val="24"/>
          <w:highlight w:val="none"/>
        </w:rPr>
        <w:t>和廉政合同</w:t>
      </w:r>
      <w:bookmarkEnd w:id="268"/>
      <w:bookmarkEnd w:id="269"/>
    </w:p>
    <w:p w14:paraId="0C643FA5">
      <w:pPr>
        <w:wordWrap w:val="0"/>
        <w:adjustRightInd w:val="0"/>
        <w:snapToGrid w:val="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 xml:space="preserve">    </w:t>
      </w:r>
      <w:bookmarkEnd w:id="266"/>
      <w:bookmarkEnd w:id="267"/>
    </w:p>
    <w:p w14:paraId="099F5AF2">
      <w:pPr>
        <w:jc w:val="center"/>
        <w:outlineLvl w:val="1"/>
        <w:rPr>
          <w:rFonts w:hint="eastAsia" w:ascii="宋体" w:hAnsi="宋体" w:eastAsia="宋体" w:cs="宋体"/>
          <w:b/>
          <w:bCs/>
          <w:color w:val="auto"/>
          <w:sz w:val="72"/>
          <w:highlight w:val="none"/>
        </w:rPr>
      </w:pPr>
      <w:bookmarkStart w:id="270" w:name="_Toc16057"/>
      <w:r>
        <w:rPr>
          <w:rFonts w:hint="eastAsia" w:ascii="宋体" w:hAnsi="宋体" w:eastAsia="宋体" w:cs="宋体"/>
          <w:b/>
          <w:bCs/>
          <w:color w:val="auto"/>
          <w:sz w:val="72"/>
          <w:highlight w:val="none"/>
        </w:rPr>
        <w:t>建设工程委托监理合同</w:t>
      </w:r>
      <w:bookmarkEnd w:id="270"/>
    </w:p>
    <w:p w14:paraId="7DDFF08B">
      <w:pPr>
        <w:jc w:val="center"/>
        <w:rPr>
          <w:rFonts w:hint="eastAsia" w:ascii="宋体" w:hAnsi="宋体" w:eastAsia="宋体" w:cs="宋体"/>
          <w:b/>
          <w:bCs/>
          <w:color w:val="auto"/>
          <w:sz w:val="48"/>
          <w:szCs w:val="48"/>
          <w:highlight w:val="none"/>
        </w:rPr>
      </w:pPr>
    </w:p>
    <w:p w14:paraId="641DD345">
      <w:pPr>
        <w:jc w:val="center"/>
        <w:rPr>
          <w:rFonts w:hint="eastAsia" w:ascii="宋体" w:hAnsi="宋体" w:eastAsia="宋体" w:cs="宋体"/>
          <w:b/>
          <w:bCs/>
          <w:color w:val="auto"/>
          <w:sz w:val="48"/>
          <w:szCs w:val="48"/>
          <w:highlight w:val="none"/>
        </w:rPr>
      </w:pPr>
    </w:p>
    <w:p w14:paraId="2B6D4894">
      <w:pPr>
        <w:jc w:val="center"/>
        <w:rPr>
          <w:rFonts w:hint="eastAsia" w:ascii="宋体" w:hAnsi="宋体" w:eastAsia="宋体" w:cs="宋体"/>
          <w:b/>
          <w:bCs/>
          <w:color w:val="auto"/>
          <w:sz w:val="84"/>
          <w:szCs w:val="84"/>
          <w:highlight w:val="none"/>
        </w:rPr>
      </w:pPr>
    </w:p>
    <w:p w14:paraId="293EB5A2">
      <w:pPr>
        <w:ind w:firstLine="1042" w:firstLineChars="346"/>
        <w:rPr>
          <w:rFonts w:hint="eastAsia" w:ascii="宋体" w:hAnsi="宋体" w:eastAsia="宋体" w:cs="宋体"/>
          <w:b/>
          <w:bCs/>
          <w:color w:val="auto"/>
          <w:sz w:val="30"/>
          <w:szCs w:val="30"/>
          <w:highlight w:val="none"/>
        </w:rPr>
      </w:pPr>
    </w:p>
    <w:p w14:paraId="4242D83A">
      <w:pPr>
        <w:ind w:left="3127" w:leftChars="492" w:hanging="1946" w:hangingChars="646"/>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工 程 名 称：</w:t>
      </w:r>
      <w:r>
        <w:rPr>
          <w:rFonts w:hint="eastAsia" w:ascii="宋体" w:hAnsi="宋体" w:eastAsia="宋体" w:cs="宋体"/>
          <w:b/>
          <w:bCs/>
          <w:color w:val="auto"/>
          <w:sz w:val="30"/>
          <w:szCs w:val="30"/>
          <w:highlight w:val="none"/>
          <w:u w:val="single"/>
        </w:rPr>
        <w:t xml:space="preserve">                          </w:t>
      </w:r>
      <w:r>
        <w:rPr>
          <w:rFonts w:hint="eastAsia" w:ascii="宋体" w:hAnsi="宋体" w:eastAsia="宋体" w:cs="宋体"/>
          <w:b/>
          <w:bCs/>
          <w:color w:val="auto"/>
          <w:sz w:val="30"/>
          <w:szCs w:val="30"/>
          <w:highlight w:val="none"/>
        </w:rPr>
        <w:t xml:space="preserve"> </w:t>
      </w:r>
    </w:p>
    <w:p w14:paraId="2481FE62">
      <w:pPr>
        <w:ind w:left="3127" w:leftChars="492" w:hanging="1946" w:hangingChars="646"/>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工 程 地 点：</w:t>
      </w:r>
      <w:r>
        <w:rPr>
          <w:rFonts w:hint="eastAsia" w:ascii="宋体" w:hAnsi="宋体" w:eastAsia="宋体" w:cs="宋体"/>
          <w:b/>
          <w:bCs/>
          <w:color w:val="auto"/>
          <w:sz w:val="30"/>
          <w:szCs w:val="30"/>
          <w:highlight w:val="none"/>
          <w:u w:val="single"/>
          <w:lang w:val="en-US" w:eastAsia="zh-CN"/>
        </w:rPr>
        <w:t>韶关市曲江区马坝镇</w:t>
      </w:r>
    </w:p>
    <w:p w14:paraId="6A60BF27">
      <w:pPr>
        <w:ind w:left="3127" w:leftChars="492" w:hanging="1946" w:hangingChars="646"/>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建设单位（全称）：</w:t>
      </w:r>
      <w:r>
        <w:rPr>
          <w:rFonts w:hint="eastAsia" w:ascii="宋体" w:hAnsi="宋体" w:eastAsia="宋体" w:cs="宋体"/>
          <w:b/>
          <w:bCs/>
          <w:color w:val="auto"/>
          <w:sz w:val="30"/>
          <w:szCs w:val="30"/>
          <w:highlight w:val="none"/>
          <w:u w:val="single"/>
        </w:rPr>
        <w:t xml:space="preserve">                   </w:t>
      </w:r>
      <w:r>
        <w:rPr>
          <w:rFonts w:hint="eastAsia" w:ascii="宋体" w:hAnsi="宋体" w:eastAsia="宋体" w:cs="宋体"/>
          <w:b/>
          <w:bCs/>
          <w:color w:val="auto"/>
          <w:sz w:val="30"/>
          <w:szCs w:val="30"/>
          <w:highlight w:val="none"/>
        </w:rPr>
        <w:t xml:space="preserve">                          </w:t>
      </w:r>
    </w:p>
    <w:p w14:paraId="0643DDF6">
      <w:pPr>
        <w:ind w:firstLine="1042" w:firstLineChars="346"/>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监   理  人：</w:t>
      </w:r>
      <w:r>
        <w:rPr>
          <w:rFonts w:hint="eastAsia" w:ascii="宋体" w:hAnsi="宋体" w:eastAsia="宋体" w:cs="宋体"/>
          <w:b/>
          <w:bCs/>
          <w:color w:val="auto"/>
          <w:sz w:val="32"/>
          <w:szCs w:val="32"/>
          <w:highlight w:val="none"/>
          <w:u w:val="single"/>
        </w:rPr>
        <w:t xml:space="preserve">                        </w:t>
      </w:r>
    </w:p>
    <w:p w14:paraId="26FDF60C">
      <w:pPr>
        <w:tabs>
          <w:tab w:val="left" w:pos="1440"/>
        </w:tabs>
        <w:ind w:firstLine="1039" w:firstLineChars="345"/>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 xml:space="preserve">签 订 日 期: </w:t>
      </w:r>
      <w:r>
        <w:rPr>
          <w:rFonts w:hint="eastAsia" w:ascii="宋体" w:hAnsi="宋体" w:eastAsia="宋体" w:cs="宋体"/>
          <w:b/>
          <w:bCs/>
          <w:color w:val="auto"/>
          <w:sz w:val="30"/>
          <w:szCs w:val="30"/>
          <w:highlight w:val="none"/>
          <w:u w:val="single"/>
        </w:rPr>
        <w:t xml:space="preserve">     年   月   日</w:t>
      </w:r>
    </w:p>
    <w:p w14:paraId="6DC6B1A9">
      <w:pPr>
        <w:jc w:val="center"/>
        <w:rPr>
          <w:rFonts w:hint="eastAsia" w:ascii="宋体" w:hAnsi="宋体" w:eastAsia="宋体" w:cs="宋体"/>
          <w:b/>
          <w:bCs/>
          <w:color w:val="auto"/>
          <w:sz w:val="84"/>
          <w:szCs w:val="84"/>
          <w:highlight w:val="none"/>
        </w:rPr>
      </w:pPr>
    </w:p>
    <w:p w14:paraId="04F35737">
      <w:pPr>
        <w:jc w:val="center"/>
        <w:outlineLvl w:val="1"/>
        <w:rPr>
          <w:rFonts w:hint="eastAsia" w:ascii="宋体" w:hAnsi="宋体" w:eastAsia="宋体" w:cs="宋体"/>
          <w:b/>
          <w:bCs/>
          <w:color w:val="auto"/>
          <w:szCs w:val="24"/>
          <w:highlight w:val="none"/>
        </w:rPr>
      </w:pPr>
      <w:r>
        <w:rPr>
          <w:rFonts w:hint="eastAsia" w:ascii="宋体" w:hAnsi="宋体" w:eastAsia="宋体" w:cs="宋体"/>
          <w:color w:val="auto"/>
          <w:sz w:val="36"/>
          <w:szCs w:val="36"/>
          <w:highlight w:val="none"/>
        </w:rPr>
        <w:br w:type="page"/>
      </w:r>
      <w:bookmarkStart w:id="271" w:name="_Toc29368732"/>
      <w:bookmarkStart w:id="272" w:name="_Toc27574"/>
      <w:r>
        <w:rPr>
          <w:rFonts w:hint="eastAsia" w:ascii="宋体" w:hAnsi="宋体" w:eastAsia="宋体" w:cs="宋体"/>
          <w:b/>
          <w:bCs/>
          <w:color w:val="auto"/>
          <w:szCs w:val="24"/>
          <w:highlight w:val="none"/>
        </w:rPr>
        <w:t>第一部分  协议书</w:t>
      </w:r>
      <w:bookmarkEnd w:id="271"/>
      <w:bookmarkEnd w:id="272"/>
    </w:p>
    <w:p w14:paraId="2B2036E1">
      <w:pPr>
        <w:adjustRightInd w:val="0"/>
        <w:snapToGrid w:val="0"/>
        <w:ind w:firstLine="602" w:firstLineChars="250"/>
        <w:rPr>
          <w:rFonts w:hint="eastAsia" w:ascii="宋体" w:hAnsi="宋体" w:eastAsia="宋体" w:cs="宋体"/>
          <w:b/>
          <w:color w:val="auto"/>
          <w:szCs w:val="24"/>
          <w:highlight w:val="none"/>
        </w:rPr>
      </w:pPr>
    </w:p>
    <w:p w14:paraId="6D823FBC">
      <w:pPr>
        <w:adjustRightInd w:val="0"/>
        <w:snapToGrid w:val="0"/>
        <w:ind w:firstLine="48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建设单位（全称）：</w:t>
      </w:r>
      <w:r>
        <w:rPr>
          <w:rFonts w:hint="eastAsia" w:ascii="宋体" w:hAnsi="宋体" w:eastAsia="宋体" w:cs="宋体"/>
          <w:bCs/>
          <w:color w:val="auto"/>
          <w:szCs w:val="24"/>
          <w:highlight w:val="none"/>
          <w:u w:val="single"/>
        </w:rPr>
        <w:t xml:space="preserve">                 </w:t>
      </w:r>
    </w:p>
    <w:p w14:paraId="48950CC3">
      <w:pPr>
        <w:adjustRightInd w:val="0"/>
        <w:snapToGrid w:val="0"/>
        <w:ind w:firstLine="48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监理人（全称）：</w:t>
      </w:r>
      <w:r>
        <w:rPr>
          <w:rFonts w:hint="eastAsia" w:ascii="宋体" w:hAnsi="宋体" w:eastAsia="宋体" w:cs="宋体"/>
          <w:bCs/>
          <w:color w:val="auto"/>
          <w:szCs w:val="24"/>
          <w:highlight w:val="none"/>
          <w:u w:val="single"/>
        </w:rPr>
        <w:t xml:space="preserve">                          </w:t>
      </w:r>
    </w:p>
    <w:p w14:paraId="74182528">
      <w:pPr>
        <w:adjustRightInd w:val="0"/>
        <w:snapToGrid w:val="0"/>
        <w:ind w:firstLine="480" w:firstLineChars="2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根据《中华人民共和国民法典》、《中华人民共和国建筑法》及其他有关法律、法规，遵循平等、自愿、公平和诚信的原则，双方就下述工程委托监理与相关服务事项协商一致，订立本合同。</w:t>
      </w:r>
    </w:p>
    <w:p w14:paraId="7C0BCC54">
      <w:pPr>
        <w:adjustRightInd w:val="0"/>
        <w:snapToGrid w:val="0"/>
        <w:ind w:firstLine="480" w:firstLineChars="200"/>
        <w:outlineLvl w:val="2"/>
        <w:rPr>
          <w:rFonts w:hint="eastAsia" w:ascii="宋体" w:hAnsi="宋体" w:eastAsia="宋体" w:cs="宋体"/>
          <w:color w:val="auto"/>
          <w:szCs w:val="24"/>
          <w:highlight w:val="none"/>
        </w:rPr>
      </w:pPr>
      <w:bookmarkStart w:id="273" w:name="_Toc22231"/>
      <w:r>
        <w:rPr>
          <w:rFonts w:hint="eastAsia" w:ascii="宋体" w:hAnsi="宋体" w:eastAsia="宋体" w:cs="宋体"/>
          <w:color w:val="auto"/>
          <w:szCs w:val="24"/>
          <w:highlight w:val="none"/>
        </w:rPr>
        <w:t>一、工程概况</w:t>
      </w:r>
      <w:bookmarkEnd w:id="273"/>
    </w:p>
    <w:p w14:paraId="3573042C">
      <w:pPr>
        <w:adjustRightInd w:val="0"/>
        <w:snapToGrid w:val="0"/>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1.工程名称：</w:t>
      </w:r>
    </w:p>
    <w:p w14:paraId="7C0C169E">
      <w:pPr>
        <w:adjustRightInd w:val="0"/>
        <w:snapToGrid w:val="0"/>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2.工程地点： </w:t>
      </w:r>
    </w:p>
    <w:p w14:paraId="20D9E1F1">
      <w:pPr>
        <w:adjustRightInd w:val="0"/>
        <w:snapToGrid w:val="0"/>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3.工程规模： </w:t>
      </w:r>
    </w:p>
    <w:p w14:paraId="0285B0F6">
      <w:pPr>
        <w:adjustRightInd w:val="0"/>
        <w:snapToGrid w:val="0"/>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4.总 投 资：</w:t>
      </w:r>
    </w:p>
    <w:p w14:paraId="67083DC7">
      <w:pPr>
        <w:adjustRightInd w:val="0"/>
        <w:snapToGrid w:val="0"/>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5.质量标准： </w:t>
      </w:r>
    </w:p>
    <w:p w14:paraId="27932AE7">
      <w:pPr>
        <w:adjustRightInd w:val="0"/>
        <w:snapToGrid w:val="0"/>
        <w:ind w:firstLine="480" w:firstLineChars="200"/>
        <w:outlineLvl w:val="2"/>
        <w:rPr>
          <w:rFonts w:hint="eastAsia" w:ascii="宋体" w:hAnsi="宋体" w:eastAsia="宋体" w:cs="宋体"/>
          <w:color w:val="auto"/>
          <w:szCs w:val="24"/>
          <w:highlight w:val="none"/>
        </w:rPr>
      </w:pPr>
      <w:bookmarkStart w:id="274" w:name="_Toc7966"/>
      <w:r>
        <w:rPr>
          <w:rFonts w:hint="eastAsia" w:ascii="宋体" w:hAnsi="宋体" w:eastAsia="宋体" w:cs="宋体"/>
          <w:color w:val="auto"/>
          <w:szCs w:val="24"/>
          <w:highlight w:val="none"/>
        </w:rPr>
        <w:t>二、词语限定</w:t>
      </w:r>
      <w:bookmarkEnd w:id="274"/>
    </w:p>
    <w:p w14:paraId="58A7D41F">
      <w:pPr>
        <w:adjustRightInd w:val="0"/>
        <w:snapToGrid w:val="0"/>
        <w:ind w:firstLine="475" w:firstLineChars="198"/>
        <w:rPr>
          <w:rFonts w:hint="eastAsia" w:ascii="宋体" w:hAnsi="宋体" w:eastAsia="宋体" w:cs="宋体"/>
          <w:color w:val="auto"/>
          <w:szCs w:val="24"/>
          <w:highlight w:val="none"/>
        </w:rPr>
      </w:pPr>
      <w:r>
        <w:rPr>
          <w:rFonts w:hint="eastAsia" w:ascii="宋体" w:hAnsi="宋体" w:eastAsia="宋体" w:cs="宋体"/>
          <w:color w:val="auto"/>
          <w:szCs w:val="24"/>
          <w:highlight w:val="none"/>
        </w:rPr>
        <w:t>协议书中相关词语的含义与通用条件中的定义与解释相同。</w:t>
      </w:r>
    </w:p>
    <w:p w14:paraId="4C2F5249">
      <w:pPr>
        <w:adjustRightInd w:val="0"/>
        <w:snapToGrid w:val="0"/>
        <w:ind w:firstLine="480" w:firstLineChars="200"/>
        <w:outlineLvl w:val="2"/>
        <w:rPr>
          <w:rFonts w:hint="eastAsia" w:ascii="宋体" w:hAnsi="宋体" w:eastAsia="宋体" w:cs="宋体"/>
          <w:color w:val="auto"/>
          <w:szCs w:val="24"/>
          <w:highlight w:val="none"/>
        </w:rPr>
      </w:pPr>
      <w:bookmarkStart w:id="275" w:name="_Toc18809"/>
      <w:r>
        <w:rPr>
          <w:rFonts w:hint="eastAsia" w:ascii="宋体" w:hAnsi="宋体" w:eastAsia="宋体" w:cs="宋体"/>
          <w:color w:val="auto"/>
          <w:szCs w:val="24"/>
          <w:highlight w:val="none"/>
        </w:rPr>
        <w:t>三、组成本合同的文件</w:t>
      </w:r>
      <w:bookmarkEnd w:id="275"/>
    </w:p>
    <w:p w14:paraId="76B2E2D2">
      <w:pPr>
        <w:adjustRightInd w:val="0"/>
        <w:snapToGrid w:val="0"/>
        <w:ind w:firstLine="475" w:firstLineChars="198"/>
        <w:rPr>
          <w:rFonts w:hint="eastAsia" w:ascii="宋体" w:hAnsi="宋体" w:eastAsia="宋体" w:cs="宋体"/>
          <w:color w:val="auto"/>
          <w:szCs w:val="24"/>
          <w:highlight w:val="none"/>
        </w:rPr>
      </w:pPr>
      <w:r>
        <w:rPr>
          <w:rFonts w:hint="eastAsia" w:ascii="宋体" w:hAnsi="宋体" w:eastAsia="宋体" w:cs="宋体"/>
          <w:color w:val="auto"/>
          <w:szCs w:val="24"/>
          <w:highlight w:val="none"/>
        </w:rPr>
        <w:t>1. 协议书；</w:t>
      </w:r>
    </w:p>
    <w:p w14:paraId="48AB67A9">
      <w:pPr>
        <w:adjustRightInd w:val="0"/>
        <w:snapToGrid w:val="0"/>
        <w:ind w:firstLine="475" w:firstLineChars="198"/>
        <w:rPr>
          <w:rFonts w:hint="eastAsia" w:ascii="宋体" w:hAnsi="宋体" w:eastAsia="宋体" w:cs="宋体"/>
          <w:color w:val="auto"/>
          <w:szCs w:val="24"/>
          <w:highlight w:val="none"/>
        </w:rPr>
      </w:pPr>
      <w:r>
        <w:rPr>
          <w:rFonts w:hint="eastAsia" w:ascii="宋体" w:hAnsi="宋体" w:eastAsia="宋体" w:cs="宋体"/>
          <w:color w:val="auto"/>
          <w:szCs w:val="24"/>
          <w:highlight w:val="none"/>
        </w:rPr>
        <w:t>2. 中标通知书；</w:t>
      </w:r>
    </w:p>
    <w:p w14:paraId="7658EF37">
      <w:pPr>
        <w:adjustRightInd w:val="0"/>
        <w:snapToGrid w:val="0"/>
        <w:ind w:firstLine="475" w:firstLineChars="198"/>
        <w:rPr>
          <w:rFonts w:hint="eastAsia" w:ascii="宋体" w:hAnsi="宋体" w:eastAsia="宋体" w:cs="宋体"/>
          <w:color w:val="auto"/>
          <w:szCs w:val="24"/>
          <w:highlight w:val="none"/>
        </w:rPr>
      </w:pPr>
      <w:r>
        <w:rPr>
          <w:rFonts w:hint="eastAsia" w:ascii="宋体" w:hAnsi="宋体" w:eastAsia="宋体" w:cs="宋体"/>
          <w:color w:val="auto"/>
          <w:szCs w:val="24"/>
          <w:highlight w:val="none"/>
        </w:rPr>
        <w:t>3. 专用条件；</w:t>
      </w:r>
    </w:p>
    <w:p w14:paraId="5FD4F1F8">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4. 通用条件；</w:t>
      </w:r>
    </w:p>
    <w:p w14:paraId="21AB7856">
      <w:pPr>
        <w:adjustRightInd w:val="0"/>
        <w:snapToGrid w:val="0"/>
        <w:ind w:firstLine="475" w:firstLineChars="198"/>
        <w:rPr>
          <w:rFonts w:hint="eastAsia" w:ascii="宋体" w:hAnsi="宋体" w:eastAsia="宋体" w:cs="宋体"/>
          <w:color w:val="auto"/>
          <w:szCs w:val="24"/>
          <w:highlight w:val="none"/>
        </w:rPr>
      </w:pPr>
      <w:r>
        <w:rPr>
          <w:rFonts w:hint="eastAsia" w:ascii="宋体" w:hAnsi="宋体" w:eastAsia="宋体" w:cs="宋体"/>
          <w:color w:val="auto"/>
          <w:szCs w:val="24"/>
          <w:highlight w:val="none"/>
        </w:rPr>
        <w:t>5. 投标文件。</w:t>
      </w:r>
    </w:p>
    <w:p w14:paraId="26922F78">
      <w:pPr>
        <w:adjustRightInd w:val="0"/>
        <w:snapToGrid w:val="0"/>
        <w:ind w:firstLine="475" w:firstLineChars="198"/>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本合同签订后，双方依法签订的补充协议也是本合同文件的组成部分。双方签订的补充协议与其他文件发生矛盾或歧义时，属于同一类内容的文件，应以最新签署的为准。</w:t>
      </w:r>
    </w:p>
    <w:p w14:paraId="64A502ED">
      <w:pPr>
        <w:adjustRightInd w:val="0"/>
        <w:snapToGrid w:val="0"/>
        <w:ind w:firstLine="480" w:firstLineChars="200"/>
        <w:outlineLvl w:val="2"/>
        <w:rPr>
          <w:rFonts w:hint="eastAsia" w:ascii="宋体" w:hAnsi="宋体" w:eastAsia="宋体" w:cs="宋体"/>
          <w:color w:val="auto"/>
          <w:szCs w:val="24"/>
          <w:highlight w:val="none"/>
        </w:rPr>
      </w:pPr>
      <w:bookmarkStart w:id="276" w:name="_Toc8262"/>
      <w:r>
        <w:rPr>
          <w:rFonts w:hint="eastAsia" w:ascii="宋体" w:hAnsi="宋体" w:eastAsia="宋体" w:cs="宋体"/>
          <w:color w:val="auto"/>
          <w:szCs w:val="24"/>
          <w:highlight w:val="none"/>
        </w:rPr>
        <w:t>四、总监理工程师</w:t>
      </w:r>
      <w:bookmarkEnd w:id="276"/>
    </w:p>
    <w:p w14:paraId="4D207BAC">
      <w:pPr>
        <w:adjustRightInd w:val="0"/>
        <w:snapToGrid w:val="0"/>
        <w:ind w:firstLine="475" w:firstLineChars="198"/>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总监理工程师姓名：</w:t>
      </w:r>
      <w:r>
        <w:rPr>
          <w:rFonts w:hint="eastAsia" w:ascii="宋体" w:hAnsi="宋体" w:eastAsia="宋体" w:cs="宋体"/>
          <w:color w:val="auto"/>
          <w:kern w:val="0"/>
          <w:szCs w:val="24"/>
          <w:highlight w:val="none"/>
          <w:u w:val="single"/>
        </w:rPr>
        <w:t xml:space="preserve">     </w:t>
      </w:r>
      <w:r>
        <w:rPr>
          <w:rFonts w:hint="eastAsia" w:ascii="宋体" w:hAnsi="宋体" w:eastAsia="宋体" w:cs="宋体"/>
          <w:color w:val="auto"/>
          <w:kern w:val="0"/>
          <w:szCs w:val="24"/>
          <w:highlight w:val="none"/>
        </w:rPr>
        <w:t>，身份证号码：</w:t>
      </w:r>
      <w:r>
        <w:rPr>
          <w:rFonts w:hint="eastAsia" w:ascii="宋体" w:hAnsi="宋体" w:eastAsia="宋体" w:cs="宋体"/>
          <w:color w:val="auto"/>
          <w:kern w:val="0"/>
          <w:szCs w:val="24"/>
          <w:highlight w:val="none"/>
          <w:u w:val="single"/>
        </w:rPr>
        <w:t xml:space="preserve">     </w:t>
      </w:r>
      <w:r>
        <w:rPr>
          <w:rFonts w:hint="eastAsia" w:ascii="宋体" w:hAnsi="宋体" w:eastAsia="宋体" w:cs="宋体"/>
          <w:color w:val="auto"/>
          <w:kern w:val="0"/>
          <w:szCs w:val="24"/>
          <w:highlight w:val="none"/>
        </w:rPr>
        <w:t>，注册号：</w:t>
      </w:r>
      <w:r>
        <w:rPr>
          <w:rFonts w:hint="eastAsia" w:ascii="宋体" w:hAnsi="宋体" w:eastAsia="宋体" w:cs="宋体"/>
          <w:color w:val="auto"/>
          <w:kern w:val="0"/>
          <w:szCs w:val="24"/>
          <w:highlight w:val="none"/>
          <w:u w:val="single"/>
        </w:rPr>
        <w:t xml:space="preserve">     </w:t>
      </w:r>
      <w:r>
        <w:rPr>
          <w:rFonts w:hint="eastAsia" w:ascii="宋体" w:hAnsi="宋体" w:eastAsia="宋体" w:cs="宋体"/>
          <w:color w:val="auto"/>
          <w:kern w:val="0"/>
          <w:szCs w:val="24"/>
          <w:highlight w:val="none"/>
        </w:rPr>
        <w:t>。</w:t>
      </w:r>
    </w:p>
    <w:p w14:paraId="5F974664">
      <w:pPr>
        <w:adjustRightInd w:val="0"/>
        <w:snapToGrid w:val="0"/>
        <w:ind w:firstLine="480" w:firstLineChars="200"/>
        <w:outlineLvl w:val="2"/>
        <w:rPr>
          <w:rFonts w:hint="eastAsia" w:ascii="宋体" w:hAnsi="宋体" w:eastAsia="宋体" w:cs="宋体"/>
          <w:color w:val="auto"/>
          <w:szCs w:val="24"/>
          <w:highlight w:val="none"/>
        </w:rPr>
      </w:pPr>
      <w:bookmarkStart w:id="277" w:name="_Toc15353"/>
      <w:r>
        <w:rPr>
          <w:rFonts w:hint="eastAsia" w:ascii="宋体" w:hAnsi="宋体" w:eastAsia="宋体" w:cs="宋体"/>
          <w:color w:val="auto"/>
          <w:szCs w:val="24"/>
          <w:highlight w:val="none"/>
        </w:rPr>
        <w:t>五、签约酬金</w:t>
      </w:r>
      <w:bookmarkEnd w:id="277"/>
    </w:p>
    <w:p w14:paraId="33AEADEC">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监理服务费暂定合同价为</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rPr>
        <w:t>元（含增值税），投标取费费率为</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rPr>
        <w:t>%。</w:t>
      </w:r>
    </w:p>
    <w:p w14:paraId="0E2B1863">
      <w:pPr>
        <w:adjustRightInd w:val="0"/>
        <w:snapToGrid w:val="0"/>
        <w:ind w:firstLine="480" w:firstLineChars="200"/>
        <w:outlineLvl w:val="2"/>
        <w:rPr>
          <w:rFonts w:hint="eastAsia" w:ascii="宋体" w:hAnsi="宋体" w:eastAsia="宋体" w:cs="宋体"/>
          <w:color w:val="auto"/>
          <w:szCs w:val="24"/>
          <w:highlight w:val="none"/>
        </w:rPr>
      </w:pPr>
      <w:bookmarkStart w:id="278" w:name="_Toc25473"/>
      <w:r>
        <w:rPr>
          <w:rFonts w:hint="eastAsia" w:ascii="宋体" w:hAnsi="宋体" w:eastAsia="宋体" w:cs="宋体"/>
          <w:color w:val="auto"/>
          <w:szCs w:val="24"/>
          <w:highlight w:val="none"/>
        </w:rPr>
        <w:t>六、期限</w:t>
      </w:r>
      <w:bookmarkEnd w:id="278"/>
    </w:p>
    <w:p w14:paraId="628616EB">
      <w:pPr>
        <w:adjustRightInd w:val="0"/>
        <w:snapToGrid w:val="0"/>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监理期限：</w:t>
      </w:r>
    </w:p>
    <w:p w14:paraId="6E2CF262">
      <w:pPr>
        <w:adjustRightInd w:val="0"/>
        <w:snapToGrid w:val="0"/>
        <w:ind w:firstLine="480" w:firstLineChars="200"/>
        <w:outlineLvl w:val="2"/>
        <w:rPr>
          <w:rFonts w:hint="eastAsia" w:ascii="宋体" w:hAnsi="宋体" w:eastAsia="宋体" w:cs="宋体"/>
          <w:color w:val="auto"/>
          <w:szCs w:val="24"/>
          <w:highlight w:val="none"/>
        </w:rPr>
      </w:pPr>
      <w:bookmarkStart w:id="279" w:name="_Toc11314"/>
      <w:r>
        <w:rPr>
          <w:rFonts w:hint="eastAsia" w:ascii="宋体" w:hAnsi="宋体" w:eastAsia="宋体" w:cs="宋体"/>
          <w:color w:val="auto"/>
          <w:szCs w:val="24"/>
          <w:highlight w:val="none"/>
        </w:rPr>
        <w:t>七、双方承诺</w:t>
      </w:r>
      <w:bookmarkEnd w:id="279"/>
    </w:p>
    <w:p w14:paraId="49C4AB29">
      <w:pPr>
        <w:adjustRightInd w:val="0"/>
        <w:snapToGrid w:val="0"/>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 监理人向委托人承诺，按照本合同约定提供监理与相关服务。</w:t>
      </w:r>
    </w:p>
    <w:p w14:paraId="5B2D0053">
      <w:pPr>
        <w:adjustRightInd w:val="0"/>
        <w:snapToGrid w:val="0"/>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 委托人向监理人承诺，按照本合同约定派遣相应的人员，并按本合同约定支付酬金。</w:t>
      </w:r>
    </w:p>
    <w:p w14:paraId="78561841">
      <w:pPr>
        <w:adjustRightInd w:val="0"/>
        <w:snapToGrid w:val="0"/>
        <w:ind w:firstLine="480" w:firstLineChars="200"/>
        <w:outlineLvl w:val="2"/>
        <w:rPr>
          <w:rFonts w:hint="eastAsia" w:ascii="宋体" w:hAnsi="宋体" w:eastAsia="宋体" w:cs="宋体"/>
          <w:color w:val="auto"/>
          <w:szCs w:val="24"/>
          <w:highlight w:val="none"/>
        </w:rPr>
      </w:pPr>
      <w:bookmarkStart w:id="280" w:name="_Toc18097"/>
      <w:r>
        <w:rPr>
          <w:rFonts w:hint="eastAsia" w:ascii="宋体" w:hAnsi="宋体" w:eastAsia="宋体" w:cs="宋体"/>
          <w:color w:val="auto"/>
          <w:szCs w:val="24"/>
          <w:highlight w:val="none"/>
        </w:rPr>
        <w:t>八、合同订立</w:t>
      </w:r>
      <w:bookmarkEnd w:id="280"/>
    </w:p>
    <w:p w14:paraId="77568B9B">
      <w:pPr>
        <w:adjustRightInd w:val="0"/>
        <w:snapToGrid w:val="0"/>
        <w:ind w:firstLine="475" w:firstLineChars="198"/>
        <w:rPr>
          <w:rFonts w:hint="eastAsia" w:ascii="宋体" w:hAnsi="宋体" w:eastAsia="宋体" w:cs="宋体"/>
          <w:color w:val="auto"/>
          <w:szCs w:val="24"/>
          <w:highlight w:val="none"/>
        </w:rPr>
      </w:pPr>
      <w:r>
        <w:rPr>
          <w:rFonts w:hint="eastAsia" w:ascii="宋体" w:hAnsi="宋体" w:eastAsia="宋体" w:cs="宋体"/>
          <w:color w:val="auto"/>
          <w:szCs w:val="24"/>
          <w:highlight w:val="none"/>
        </w:rPr>
        <w:t>1. 订立时间：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日。</w:t>
      </w:r>
    </w:p>
    <w:p w14:paraId="1A9130E0">
      <w:pPr>
        <w:adjustRightInd w:val="0"/>
        <w:snapToGrid w:val="0"/>
        <w:ind w:firstLine="475" w:firstLineChars="198"/>
        <w:rPr>
          <w:rFonts w:hint="eastAsia" w:ascii="宋体" w:hAnsi="宋体" w:eastAsia="宋体" w:cs="宋体"/>
          <w:color w:val="auto"/>
          <w:szCs w:val="24"/>
          <w:highlight w:val="none"/>
        </w:rPr>
      </w:pPr>
      <w:r>
        <w:rPr>
          <w:rFonts w:hint="eastAsia" w:ascii="宋体" w:hAnsi="宋体" w:eastAsia="宋体" w:cs="宋体"/>
          <w:color w:val="auto"/>
          <w:szCs w:val="24"/>
          <w:highlight w:val="none"/>
        </w:rPr>
        <w:t>2. 订立地点：</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w:t>
      </w:r>
    </w:p>
    <w:p w14:paraId="5294EB46">
      <w:pPr>
        <w:adjustRightInd w:val="0"/>
        <w:snapToGrid w:val="0"/>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 本合同一式</w:t>
      </w:r>
      <w:r>
        <w:rPr>
          <w:rFonts w:hint="eastAsia" w:ascii="宋体" w:hAnsi="宋体" w:eastAsia="宋体" w:cs="宋体"/>
          <w:color w:val="auto"/>
          <w:szCs w:val="24"/>
          <w:highlight w:val="none"/>
          <w:u w:val="single"/>
        </w:rPr>
        <w:t>十六</w:t>
      </w:r>
      <w:r>
        <w:rPr>
          <w:rFonts w:hint="eastAsia" w:ascii="宋体" w:hAnsi="宋体" w:eastAsia="宋体" w:cs="宋体"/>
          <w:color w:val="auto"/>
          <w:szCs w:val="24"/>
          <w:highlight w:val="none"/>
        </w:rPr>
        <w:t>份，具有同等法律效力，建设单位、委托人执</w:t>
      </w:r>
      <w:r>
        <w:rPr>
          <w:rFonts w:hint="eastAsia" w:ascii="宋体" w:hAnsi="宋体" w:eastAsia="宋体" w:cs="宋体"/>
          <w:color w:val="auto"/>
          <w:szCs w:val="24"/>
          <w:highlight w:val="none"/>
          <w:u w:val="single"/>
        </w:rPr>
        <w:t>十二</w:t>
      </w:r>
      <w:r>
        <w:rPr>
          <w:rFonts w:hint="eastAsia" w:ascii="宋体" w:hAnsi="宋体" w:eastAsia="宋体" w:cs="宋体"/>
          <w:color w:val="auto"/>
          <w:szCs w:val="24"/>
          <w:highlight w:val="none"/>
        </w:rPr>
        <w:t>份，监理人执</w:t>
      </w:r>
      <w:r>
        <w:rPr>
          <w:rFonts w:hint="eastAsia" w:ascii="宋体" w:hAnsi="宋体" w:eastAsia="宋体" w:cs="宋体"/>
          <w:color w:val="auto"/>
          <w:szCs w:val="24"/>
          <w:highlight w:val="none"/>
          <w:u w:val="single"/>
        </w:rPr>
        <w:t>四</w:t>
      </w:r>
      <w:r>
        <w:rPr>
          <w:rFonts w:hint="eastAsia" w:ascii="宋体" w:hAnsi="宋体" w:eastAsia="宋体" w:cs="宋体"/>
          <w:color w:val="auto"/>
          <w:szCs w:val="24"/>
          <w:highlight w:val="none"/>
        </w:rPr>
        <w:t>份。</w:t>
      </w:r>
    </w:p>
    <w:p w14:paraId="26757DCB">
      <w:pPr>
        <w:adjustRightInd w:val="0"/>
        <w:snapToGrid w:val="0"/>
        <w:ind w:left="722" w:leftChars="301"/>
        <w:rPr>
          <w:rFonts w:hint="eastAsia" w:ascii="宋体" w:hAnsi="宋体" w:eastAsia="宋体" w:cs="宋体"/>
          <w:color w:val="auto"/>
          <w:szCs w:val="24"/>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7"/>
        <w:gridCol w:w="4927"/>
      </w:tblGrid>
      <w:tr w14:paraId="1B01B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14:paraId="2630A224">
            <w:pPr>
              <w:pStyle w:val="16"/>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建设单位：（公章） </w:t>
            </w:r>
          </w:p>
        </w:tc>
        <w:tc>
          <w:tcPr>
            <w:tcW w:w="4927" w:type="dxa"/>
            <w:tcBorders>
              <w:top w:val="nil"/>
              <w:left w:val="nil"/>
              <w:bottom w:val="nil"/>
              <w:right w:val="nil"/>
            </w:tcBorders>
          </w:tcPr>
          <w:p w14:paraId="256E78B4">
            <w:pPr>
              <w:pStyle w:val="16"/>
              <w:adjustRightInd w:val="0"/>
              <w:snapToGrid w:val="0"/>
              <w:rPr>
                <w:rFonts w:hint="eastAsia" w:ascii="宋体" w:hAnsi="宋体" w:eastAsia="宋体" w:cs="宋体"/>
                <w:color w:val="auto"/>
                <w:szCs w:val="24"/>
                <w:highlight w:val="none"/>
              </w:rPr>
            </w:pPr>
          </w:p>
        </w:tc>
      </w:tr>
      <w:tr w14:paraId="63DD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14:paraId="0927D34B">
            <w:pPr>
              <w:pStyle w:val="16"/>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住所：                    </w:t>
            </w:r>
          </w:p>
        </w:tc>
        <w:tc>
          <w:tcPr>
            <w:tcW w:w="4927" w:type="dxa"/>
            <w:tcBorders>
              <w:top w:val="nil"/>
              <w:left w:val="nil"/>
              <w:bottom w:val="nil"/>
              <w:right w:val="nil"/>
            </w:tcBorders>
          </w:tcPr>
          <w:p w14:paraId="182EA1C9">
            <w:pPr>
              <w:pStyle w:val="16"/>
              <w:adjustRightInd w:val="0"/>
              <w:snapToGrid w:val="0"/>
              <w:rPr>
                <w:rFonts w:hint="eastAsia" w:ascii="宋体" w:hAnsi="宋体" w:eastAsia="宋体" w:cs="宋体"/>
                <w:color w:val="auto"/>
                <w:szCs w:val="24"/>
                <w:highlight w:val="none"/>
              </w:rPr>
            </w:pPr>
          </w:p>
        </w:tc>
      </w:tr>
      <w:tr w14:paraId="40F8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14:paraId="467E2E2A">
            <w:pPr>
              <w:pStyle w:val="16"/>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法定代表人或其授权的代理人：</w:t>
            </w:r>
          </w:p>
          <w:p w14:paraId="3944FC67">
            <w:pPr>
              <w:pStyle w:val="16"/>
              <w:adjustRightInd w:val="0"/>
              <w:snapToGrid w:val="0"/>
              <w:ind w:firstLine="1440" w:firstLineChars="600"/>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（签字）      </w:t>
            </w:r>
          </w:p>
        </w:tc>
        <w:tc>
          <w:tcPr>
            <w:tcW w:w="4927" w:type="dxa"/>
            <w:tcBorders>
              <w:top w:val="nil"/>
              <w:left w:val="nil"/>
              <w:bottom w:val="nil"/>
              <w:right w:val="nil"/>
            </w:tcBorders>
          </w:tcPr>
          <w:p w14:paraId="437B2860">
            <w:pPr>
              <w:pStyle w:val="16"/>
              <w:adjustRightInd w:val="0"/>
              <w:snapToGrid w:val="0"/>
              <w:ind w:firstLine="1440" w:firstLineChars="600"/>
              <w:rPr>
                <w:rFonts w:hint="eastAsia" w:ascii="宋体" w:hAnsi="宋体" w:eastAsia="宋体" w:cs="宋体"/>
                <w:color w:val="auto"/>
                <w:szCs w:val="24"/>
                <w:highlight w:val="none"/>
              </w:rPr>
            </w:pPr>
          </w:p>
        </w:tc>
      </w:tr>
      <w:tr w14:paraId="2403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14:paraId="783149A4">
            <w:pPr>
              <w:pStyle w:val="16"/>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开户银行：                         </w:t>
            </w:r>
          </w:p>
        </w:tc>
        <w:tc>
          <w:tcPr>
            <w:tcW w:w="4927" w:type="dxa"/>
            <w:tcBorders>
              <w:top w:val="nil"/>
              <w:left w:val="nil"/>
              <w:bottom w:val="nil"/>
              <w:right w:val="nil"/>
            </w:tcBorders>
          </w:tcPr>
          <w:p w14:paraId="27F18830">
            <w:pPr>
              <w:pStyle w:val="16"/>
              <w:adjustRightInd w:val="0"/>
              <w:snapToGrid w:val="0"/>
              <w:rPr>
                <w:rFonts w:hint="eastAsia" w:ascii="宋体" w:hAnsi="宋体" w:eastAsia="宋体" w:cs="宋体"/>
                <w:color w:val="auto"/>
                <w:szCs w:val="24"/>
                <w:highlight w:val="none"/>
              </w:rPr>
            </w:pPr>
          </w:p>
        </w:tc>
      </w:tr>
      <w:tr w14:paraId="5C910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14:paraId="1C033841">
            <w:pPr>
              <w:pStyle w:val="16"/>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账号：                             </w:t>
            </w:r>
          </w:p>
        </w:tc>
        <w:tc>
          <w:tcPr>
            <w:tcW w:w="4927" w:type="dxa"/>
            <w:tcBorders>
              <w:top w:val="nil"/>
              <w:left w:val="nil"/>
              <w:bottom w:val="nil"/>
              <w:right w:val="nil"/>
            </w:tcBorders>
          </w:tcPr>
          <w:p w14:paraId="42774BE3">
            <w:pPr>
              <w:pStyle w:val="16"/>
              <w:adjustRightInd w:val="0"/>
              <w:snapToGrid w:val="0"/>
              <w:rPr>
                <w:rFonts w:hint="eastAsia" w:ascii="宋体" w:hAnsi="宋体" w:eastAsia="宋体" w:cs="宋体"/>
                <w:color w:val="auto"/>
                <w:szCs w:val="24"/>
                <w:highlight w:val="none"/>
              </w:rPr>
            </w:pPr>
          </w:p>
        </w:tc>
      </w:tr>
      <w:tr w14:paraId="0FFF9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tcPr>
          <w:p w14:paraId="3C2BEFD1">
            <w:pPr>
              <w:pStyle w:val="16"/>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电话：                             </w:t>
            </w:r>
          </w:p>
        </w:tc>
        <w:tc>
          <w:tcPr>
            <w:tcW w:w="4927" w:type="dxa"/>
            <w:tcBorders>
              <w:top w:val="nil"/>
              <w:left w:val="nil"/>
              <w:bottom w:val="nil"/>
              <w:right w:val="nil"/>
            </w:tcBorders>
          </w:tcPr>
          <w:p w14:paraId="077DF5AB">
            <w:pPr>
              <w:pStyle w:val="16"/>
              <w:adjustRightInd w:val="0"/>
              <w:snapToGrid w:val="0"/>
              <w:rPr>
                <w:rFonts w:hint="eastAsia" w:ascii="宋体" w:hAnsi="宋体" w:eastAsia="宋体" w:cs="宋体"/>
                <w:color w:val="auto"/>
                <w:szCs w:val="24"/>
                <w:highlight w:val="none"/>
              </w:rPr>
            </w:pPr>
          </w:p>
        </w:tc>
      </w:tr>
    </w:tbl>
    <w:p w14:paraId="7E554A36">
      <w:pPr>
        <w:pStyle w:val="16"/>
        <w:adjustRightInd w:val="0"/>
        <w:snapToGrid w:val="0"/>
        <w:rPr>
          <w:rFonts w:hint="eastAsia" w:ascii="宋体" w:hAnsi="宋体" w:eastAsia="宋体" w:cs="宋体"/>
          <w:color w:val="auto"/>
          <w:szCs w:val="24"/>
          <w:highlight w:val="none"/>
        </w:rPr>
      </w:pPr>
    </w:p>
    <w:p w14:paraId="22DE8F64">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1D01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Borders>
              <w:top w:val="nil"/>
              <w:left w:val="nil"/>
              <w:bottom w:val="nil"/>
              <w:right w:val="nil"/>
            </w:tcBorders>
            <w:vAlign w:val="center"/>
          </w:tcPr>
          <w:p w14:paraId="297CB22F">
            <w:pPr>
              <w:pStyle w:val="16"/>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监理人：（公章） </w:t>
            </w:r>
          </w:p>
        </w:tc>
      </w:tr>
      <w:tr w14:paraId="79FC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Borders>
              <w:top w:val="nil"/>
              <w:left w:val="nil"/>
              <w:bottom w:val="nil"/>
              <w:right w:val="nil"/>
            </w:tcBorders>
            <w:vAlign w:val="center"/>
          </w:tcPr>
          <w:p w14:paraId="779DB3FB">
            <w:pPr>
              <w:pStyle w:val="16"/>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住所：                    </w:t>
            </w:r>
          </w:p>
        </w:tc>
      </w:tr>
      <w:tr w14:paraId="1134D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Borders>
              <w:top w:val="nil"/>
              <w:left w:val="nil"/>
              <w:bottom w:val="nil"/>
              <w:right w:val="nil"/>
            </w:tcBorders>
          </w:tcPr>
          <w:p w14:paraId="40FD1F87">
            <w:pPr>
              <w:pStyle w:val="16"/>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法定代表人或其授权的代理人：</w:t>
            </w:r>
          </w:p>
          <w:p w14:paraId="4EF147F9">
            <w:pPr>
              <w:pStyle w:val="16"/>
              <w:adjustRightInd w:val="0"/>
              <w:snapToGrid w:val="0"/>
              <w:ind w:firstLine="3120" w:firstLineChars="1300"/>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（签字）      </w:t>
            </w:r>
          </w:p>
        </w:tc>
      </w:tr>
      <w:tr w14:paraId="7B28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Borders>
              <w:top w:val="nil"/>
              <w:left w:val="nil"/>
              <w:bottom w:val="nil"/>
              <w:right w:val="nil"/>
            </w:tcBorders>
            <w:vAlign w:val="center"/>
          </w:tcPr>
          <w:p w14:paraId="32F435FB">
            <w:pPr>
              <w:pStyle w:val="16"/>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开户银行：                         </w:t>
            </w:r>
          </w:p>
        </w:tc>
      </w:tr>
      <w:tr w14:paraId="2DA8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Borders>
              <w:top w:val="nil"/>
              <w:left w:val="nil"/>
              <w:bottom w:val="nil"/>
              <w:right w:val="nil"/>
            </w:tcBorders>
            <w:vAlign w:val="center"/>
          </w:tcPr>
          <w:p w14:paraId="112A48C0">
            <w:pPr>
              <w:pStyle w:val="16"/>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账号：                             </w:t>
            </w:r>
          </w:p>
        </w:tc>
      </w:tr>
      <w:tr w14:paraId="2654A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Borders>
              <w:top w:val="nil"/>
              <w:left w:val="nil"/>
              <w:bottom w:val="nil"/>
              <w:right w:val="nil"/>
            </w:tcBorders>
            <w:vAlign w:val="center"/>
          </w:tcPr>
          <w:p w14:paraId="4400AA7F">
            <w:pPr>
              <w:pStyle w:val="16"/>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电话：                             </w:t>
            </w:r>
          </w:p>
        </w:tc>
      </w:tr>
    </w:tbl>
    <w:p w14:paraId="3FCEF6E7">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p>
    <w:p w14:paraId="686CBD18">
      <w:pPr>
        <w:pStyle w:val="23"/>
        <w:rPr>
          <w:rFonts w:hint="eastAsia" w:ascii="宋体" w:hAnsi="宋体" w:eastAsia="宋体" w:cs="宋体"/>
          <w:color w:val="auto"/>
          <w:highlight w:val="none"/>
        </w:rPr>
      </w:pPr>
    </w:p>
    <w:p w14:paraId="7ABFFF0C">
      <w:pPr>
        <w:rPr>
          <w:rFonts w:hint="eastAsia" w:ascii="宋体" w:hAnsi="宋体" w:eastAsia="宋体" w:cs="宋体"/>
          <w:color w:val="auto"/>
          <w:szCs w:val="24"/>
          <w:highlight w:val="none"/>
        </w:rPr>
      </w:pPr>
    </w:p>
    <w:p w14:paraId="1B8CEBA0">
      <w:pPr>
        <w:pStyle w:val="23"/>
        <w:rPr>
          <w:rFonts w:hint="eastAsia" w:ascii="宋体" w:hAnsi="宋体" w:eastAsia="宋体" w:cs="宋体"/>
          <w:color w:val="auto"/>
          <w:highlight w:val="none"/>
        </w:rPr>
      </w:pPr>
    </w:p>
    <w:p w14:paraId="4CD51384">
      <w:pPr>
        <w:rPr>
          <w:rFonts w:hint="eastAsia" w:ascii="宋体" w:hAnsi="宋体" w:eastAsia="宋体" w:cs="宋体"/>
          <w:color w:val="auto"/>
          <w:szCs w:val="24"/>
          <w:highlight w:val="none"/>
        </w:rPr>
      </w:pPr>
    </w:p>
    <w:p w14:paraId="30E35442">
      <w:pPr>
        <w:pStyle w:val="23"/>
        <w:rPr>
          <w:rFonts w:hint="eastAsia" w:ascii="宋体" w:hAnsi="宋体" w:eastAsia="宋体" w:cs="宋体"/>
          <w:color w:val="auto"/>
          <w:highlight w:val="none"/>
        </w:rPr>
      </w:pPr>
    </w:p>
    <w:p w14:paraId="02A6B46C">
      <w:pPr>
        <w:rPr>
          <w:rFonts w:hint="eastAsia" w:ascii="宋体" w:hAnsi="宋体" w:eastAsia="宋体" w:cs="宋体"/>
          <w:color w:val="auto"/>
          <w:szCs w:val="24"/>
          <w:highlight w:val="none"/>
        </w:rPr>
      </w:pPr>
    </w:p>
    <w:p w14:paraId="06DA1A43">
      <w:pPr>
        <w:pStyle w:val="23"/>
        <w:rPr>
          <w:rFonts w:hint="eastAsia" w:ascii="宋体" w:hAnsi="宋体" w:eastAsia="宋体" w:cs="宋体"/>
          <w:color w:val="auto"/>
          <w:highlight w:val="none"/>
        </w:rPr>
      </w:pPr>
    </w:p>
    <w:p w14:paraId="2DBA7F6E">
      <w:pPr>
        <w:rPr>
          <w:rFonts w:hint="eastAsia" w:ascii="宋体" w:hAnsi="宋体" w:eastAsia="宋体" w:cs="宋体"/>
          <w:color w:val="auto"/>
          <w:highlight w:val="none"/>
        </w:rPr>
      </w:pPr>
    </w:p>
    <w:p w14:paraId="36C613B4">
      <w:pPr>
        <w:pStyle w:val="4"/>
        <w:jc w:val="center"/>
        <w:rPr>
          <w:rFonts w:hint="eastAsia" w:ascii="宋体" w:hAnsi="宋体" w:eastAsia="宋体" w:cs="宋体"/>
          <w:color w:val="auto"/>
          <w:szCs w:val="24"/>
          <w:highlight w:val="none"/>
        </w:rPr>
      </w:pPr>
    </w:p>
    <w:p w14:paraId="2233B6EA">
      <w:pPr>
        <w:jc w:val="center"/>
        <w:outlineLvl w:val="1"/>
        <w:rPr>
          <w:rFonts w:hint="eastAsia" w:ascii="宋体" w:hAnsi="宋体" w:eastAsia="宋体" w:cs="宋体"/>
          <w:b/>
          <w:bCs/>
          <w:color w:val="auto"/>
          <w:szCs w:val="24"/>
          <w:highlight w:val="none"/>
        </w:rPr>
      </w:pPr>
      <w:bookmarkStart w:id="281" w:name="_Toc16942"/>
      <w:bookmarkStart w:id="282" w:name="_Toc29368733"/>
      <w:r>
        <w:rPr>
          <w:rFonts w:hint="eastAsia" w:ascii="宋体" w:hAnsi="宋体" w:eastAsia="宋体" w:cs="宋体"/>
          <w:b/>
          <w:bCs/>
          <w:color w:val="auto"/>
          <w:szCs w:val="24"/>
          <w:highlight w:val="none"/>
        </w:rPr>
        <w:t>第二部分  通用条款</w:t>
      </w:r>
      <w:bookmarkEnd w:id="281"/>
      <w:bookmarkEnd w:id="282"/>
    </w:p>
    <w:p w14:paraId="6AF5332C">
      <w:pPr>
        <w:wordWrap w:val="0"/>
        <w:adjustRightInd w:val="0"/>
        <w:snapToGrid w:val="0"/>
        <w:spacing w:line="440" w:lineRule="exact"/>
        <w:rPr>
          <w:rFonts w:hint="eastAsia" w:ascii="宋体" w:hAnsi="宋体" w:eastAsia="宋体" w:cs="宋体"/>
          <w:b/>
          <w:bCs/>
          <w:snapToGrid w:val="0"/>
          <w:color w:val="auto"/>
          <w:kern w:val="0"/>
          <w:szCs w:val="24"/>
          <w:highlight w:val="none"/>
        </w:rPr>
      </w:pPr>
      <w:r>
        <w:rPr>
          <w:rFonts w:hint="eastAsia" w:ascii="宋体" w:hAnsi="宋体" w:eastAsia="宋体" w:cs="宋体"/>
          <w:b/>
          <w:bCs/>
          <w:snapToGrid w:val="0"/>
          <w:color w:val="auto"/>
          <w:kern w:val="0"/>
          <w:szCs w:val="24"/>
          <w:highlight w:val="none"/>
        </w:rPr>
        <w:t xml:space="preserve"> </w:t>
      </w:r>
    </w:p>
    <w:p w14:paraId="0E5899D2">
      <w:pPr>
        <w:wordWrap w:val="0"/>
        <w:adjustRightInd w:val="0"/>
        <w:snapToGrid w:val="0"/>
        <w:spacing w:line="440" w:lineRule="exact"/>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 xml:space="preserve">  （略），按照《建设工程监理合同（示范文本）》（GF—2012—0202）执行。</w:t>
      </w:r>
    </w:p>
    <w:p w14:paraId="4CD5079D">
      <w:pPr>
        <w:jc w:val="center"/>
        <w:rPr>
          <w:rFonts w:hint="eastAsia" w:ascii="宋体" w:hAnsi="宋体" w:eastAsia="宋体" w:cs="宋体"/>
          <w:color w:val="auto"/>
          <w:szCs w:val="24"/>
          <w:highlight w:val="none"/>
        </w:rPr>
      </w:pPr>
    </w:p>
    <w:p w14:paraId="625E0B61">
      <w:pPr>
        <w:jc w:val="center"/>
        <w:outlineLvl w:val="1"/>
        <w:rPr>
          <w:rFonts w:hint="eastAsia" w:ascii="宋体" w:hAnsi="宋体" w:eastAsia="宋体" w:cs="宋体"/>
          <w:b/>
          <w:bCs/>
          <w:color w:val="auto"/>
          <w:szCs w:val="24"/>
          <w:highlight w:val="none"/>
        </w:rPr>
      </w:pPr>
      <w:bookmarkStart w:id="283" w:name="_Toc13501"/>
      <w:bookmarkStart w:id="284" w:name="_Toc29368734"/>
      <w:r>
        <w:rPr>
          <w:rFonts w:hint="eastAsia" w:ascii="宋体" w:hAnsi="宋体" w:eastAsia="宋体" w:cs="宋体"/>
          <w:b/>
          <w:bCs/>
          <w:color w:val="auto"/>
          <w:szCs w:val="24"/>
          <w:highlight w:val="none"/>
        </w:rPr>
        <w:t>第三部分  专用条件</w:t>
      </w:r>
      <w:bookmarkEnd w:id="283"/>
      <w:bookmarkEnd w:id="284"/>
    </w:p>
    <w:p w14:paraId="313AB985">
      <w:pPr>
        <w:ind w:firstLine="240" w:firstLineChars="100"/>
        <w:outlineLvl w:val="2"/>
        <w:rPr>
          <w:rFonts w:hint="eastAsia" w:ascii="宋体" w:hAnsi="宋体" w:eastAsia="宋体" w:cs="宋体"/>
          <w:color w:val="auto"/>
          <w:highlight w:val="none"/>
        </w:rPr>
      </w:pPr>
      <w:bookmarkStart w:id="285" w:name="_Toc7215"/>
      <w:r>
        <w:rPr>
          <w:rFonts w:hint="eastAsia" w:ascii="宋体" w:hAnsi="宋体" w:eastAsia="宋体" w:cs="宋体"/>
          <w:color w:val="auto"/>
          <w:highlight w:val="none"/>
        </w:rPr>
        <w:t>（</w:t>
      </w:r>
      <w:r>
        <w:rPr>
          <w:rFonts w:hint="eastAsia" w:ascii="宋体" w:hAnsi="宋体" w:eastAsia="宋体" w:cs="宋体"/>
          <w:snapToGrid w:val="0"/>
          <w:color w:val="auto"/>
          <w:kern w:val="0"/>
          <w:szCs w:val="24"/>
          <w:highlight w:val="none"/>
        </w:rPr>
        <w:t>略</w:t>
      </w:r>
      <w:r>
        <w:rPr>
          <w:rFonts w:hint="eastAsia" w:ascii="宋体" w:hAnsi="宋体" w:eastAsia="宋体" w:cs="宋体"/>
          <w:color w:val="auto"/>
          <w:highlight w:val="none"/>
        </w:rPr>
        <w:t>），详见“第三章   拟签订合同的主要条款”</w:t>
      </w:r>
      <w:bookmarkEnd w:id="285"/>
    </w:p>
    <w:p w14:paraId="46B8F8DC">
      <w:pPr>
        <w:rPr>
          <w:rFonts w:hint="eastAsia" w:ascii="宋体" w:hAnsi="宋体" w:eastAsia="宋体" w:cs="宋体"/>
          <w:color w:val="auto"/>
          <w:highlight w:val="none"/>
        </w:rPr>
      </w:pPr>
    </w:p>
    <w:p w14:paraId="0532557D">
      <w:pPr>
        <w:jc w:val="center"/>
        <w:outlineLvl w:val="1"/>
        <w:rPr>
          <w:rFonts w:hint="eastAsia" w:ascii="宋体" w:hAnsi="宋体" w:eastAsia="宋体" w:cs="宋体"/>
          <w:b/>
          <w:bCs/>
          <w:color w:val="auto"/>
          <w:szCs w:val="24"/>
          <w:highlight w:val="none"/>
        </w:rPr>
      </w:pPr>
      <w:bookmarkStart w:id="286" w:name="_Toc7659"/>
      <w:r>
        <w:rPr>
          <w:rFonts w:hint="eastAsia" w:ascii="宋体" w:hAnsi="宋体" w:eastAsia="宋体" w:cs="宋体"/>
          <w:b/>
          <w:bCs/>
          <w:color w:val="auto"/>
          <w:szCs w:val="24"/>
          <w:highlight w:val="none"/>
        </w:rPr>
        <w:t>第四部分  中标通知书</w:t>
      </w:r>
      <w:bookmarkEnd w:id="286"/>
    </w:p>
    <w:p w14:paraId="15371CD6">
      <w:pPr>
        <w:pStyle w:val="33"/>
        <w:jc w:val="center"/>
        <w:rPr>
          <w:rFonts w:hint="eastAsia" w:ascii="宋体" w:hAnsi="宋体" w:eastAsia="宋体" w:cs="宋体"/>
          <w:color w:val="auto"/>
          <w:highlight w:val="none"/>
        </w:rPr>
      </w:pPr>
      <w:r>
        <w:rPr>
          <w:rFonts w:hint="eastAsia" w:ascii="宋体" w:hAnsi="宋体" w:eastAsia="宋体" w:cs="宋体"/>
          <w:color w:val="auto"/>
          <w:highlight w:val="none"/>
        </w:rPr>
        <w:t>（略）</w:t>
      </w:r>
    </w:p>
    <w:p w14:paraId="19CB25AE">
      <w:pPr>
        <w:pStyle w:val="23"/>
        <w:rPr>
          <w:rFonts w:hint="eastAsia" w:ascii="宋体" w:hAnsi="宋体" w:eastAsia="宋体" w:cs="宋体"/>
          <w:color w:val="auto"/>
          <w:highlight w:val="none"/>
        </w:rPr>
      </w:pPr>
    </w:p>
    <w:p w14:paraId="40769DAE">
      <w:pPr>
        <w:rPr>
          <w:rFonts w:hint="eastAsia" w:ascii="宋体" w:hAnsi="宋体" w:eastAsia="宋体" w:cs="宋体"/>
          <w:color w:val="auto"/>
          <w:highlight w:val="none"/>
        </w:rPr>
      </w:pPr>
    </w:p>
    <w:p w14:paraId="439DD87E">
      <w:pPr>
        <w:pStyle w:val="23"/>
        <w:rPr>
          <w:rFonts w:hint="eastAsia" w:ascii="宋体" w:hAnsi="宋体" w:eastAsia="宋体" w:cs="宋体"/>
          <w:color w:val="auto"/>
          <w:highlight w:val="none"/>
        </w:rPr>
      </w:pPr>
    </w:p>
    <w:p w14:paraId="28E4E25B">
      <w:pPr>
        <w:rPr>
          <w:rFonts w:hint="eastAsia" w:ascii="宋体" w:hAnsi="宋体" w:eastAsia="宋体" w:cs="宋体"/>
          <w:color w:val="auto"/>
          <w:highlight w:val="none"/>
        </w:rPr>
      </w:pPr>
    </w:p>
    <w:p w14:paraId="603D38DF">
      <w:pPr>
        <w:pStyle w:val="23"/>
        <w:rPr>
          <w:rFonts w:hint="eastAsia" w:ascii="宋体" w:hAnsi="宋体" w:eastAsia="宋体" w:cs="宋体"/>
          <w:color w:val="auto"/>
          <w:highlight w:val="none"/>
        </w:rPr>
      </w:pPr>
    </w:p>
    <w:p w14:paraId="72403C8D">
      <w:pPr>
        <w:rPr>
          <w:rFonts w:hint="eastAsia" w:ascii="宋体" w:hAnsi="宋体" w:eastAsia="宋体" w:cs="宋体"/>
          <w:color w:val="auto"/>
          <w:highlight w:val="none"/>
        </w:rPr>
      </w:pPr>
    </w:p>
    <w:p w14:paraId="6700A2A3">
      <w:pPr>
        <w:pStyle w:val="23"/>
        <w:rPr>
          <w:rFonts w:hint="eastAsia" w:ascii="宋体" w:hAnsi="宋体" w:eastAsia="宋体" w:cs="宋体"/>
          <w:color w:val="auto"/>
          <w:highlight w:val="none"/>
        </w:rPr>
      </w:pPr>
    </w:p>
    <w:p w14:paraId="6B8701C8">
      <w:pPr>
        <w:rPr>
          <w:rFonts w:hint="eastAsia" w:ascii="宋体" w:hAnsi="宋体" w:eastAsia="宋体" w:cs="宋体"/>
          <w:color w:val="auto"/>
          <w:highlight w:val="none"/>
        </w:rPr>
      </w:pPr>
    </w:p>
    <w:p w14:paraId="1A528709">
      <w:pPr>
        <w:pStyle w:val="23"/>
        <w:rPr>
          <w:rFonts w:hint="eastAsia" w:ascii="宋体" w:hAnsi="宋体" w:eastAsia="宋体" w:cs="宋体"/>
          <w:color w:val="auto"/>
          <w:highlight w:val="none"/>
        </w:rPr>
      </w:pPr>
    </w:p>
    <w:p w14:paraId="4F6796C8">
      <w:pPr>
        <w:rPr>
          <w:rFonts w:hint="eastAsia" w:ascii="宋体" w:hAnsi="宋体" w:eastAsia="宋体" w:cs="宋体"/>
          <w:color w:val="auto"/>
          <w:highlight w:val="none"/>
        </w:rPr>
      </w:pPr>
    </w:p>
    <w:p w14:paraId="2FF2B32F">
      <w:pPr>
        <w:pStyle w:val="23"/>
        <w:rPr>
          <w:rFonts w:hint="eastAsia" w:ascii="宋体" w:hAnsi="宋体" w:eastAsia="宋体" w:cs="宋体"/>
          <w:color w:val="auto"/>
          <w:highlight w:val="none"/>
        </w:rPr>
      </w:pPr>
    </w:p>
    <w:p w14:paraId="10B74A07">
      <w:pPr>
        <w:rPr>
          <w:rFonts w:hint="eastAsia" w:ascii="宋体" w:hAnsi="宋体" w:eastAsia="宋体" w:cs="宋体"/>
          <w:color w:val="auto"/>
          <w:highlight w:val="none"/>
        </w:rPr>
      </w:pPr>
    </w:p>
    <w:p w14:paraId="52B36197">
      <w:pPr>
        <w:pStyle w:val="23"/>
        <w:rPr>
          <w:rFonts w:hint="eastAsia" w:ascii="宋体" w:hAnsi="宋体" w:eastAsia="宋体" w:cs="宋体"/>
          <w:color w:val="auto"/>
          <w:highlight w:val="none"/>
        </w:rPr>
      </w:pPr>
    </w:p>
    <w:p w14:paraId="07864CA9">
      <w:pPr>
        <w:rPr>
          <w:rFonts w:hint="eastAsia" w:ascii="宋体" w:hAnsi="宋体" w:eastAsia="宋体" w:cs="宋体"/>
          <w:color w:val="auto"/>
          <w:highlight w:val="none"/>
        </w:rPr>
      </w:pPr>
    </w:p>
    <w:p w14:paraId="35A6C5B0">
      <w:pPr>
        <w:pStyle w:val="23"/>
        <w:rPr>
          <w:rFonts w:hint="eastAsia" w:ascii="宋体" w:hAnsi="宋体" w:eastAsia="宋体" w:cs="宋体"/>
          <w:color w:val="auto"/>
          <w:highlight w:val="none"/>
        </w:rPr>
      </w:pPr>
    </w:p>
    <w:p w14:paraId="23E7800D">
      <w:pPr>
        <w:rPr>
          <w:rFonts w:hint="eastAsia" w:ascii="宋体" w:hAnsi="宋体" w:eastAsia="宋体" w:cs="宋体"/>
          <w:color w:val="auto"/>
          <w:highlight w:val="none"/>
        </w:rPr>
      </w:pPr>
    </w:p>
    <w:p w14:paraId="280EFFD5">
      <w:pPr>
        <w:pStyle w:val="23"/>
        <w:rPr>
          <w:rFonts w:hint="eastAsia" w:ascii="宋体" w:hAnsi="宋体" w:eastAsia="宋体" w:cs="宋体"/>
          <w:color w:val="auto"/>
          <w:highlight w:val="none"/>
        </w:rPr>
      </w:pPr>
    </w:p>
    <w:p w14:paraId="645112B8">
      <w:pPr>
        <w:rPr>
          <w:rFonts w:hint="eastAsia" w:ascii="宋体" w:hAnsi="宋体" w:eastAsia="宋体" w:cs="宋体"/>
          <w:color w:val="auto"/>
          <w:highlight w:val="none"/>
        </w:rPr>
      </w:pPr>
    </w:p>
    <w:p w14:paraId="3EB58C20">
      <w:pPr>
        <w:pStyle w:val="23"/>
        <w:rPr>
          <w:rFonts w:hint="eastAsia" w:ascii="宋体" w:hAnsi="宋体" w:eastAsia="宋体" w:cs="宋体"/>
          <w:color w:val="auto"/>
          <w:highlight w:val="none"/>
        </w:rPr>
      </w:pPr>
    </w:p>
    <w:p w14:paraId="54CBC675">
      <w:pPr>
        <w:rPr>
          <w:rFonts w:hint="eastAsia" w:ascii="宋体" w:hAnsi="宋体" w:eastAsia="宋体" w:cs="宋体"/>
          <w:color w:val="auto"/>
          <w:highlight w:val="none"/>
        </w:rPr>
      </w:pPr>
    </w:p>
    <w:p w14:paraId="6235C699">
      <w:pPr>
        <w:pStyle w:val="23"/>
        <w:rPr>
          <w:rFonts w:hint="eastAsia" w:ascii="宋体" w:hAnsi="宋体" w:eastAsia="宋体" w:cs="宋体"/>
          <w:color w:val="auto"/>
          <w:highlight w:val="none"/>
        </w:rPr>
      </w:pPr>
    </w:p>
    <w:p w14:paraId="5C1858AC">
      <w:pPr>
        <w:rPr>
          <w:rFonts w:hint="eastAsia" w:ascii="宋体" w:hAnsi="宋体" w:eastAsia="宋体" w:cs="宋体"/>
          <w:color w:val="auto"/>
          <w:highlight w:val="none"/>
        </w:rPr>
      </w:pPr>
    </w:p>
    <w:p w14:paraId="727E7EEF">
      <w:pPr>
        <w:pStyle w:val="23"/>
        <w:rPr>
          <w:rFonts w:hint="eastAsia" w:ascii="宋体" w:hAnsi="宋体" w:eastAsia="宋体" w:cs="宋体"/>
          <w:color w:val="auto"/>
          <w:highlight w:val="none"/>
        </w:rPr>
      </w:pPr>
    </w:p>
    <w:p w14:paraId="73201B4E">
      <w:pPr>
        <w:rPr>
          <w:rFonts w:hint="eastAsia" w:ascii="宋体" w:hAnsi="宋体" w:eastAsia="宋体" w:cs="宋体"/>
          <w:color w:val="auto"/>
          <w:highlight w:val="none"/>
        </w:rPr>
      </w:pPr>
    </w:p>
    <w:p w14:paraId="1E4E37BC">
      <w:pPr>
        <w:jc w:val="center"/>
        <w:outlineLvl w:val="2"/>
        <w:rPr>
          <w:rFonts w:hint="eastAsia" w:ascii="宋体" w:hAnsi="宋体" w:eastAsia="宋体" w:cs="宋体"/>
          <w:b/>
          <w:bCs/>
          <w:color w:val="auto"/>
          <w:sz w:val="36"/>
          <w:szCs w:val="36"/>
          <w:highlight w:val="none"/>
        </w:rPr>
      </w:pPr>
      <w:bookmarkStart w:id="287" w:name="_Toc20523"/>
      <w:r>
        <w:rPr>
          <w:rFonts w:hint="eastAsia" w:ascii="宋体" w:hAnsi="宋体" w:eastAsia="宋体" w:cs="宋体"/>
          <w:b/>
          <w:bCs/>
          <w:color w:val="auto"/>
          <w:sz w:val="36"/>
          <w:szCs w:val="36"/>
          <w:highlight w:val="none"/>
        </w:rPr>
        <w:t>工程监理廉政合同格式</w:t>
      </w:r>
      <w:bookmarkEnd w:id="287"/>
    </w:p>
    <w:p w14:paraId="597D764F">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工程监理廉政合同</w:t>
      </w:r>
    </w:p>
    <w:p w14:paraId="611A716B">
      <w:pPr>
        <w:rPr>
          <w:rFonts w:hint="eastAsia" w:ascii="宋体" w:hAnsi="宋体" w:eastAsia="宋体" w:cs="宋体"/>
          <w:color w:val="auto"/>
          <w:szCs w:val="24"/>
          <w:highlight w:val="none"/>
        </w:rPr>
      </w:pPr>
    </w:p>
    <w:p w14:paraId="343646D6">
      <w:pPr>
        <w:spacing w:line="24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工程项目名称： </w:t>
      </w:r>
    </w:p>
    <w:p w14:paraId="61C9FD3C">
      <w:pPr>
        <w:spacing w:line="24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工程项目地址： </w:t>
      </w:r>
    </w:p>
    <w:p w14:paraId="26BE7EEC">
      <w:pPr>
        <w:spacing w:line="24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建设单位：</w:t>
      </w:r>
    </w:p>
    <w:p w14:paraId="6E2969C6">
      <w:pPr>
        <w:spacing w:line="24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监理人： </w:t>
      </w:r>
    </w:p>
    <w:p w14:paraId="3846F7FB">
      <w:pPr>
        <w:spacing w:line="24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为加强工程建设中的廉政建设，规范工程建设监理各项活动，防止发生各种谋取不正当利益的违法违纪行为，保护国家、集体和当事人的合法权益，根据国家有关工程建设的法律法规和廉政建设责任制规定，委托人与监理人就工程监理廉政特订立廉政合同。</w:t>
      </w:r>
    </w:p>
    <w:p w14:paraId="201F57B0">
      <w:pPr>
        <w:spacing w:line="240" w:lineRule="auto"/>
        <w:outlineLvl w:val="2"/>
        <w:rPr>
          <w:rFonts w:hint="eastAsia" w:ascii="宋体" w:hAnsi="宋体" w:eastAsia="宋体" w:cs="宋体"/>
          <w:color w:val="auto"/>
          <w:szCs w:val="24"/>
          <w:highlight w:val="none"/>
        </w:rPr>
      </w:pPr>
      <w:bookmarkStart w:id="288" w:name="_Toc13313"/>
      <w:r>
        <w:rPr>
          <w:rFonts w:hint="eastAsia" w:ascii="宋体" w:hAnsi="宋体" w:eastAsia="宋体" w:cs="宋体"/>
          <w:color w:val="auto"/>
          <w:szCs w:val="24"/>
          <w:highlight w:val="none"/>
        </w:rPr>
        <w:t>第一条 双方的责任</w:t>
      </w:r>
      <w:bookmarkEnd w:id="288"/>
    </w:p>
    <w:p w14:paraId="6D221E27">
      <w:pPr>
        <w:spacing w:line="24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（一）应严格遵守国家关于市场准入、项目招标投标、工程建设、工程监理和市场活动的有关法律、法规，相关政策，以及廉政建设的各项规定。</w:t>
      </w:r>
    </w:p>
    <w:p w14:paraId="0CDCBDFA">
      <w:pPr>
        <w:spacing w:line="24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（二）严格执行建设工程项目监理合同文件，自觉按合同办事。</w:t>
      </w:r>
    </w:p>
    <w:p w14:paraId="218E8A62">
      <w:pPr>
        <w:spacing w:line="24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（三）业务活动必须坚持公开、公平、公正、诚信、透明的原则（除法律法规另有规定者外），不得为获取不正当的利益，损害国家、集体和对方利益，不得违反工程建设管理、建设监理的规章制度。</w:t>
      </w:r>
    </w:p>
    <w:p w14:paraId="0C1495E8">
      <w:pPr>
        <w:spacing w:line="24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（四）发现一方在业务活动中有违规、违纪、违法行为的，应及时提醒对方，情节严重的，应向其上级主管部门或纪检监察、司法等有关机关举报。</w:t>
      </w:r>
    </w:p>
    <w:p w14:paraId="01770879">
      <w:pPr>
        <w:spacing w:line="240" w:lineRule="auto"/>
        <w:outlineLvl w:val="2"/>
        <w:rPr>
          <w:rFonts w:hint="eastAsia" w:ascii="宋体" w:hAnsi="宋体" w:eastAsia="宋体" w:cs="宋体"/>
          <w:color w:val="auto"/>
          <w:szCs w:val="24"/>
          <w:highlight w:val="none"/>
        </w:rPr>
      </w:pPr>
      <w:bookmarkStart w:id="289" w:name="_Toc30189"/>
      <w:r>
        <w:rPr>
          <w:rFonts w:hint="eastAsia" w:ascii="宋体" w:hAnsi="宋体" w:eastAsia="宋体" w:cs="宋体"/>
          <w:color w:val="auto"/>
          <w:szCs w:val="24"/>
          <w:highlight w:val="none"/>
        </w:rPr>
        <w:t>第二条  委托人的责任</w:t>
      </w:r>
      <w:bookmarkEnd w:id="289"/>
    </w:p>
    <w:p w14:paraId="5531B563">
      <w:pPr>
        <w:spacing w:line="24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委托人的领导和从事该建设工程项目的工作人员在工程建设的事前、事中、事后应遵守以下规定：</w:t>
      </w:r>
    </w:p>
    <w:p w14:paraId="18F759AA">
      <w:pPr>
        <w:spacing w:line="24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（一）不准向监理人和相关单位索要或接受回扣、礼金、有价证券、贵重物品和好处费、感谢费等。</w:t>
      </w:r>
    </w:p>
    <w:p w14:paraId="1F0EAB57">
      <w:pPr>
        <w:spacing w:line="24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（二）不准在监理人和相关单位报销任何应由委托人或个人支付的费用。</w:t>
      </w:r>
    </w:p>
    <w:p w14:paraId="20D0C708">
      <w:pPr>
        <w:spacing w:line="24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（三）不准要求、暗示或接受监理人和相关单位为个人装修住房、婚丧嫁娶、配偶子女的工作安排以及出国（境）、旅游等提供方便。</w:t>
      </w:r>
    </w:p>
    <w:p w14:paraId="71909013">
      <w:pPr>
        <w:spacing w:line="24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（四）不准参加有可能影响公正执行公务的监理人和相关单位的宴请、健身、娱乐等活动。</w:t>
      </w:r>
    </w:p>
    <w:p w14:paraId="3008DD3B">
      <w:pPr>
        <w:spacing w:line="24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五）不准向监理人和相关单位介绍或为配偶、子女、亲属参与同委托人工程项目合同有关的监理分包项目等活动。不准向监理人和相关单位介绍或为配偶、子女、亲属参加与同项目工程合同有关的设备、材料、工程分包、劳务等经济活动。不得以任何理由向监理人和相关单位推荐分包单位和要求购买与项目工程合同规定以外的材料、设备等。</w:t>
      </w:r>
    </w:p>
    <w:p w14:paraId="6D4AB9D1">
      <w:pPr>
        <w:spacing w:line="240" w:lineRule="auto"/>
        <w:outlineLvl w:val="2"/>
        <w:rPr>
          <w:rFonts w:hint="eastAsia" w:ascii="宋体" w:hAnsi="宋体" w:eastAsia="宋体" w:cs="宋体"/>
          <w:color w:val="auto"/>
          <w:szCs w:val="24"/>
          <w:highlight w:val="none"/>
        </w:rPr>
      </w:pPr>
      <w:bookmarkStart w:id="290" w:name="_Toc4171"/>
      <w:r>
        <w:rPr>
          <w:rFonts w:hint="eastAsia" w:ascii="宋体" w:hAnsi="宋体" w:eastAsia="宋体" w:cs="宋体"/>
          <w:color w:val="auto"/>
          <w:szCs w:val="24"/>
          <w:highlight w:val="none"/>
        </w:rPr>
        <w:t>第三条  监理人的责任</w:t>
      </w:r>
      <w:bookmarkEnd w:id="290"/>
    </w:p>
    <w:p w14:paraId="30DC5F35">
      <w:pPr>
        <w:spacing w:line="24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应与委托人和相关单位保持正常的业务交往，按照有关法律法规和程序开展业务工作。严格执行工程建设的方针、政策，尤其是有关勘察设计、建筑施工安装的强制性标准和规范，以及监理法规，认真履行监理职责，并遵守以下规定：</w:t>
      </w:r>
    </w:p>
    <w:p w14:paraId="6297EDED">
      <w:pPr>
        <w:spacing w:line="24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（一）不准以任何理由向委托人和相关单位及其工作人员索要、接受或赠送礼金、有价证券、贵重物品及回扣、好处费、感谢费等。</w:t>
      </w:r>
    </w:p>
    <w:p w14:paraId="3F368A9F">
      <w:pPr>
        <w:spacing w:line="24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（二）不准以任何理由为委托人和相关单位报销应由对方或个人支付的费用。</w:t>
      </w:r>
    </w:p>
    <w:p w14:paraId="0FD11A78">
      <w:pPr>
        <w:spacing w:line="24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（三）不准接受或暗示为委托人、相关单位或个人装修住房、婚丧嫁娶、配偶子女的工作安排以及出国（境）、旅游等提供方便。</w:t>
      </w:r>
    </w:p>
    <w:p w14:paraId="5095896A">
      <w:pPr>
        <w:spacing w:line="24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（四）不准违反合同约定而使用委托人、相关单位提供的通信、交通工具和高档办公用品。</w:t>
      </w:r>
    </w:p>
    <w:p w14:paraId="3D0C411C">
      <w:pPr>
        <w:spacing w:line="24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（五）不准以任何理由为委托人、相关单位或个人组织有可能影响公正执行公务的宴请、健身、娱乐等活动。</w:t>
      </w:r>
    </w:p>
    <w:p w14:paraId="0F63A91A">
      <w:pPr>
        <w:spacing w:line="240" w:lineRule="auto"/>
        <w:outlineLvl w:val="2"/>
        <w:rPr>
          <w:rFonts w:hint="eastAsia" w:ascii="宋体" w:hAnsi="宋体" w:eastAsia="宋体" w:cs="宋体"/>
          <w:color w:val="auto"/>
          <w:szCs w:val="24"/>
          <w:highlight w:val="none"/>
        </w:rPr>
      </w:pPr>
      <w:bookmarkStart w:id="291" w:name="_Toc26491"/>
      <w:r>
        <w:rPr>
          <w:rFonts w:hint="eastAsia" w:ascii="宋体" w:hAnsi="宋体" w:eastAsia="宋体" w:cs="宋体"/>
          <w:color w:val="auto"/>
          <w:szCs w:val="24"/>
          <w:highlight w:val="none"/>
        </w:rPr>
        <w:t>第四条  违约责任</w:t>
      </w:r>
      <w:bookmarkEnd w:id="291"/>
    </w:p>
    <w:p w14:paraId="20196D31">
      <w:pPr>
        <w:spacing w:line="24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委托人工作人员有违反本合同第一、二条责任行为的，按照管理权限，依据有关法律法规和规定给予党纪、政纪处分或组织处理；涉嫌犯罪的，移交司法机关追究刑事责任；给监理人单位造成经济损失的，应予以赔偿。</w:t>
      </w:r>
    </w:p>
    <w:p w14:paraId="362A907D">
      <w:pPr>
        <w:spacing w:line="24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监理人工作人员有违反本合同第一、三条责任行为的，按照管理权限，依据有关法律法规和规定给予党纪、政纪处分或组织处理；涉嫌犯罪的，移交司法机关追究刑事责任；给委托人单位造成经济损失的，应予以赔偿。</w:t>
      </w:r>
    </w:p>
    <w:p w14:paraId="79AEC143">
      <w:pPr>
        <w:spacing w:line="240" w:lineRule="auto"/>
        <w:outlineLvl w:val="2"/>
        <w:rPr>
          <w:rFonts w:hint="eastAsia" w:ascii="宋体" w:hAnsi="宋体" w:eastAsia="宋体" w:cs="宋体"/>
          <w:color w:val="auto"/>
          <w:szCs w:val="24"/>
          <w:highlight w:val="none"/>
        </w:rPr>
      </w:pPr>
      <w:bookmarkStart w:id="292" w:name="_Toc23294"/>
      <w:r>
        <w:rPr>
          <w:rFonts w:hint="eastAsia" w:ascii="宋体" w:hAnsi="宋体" w:eastAsia="宋体" w:cs="宋体"/>
          <w:color w:val="auto"/>
          <w:szCs w:val="24"/>
          <w:highlight w:val="none"/>
        </w:rPr>
        <w:t>第五条  双方约定</w:t>
      </w:r>
      <w:bookmarkEnd w:id="292"/>
    </w:p>
    <w:p w14:paraId="4F1E095F">
      <w:pPr>
        <w:spacing w:line="24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本合同由双方或其上级部门负责监督执行,并由双方或其上级部门相互约请对本合同执行情况进行检查。</w:t>
      </w:r>
    </w:p>
    <w:p w14:paraId="5DBBB047">
      <w:pPr>
        <w:spacing w:line="240" w:lineRule="auto"/>
        <w:outlineLvl w:val="2"/>
        <w:rPr>
          <w:rFonts w:hint="eastAsia" w:ascii="宋体" w:hAnsi="宋体" w:eastAsia="宋体" w:cs="宋体"/>
          <w:color w:val="auto"/>
          <w:szCs w:val="24"/>
          <w:highlight w:val="none"/>
        </w:rPr>
      </w:pPr>
      <w:bookmarkStart w:id="293" w:name="_Toc4466"/>
      <w:r>
        <w:rPr>
          <w:rFonts w:hint="eastAsia" w:ascii="宋体" w:hAnsi="宋体" w:eastAsia="宋体" w:cs="宋体"/>
          <w:color w:val="auto"/>
          <w:szCs w:val="24"/>
          <w:highlight w:val="none"/>
        </w:rPr>
        <w:t>第六条   合同生效</w:t>
      </w:r>
      <w:bookmarkEnd w:id="293"/>
    </w:p>
    <w:p w14:paraId="282F5CC2">
      <w:pPr>
        <w:spacing w:line="24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本合同的有效期为双方签署之日起至该工程项目竣工验收合格之日止。</w:t>
      </w:r>
    </w:p>
    <w:p w14:paraId="4C8D97AF">
      <w:pPr>
        <w:spacing w:line="240" w:lineRule="auto"/>
        <w:outlineLvl w:val="2"/>
        <w:rPr>
          <w:rFonts w:hint="eastAsia" w:ascii="宋体" w:hAnsi="宋体" w:eastAsia="宋体" w:cs="宋体"/>
          <w:color w:val="auto"/>
          <w:szCs w:val="24"/>
          <w:highlight w:val="none"/>
        </w:rPr>
      </w:pPr>
      <w:bookmarkStart w:id="294" w:name="_Toc1680"/>
      <w:r>
        <w:rPr>
          <w:rFonts w:hint="eastAsia" w:ascii="宋体" w:hAnsi="宋体" w:eastAsia="宋体" w:cs="宋体"/>
          <w:color w:val="auto"/>
          <w:szCs w:val="24"/>
          <w:highlight w:val="none"/>
        </w:rPr>
        <w:t>第七条   合同的法律效力</w:t>
      </w:r>
      <w:bookmarkEnd w:id="294"/>
    </w:p>
    <w:p w14:paraId="7154DE6F">
      <w:pPr>
        <w:spacing w:line="24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本合同作为</w:t>
      </w:r>
      <w:r>
        <w:rPr>
          <w:rFonts w:hint="eastAsia" w:ascii="宋体" w:hAnsi="宋体" w:eastAsia="宋体" w:cs="宋体"/>
          <w:bCs/>
          <w:color w:val="auto"/>
          <w:szCs w:val="24"/>
          <w:highlight w:val="none"/>
          <w:u w:val="single"/>
        </w:rPr>
        <w:t xml:space="preserve">              </w:t>
      </w:r>
      <w:r>
        <w:rPr>
          <w:rFonts w:hint="eastAsia" w:ascii="宋体" w:hAnsi="宋体" w:eastAsia="宋体" w:cs="宋体"/>
          <w:bCs/>
          <w:color w:val="auto"/>
          <w:szCs w:val="24"/>
          <w:highlight w:val="none"/>
        </w:rPr>
        <w:t>监理合</w:t>
      </w:r>
      <w:r>
        <w:rPr>
          <w:rFonts w:hint="eastAsia" w:ascii="宋体" w:hAnsi="宋体" w:eastAsia="宋体" w:cs="宋体"/>
          <w:color w:val="auto"/>
          <w:szCs w:val="24"/>
          <w:highlight w:val="none"/>
        </w:rPr>
        <w:t>同的附件，与工程监理合同具有同等法律效力。经双方签署后立即生效。</w:t>
      </w:r>
    </w:p>
    <w:p w14:paraId="152C3BAB">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p>
    <w:p w14:paraId="2C1847AA">
      <w:pPr>
        <w:rPr>
          <w:rFonts w:hint="eastAsia" w:ascii="宋体" w:hAnsi="宋体" w:eastAsia="宋体" w:cs="宋体"/>
          <w:color w:val="auto"/>
          <w:szCs w:val="24"/>
          <w:highlight w:val="none"/>
        </w:rPr>
      </w:pPr>
    </w:p>
    <w:p w14:paraId="55947A8C">
      <w:pPr>
        <w:spacing w:line="24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建设单位：（公章）      </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rPr>
        <w:t>监理人：（公章）</w:t>
      </w:r>
    </w:p>
    <w:p w14:paraId="4E2EBD10">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shd w:val="clear" w:color="auto" w:fill="FFFFFF"/>
        </w:rPr>
        <w:t xml:space="preserve">         </w:t>
      </w:r>
      <w:r>
        <w:rPr>
          <w:rFonts w:hint="eastAsia" w:ascii="宋体" w:hAnsi="宋体" w:eastAsia="宋体" w:cs="宋体"/>
          <w:color w:val="auto"/>
          <w:szCs w:val="24"/>
          <w:highlight w:val="none"/>
          <w:u w:val="single"/>
        </w:rPr>
        <w:t xml:space="preserve">                     </w:t>
      </w:r>
    </w:p>
    <w:p w14:paraId="06C5DED4">
      <w:pPr>
        <w:adjustRightInd w:val="0"/>
        <w:snapToGrid w:val="0"/>
        <w:spacing w:line="460" w:lineRule="exact"/>
        <w:ind w:left="4800" w:hanging="4800" w:hangingChars="20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住所：</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住所：</w:t>
      </w:r>
      <w:r>
        <w:rPr>
          <w:rFonts w:hint="eastAsia" w:ascii="宋体" w:hAnsi="宋体" w:eastAsia="宋体" w:cs="宋体"/>
          <w:color w:val="auto"/>
          <w:szCs w:val="24"/>
          <w:highlight w:val="none"/>
          <w:u w:val="single"/>
        </w:rPr>
        <w:t xml:space="preserve">             </w:t>
      </w:r>
    </w:p>
    <w:p w14:paraId="6FD86F9A">
      <w:pPr>
        <w:adjustRightInd w:val="0"/>
        <w:snapToGrid w:val="0"/>
        <w:spacing w:line="460" w:lineRule="exact"/>
        <w:ind w:left="5038" w:leftChars="399" w:hanging="4080" w:hangingChars="17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 xml:space="preserve">                 </w:t>
      </w:r>
    </w:p>
    <w:p w14:paraId="37F0317D">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法定代表人：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法定代表人：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w:t>
      </w:r>
    </w:p>
    <w:p w14:paraId="37D6F310">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委托代理人：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委托代理人：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w:t>
      </w:r>
    </w:p>
    <w:p w14:paraId="202F32CB">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电话：</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电话：</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w:t>
      </w:r>
    </w:p>
    <w:p w14:paraId="617BAE02">
      <w:pPr>
        <w:ind w:left="4800" w:hanging="4800" w:hangingChars="20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开户银行：</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开户银行：</w:t>
      </w:r>
      <w:r>
        <w:rPr>
          <w:rFonts w:hint="eastAsia" w:ascii="宋体" w:hAnsi="宋体" w:eastAsia="宋体" w:cs="宋体"/>
          <w:color w:val="auto"/>
          <w:szCs w:val="24"/>
          <w:highlight w:val="none"/>
          <w:u w:val="single"/>
        </w:rPr>
        <w:t xml:space="preserve">                </w:t>
      </w:r>
    </w:p>
    <w:p w14:paraId="2565080F">
      <w:pPr>
        <w:pStyle w:val="23"/>
        <w:jc w:val="left"/>
        <w:rPr>
          <w:rFonts w:hint="eastAsia" w:ascii="宋体" w:hAnsi="宋体" w:eastAsia="宋体" w:cs="宋体"/>
          <w:b w:val="0"/>
          <w:bCs/>
          <w:color w:val="auto"/>
          <w:highlight w:val="none"/>
        </w:rPr>
      </w:pPr>
      <w:r>
        <w:rPr>
          <w:rFonts w:hint="eastAsia" w:ascii="宋体" w:hAnsi="宋体" w:eastAsia="宋体" w:cs="宋体"/>
          <w:color w:val="auto"/>
          <w:highlight w:val="none"/>
        </w:rPr>
        <w:t xml:space="preserve"> </w:t>
      </w:r>
      <w:r>
        <w:rPr>
          <w:rFonts w:hint="eastAsia" w:ascii="宋体" w:hAnsi="宋体" w:eastAsia="宋体" w:cs="宋体"/>
          <w:b w:val="0"/>
          <w:bCs/>
          <w:color w:val="auto"/>
          <w:highlight w:val="none"/>
        </w:rPr>
        <w:t>账号：</w:t>
      </w:r>
      <w:r>
        <w:rPr>
          <w:rFonts w:hint="eastAsia" w:ascii="宋体" w:hAnsi="宋体" w:eastAsia="宋体" w:cs="宋体"/>
          <w:b w:val="0"/>
          <w:bCs/>
          <w:color w:val="auto"/>
          <w:highlight w:val="none"/>
          <w:u w:val="single"/>
        </w:rPr>
        <w:t xml:space="preserve">                   </w:t>
      </w:r>
      <w:r>
        <w:rPr>
          <w:rFonts w:hint="eastAsia" w:ascii="宋体" w:hAnsi="宋体" w:eastAsia="宋体" w:cs="宋体"/>
          <w:b w:val="0"/>
          <w:bCs/>
          <w:color w:val="auto"/>
          <w:highlight w:val="none"/>
        </w:rPr>
        <w:t xml:space="preserve">      账号：</w:t>
      </w:r>
      <w:r>
        <w:rPr>
          <w:rFonts w:hint="eastAsia" w:ascii="宋体" w:hAnsi="宋体" w:eastAsia="宋体" w:cs="宋体"/>
          <w:b w:val="0"/>
          <w:bCs/>
          <w:color w:val="auto"/>
          <w:highlight w:val="none"/>
          <w:u w:val="single"/>
        </w:rPr>
        <w:t xml:space="preserve">                  </w:t>
      </w:r>
    </w:p>
    <w:p w14:paraId="18F8C913">
      <w:pPr>
        <w:rPr>
          <w:rFonts w:hint="eastAsia" w:ascii="宋体" w:hAnsi="宋体" w:eastAsia="宋体" w:cs="宋体"/>
          <w:bCs/>
          <w:color w:val="auto"/>
          <w:highlight w:val="none"/>
        </w:rPr>
      </w:pPr>
    </w:p>
    <w:p w14:paraId="5C2AA1C5">
      <w:pPr>
        <w:pStyle w:val="23"/>
        <w:rPr>
          <w:rFonts w:hint="eastAsia" w:ascii="宋体" w:hAnsi="宋体" w:eastAsia="宋体" w:cs="宋体"/>
          <w:color w:val="auto"/>
          <w:highlight w:val="none"/>
        </w:rPr>
      </w:pPr>
    </w:p>
    <w:p w14:paraId="7ADF99A6">
      <w:pPr>
        <w:pStyle w:val="2"/>
        <w:rPr>
          <w:rFonts w:hint="eastAsia"/>
          <w:color w:val="auto"/>
          <w:highlight w:val="none"/>
        </w:rPr>
      </w:pPr>
    </w:p>
    <w:sectPr>
      <w:footerReference r:id="rId6" w:type="default"/>
      <w:endnotePr>
        <w:numFmt w:val="decimal"/>
      </w:endnotePr>
      <w:pgSz w:w="11906" w:h="16838"/>
      <w:pgMar w:top="1440" w:right="1080" w:bottom="1440" w:left="1080" w:header="850" w:footer="850" w:gutter="0"/>
      <w:pgNumType w:fmt="decimal"/>
      <w:cols w:space="0" w:num="1"/>
      <w:docGrid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BC798">
    <w:pPr>
      <w:pStyle w:val="14"/>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36C3E61">
                          <w:pPr>
                            <w:pStyle w:val="14"/>
                          </w:pPr>
                          <w:r>
                            <w:rPr>
                              <w:rFonts w:hint="eastAsia" w:ascii="Times New Roman"/>
                              <w:sz w:val="21"/>
                            </w:rPr>
                            <w:t>—</w:t>
                          </w: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47</w:t>
                          </w:r>
                          <w:r>
                            <w:rPr>
                              <w:rFonts w:ascii="Times New Roman"/>
                              <w:sz w:val="21"/>
                            </w:rPr>
                            <w:fldChar w:fldCharType="end"/>
                          </w:r>
                          <w:r>
                            <w:rPr>
                              <w:rFonts w:hint="eastAsia" w:ascii="Times New Roman"/>
                              <w:sz w:val="21"/>
                            </w:rPr>
                            <w:t>—</w:t>
                          </w:r>
                        </w:p>
                      </w:txbxContent>
                    </wps:txbx>
                    <wps:bodyPr wrap="none" lIns="0" tIns="0" rIns="0" bIns="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Clhj8BuQEAAHgDAAAOAAAAAAAAAAEAIAAAAB8BAABkcnMvZTJvRG9jLnhtbFBLBQYAAAAABgAG&#10;AFkBAABKBQAAAAA=&#10;">
              <v:fill on="f" focussize="0,0"/>
              <v:stroke on="f"/>
              <v:imagedata o:title=""/>
              <o:lock v:ext="edit" aspectratio="f"/>
              <v:textbox inset="0mm,0mm,0mm,0mm" style="mso-fit-shape-to-text:t;">
                <w:txbxContent>
                  <w:p w14:paraId="736C3E61">
                    <w:pPr>
                      <w:pStyle w:val="14"/>
                    </w:pPr>
                    <w:r>
                      <w:rPr>
                        <w:rFonts w:hint="eastAsia" w:ascii="Times New Roman"/>
                        <w:sz w:val="21"/>
                      </w:rPr>
                      <w:t>—</w:t>
                    </w: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47</w:t>
                    </w:r>
                    <w:r>
                      <w:rPr>
                        <w:rFonts w:ascii="Times New Roman"/>
                        <w:sz w:val="21"/>
                      </w:rPr>
                      <w:fldChar w:fldCharType="end"/>
                    </w:r>
                    <w:r>
                      <w:rPr>
                        <w:rFonts w:hint="eastAsia" w:ascii="Times New Roman"/>
                        <w:sz w:val="21"/>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87BA9">
    <w:pPr>
      <w:pStyle w:val="14"/>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B868785">
                          <w:pPr>
                            <w:pStyle w:val="14"/>
                          </w:pPr>
                          <w:r>
                            <w:rPr>
                              <w:rFonts w:hint="eastAsia" w:ascii="Times New Roman"/>
                              <w:sz w:val="21"/>
                            </w:rPr>
                            <w:t>—</w:t>
                          </w: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47</w:t>
                          </w:r>
                          <w:r>
                            <w:rPr>
                              <w:rFonts w:ascii="Times New Roman"/>
                              <w:sz w:val="21"/>
                            </w:rPr>
                            <w:fldChar w:fldCharType="end"/>
                          </w:r>
                          <w:r>
                            <w:rPr>
                              <w:rFonts w:hint="eastAsia" w:ascii="Times New Roman"/>
                              <w:sz w:val="21"/>
                            </w:rPr>
                            <w:t>—</w:t>
                          </w:r>
                        </w:p>
                      </w:txbxContent>
                    </wps:txbx>
                    <wps:bodyPr wrap="none" lIns="0" tIns="0" rIns="0" bIns="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l1uVLQAAAABQEAAA8AAAAAAAAAAQAgAAAAIgAAAGRycy9kb3ducmV2LnhtbFBLAQIUABQAAAAI&#10;AIdO4kBWVt+8vAEAAHsDAAAOAAAAAAAAAAEAIAAAAB8BAABkcnMvZTJvRG9jLnhtbFBLBQYAAAAA&#10;BgAGAFkBAABNBQAAAAA=&#10;">
              <v:fill on="f" focussize="0,0"/>
              <v:stroke on="f"/>
              <v:imagedata o:title=""/>
              <o:lock v:ext="edit" aspectratio="f"/>
              <v:textbox inset="0mm,0mm,0mm,0mm" style="mso-fit-shape-to-text:t;">
                <w:txbxContent>
                  <w:p w14:paraId="5B868785">
                    <w:pPr>
                      <w:pStyle w:val="14"/>
                    </w:pPr>
                    <w:r>
                      <w:rPr>
                        <w:rFonts w:hint="eastAsia" w:ascii="Times New Roman"/>
                        <w:sz w:val="21"/>
                      </w:rPr>
                      <w:t>—</w:t>
                    </w: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47</w:t>
                    </w:r>
                    <w:r>
                      <w:rPr>
                        <w:rFonts w:ascii="Times New Roman"/>
                        <w:sz w:val="21"/>
                      </w:rPr>
                      <w:fldChar w:fldCharType="end"/>
                    </w:r>
                    <w:r>
                      <w:rPr>
                        <w:rFonts w:hint="eastAsia" w:ascii="Times New Roman"/>
                        <w:sz w:val="21"/>
                      </w:rPr>
                      <w:t>—</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decimal"/>
      <w:suff w:val="space"/>
      <w:lvlText w:val="%1."/>
      <w:lvlJc w:val="left"/>
    </w:lvl>
  </w:abstractNum>
  <w:abstractNum w:abstractNumId="1">
    <w:nsid w:val="00000002"/>
    <w:multiLevelType w:val="singleLevel"/>
    <w:tmpl w:val="00000002"/>
    <w:lvl w:ilvl="0" w:tentative="0">
      <w:start w:val="1"/>
      <w:numFmt w:val="decimal"/>
      <w:suff w:val="nothing"/>
      <w:lvlText w:val="%1、"/>
      <w:lvlJc w:val="left"/>
    </w:lvl>
  </w:abstractNum>
  <w:abstractNum w:abstractNumId="2">
    <w:nsid w:val="00000003"/>
    <w:multiLevelType w:val="singleLevel"/>
    <w:tmpl w:val="00000003"/>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ZmRiNTk0MzQwN2FiNGY5MGZmNzJjNmZjYWQ0YjMifQ=="/>
    <w:docVar w:name="KSO_WPS_MARK_KEY" w:val="706dffbc-dc04-4e12-be2c-2f5839cefe2a"/>
  </w:docVars>
  <w:rsids>
    <w:rsidRoot w:val="00000000"/>
    <w:rsid w:val="005C6ECC"/>
    <w:rsid w:val="006463C0"/>
    <w:rsid w:val="01213E6B"/>
    <w:rsid w:val="01372FA0"/>
    <w:rsid w:val="014E0B4B"/>
    <w:rsid w:val="0208456A"/>
    <w:rsid w:val="026B73D9"/>
    <w:rsid w:val="035E2BF3"/>
    <w:rsid w:val="037E7183"/>
    <w:rsid w:val="05166E4C"/>
    <w:rsid w:val="056B5778"/>
    <w:rsid w:val="05840363"/>
    <w:rsid w:val="05A617EC"/>
    <w:rsid w:val="07123278"/>
    <w:rsid w:val="072651F4"/>
    <w:rsid w:val="07D93108"/>
    <w:rsid w:val="09B62700"/>
    <w:rsid w:val="0A3B7763"/>
    <w:rsid w:val="0A975809"/>
    <w:rsid w:val="0C9103AE"/>
    <w:rsid w:val="0CA522A7"/>
    <w:rsid w:val="0CA66B63"/>
    <w:rsid w:val="0D074274"/>
    <w:rsid w:val="0DCA4E97"/>
    <w:rsid w:val="0DF4583C"/>
    <w:rsid w:val="0F695E69"/>
    <w:rsid w:val="0FD07E02"/>
    <w:rsid w:val="11111FC4"/>
    <w:rsid w:val="11A77DD3"/>
    <w:rsid w:val="11DB4BB8"/>
    <w:rsid w:val="12F85737"/>
    <w:rsid w:val="139B5716"/>
    <w:rsid w:val="14C667C2"/>
    <w:rsid w:val="153455CA"/>
    <w:rsid w:val="15C545A9"/>
    <w:rsid w:val="16493A4B"/>
    <w:rsid w:val="175C51BC"/>
    <w:rsid w:val="187F3EE9"/>
    <w:rsid w:val="18BB6D5A"/>
    <w:rsid w:val="1911307C"/>
    <w:rsid w:val="194B1E15"/>
    <w:rsid w:val="1A725422"/>
    <w:rsid w:val="1CE077BA"/>
    <w:rsid w:val="1D4D065F"/>
    <w:rsid w:val="1DC55869"/>
    <w:rsid w:val="1DF76556"/>
    <w:rsid w:val="1E1666A4"/>
    <w:rsid w:val="1F1D184E"/>
    <w:rsid w:val="1F4E76EF"/>
    <w:rsid w:val="20C25299"/>
    <w:rsid w:val="20D72A09"/>
    <w:rsid w:val="23164DB9"/>
    <w:rsid w:val="241C17CD"/>
    <w:rsid w:val="24612064"/>
    <w:rsid w:val="249B5576"/>
    <w:rsid w:val="25231B63"/>
    <w:rsid w:val="256516E0"/>
    <w:rsid w:val="26970463"/>
    <w:rsid w:val="26BC2361"/>
    <w:rsid w:val="278A18D2"/>
    <w:rsid w:val="279A1EA6"/>
    <w:rsid w:val="283006CB"/>
    <w:rsid w:val="283A345D"/>
    <w:rsid w:val="288C6683"/>
    <w:rsid w:val="28B9246E"/>
    <w:rsid w:val="29577E93"/>
    <w:rsid w:val="29AF418C"/>
    <w:rsid w:val="2AF24FD3"/>
    <w:rsid w:val="2B5E72FD"/>
    <w:rsid w:val="2B860E87"/>
    <w:rsid w:val="2BC93782"/>
    <w:rsid w:val="2C3342E6"/>
    <w:rsid w:val="2D1C2FCC"/>
    <w:rsid w:val="2D216315"/>
    <w:rsid w:val="2D35408E"/>
    <w:rsid w:val="2FA33530"/>
    <w:rsid w:val="2FCA31B3"/>
    <w:rsid w:val="322E4D37"/>
    <w:rsid w:val="3238074F"/>
    <w:rsid w:val="328549B8"/>
    <w:rsid w:val="34BE64DA"/>
    <w:rsid w:val="34FB3EB8"/>
    <w:rsid w:val="355C48AD"/>
    <w:rsid w:val="35777939"/>
    <w:rsid w:val="35E4167F"/>
    <w:rsid w:val="361E2467"/>
    <w:rsid w:val="363475D8"/>
    <w:rsid w:val="36DF5918"/>
    <w:rsid w:val="376156CD"/>
    <w:rsid w:val="37B95FE7"/>
    <w:rsid w:val="37D7259E"/>
    <w:rsid w:val="37E548B0"/>
    <w:rsid w:val="3839365D"/>
    <w:rsid w:val="391D1D81"/>
    <w:rsid w:val="394C4EA7"/>
    <w:rsid w:val="39623AC3"/>
    <w:rsid w:val="398268AC"/>
    <w:rsid w:val="39A16D33"/>
    <w:rsid w:val="3B9A1C8B"/>
    <w:rsid w:val="3C572675"/>
    <w:rsid w:val="3D9B7871"/>
    <w:rsid w:val="3DA30684"/>
    <w:rsid w:val="3DE17C16"/>
    <w:rsid w:val="3EBD21E0"/>
    <w:rsid w:val="3F087854"/>
    <w:rsid w:val="418B6626"/>
    <w:rsid w:val="41C9151C"/>
    <w:rsid w:val="42557665"/>
    <w:rsid w:val="427C3286"/>
    <w:rsid w:val="46487F93"/>
    <w:rsid w:val="479B691A"/>
    <w:rsid w:val="486E115A"/>
    <w:rsid w:val="491A440C"/>
    <w:rsid w:val="495913D8"/>
    <w:rsid w:val="4961028C"/>
    <w:rsid w:val="4A3B2694"/>
    <w:rsid w:val="4B0B6C29"/>
    <w:rsid w:val="4B3F2425"/>
    <w:rsid w:val="4B90184F"/>
    <w:rsid w:val="4BDE0C74"/>
    <w:rsid w:val="4C195BCC"/>
    <w:rsid w:val="4D2E0486"/>
    <w:rsid w:val="4DB43081"/>
    <w:rsid w:val="4DD21759"/>
    <w:rsid w:val="4DEE44C0"/>
    <w:rsid w:val="4EC217CD"/>
    <w:rsid w:val="4F4641AC"/>
    <w:rsid w:val="50021A09"/>
    <w:rsid w:val="50081462"/>
    <w:rsid w:val="5090793C"/>
    <w:rsid w:val="50912687"/>
    <w:rsid w:val="50F749FB"/>
    <w:rsid w:val="51497F84"/>
    <w:rsid w:val="51B2121F"/>
    <w:rsid w:val="524F2AE6"/>
    <w:rsid w:val="532A5B93"/>
    <w:rsid w:val="533B56AA"/>
    <w:rsid w:val="57770C7B"/>
    <w:rsid w:val="592941F7"/>
    <w:rsid w:val="5C2F5FC8"/>
    <w:rsid w:val="5C526387"/>
    <w:rsid w:val="5CB56C87"/>
    <w:rsid w:val="5CB844A8"/>
    <w:rsid w:val="5CF26940"/>
    <w:rsid w:val="5D5C2DED"/>
    <w:rsid w:val="5E565A8E"/>
    <w:rsid w:val="5EDA6839"/>
    <w:rsid w:val="5F1F03A7"/>
    <w:rsid w:val="5F93061C"/>
    <w:rsid w:val="5FD17AC2"/>
    <w:rsid w:val="5FF01D6D"/>
    <w:rsid w:val="61204131"/>
    <w:rsid w:val="622F6D22"/>
    <w:rsid w:val="629451B2"/>
    <w:rsid w:val="63444015"/>
    <w:rsid w:val="637C5F97"/>
    <w:rsid w:val="639A6CBC"/>
    <w:rsid w:val="65411548"/>
    <w:rsid w:val="674817B0"/>
    <w:rsid w:val="68555008"/>
    <w:rsid w:val="69266C4D"/>
    <w:rsid w:val="6996659F"/>
    <w:rsid w:val="699B2906"/>
    <w:rsid w:val="69C855E5"/>
    <w:rsid w:val="6C3B5B9E"/>
    <w:rsid w:val="6C7C3C95"/>
    <w:rsid w:val="6D4B5A55"/>
    <w:rsid w:val="6D71100E"/>
    <w:rsid w:val="6E241705"/>
    <w:rsid w:val="6E276AFF"/>
    <w:rsid w:val="6E8F41AA"/>
    <w:rsid w:val="6EF15759"/>
    <w:rsid w:val="6F6D4FDE"/>
    <w:rsid w:val="6FE97F41"/>
    <w:rsid w:val="70741DA4"/>
    <w:rsid w:val="71B66E62"/>
    <w:rsid w:val="720242D4"/>
    <w:rsid w:val="724D0AFE"/>
    <w:rsid w:val="72842772"/>
    <w:rsid w:val="73741FA5"/>
    <w:rsid w:val="74034986"/>
    <w:rsid w:val="742E7F8C"/>
    <w:rsid w:val="75D4756D"/>
    <w:rsid w:val="760A5684"/>
    <w:rsid w:val="77C265B2"/>
    <w:rsid w:val="78032C77"/>
    <w:rsid w:val="786F7510"/>
    <w:rsid w:val="78817E0A"/>
    <w:rsid w:val="788F1E71"/>
    <w:rsid w:val="789631FF"/>
    <w:rsid w:val="7A2259CA"/>
    <w:rsid w:val="7B573247"/>
    <w:rsid w:val="7BD25072"/>
    <w:rsid w:val="7E144CD8"/>
    <w:rsid w:val="7FA73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3">
    <w:name w:val="heading 1"/>
    <w:basedOn w:val="1"/>
    <w:next w:val="1"/>
    <w:qFormat/>
    <w:uiPriority w:val="0"/>
    <w:pPr>
      <w:autoSpaceDE w:val="0"/>
      <w:autoSpaceDN w:val="0"/>
      <w:adjustRightInd w:val="0"/>
      <w:jc w:val="left"/>
      <w:outlineLvl w:val="0"/>
    </w:pPr>
    <w:rPr>
      <w:kern w:val="0"/>
      <w:sz w:val="30"/>
    </w:rPr>
  </w:style>
  <w:style w:type="paragraph" w:styleId="4">
    <w:name w:val="heading 2"/>
    <w:basedOn w:val="1"/>
    <w:next w:val="1"/>
    <w:qFormat/>
    <w:uiPriority w:val="0"/>
    <w:pPr>
      <w:autoSpaceDE w:val="0"/>
      <w:autoSpaceDN w:val="0"/>
      <w:adjustRightInd w:val="0"/>
      <w:jc w:val="left"/>
      <w:outlineLvl w:val="1"/>
    </w:pPr>
    <w:rPr>
      <w:kern w:val="0"/>
    </w:rPr>
  </w:style>
  <w:style w:type="paragraph" w:styleId="5">
    <w:name w:val="heading 3"/>
    <w:basedOn w:val="6"/>
    <w:next w:val="6"/>
    <w:qFormat/>
    <w:uiPriority w:val="0"/>
    <w:pPr>
      <w:keepNext/>
      <w:keepLines/>
      <w:jc w:val="center"/>
      <w:outlineLvl w:val="2"/>
    </w:pPr>
    <w:rPr>
      <w:sz w:val="24"/>
    </w:rPr>
  </w:style>
  <w:style w:type="paragraph" w:styleId="2">
    <w:name w:val="heading 4"/>
    <w:basedOn w:val="1"/>
    <w:next w:val="1"/>
    <w:qFormat/>
    <w:uiPriority w:val="0"/>
    <w:pPr>
      <w:keepNext/>
      <w:keepLines/>
      <w:spacing w:line="374" w:lineRule="auto"/>
      <w:outlineLvl w:val="3"/>
    </w:pPr>
    <w:rPr>
      <w:rFonts w:ascii="Arial" w:hAnsi="Arial"/>
    </w:rPr>
  </w:style>
  <w:style w:type="character" w:default="1" w:styleId="22">
    <w:name w:val="Default Paragraph Font"/>
    <w:qFormat/>
    <w:uiPriority w:val="0"/>
  </w:style>
  <w:style w:type="table" w:default="1" w:styleId="20">
    <w:name w:val="Normal Table"/>
    <w:qFormat/>
    <w:uiPriority w:val="0"/>
    <w:tblPr>
      <w:tblCellMar>
        <w:top w:w="0" w:type="dxa"/>
        <w:left w:w="108" w:type="dxa"/>
        <w:bottom w:w="0" w:type="dxa"/>
        <w:right w:w="108" w:type="dxa"/>
      </w:tblCellMar>
    </w:tblPr>
  </w:style>
  <w:style w:type="paragraph" w:styleId="6">
    <w:name w:val="Normal Indent"/>
    <w:basedOn w:val="1"/>
    <w:qFormat/>
    <w:uiPriority w:val="0"/>
    <w:pPr>
      <w:widowControl/>
      <w:ind w:firstLine="420"/>
      <w:jc w:val="left"/>
    </w:pPr>
    <w:rPr>
      <w:kern w:val="0"/>
      <w:sz w:val="20"/>
    </w:rPr>
  </w:style>
  <w:style w:type="paragraph" w:styleId="7">
    <w:name w:val="annotation text"/>
    <w:basedOn w:val="1"/>
    <w:next w:val="1"/>
    <w:qFormat/>
    <w:uiPriority w:val="0"/>
    <w:pPr>
      <w:adjustRightInd w:val="0"/>
      <w:spacing w:line="360" w:lineRule="atLeast"/>
      <w:jc w:val="left"/>
      <w:textAlignment w:val="baseline"/>
    </w:pPr>
    <w:rPr>
      <w:kern w:val="0"/>
    </w:rPr>
  </w:style>
  <w:style w:type="paragraph" w:styleId="8">
    <w:name w:val="Body Text"/>
    <w:basedOn w:val="1"/>
    <w:next w:val="9"/>
    <w:qFormat/>
    <w:uiPriority w:val="0"/>
  </w:style>
  <w:style w:type="paragraph" w:styleId="9">
    <w:name w:val="Body Text 2"/>
    <w:basedOn w:val="1"/>
    <w:next w:val="8"/>
    <w:qFormat/>
    <w:uiPriority w:val="0"/>
    <w:pPr>
      <w:spacing w:line="500" w:lineRule="exact"/>
    </w:pPr>
  </w:style>
  <w:style w:type="paragraph" w:styleId="10">
    <w:name w:val="Body Text Indent"/>
    <w:basedOn w:val="1"/>
    <w:next w:val="11"/>
    <w:qFormat/>
    <w:uiPriority w:val="0"/>
    <w:pPr>
      <w:ind w:firstLine="560" w:firstLineChars="200"/>
    </w:pPr>
  </w:style>
  <w:style w:type="paragraph" w:styleId="11">
    <w:name w:val="envelope return"/>
    <w:basedOn w:val="1"/>
    <w:qFormat/>
    <w:uiPriority w:val="0"/>
    <w:pPr>
      <w:snapToGrid w:val="0"/>
    </w:pPr>
    <w:rPr>
      <w:rFonts w:ascii="Arial" w:hAnsi="Arial"/>
    </w:rPr>
  </w:style>
  <w:style w:type="paragraph" w:styleId="12">
    <w:name w:val="Plain Text"/>
    <w:basedOn w:val="1"/>
    <w:qFormat/>
    <w:uiPriority w:val="0"/>
    <w:pPr>
      <w:spacing w:line="240" w:lineRule="auto"/>
    </w:pPr>
    <w:rPr>
      <w:rFonts w:hAnsi="Courier New"/>
      <w:sz w:val="21"/>
    </w:rPr>
  </w:style>
  <w:style w:type="paragraph" w:styleId="13">
    <w:name w:val="Body Text Indent 2"/>
    <w:basedOn w:val="1"/>
    <w:qFormat/>
    <w:uiPriority w:val="0"/>
    <w:pPr>
      <w:spacing w:line="480" w:lineRule="auto"/>
      <w:ind w:firstLine="561"/>
    </w:pPr>
  </w:style>
  <w:style w:type="paragraph" w:styleId="14">
    <w:name w:val="footer"/>
    <w:basedOn w:val="1"/>
    <w:qFormat/>
    <w:uiPriority w:val="0"/>
    <w:pPr>
      <w:widowControl/>
      <w:tabs>
        <w:tab w:val="center" w:pos="4153"/>
        <w:tab w:val="right" w:pos="8306"/>
      </w:tabs>
      <w:snapToGrid w:val="0"/>
      <w:jc w:val="left"/>
    </w:pPr>
    <w:rPr>
      <w:kern w:val="0"/>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Normal (Web)"/>
    <w:basedOn w:val="1"/>
    <w:qFormat/>
    <w:uiPriority w:val="0"/>
  </w:style>
  <w:style w:type="paragraph" w:styleId="17">
    <w:name w:val="Body Text First Indent"/>
    <w:basedOn w:val="8"/>
    <w:next w:val="18"/>
    <w:qFormat/>
    <w:uiPriority w:val="0"/>
    <w:pPr>
      <w:spacing w:line="312" w:lineRule="auto"/>
      <w:ind w:firstLine="420"/>
    </w:pPr>
  </w:style>
  <w:style w:type="paragraph" w:styleId="18">
    <w:name w:val="Body Text First Indent 2"/>
    <w:basedOn w:val="10"/>
    <w:next w:val="19"/>
    <w:qFormat/>
    <w:uiPriority w:val="0"/>
    <w:pPr>
      <w:ind w:firstLine="420"/>
    </w:pPr>
  </w:style>
  <w:style w:type="paragraph" w:customStyle="1" w:styleId="19">
    <w:name w:val="章标题"/>
    <w:next w:val="1"/>
    <w:qFormat/>
    <w:uiPriority w:val="0"/>
    <w:pPr>
      <w:spacing w:before="50" w:after="50"/>
      <w:jc w:val="both"/>
      <w:outlineLvl w:val="1"/>
    </w:pPr>
    <w:rPr>
      <w:rFonts w:ascii="黑体" w:hAnsi="Calibri" w:eastAsia="黑体" w:cs="Times New Roman"/>
      <w:sz w:val="21"/>
      <w:lang w:val="en-US" w:eastAsia="zh-CN" w:bidi="ar-SA"/>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样式 宋体 行距: 1.5 倍行距"/>
    <w:basedOn w:val="24"/>
    <w:next w:val="1"/>
    <w:qFormat/>
    <w:uiPriority w:val="0"/>
    <w:pPr>
      <w:jc w:val="center"/>
    </w:pPr>
    <w:rPr>
      <w:rFonts w:ascii="Times New Roman"/>
      <w:b/>
    </w:rPr>
  </w:style>
  <w:style w:type="paragraph" w:customStyle="1" w:styleId="2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23"/>
    <w:qFormat/>
    <w:uiPriority w:val="0"/>
    <w:pPr>
      <w:widowControl w:val="0"/>
      <w:jc w:val="both"/>
    </w:pPr>
    <w:rPr>
      <w:rFonts w:ascii="Calibri" w:hAnsi="Calibri" w:eastAsia="宋体" w:cs="黑体"/>
      <w:kern w:val="2"/>
      <w:sz w:val="21"/>
      <w:szCs w:val="24"/>
      <w:lang w:val="en-US" w:eastAsia="zh-CN" w:bidi="ar-SA"/>
    </w:rPr>
  </w:style>
  <w:style w:type="paragraph" w:customStyle="1" w:styleId="25">
    <w:name w:val="正文缩进1"/>
    <w:basedOn w:val="1"/>
    <w:qFormat/>
    <w:uiPriority w:val="0"/>
    <w:pPr>
      <w:widowControl/>
      <w:ind w:firstLine="420"/>
      <w:jc w:val="left"/>
    </w:pPr>
    <w:rPr>
      <w:rFonts w:ascii="Times New Roman"/>
      <w:kern w:val="0"/>
    </w:rPr>
  </w:style>
  <w:style w:type="paragraph" w:customStyle="1" w:styleId="2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3"/>
    <w:qFormat/>
    <w:uiPriority w:val="0"/>
    <w:pPr>
      <w:widowControl w:val="0"/>
      <w:jc w:val="both"/>
    </w:pPr>
    <w:rPr>
      <w:rFonts w:ascii="Calibri" w:hAnsi="Calibri" w:eastAsia="宋体" w:cs="黑体"/>
      <w:kern w:val="2"/>
      <w:sz w:val="21"/>
      <w:szCs w:val="24"/>
      <w:lang w:val="en-US" w:eastAsia="zh-CN" w:bidi="ar-SA"/>
    </w:rPr>
  </w:style>
  <w:style w:type="paragraph" w:customStyle="1" w:styleId="27">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8">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1">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2">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AnnotationText"/>
    <w:basedOn w:val="1"/>
    <w:qFormat/>
    <w:uiPriority w:val="0"/>
    <w:pPr>
      <w:jc w:val="left"/>
      <w:textAlignment w:val="baseline"/>
    </w:pPr>
    <w:rPr>
      <w:sz w:val="21"/>
      <w:szCs w:val="24"/>
    </w:rPr>
  </w:style>
  <w:style w:type="paragraph" w:customStyle="1" w:styleId="34">
    <w:name w:val="List Paragraph_2f52bdce-7539-42d2-9529-418fe523795c"/>
    <w:basedOn w:val="1"/>
    <w:qFormat/>
    <w:uiPriority w:val="99"/>
    <w:pPr>
      <w:ind w:firstLine="420" w:firstLineChars="200"/>
    </w:pPr>
  </w:style>
  <w:style w:type="paragraph" w:customStyle="1" w:styleId="35">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8">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9">
    <w:name w:val="普通(网站) New"/>
    <w:basedOn w:val="40"/>
    <w:qFormat/>
    <w:uiPriority w:val="0"/>
    <w:rPr>
      <w:sz w:val="24"/>
    </w:rPr>
  </w:style>
  <w:style w:type="paragraph" w:customStyle="1" w:styleId="40">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1">
    <w:name w:val="标题 3 New New"/>
    <w:basedOn w:val="42"/>
    <w:next w:val="42"/>
    <w:qFormat/>
    <w:uiPriority w:val="0"/>
    <w:pPr>
      <w:keepNext/>
      <w:keepLines/>
      <w:jc w:val="center"/>
      <w:outlineLvl w:val="2"/>
    </w:pPr>
    <w:rPr>
      <w:sz w:val="24"/>
    </w:rPr>
  </w:style>
  <w:style w:type="paragraph" w:customStyle="1" w:styleId="42">
    <w:name w:val="正文缩进 New"/>
    <w:basedOn w:val="43"/>
    <w:qFormat/>
    <w:uiPriority w:val="0"/>
    <w:pPr>
      <w:widowControl/>
      <w:ind w:firstLine="420"/>
      <w:jc w:val="left"/>
    </w:pPr>
    <w:rPr>
      <w:kern w:val="0"/>
      <w:sz w:val="20"/>
    </w:rPr>
  </w:style>
  <w:style w:type="paragraph" w:customStyle="1" w:styleId="43">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4">
    <w:name w:val="正文文本缩进 New"/>
    <w:basedOn w:val="43"/>
    <w:qFormat/>
    <w:uiPriority w:val="0"/>
    <w:pPr>
      <w:ind w:firstLine="560" w:firstLineChars="200"/>
    </w:pPr>
  </w:style>
  <w:style w:type="paragraph" w:customStyle="1" w:styleId="45">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
    <w:name w:val="NormalCharacter"/>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48141</Words>
  <Characters>51109</Characters>
  <Paragraphs>2466</Paragraphs>
  <TotalTime>1</TotalTime>
  <ScaleCrop>false</ScaleCrop>
  <LinksUpToDate>false</LinksUpToDate>
  <CharactersWithSpaces>54486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2023-12-29T07:27:00Z</dcterms:created>
  <dc:creator>Administrator</dc:creator>
  <cp:lastModifiedBy>佩佩蒋</cp:lastModifiedBy>
  <cp:lastPrinted>2025-07-29T06:36:00Z</cp:lastPrinted>
  <dcterms:modified xsi:type="dcterms:W3CDTF">2025-08-06T03:32:41Z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124A239A1AE44A0F91295BCF7E08F7E5_13</vt:lpwstr>
  </property>
  <property fmtid="{D5CDD505-2E9C-101B-9397-08002B2CF9AE}" pid="4" name="KSOTemplateDocerSaveRecord">
    <vt:lpwstr>eyJoZGlkIjoiOWEyOTM0MzFmN2RiMTNhYjVmZTAxMjU0OTNhZGM1ZDIiLCJ1c2VySWQiOiIyOTExMTQzMzgifQ==</vt:lpwstr>
  </property>
</Properties>
</file>