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06684">
      <w:pPr>
        <w:pStyle w:val="51"/>
        <w:shd w:val="clear" w:color="auto" w:fill="auto"/>
        <w:wordWrap w:val="0"/>
        <w:adjustRightInd w:val="0"/>
        <w:snapToGrid w:val="0"/>
        <w:spacing w:line="360" w:lineRule="auto"/>
        <w:jc w:val="center"/>
        <w:rPr>
          <w:rFonts w:hint="default" w:ascii="宋体" w:hAnsi="宋体" w:eastAsia="宋体" w:cs="宋体"/>
          <w:b/>
          <w:snapToGrid w:val="0"/>
          <w:color w:val="auto"/>
          <w:kern w:val="0"/>
          <w:sz w:val="44"/>
          <w:szCs w:val="44"/>
          <w:highlight w:val="none"/>
          <w:lang w:val="en-US" w:eastAsia="zh-CN"/>
        </w:rPr>
      </w:pPr>
      <w:r>
        <w:rPr>
          <w:rFonts w:hint="eastAsia" w:ascii="宋体" w:hAnsi="宋体" w:eastAsia="宋体" w:cs="宋体"/>
          <w:b/>
          <w:snapToGrid w:val="0"/>
          <w:color w:val="auto"/>
          <w:kern w:val="0"/>
          <w:sz w:val="48"/>
          <w:szCs w:val="48"/>
          <w:highlight w:val="none"/>
          <w:lang w:eastAsia="zh-CN"/>
        </w:rPr>
        <w:t>韶关市武江区城区排水防涝系统改造项目（二期）A标、B标监理</w:t>
      </w:r>
    </w:p>
    <w:p w14:paraId="68510DB0">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5CBA6B92">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7B78BC1E">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336704C1">
      <w:pPr>
        <w:pStyle w:val="51"/>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52"/>
          <w:szCs w:val="52"/>
          <w:highlight w:val="none"/>
          <w:lang w:val="en-US" w:eastAsia="zh-CN"/>
        </w:rPr>
      </w:pPr>
      <w:r>
        <w:rPr>
          <w:rFonts w:hint="eastAsia" w:ascii="宋体" w:hAnsi="宋体" w:eastAsia="宋体" w:cs="宋体"/>
          <w:b/>
          <w:bCs/>
          <w:snapToGrid w:val="0"/>
          <w:color w:val="auto"/>
          <w:kern w:val="0"/>
          <w:sz w:val="96"/>
          <w:szCs w:val="96"/>
          <w:highlight w:val="none"/>
        </w:rPr>
        <w:t>招标文件</w:t>
      </w:r>
      <w:bookmarkStart w:id="585" w:name="_GoBack"/>
      <w:bookmarkEnd w:id="585"/>
    </w:p>
    <w:p w14:paraId="3B097DB5">
      <w:pPr>
        <w:shd w:val="clear" w:color="auto" w:fill="auto"/>
        <w:wordWrap w:val="0"/>
        <w:adjustRightInd w:val="0"/>
        <w:snapToGrid w:val="0"/>
        <w:jc w:val="center"/>
        <w:rPr>
          <w:rFonts w:hint="eastAsia" w:hAnsi="宋体" w:cs="宋体"/>
          <w:b/>
          <w:bCs/>
          <w:snapToGrid w:val="0"/>
          <w:color w:val="auto"/>
          <w:kern w:val="0"/>
          <w:sz w:val="48"/>
          <w:szCs w:val="48"/>
          <w:highlight w:val="none"/>
        </w:rPr>
      </w:pPr>
    </w:p>
    <w:p w14:paraId="5F5CB4BE">
      <w:pPr>
        <w:pStyle w:val="7"/>
        <w:shd w:val="clear" w:color="auto" w:fill="auto"/>
        <w:rPr>
          <w:rFonts w:hint="eastAsia" w:hAnsi="宋体" w:cs="宋体"/>
          <w:b/>
          <w:bCs/>
          <w:snapToGrid w:val="0"/>
          <w:color w:val="auto"/>
          <w:sz w:val="48"/>
          <w:szCs w:val="48"/>
          <w:highlight w:val="none"/>
        </w:rPr>
      </w:pPr>
    </w:p>
    <w:p w14:paraId="4C4D2979">
      <w:pPr>
        <w:shd w:val="clear" w:color="auto" w:fill="auto"/>
        <w:rPr>
          <w:rFonts w:hint="eastAsia"/>
          <w:color w:val="auto"/>
          <w:highlight w:val="none"/>
        </w:rPr>
      </w:pPr>
    </w:p>
    <w:p w14:paraId="75B541AF">
      <w:pPr>
        <w:pStyle w:val="7"/>
        <w:shd w:val="clear" w:color="auto" w:fill="auto"/>
        <w:rPr>
          <w:rFonts w:hint="eastAsia" w:hAnsi="宋体" w:cs="宋体"/>
          <w:b/>
          <w:bCs/>
          <w:snapToGrid w:val="0"/>
          <w:color w:val="auto"/>
          <w:sz w:val="48"/>
          <w:szCs w:val="48"/>
          <w:highlight w:val="none"/>
        </w:rPr>
      </w:pPr>
    </w:p>
    <w:tbl>
      <w:tblPr>
        <w:tblStyle w:val="24"/>
        <w:tblW w:w="9699" w:type="dxa"/>
        <w:tblInd w:w="-100" w:type="dxa"/>
        <w:tblLayout w:type="fixed"/>
        <w:tblCellMar>
          <w:top w:w="0" w:type="dxa"/>
          <w:left w:w="0" w:type="dxa"/>
          <w:bottom w:w="0" w:type="dxa"/>
          <w:right w:w="0" w:type="dxa"/>
        </w:tblCellMar>
      </w:tblPr>
      <w:tblGrid>
        <w:gridCol w:w="4545"/>
        <w:gridCol w:w="5154"/>
      </w:tblGrid>
      <w:tr w14:paraId="565EC065">
        <w:tblPrEx>
          <w:tblCellMar>
            <w:top w:w="0" w:type="dxa"/>
            <w:left w:w="0" w:type="dxa"/>
            <w:bottom w:w="0" w:type="dxa"/>
            <w:right w:w="0" w:type="dxa"/>
          </w:tblCellMar>
        </w:tblPrEx>
        <w:trPr>
          <w:trHeight w:val="692" w:hRule="atLeast"/>
        </w:trPr>
        <w:tc>
          <w:tcPr>
            <w:tcW w:w="4545" w:type="dxa"/>
            <w:vAlign w:val="center"/>
          </w:tcPr>
          <w:p w14:paraId="02C6BCF3">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154" w:type="dxa"/>
            <w:vAlign w:val="center"/>
          </w:tcPr>
          <w:p w14:paraId="65CC4436">
            <w:pPr>
              <w:pStyle w:val="57"/>
              <w:shd w:val="clear" w:color="auto" w:fill="auto"/>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韶关市武江区城市管理和综合执法局</w:t>
            </w:r>
          </w:p>
        </w:tc>
      </w:tr>
      <w:tr w14:paraId="416FEBBA">
        <w:tblPrEx>
          <w:tblCellMar>
            <w:top w:w="0" w:type="dxa"/>
            <w:left w:w="0" w:type="dxa"/>
            <w:bottom w:w="0" w:type="dxa"/>
            <w:right w:w="0" w:type="dxa"/>
          </w:tblCellMar>
        </w:tblPrEx>
        <w:trPr>
          <w:trHeight w:val="607" w:hRule="atLeast"/>
        </w:trPr>
        <w:tc>
          <w:tcPr>
            <w:tcW w:w="4545" w:type="dxa"/>
            <w:vAlign w:val="center"/>
          </w:tcPr>
          <w:p w14:paraId="74E7AE19">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154" w:type="dxa"/>
            <w:vAlign w:val="center"/>
          </w:tcPr>
          <w:p w14:paraId="756FD346">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79A09722">
        <w:tblPrEx>
          <w:tblCellMar>
            <w:top w:w="0" w:type="dxa"/>
            <w:left w:w="0" w:type="dxa"/>
            <w:bottom w:w="0" w:type="dxa"/>
            <w:right w:w="0" w:type="dxa"/>
          </w:tblCellMar>
        </w:tblPrEx>
        <w:trPr>
          <w:trHeight w:val="666" w:hRule="atLeast"/>
        </w:trPr>
        <w:tc>
          <w:tcPr>
            <w:tcW w:w="4545" w:type="dxa"/>
            <w:vAlign w:val="center"/>
          </w:tcPr>
          <w:p w14:paraId="2D708306">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154" w:type="dxa"/>
            <w:vAlign w:val="center"/>
          </w:tcPr>
          <w:p w14:paraId="4C883C30">
            <w:pPr>
              <w:pStyle w:val="57"/>
              <w:shd w:val="clear" w:color="auto" w:fill="auto"/>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广东合正项目管理有限公司</w:t>
            </w:r>
          </w:p>
        </w:tc>
      </w:tr>
      <w:tr w14:paraId="2E298D83">
        <w:tblPrEx>
          <w:tblCellMar>
            <w:top w:w="0" w:type="dxa"/>
            <w:left w:w="0" w:type="dxa"/>
            <w:bottom w:w="0" w:type="dxa"/>
            <w:right w:w="0" w:type="dxa"/>
          </w:tblCellMar>
        </w:tblPrEx>
        <w:trPr>
          <w:trHeight w:val="634" w:hRule="atLeast"/>
        </w:trPr>
        <w:tc>
          <w:tcPr>
            <w:tcW w:w="4545" w:type="dxa"/>
            <w:vAlign w:val="center"/>
          </w:tcPr>
          <w:p w14:paraId="7CBCCF8D">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154" w:type="dxa"/>
            <w:vAlign w:val="center"/>
          </w:tcPr>
          <w:p w14:paraId="50A8D877">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2F6ED365">
        <w:tblPrEx>
          <w:tblCellMar>
            <w:top w:w="0" w:type="dxa"/>
            <w:left w:w="0" w:type="dxa"/>
            <w:bottom w:w="0" w:type="dxa"/>
            <w:right w:w="0" w:type="dxa"/>
          </w:tblCellMar>
        </w:tblPrEx>
        <w:trPr>
          <w:trHeight w:val="649" w:hRule="atLeast"/>
        </w:trPr>
        <w:tc>
          <w:tcPr>
            <w:tcW w:w="4545" w:type="dxa"/>
            <w:vAlign w:val="center"/>
          </w:tcPr>
          <w:p w14:paraId="5F88F162">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154" w:type="dxa"/>
            <w:vAlign w:val="center"/>
          </w:tcPr>
          <w:p w14:paraId="35DD3D33">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6835C2E5">
        <w:tblPrEx>
          <w:tblCellMar>
            <w:top w:w="0" w:type="dxa"/>
            <w:left w:w="0" w:type="dxa"/>
            <w:bottom w:w="0" w:type="dxa"/>
            <w:right w:w="0" w:type="dxa"/>
          </w:tblCellMar>
        </w:tblPrEx>
        <w:trPr>
          <w:trHeight w:val="682" w:hRule="atLeast"/>
        </w:trPr>
        <w:tc>
          <w:tcPr>
            <w:tcW w:w="4545" w:type="dxa"/>
            <w:vAlign w:val="center"/>
          </w:tcPr>
          <w:p w14:paraId="544E11A7">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154" w:type="dxa"/>
            <w:vAlign w:val="center"/>
          </w:tcPr>
          <w:p w14:paraId="39A1CD14">
            <w:pPr>
              <w:pStyle w:val="57"/>
              <w:shd w:val="clear" w:color="auto" w:fill="auto"/>
              <w:wordWrap w:val="0"/>
              <w:adjustRightInd w:val="0"/>
              <w:snapToGrid w:val="0"/>
              <w:spacing w:line="240" w:lineRule="auto"/>
              <w:rPr>
                <w:rFonts w:hint="eastAsia" w:hAnsi="宋体" w:cs="宋体"/>
                <w:snapToGrid w:val="0"/>
                <w:color w:val="auto"/>
                <w:kern w:val="0"/>
                <w:sz w:val="28"/>
                <w:highlight w:val="none"/>
              </w:rPr>
            </w:pPr>
            <w:r>
              <w:rPr>
                <w:rFonts w:hint="eastAsia" w:hAnsi="宋体" w:cs="宋体"/>
                <w:snapToGrid w:val="0"/>
                <w:color w:val="auto"/>
                <w:kern w:val="0"/>
                <w:sz w:val="28"/>
                <w:highlight w:val="none"/>
                <w:lang w:val="en-US" w:eastAsia="zh-CN"/>
              </w:rPr>
              <w:t xml:space="preserve">  2025</w:t>
            </w:r>
            <w:r>
              <w:rPr>
                <w:rFonts w:hint="eastAsia" w:hAnsi="宋体" w:cs="宋体"/>
                <w:snapToGrid w:val="0"/>
                <w:color w:val="auto"/>
                <w:kern w:val="0"/>
                <w:sz w:val="28"/>
                <w:highlight w:val="none"/>
              </w:rPr>
              <w:t>年</w:t>
            </w:r>
            <w:r>
              <w:rPr>
                <w:rFonts w:hint="eastAsia" w:hAnsi="宋体" w:cs="宋体"/>
                <w:snapToGrid w:val="0"/>
                <w:color w:val="auto"/>
                <w:kern w:val="0"/>
                <w:sz w:val="28"/>
                <w:highlight w:val="none"/>
                <w:lang w:val="en-US" w:eastAsia="zh-CN"/>
              </w:rPr>
              <w:t>8</w:t>
            </w:r>
            <w:r>
              <w:rPr>
                <w:rFonts w:hint="eastAsia" w:hAnsi="宋体" w:cs="宋体"/>
                <w:snapToGrid w:val="0"/>
                <w:color w:val="auto"/>
                <w:kern w:val="0"/>
                <w:sz w:val="28"/>
                <w:highlight w:val="none"/>
              </w:rPr>
              <w:t>月</w:t>
            </w:r>
          </w:p>
        </w:tc>
      </w:tr>
    </w:tbl>
    <w:p w14:paraId="185484DF">
      <w:pPr>
        <w:shd w:val="clear" w:color="auto" w:fill="auto"/>
        <w:tabs>
          <w:tab w:val="left" w:pos="4935"/>
        </w:tabs>
        <w:wordWrap w:val="0"/>
        <w:adjustRightInd w:val="0"/>
        <w:snapToGrid w:val="0"/>
        <w:spacing w:line="440" w:lineRule="exact"/>
        <w:rPr>
          <w:rFonts w:hint="eastAsia" w:hAnsi="宋体" w:cs="宋体"/>
          <w:b/>
          <w:snapToGrid w:val="0"/>
          <w:color w:val="auto"/>
          <w:kern w:val="0"/>
          <w:sz w:val="28"/>
          <w:szCs w:val="28"/>
          <w:highlight w:val="none"/>
        </w:rPr>
        <w:sectPr>
          <w:footerReference r:id="rId5" w:type="default"/>
          <w:endnotePr>
            <w:numFmt w:val="decimal"/>
          </w:endnotePr>
          <w:pgSz w:w="11906" w:h="16838"/>
          <w:pgMar w:top="1701" w:right="1975" w:bottom="1417" w:left="1531" w:header="850" w:footer="992" w:gutter="0"/>
          <w:pgNumType w:start="1"/>
          <w:cols w:space="720" w:num="1"/>
          <w:rtlGutter w:val="0"/>
          <w:docGrid w:linePitch="327" w:charSpace="0"/>
        </w:sectPr>
      </w:pPr>
    </w:p>
    <w:p w14:paraId="7AA599F6">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3C8AEB7">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861D0D0">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6CBA55B">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12FCBD81">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B56936E">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4C67075">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E4D6F80">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6FF68C7">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580C99D">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060A610">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A817378">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6185AF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48C4A48">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EFE142C">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14CAA37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4EC6E6C">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815C92C">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D3C48C6">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4F288EE">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BBCF076">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332CF89">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1D05BB67">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C32CF4E">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F577D51">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50B9247">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A4BB5D9">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C8DEF67">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8CADE0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CB1E158">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9059F1C">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ECEC531">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r>
        <w:rPr>
          <w:rFonts w:hint="eastAsia" w:hAnsi="宋体" w:cs="宋体"/>
          <w:b/>
          <w:snapToGrid w:val="0"/>
          <w:color w:val="auto"/>
          <w:kern w:val="0"/>
          <w:sz w:val="28"/>
          <w:szCs w:val="28"/>
          <w:highlight w:val="none"/>
        </w:rPr>
        <w:t>目    录</w:t>
      </w:r>
      <w:bookmarkStart w:id="0" w:name="_Hlt66104981"/>
      <w:bookmarkEnd w:id="0"/>
      <w:bookmarkStart w:id="1" w:name="_Hlt122423813"/>
      <w:bookmarkEnd w:id="1"/>
      <w:bookmarkStart w:id="2" w:name="_Hlt66153951"/>
      <w:bookmarkEnd w:id="2"/>
      <w:bookmarkStart w:id="3" w:name="_Toc14094"/>
      <w:bookmarkStart w:id="4" w:name="_Toc476739600"/>
      <w:bookmarkStart w:id="5" w:name="_Hlt111690251"/>
    </w:p>
    <w:p w14:paraId="1C0D3792">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_Toc1285 </w:instrText>
      </w:r>
      <w:r>
        <w:rPr>
          <w:rFonts w:hint="eastAsia"/>
          <w:color w:val="auto"/>
          <w:highlight w:val="none"/>
        </w:rPr>
        <w:fldChar w:fldCharType="separate"/>
      </w:r>
      <w:r>
        <w:rPr>
          <w:rFonts w:hint="eastAsia" w:hAnsi="宋体" w:cs="宋体"/>
          <w:snapToGrid w:val="0"/>
          <w:color w:val="auto"/>
          <w:kern w:val="0"/>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_Toc1285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444D6107">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_Toc24800 </w:instrText>
      </w:r>
      <w:r>
        <w:rPr>
          <w:rFonts w:hint="eastAsia"/>
          <w:color w:val="auto"/>
          <w:highlight w:val="none"/>
        </w:rPr>
        <w:fldChar w:fldCharType="separate"/>
      </w:r>
      <w:r>
        <w:rPr>
          <w:rFonts w:hint="eastAsia"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_Toc24800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0E38B6C2">
      <w:pPr>
        <w:pStyle w:val="18"/>
        <w:shd w:val="clear" w:color="auto" w:fill="auto"/>
        <w:tabs>
          <w:tab w:val="right" w:leader="dot" w:pos="8844"/>
        </w:tabs>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_Toc2241 </w:instrText>
      </w:r>
      <w:r>
        <w:rPr>
          <w:rFonts w:hint="eastAsia"/>
          <w:color w:val="auto"/>
          <w:highlight w:val="none"/>
        </w:rPr>
        <w:fldChar w:fldCharType="separate"/>
      </w:r>
      <w:r>
        <w:rPr>
          <w:rFonts w:hint="eastAsia"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_Toc2241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57D8106F">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_Toc22644 </w:instrText>
      </w:r>
      <w:r>
        <w:rPr>
          <w:rFonts w:hint="eastAsia"/>
          <w:color w:val="auto"/>
          <w:highlight w:val="none"/>
        </w:rPr>
        <w:fldChar w:fldCharType="separate"/>
      </w:r>
      <w:r>
        <w:rPr>
          <w:rFonts w:hint="eastAsia"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_Toc22644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0E51F001">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_Toc26179 </w:instrText>
      </w:r>
      <w:r>
        <w:rPr>
          <w:rFonts w:hint="eastAsia"/>
          <w:color w:val="auto"/>
          <w:highlight w:val="none"/>
        </w:rPr>
        <w:fldChar w:fldCharType="separate"/>
      </w:r>
      <w:r>
        <w:rPr>
          <w:rFonts w:hint="eastAsia" w:ascii="宋体" w:hAnsi="宋体" w:cs="宋体"/>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_Toc26179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399788D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_Toc3407 </w:instrText>
      </w:r>
      <w:r>
        <w:rPr>
          <w:rFonts w:hint="eastAsia"/>
          <w:color w:val="auto"/>
          <w:highlight w:val="none"/>
        </w:rPr>
        <w:fldChar w:fldCharType="separate"/>
      </w:r>
      <w:r>
        <w:rPr>
          <w:rFonts w:hint="eastAsia" w:ascii="宋体" w:hAnsi="宋体" w:cs="宋体"/>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_Toc3407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6101840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_Toc4403 </w:instrText>
      </w:r>
      <w:r>
        <w:rPr>
          <w:rFonts w:hint="eastAsia"/>
          <w:color w:val="auto"/>
          <w:highlight w:val="none"/>
        </w:rPr>
        <w:fldChar w:fldCharType="separate"/>
      </w:r>
      <w:r>
        <w:rPr>
          <w:rFonts w:hint="eastAsia" w:ascii="宋体" w:hAnsi="宋体" w:cs="宋体"/>
          <w:bCs/>
          <w:snapToGrid w:val="0"/>
          <w:color w:val="auto"/>
          <w:kern w:val="0"/>
          <w:highlight w:val="none"/>
        </w:rPr>
        <w:t>3．招标文件获取</w:t>
      </w:r>
      <w:r>
        <w:rPr>
          <w:color w:val="auto"/>
          <w:highlight w:val="none"/>
        </w:rPr>
        <w:tab/>
      </w:r>
      <w:r>
        <w:rPr>
          <w:color w:val="auto"/>
          <w:highlight w:val="none"/>
        </w:rPr>
        <w:fldChar w:fldCharType="begin"/>
      </w:r>
      <w:r>
        <w:rPr>
          <w:color w:val="auto"/>
          <w:highlight w:val="none"/>
        </w:rPr>
        <w:instrText xml:space="preserve"> PAGEREF _Toc4403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rPr>
        <w:fldChar w:fldCharType="end"/>
      </w:r>
    </w:p>
    <w:p w14:paraId="0DF7B370">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_Toc6940 </w:instrText>
      </w:r>
      <w:r>
        <w:rPr>
          <w:rFonts w:hint="eastAsia"/>
          <w:color w:val="auto"/>
          <w:highlight w:val="none"/>
        </w:rPr>
        <w:fldChar w:fldCharType="separate"/>
      </w:r>
      <w:r>
        <w:rPr>
          <w:rFonts w:hint="eastAsia" w:ascii="宋体"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_Toc6940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3C60F892">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_Toc31374 </w:instrText>
      </w:r>
      <w:r>
        <w:rPr>
          <w:rFonts w:hint="eastAsia"/>
          <w:color w:val="auto"/>
          <w:highlight w:val="none"/>
        </w:rPr>
        <w:fldChar w:fldCharType="separate"/>
      </w:r>
      <w:r>
        <w:rPr>
          <w:rFonts w:hint="eastAsia" w:ascii="宋体" w:hAnsi="宋体" w:cs="宋体"/>
          <w:bCs/>
          <w:snapToGrid w:val="0"/>
          <w:color w:val="auto"/>
          <w:kern w:val="0"/>
          <w:highlight w:val="none"/>
        </w:rPr>
        <w:t>5．服务标准</w:t>
      </w:r>
      <w:r>
        <w:rPr>
          <w:color w:val="auto"/>
          <w:highlight w:val="none"/>
        </w:rPr>
        <w:tab/>
      </w:r>
      <w:r>
        <w:rPr>
          <w:color w:val="auto"/>
          <w:highlight w:val="none"/>
        </w:rPr>
        <w:fldChar w:fldCharType="begin"/>
      </w:r>
      <w:r>
        <w:rPr>
          <w:color w:val="auto"/>
          <w:highlight w:val="none"/>
        </w:rPr>
        <w:instrText xml:space="preserve"> PAGEREF _Toc31374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44394BC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_Toc27367 </w:instrText>
      </w:r>
      <w:r>
        <w:rPr>
          <w:rFonts w:hint="eastAsia"/>
          <w:color w:val="auto"/>
          <w:highlight w:val="none"/>
        </w:rPr>
        <w:fldChar w:fldCharType="separate"/>
      </w:r>
      <w:r>
        <w:rPr>
          <w:rFonts w:hint="eastAsia" w:ascii="宋体" w:hAnsi="宋体" w:cs="宋体"/>
          <w:bCs/>
          <w:snapToGrid w:val="0"/>
          <w:color w:val="auto"/>
          <w:kern w:val="0"/>
          <w:highlight w:val="none"/>
        </w:rPr>
        <w:t>6．现场踏勘</w:t>
      </w:r>
      <w:r>
        <w:rPr>
          <w:color w:val="auto"/>
          <w:highlight w:val="none"/>
        </w:rPr>
        <w:tab/>
      </w:r>
      <w:r>
        <w:rPr>
          <w:color w:val="auto"/>
          <w:highlight w:val="none"/>
        </w:rPr>
        <w:fldChar w:fldCharType="begin"/>
      </w:r>
      <w:r>
        <w:rPr>
          <w:color w:val="auto"/>
          <w:highlight w:val="none"/>
        </w:rPr>
        <w:instrText xml:space="preserve"> PAGEREF _Toc27367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42D91DD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_Toc6981 </w:instrText>
      </w:r>
      <w:r>
        <w:rPr>
          <w:rFonts w:hint="eastAsia"/>
          <w:color w:val="auto"/>
          <w:highlight w:val="none"/>
        </w:rPr>
        <w:fldChar w:fldCharType="separate"/>
      </w:r>
      <w:r>
        <w:rPr>
          <w:rFonts w:hint="eastAsia" w:hAnsi="宋体" w:cs="宋体"/>
          <w:bCs/>
          <w:snapToGrid w:val="0"/>
          <w:color w:val="auto"/>
          <w:szCs w:val="24"/>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_Toc6981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778DA45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_Toc15770 </w:instrText>
      </w:r>
      <w:r>
        <w:rPr>
          <w:rFonts w:hint="eastAsia"/>
          <w:color w:val="auto"/>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_Toc15770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07504FA4">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_Toc21815 </w:instrText>
      </w:r>
      <w:r>
        <w:rPr>
          <w:rFonts w:hint="eastAsia"/>
          <w:color w:val="auto"/>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_Toc21815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649D87E9">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_Toc25728 </w:instrText>
      </w:r>
      <w:r>
        <w:rPr>
          <w:rFonts w:hint="eastAsia"/>
          <w:color w:val="auto"/>
          <w:highlight w:val="none"/>
        </w:rPr>
        <w:fldChar w:fldCharType="separate"/>
      </w:r>
      <w:r>
        <w:rPr>
          <w:rFonts w:hint="eastAsia"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_Toc25728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7D498CD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_Toc4068 </w:instrText>
      </w:r>
      <w:r>
        <w:rPr>
          <w:rFonts w:hint="eastAsia"/>
          <w:color w:val="auto"/>
          <w:highlight w:val="none"/>
        </w:rPr>
        <w:fldChar w:fldCharType="separate"/>
      </w:r>
      <w:r>
        <w:rPr>
          <w:rFonts w:hint="eastAsia" w:hAnsi="宋体" w:cs="宋体"/>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_Toc4068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03A1BDB1">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_Toc11440 </w:instrText>
      </w:r>
      <w:r>
        <w:rPr>
          <w:rFonts w:hint="eastAsia"/>
          <w:color w:val="auto"/>
          <w:highlight w:val="none"/>
        </w:rPr>
        <w:fldChar w:fldCharType="separate"/>
      </w:r>
      <w:r>
        <w:rPr>
          <w:rFonts w:hint="eastAsia" w:hAnsi="宋体" w:cs="宋体"/>
          <w:snapToGrid w:val="0"/>
          <w:color w:val="auto"/>
          <w:highlight w:val="none"/>
        </w:rPr>
        <w:t>12．电子投标及投标解密失败及突发情况的补救方案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_Toc11440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3EBDAFFC">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_Toc3479 </w:instrText>
      </w:r>
      <w:r>
        <w:rPr>
          <w:rFonts w:hint="eastAsia"/>
          <w:color w:val="auto"/>
          <w:highlight w:val="none"/>
        </w:rPr>
        <w:fldChar w:fldCharType="separate"/>
      </w:r>
      <w:r>
        <w:rPr>
          <w:rFonts w:hint="eastAsia" w:hAnsi="宋体" w:cs="宋体"/>
          <w:snapToGrid w:val="0"/>
          <w:color w:val="auto"/>
          <w:kern w:val="0"/>
          <w:highlight w:val="none"/>
        </w:rPr>
        <w:t>13．投标有效期</w:t>
      </w:r>
      <w:r>
        <w:rPr>
          <w:color w:val="auto"/>
          <w:highlight w:val="none"/>
        </w:rPr>
        <w:tab/>
      </w:r>
      <w:r>
        <w:rPr>
          <w:color w:val="auto"/>
          <w:highlight w:val="none"/>
        </w:rPr>
        <w:fldChar w:fldCharType="begin"/>
      </w:r>
      <w:r>
        <w:rPr>
          <w:color w:val="auto"/>
          <w:highlight w:val="none"/>
        </w:rPr>
        <w:instrText xml:space="preserve"> PAGEREF _Toc3479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14:paraId="3A393BA7">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_Toc18547 </w:instrText>
      </w:r>
      <w:r>
        <w:rPr>
          <w:rFonts w:hint="eastAsia"/>
          <w:color w:val="auto"/>
          <w:highlight w:val="none"/>
        </w:rPr>
        <w:fldChar w:fldCharType="separate"/>
      </w:r>
      <w:r>
        <w:rPr>
          <w:rFonts w:hint="eastAsia" w:hAnsi="宋体" w:cs="宋体"/>
          <w:snapToGrid w:val="0"/>
          <w:color w:val="auto"/>
          <w:kern w:val="0"/>
          <w:highlight w:val="none"/>
        </w:rPr>
        <w:t>14．开标</w:t>
      </w:r>
      <w:r>
        <w:rPr>
          <w:color w:val="auto"/>
          <w:highlight w:val="none"/>
        </w:rPr>
        <w:tab/>
      </w:r>
      <w:r>
        <w:rPr>
          <w:color w:val="auto"/>
          <w:highlight w:val="none"/>
        </w:rPr>
        <w:fldChar w:fldCharType="begin"/>
      </w:r>
      <w:r>
        <w:rPr>
          <w:color w:val="auto"/>
          <w:highlight w:val="none"/>
        </w:rPr>
        <w:instrText xml:space="preserve"> PAGEREF _Toc18547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14:paraId="109BA40C">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_Toc13528 </w:instrText>
      </w:r>
      <w:r>
        <w:rPr>
          <w:rFonts w:hint="eastAsia"/>
          <w:color w:val="auto"/>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_Toc13528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14:paraId="635E9D7B">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_Toc14248 </w:instrText>
      </w:r>
      <w:r>
        <w:rPr>
          <w:rFonts w:hint="eastAsia"/>
          <w:color w:val="auto"/>
          <w:highlight w:val="none"/>
        </w:rPr>
        <w:fldChar w:fldCharType="separate"/>
      </w:r>
      <w:r>
        <w:rPr>
          <w:rFonts w:hint="eastAsia" w:hAnsi="宋体" w:cs="宋体"/>
          <w:snapToGrid w:val="0"/>
          <w:color w:val="auto"/>
          <w:kern w:val="0"/>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_Toc14248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2F001A58">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_Toc14955 </w:instrText>
      </w:r>
      <w:r>
        <w:rPr>
          <w:rFonts w:hint="eastAsia"/>
          <w:color w:val="auto"/>
          <w:highlight w:val="none"/>
        </w:rPr>
        <w:fldChar w:fldCharType="separate"/>
      </w:r>
      <w:r>
        <w:rPr>
          <w:rFonts w:hint="eastAsia" w:hAnsi="宋体" w:cs="宋体"/>
          <w:snapToGrid w:val="0"/>
          <w:color w:val="auto"/>
          <w:kern w:val="0"/>
          <w:highlight w:val="none"/>
        </w:rPr>
        <w:t>17．中标候选人公示</w:t>
      </w:r>
      <w:r>
        <w:rPr>
          <w:color w:val="auto"/>
          <w:highlight w:val="none"/>
        </w:rPr>
        <w:tab/>
      </w:r>
      <w:r>
        <w:rPr>
          <w:color w:val="auto"/>
          <w:highlight w:val="none"/>
        </w:rPr>
        <w:fldChar w:fldCharType="begin"/>
      </w:r>
      <w:r>
        <w:rPr>
          <w:color w:val="auto"/>
          <w:highlight w:val="none"/>
        </w:rPr>
        <w:instrText xml:space="preserve"> PAGEREF _Toc14955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3CB838A9">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_Toc9979 </w:instrText>
      </w:r>
      <w:r>
        <w:rPr>
          <w:rFonts w:hint="eastAsia"/>
          <w:color w:val="auto"/>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_Toc9979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rPr>
        <w:fldChar w:fldCharType="end"/>
      </w:r>
    </w:p>
    <w:p w14:paraId="1829F77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_Toc32629 </w:instrText>
      </w:r>
      <w:r>
        <w:rPr>
          <w:rFonts w:hint="eastAsia"/>
          <w:color w:val="auto"/>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_Toc32629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rPr>
        <w:fldChar w:fldCharType="end"/>
      </w:r>
    </w:p>
    <w:p w14:paraId="4221FF83">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_Toc25976 </w:instrText>
      </w:r>
      <w:r>
        <w:rPr>
          <w:rFonts w:hint="eastAsia"/>
          <w:color w:val="auto"/>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_Toc25976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0B97040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_Toc18248 </w:instrText>
      </w:r>
      <w:r>
        <w:rPr>
          <w:rFonts w:hint="eastAsia"/>
          <w:color w:val="auto"/>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_Toc18248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1432BE3B">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_Toc32705 </w:instrText>
      </w:r>
      <w:r>
        <w:rPr>
          <w:rFonts w:hint="eastAsia"/>
          <w:color w:val="auto"/>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_Toc32705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3B90724A">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_Toc12363 </w:instrText>
      </w:r>
      <w:r>
        <w:rPr>
          <w:rFonts w:hint="eastAsia"/>
          <w:color w:val="auto"/>
          <w:highlight w:val="none"/>
        </w:rPr>
        <w:fldChar w:fldCharType="separate"/>
      </w:r>
      <w:r>
        <w:rPr>
          <w:rFonts w:hint="eastAsia" w:hAnsi="宋体" w:cs="宋体"/>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_Toc12363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rPr>
        <w:fldChar w:fldCharType="end"/>
      </w:r>
    </w:p>
    <w:p w14:paraId="1184EFED">
      <w:pPr>
        <w:pStyle w:val="17"/>
        <w:shd w:val="clear" w:color="auto" w:fill="auto"/>
        <w:tabs>
          <w:tab w:val="right" w:leader="dot" w:pos="8844"/>
        </w:tabs>
        <w:rPr>
          <w:rFonts w:hint="eastAsia" w:eastAsia="宋体"/>
          <w:color w:val="auto"/>
          <w:highlight w:val="none"/>
          <w:lang w:eastAsia="zh-CN"/>
        </w:rPr>
      </w:pPr>
      <w:r>
        <w:rPr>
          <w:rFonts w:hint="eastAsia"/>
          <w:color w:val="auto"/>
          <w:highlight w:val="none"/>
        </w:rPr>
        <w:fldChar w:fldCharType="begin"/>
      </w:r>
      <w:r>
        <w:rPr>
          <w:rFonts w:hint="eastAsia"/>
          <w:color w:val="auto"/>
          <w:highlight w:val="none"/>
        </w:rPr>
        <w:instrText xml:space="preserve"> HYPERLINK \l _Toc12639 </w:instrText>
      </w:r>
      <w:r>
        <w:rPr>
          <w:rFonts w:hint="eastAsia"/>
          <w:color w:val="auto"/>
          <w:highlight w:val="none"/>
        </w:rPr>
        <w:fldChar w:fldCharType="separate"/>
      </w:r>
      <w:r>
        <w:rPr>
          <w:rFonts w:hint="eastAsia" w:hAnsi="宋体" w:cs="宋体"/>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_Toc12639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14:paraId="2609BE5B">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_Toc26371 </w:instrText>
      </w:r>
      <w:r>
        <w:rPr>
          <w:rFonts w:hint="eastAsia"/>
          <w:color w:val="auto"/>
          <w:highlight w:val="none"/>
        </w:rPr>
        <w:fldChar w:fldCharType="separate"/>
      </w:r>
      <w:r>
        <w:rPr>
          <w:rFonts w:hint="eastAsia" w:hAnsi="宋体" w:cs="宋体"/>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_Toc26371 \h </w:instrText>
      </w:r>
      <w:r>
        <w:rPr>
          <w:color w:val="auto"/>
          <w:highlight w:val="none"/>
        </w:rPr>
        <w:fldChar w:fldCharType="separate"/>
      </w:r>
      <w:r>
        <w:rPr>
          <w:color w:val="auto"/>
          <w:highlight w:val="none"/>
        </w:rPr>
        <w:t>57</w:t>
      </w:r>
      <w:r>
        <w:rPr>
          <w:color w:val="auto"/>
          <w:highlight w:val="none"/>
        </w:rPr>
        <w:fldChar w:fldCharType="end"/>
      </w:r>
      <w:r>
        <w:rPr>
          <w:rFonts w:hint="eastAsia"/>
          <w:color w:val="auto"/>
          <w:highlight w:val="none"/>
        </w:rPr>
        <w:fldChar w:fldCharType="end"/>
      </w:r>
    </w:p>
    <w:p w14:paraId="71B5416A">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_Toc10032 </w:instrText>
      </w:r>
      <w:r>
        <w:rPr>
          <w:rFonts w:hint="eastAsia"/>
          <w:color w:val="auto"/>
          <w:highlight w:val="none"/>
        </w:rPr>
        <w:fldChar w:fldCharType="separate"/>
      </w:r>
      <w:r>
        <w:rPr>
          <w:rFonts w:hint="eastAsia" w:hAnsi="宋体" w:cs="宋体"/>
          <w:snapToGrid w:val="0"/>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_Toc10032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3A5DE978">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_Toc13127 </w:instrText>
      </w:r>
      <w:r>
        <w:rPr>
          <w:rFonts w:hint="eastAsia"/>
          <w:color w:val="auto"/>
          <w:highlight w:val="none"/>
        </w:rPr>
        <w:fldChar w:fldCharType="separate"/>
      </w:r>
      <w:r>
        <w:rPr>
          <w:rFonts w:hint="eastAsia"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_Toc13127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656C25D9">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_Toc6488 </w:instrText>
      </w:r>
      <w:r>
        <w:rPr>
          <w:rFonts w:hint="eastAsia"/>
          <w:color w:val="auto"/>
          <w:highlight w:val="none"/>
        </w:rPr>
        <w:fldChar w:fldCharType="separate"/>
      </w:r>
      <w:r>
        <w:rPr>
          <w:rFonts w:hint="eastAsia"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_Toc6488 \h </w:instrText>
      </w:r>
      <w:r>
        <w:rPr>
          <w:color w:val="auto"/>
          <w:highlight w:val="none"/>
        </w:rPr>
        <w:fldChar w:fldCharType="separate"/>
      </w:r>
      <w:r>
        <w:rPr>
          <w:color w:val="auto"/>
          <w:highlight w:val="none"/>
        </w:rPr>
        <w:t>60</w:t>
      </w:r>
      <w:r>
        <w:rPr>
          <w:color w:val="auto"/>
          <w:highlight w:val="none"/>
        </w:rPr>
        <w:fldChar w:fldCharType="end"/>
      </w:r>
      <w:r>
        <w:rPr>
          <w:rFonts w:hint="eastAsia"/>
          <w:color w:val="auto"/>
          <w:highlight w:val="none"/>
        </w:rPr>
        <w:fldChar w:fldCharType="end"/>
      </w:r>
    </w:p>
    <w:p w14:paraId="6F572F10">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_Toc14232 </w:instrText>
      </w:r>
      <w:r>
        <w:rPr>
          <w:rFonts w:hint="eastAsia"/>
          <w:color w:val="auto"/>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_Toc14232 \h </w:instrText>
      </w:r>
      <w:r>
        <w:rPr>
          <w:color w:val="auto"/>
          <w:highlight w:val="none"/>
        </w:rPr>
        <w:fldChar w:fldCharType="separate"/>
      </w:r>
      <w:r>
        <w:rPr>
          <w:color w:val="auto"/>
          <w:highlight w:val="none"/>
        </w:rPr>
        <w:t>61</w:t>
      </w:r>
      <w:r>
        <w:rPr>
          <w:color w:val="auto"/>
          <w:highlight w:val="none"/>
        </w:rPr>
        <w:fldChar w:fldCharType="end"/>
      </w:r>
      <w:r>
        <w:rPr>
          <w:rFonts w:hint="eastAsia"/>
          <w:color w:val="auto"/>
          <w:highlight w:val="none"/>
        </w:rPr>
        <w:fldChar w:fldCharType="end"/>
      </w:r>
    </w:p>
    <w:p w14:paraId="7DDDDFE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_Toc22067 </w:instrText>
      </w:r>
      <w:r>
        <w:rPr>
          <w:rFonts w:hint="eastAsia"/>
          <w:color w:val="auto"/>
          <w:highlight w:val="none"/>
        </w:rPr>
        <w:fldChar w:fldCharType="separate"/>
      </w:r>
      <w:r>
        <w:rPr>
          <w:rFonts w:hint="eastAsia" w:hAnsi="宋体" w:cs="宋体"/>
          <w:bCs/>
          <w:snapToGrid w:val="0"/>
          <w:color w:val="auto"/>
          <w:kern w:val="0"/>
          <w:szCs w:val="24"/>
          <w:highlight w:val="none"/>
        </w:rPr>
        <w:t>格式四 法定代表人授权委托书</w:t>
      </w:r>
      <w:r>
        <w:rPr>
          <w:color w:val="auto"/>
          <w:highlight w:val="none"/>
        </w:rPr>
        <w:tab/>
      </w:r>
      <w:r>
        <w:rPr>
          <w:color w:val="auto"/>
          <w:highlight w:val="none"/>
        </w:rPr>
        <w:fldChar w:fldCharType="begin"/>
      </w:r>
      <w:r>
        <w:rPr>
          <w:color w:val="auto"/>
          <w:highlight w:val="none"/>
        </w:rPr>
        <w:instrText xml:space="preserve"> PAGEREF _Toc22067 \h </w:instrText>
      </w:r>
      <w:r>
        <w:rPr>
          <w:color w:val="auto"/>
          <w:highlight w:val="none"/>
        </w:rPr>
        <w:fldChar w:fldCharType="separate"/>
      </w:r>
      <w:r>
        <w:rPr>
          <w:color w:val="auto"/>
          <w:highlight w:val="none"/>
        </w:rPr>
        <w:t>63</w:t>
      </w:r>
      <w:r>
        <w:rPr>
          <w:color w:val="auto"/>
          <w:highlight w:val="none"/>
        </w:rPr>
        <w:fldChar w:fldCharType="end"/>
      </w:r>
      <w:r>
        <w:rPr>
          <w:rFonts w:hint="eastAsia"/>
          <w:color w:val="auto"/>
          <w:highlight w:val="none"/>
        </w:rPr>
        <w:fldChar w:fldCharType="end"/>
      </w:r>
    </w:p>
    <w:p w14:paraId="107CB47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_Toc11496 </w:instrText>
      </w:r>
      <w:r>
        <w:rPr>
          <w:rFonts w:hint="eastAsia"/>
          <w:color w:val="auto"/>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_Toc11496 \h </w:instrText>
      </w:r>
      <w:r>
        <w:rPr>
          <w:color w:val="auto"/>
          <w:highlight w:val="none"/>
        </w:rPr>
        <w:fldChar w:fldCharType="separate"/>
      </w:r>
      <w:r>
        <w:rPr>
          <w:color w:val="auto"/>
          <w:highlight w:val="none"/>
        </w:rPr>
        <w:t>64</w:t>
      </w:r>
      <w:r>
        <w:rPr>
          <w:color w:val="auto"/>
          <w:highlight w:val="none"/>
        </w:rPr>
        <w:fldChar w:fldCharType="end"/>
      </w:r>
      <w:r>
        <w:rPr>
          <w:rFonts w:hint="eastAsia"/>
          <w:color w:val="auto"/>
          <w:highlight w:val="none"/>
        </w:rPr>
        <w:fldChar w:fldCharType="end"/>
      </w:r>
    </w:p>
    <w:p w14:paraId="744B5C92">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_Toc9774 </w:instrText>
      </w:r>
      <w:r>
        <w:rPr>
          <w:rFonts w:hint="eastAsia"/>
          <w:color w:val="auto"/>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_Toc9774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14:paraId="577C8918">
      <w:pPr>
        <w:pStyle w:val="11"/>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"_Toc35334265"</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格式七</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_Toc35334265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42402DD0">
      <w:pPr>
        <w:pStyle w:val="11"/>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"_Toc35334266"</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格式八</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_Toc35334266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74F84045">
      <w:pPr>
        <w:pStyle w:val="11"/>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"_Toc35334267"</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格式九</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总监理工程师任职项目情况表</w:t>
      </w:r>
      <w:r>
        <w:rPr>
          <w:color w:val="auto"/>
          <w:highlight w:val="none"/>
        </w:rPr>
        <w:tab/>
      </w:r>
      <w:r>
        <w:rPr>
          <w:color w:val="auto"/>
          <w:highlight w:val="none"/>
        </w:rPr>
        <w:fldChar w:fldCharType="begin"/>
      </w:r>
      <w:r>
        <w:rPr>
          <w:color w:val="auto"/>
          <w:highlight w:val="none"/>
        </w:rPr>
        <w:instrText xml:space="preserve"> PAGEREF _Toc35334267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B940C1D">
      <w:pPr>
        <w:pStyle w:val="11"/>
        <w:shd w:val="clear" w:color="auto" w:fill="auto"/>
        <w:tabs>
          <w:tab w:val="right" w:leader="dot" w:pos="8834"/>
        </w:tabs>
        <w:rPr>
          <w:rFonts w:hint="default"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"_Toc35334268"</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w:t>
      </w:r>
      <w:r>
        <w:rPr>
          <w:rStyle w:val="27"/>
          <w:rFonts w:ascii="Times New Roman"/>
          <w:snapToGrid w:val="0"/>
          <w:color w:val="auto"/>
          <w:highlight w:val="none"/>
        </w:rPr>
        <w:t xml:space="preserve"> </w:t>
      </w:r>
      <w:r>
        <w:rPr>
          <w:rStyle w:val="27"/>
          <w:rFonts w:hint="eastAsia" w:ascii="Times New Roman"/>
          <w:snapToGrid w:val="0"/>
          <w:color w:val="auto"/>
          <w:highlight w:val="none"/>
        </w:rPr>
        <w:t>项目监理机构组成人员汇总表</w:t>
      </w:r>
      <w:r>
        <w:rPr>
          <w:color w:val="auto"/>
          <w:highlight w:val="none"/>
        </w:rPr>
        <w:tab/>
      </w:r>
      <w:r>
        <w:rPr>
          <w:color w:val="auto"/>
          <w:highlight w:val="none"/>
        </w:rPr>
        <w:fldChar w:fldCharType="end"/>
      </w:r>
      <w:r>
        <w:rPr>
          <w:rFonts w:hint="eastAsia"/>
          <w:color w:val="auto"/>
          <w:highlight w:val="none"/>
          <w:lang w:val="en-US" w:eastAsia="zh-CN"/>
        </w:rPr>
        <w:t>67</w:t>
      </w:r>
    </w:p>
    <w:p w14:paraId="44D1D4BC">
      <w:pPr>
        <w:pStyle w:val="11"/>
        <w:shd w:val="clear" w:color="auto" w:fill="auto"/>
        <w:tabs>
          <w:tab w:val="right" w:leader="dot" w:pos="8834"/>
        </w:tabs>
        <w:rPr>
          <w:rFonts w:hint="eastAsia"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"_Toc35334269"</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格式十一</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总监理工程师简历表</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8</w:t>
      </w:r>
    </w:p>
    <w:p w14:paraId="43CBCCF1">
      <w:pPr>
        <w:pStyle w:val="11"/>
        <w:shd w:val="clear" w:color="auto" w:fill="auto"/>
        <w:tabs>
          <w:tab w:val="right" w:leader="dot" w:pos="8834"/>
        </w:tabs>
        <w:rPr>
          <w:rFonts w:hint="eastAsia"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"_Toc35334270"</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格式十二</w:t>
      </w:r>
      <w:r>
        <w:rPr>
          <w:rStyle w:val="27"/>
          <w:rFonts w:ascii="Times New Roman"/>
          <w:snapToGrid w:val="0"/>
          <w:color w:val="auto"/>
          <w:highlight w:val="none"/>
        </w:rPr>
        <w:t xml:space="preserve"> </w:t>
      </w:r>
      <w:r>
        <w:rPr>
          <w:rStyle w:val="27"/>
          <w:rFonts w:hint="eastAsia" w:ascii="Times New Roman"/>
          <w:snapToGrid w:val="0"/>
          <w:color w:val="auto"/>
          <w:highlight w:val="none"/>
        </w:rPr>
        <w:t>其他拟派人员简历表</w:t>
      </w:r>
      <w:r>
        <w:rPr>
          <w:color w:val="auto"/>
          <w:highlight w:val="none"/>
        </w:rPr>
        <w:tab/>
      </w:r>
      <w:r>
        <w:rPr>
          <w:color w:val="auto"/>
          <w:highlight w:val="none"/>
        </w:rPr>
        <w:fldChar w:fldCharType="end"/>
      </w:r>
      <w:r>
        <w:rPr>
          <w:rFonts w:hint="eastAsia"/>
          <w:color w:val="auto"/>
          <w:highlight w:val="none"/>
          <w:lang w:val="en-US" w:eastAsia="zh-CN"/>
        </w:rPr>
        <w:t>69</w:t>
      </w:r>
    </w:p>
    <w:p w14:paraId="316E0857">
      <w:pPr>
        <w:pStyle w:val="11"/>
        <w:shd w:val="clear" w:color="auto" w:fill="auto"/>
        <w:tabs>
          <w:tab w:val="right" w:leader="dot" w:pos="8844"/>
        </w:tabs>
        <w:rPr>
          <w:rFonts w:hint="eastAsia" w:eastAsia="宋体"/>
          <w:color w:val="auto"/>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"_Toc35334271"</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格式十三</w:t>
      </w:r>
      <w:r>
        <w:rPr>
          <w:rStyle w:val="27"/>
          <w:rFonts w:ascii="Times New Roman"/>
          <w:snapToGrid w:val="0"/>
          <w:color w:val="auto"/>
          <w:highlight w:val="none"/>
        </w:rPr>
        <w:t xml:space="preserve"> </w:t>
      </w:r>
      <w:r>
        <w:rPr>
          <w:rStyle w:val="27"/>
          <w:rFonts w:hint="eastAsia" w:ascii="Times New Roman"/>
          <w:snapToGrid w:val="0"/>
          <w:color w:val="auto"/>
          <w:highlight w:val="none"/>
        </w:rPr>
        <w:t>监理及相关服务报酬清单</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0</w:t>
      </w:r>
    </w:p>
    <w:p w14:paraId="63EFA48D">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_Toc10006 </w:instrText>
      </w:r>
      <w:r>
        <w:rPr>
          <w:rFonts w:hint="eastAsia"/>
          <w:color w:val="auto"/>
          <w:highlight w:val="none"/>
        </w:rPr>
        <w:fldChar w:fldCharType="separate"/>
      </w:r>
      <w:r>
        <w:rPr>
          <w:rFonts w:hint="eastAsia" w:hAnsi="宋体" w:cs="宋体"/>
          <w:snapToGrid w:val="0"/>
          <w:color w:val="auto"/>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_Toc10006 \h </w:instrText>
      </w:r>
      <w:r>
        <w:rPr>
          <w:color w:val="auto"/>
          <w:highlight w:val="none"/>
        </w:rPr>
        <w:fldChar w:fldCharType="separate"/>
      </w:r>
      <w:r>
        <w:rPr>
          <w:color w:val="auto"/>
          <w:highlight w:val="none"/>
        </w:rPr>
        <w:t>73</w:t>
      </w:r>
      <w:r>
        <w:rPr>
          <w:color w:val="auto"/>
          <w:highlight w:val="none"/>
        </w:rPr>
        <w:fldChar w:fldCharType="end"/>
      </w:r>
      <w:r>
        <w:rPr>
          <w:rFonts w:hint="eastAsia"/>
          <w:color w:val="auto"/>
          <w:highlight w:val="none"/>
        </w:rPr>
        <w:fldChar w:fldCharType="end"/>
      </w:r>
    </w:p>
    <w:p w14:paraId="02DA6044">
      <w:pPr>
        <w:shd w:val="clear" w:color="auto" w:fill="auto"/>
        <w:rPr>
          <w:rFonts w:hint="eastAsia"/>
          <w:color w:val="auto"/>
          <w:highlight w:val="none"/>
        </w:rPr>
      </w:pPr>
      <w:r>
        <w:rPr>
          <w:rFonts w:hint="eastAsia"/>
          <w:color w:val="auto"/>
          <w:highlight w:val="none"/>
        </w:rPr>
        <w:fldChar w:fldCharType="end"/>
      </w:r>
    </w:p>
    <w:p w14:paraId="6C95E046">
      <w:pPr>
        <w:pStyle w:val="11"/>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sectPr>
          <w:footerReference r:id="rId6" w:type="default"/>
          <w:endnotePr>
            <w:numFmt w:val="decimal"/>
          </w:endnotePr>
          <w:pgSz w:w="11906" w:h="16838"/>
          <w:pgMar w:top="1701" w:right="1531" w:bottom="1417" w:left="1531" w:header="850" w:footer="992" w:gutter="0"/>
          <w:pgNumType w:start="1"/>
          <w:cols w:space="720" w:num="1"/>
          <w:rtlGutter w:val="0"/>
          <w:docGrid w:linePitch="327" w:charSpace="0"/>
        </w:sectPr>
      </w:pPr>
      <w:bookmarkStart w:id="6" w:name="_Toc22752"/>
    </w:p>
    <w:p w14:paraId="1334CDE2">
      <w:pPr>
        <w:pStyle w:val="11"/>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pPr>
      <w:bookmarkStart w:id="7" w:name="_Toc5663"/>
      <w:bookmarkStart w:id="8" w:name="_Toc30630"/>
      <w:bookmarkStart w:id="9" w:name="_Toc24935"/>
      <w:bookmarkStart w:id="10" w:name="_Toc23113"/>
      <w:bookmarkStart w:id="11" w:name="_Toc26307"/>
      <w:bookmarkStart w:id="12" w:name="_Toc5583"/>
      <w:bookmarkStart w:id="13" w:name="_Toc1285"/>
      <w:bookmarkStart w:id="14" w:name="_Toc21126"/>
      <w:bookmarkStart w:id="15" w:name="_Toc15229"/>
      <w:r>
        <w:rPr>
          <w:rFonts w:hint="eastAsia" w:hAnsi="宋体" w:cs="宋体"/>
          <w:b/>
          <w:snapToGrid w:val="0"/>
          <w:color w:val="auto"/>
          <w:kern w:val="0"/>
          <w:highlight w:val="none"/>
        </w:rPr>
        <w:t>第一章 投标人须知</w:t>
      </w:r>
      <w:bookmarkEnd w:id="3"/>
      <w:bookmarkEnd w:id="4"/>
      <w:bookmarkEnd w:id="6"/>
      <w:bookmarkEnd w:id="7"/>
      <w:bookmarkEnd w:id="8"/>
      <w:bookmarkEnd w:id="9"/>
      <w:bookmarkEnd w:id="10"/>
      <w:bookmarkEnd w:id="11"/>
      <w:bookmarkEnd w:id="12"/>
      <w:bookmarkEnd w:id="13"/>
      <w:bookmarkEnd w:id="14"/>
      <w:bookmarkEnd w:id="15"/>
    </w:p>
    <w:p w14:paraId="1404087B">
      <w:pPr>
        <w:pStyle w:val="3"/>
        <w:keepNext w:val="0"/>
        <w:keepLines w:val="0"/>
        <w:pageBreakBefore w:val="0"/>
        <w:widowControl w:val="0"/>
        <w:shd w:val="clear" w:color="auto" w:fill="auto"/>
        <w:kinsoku/>
        <w:wordWrap w:val="0"/>
        <w:overflowPunct/>
        <w:topLinePunct w:val="0"/>
        <w:autoSpaceDE/>
        <w:autoSpaceDN/>
        <w:bidi w:val="0"/>
        <w:adjustRightInd w:val="0"/>
        <w:snapToGrid w:val="0"/>
        <w:spacing w:before="140" w:after="140" w:line="440" w:lineRule="exact"/>
        <w:jc w:val="both"/>
        <w:textAlignment w:val="auto"/>
        <w:rPr>
          <w:rFonts w:hint="eastAsia" w:hAnsi="宋体" w:cs="宋体"/>
          <w:b/>
          <w:snapToGrid w:val="0"/>
          <w:color w:val="auto"/>
          <w:highlight w:val="none"/>
        </w:rPr>
      </w:pPr>
      <w:bookmarkStart w:id="16" w:name="_Hlt127175444"/>
      <w:bookmarkEnd w:id="16"/>
      <w:bookmarkStart w:id="17" w:name="_Toc28652"/>
      <w:bookmarkStart w:id="18" w:name="_Toc24800"/>
      <w:bookmarkStart w:id="19" w:name="_Toc25631"/>
      <w:bookmarkStart w:id="20" w:name="_Toc11024"/>
      <w:bookmarkStart w:id="21" w:name="_Toc24724"/>
      <w:bookmarkStart w:id="22" w:name="_Toc3634"/>
      <w:bookmarkStart w:id="23" w:name="_Toc16331"/>
      <w:bookmarkStart w:id="24" w:name="_Toc26922"/>
      <w:bookmarkStart w:id="25" w:name="_Toc11495"/>
      <w:bookmarkStart w:id="26" w:name="_Toc20747"/>
      <w:bookmarkStart w:id="27" w:name="_Toc3285"/>
      <w:bookmarkStart w:id="28" w:name="_Hlt120077520"/>
      <w:r>
        <w:rPr>
          <w:rFonts w:hint="eastAsia" w:hAnsi="宋体" w:cs="宋体"/>
          <w:b/>
          <w:snapToGrid w:val="0"/>
          <w:color w:val="auto"/>
          <w:highlight w:val="none"/>
        </w:rPr>
        <w:t>第一节 投标人须知前附表</w:t>
      </w:r>
      <w:bookmarkEnd w:id="17"/>
      <w:bookmarkEnd w:id="18"/>
      <w:bookmarkEnd w:id="19"/>
      <w:bookmarkEnd w:id="20"/>
      <w:bookmarkEnd w:id="21"/>
      <w:bookmarkEnd w:id="22"/>
      <w:bookmarkEnd w:id="23"/>
      <w:bookmarkEnd w:id="24"/>
      <w:bookmarkEnd w:id="25"/>
      <w:bookmarkEnd w:id="26"/>
      <w:bookmarkEnd w:id="27"/>
    </w:p>
    <w:tbl>
      <w:tblPr>
        <w:tblStyle w:val="24"/>
        <w:tblW w:w="9187"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58"/>
        <w:gridCol w:w="1995"/>
        <w:gridCol w:w="6534"/>
      </w:tblGrid>
      <w:tr w14:paraId="735B1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5" w:hRule="atLeast"/>
        </w:trPr>
        <w:tc>
          <w:tcPr>
            <w:tcW w:w="658" w:type="dxa"/>
            <w:tcBorders>
              <w:top w:val="single" w:color="auto" w:sz="4" w:space="0"/>
              <w:left w:val="single" w:color="auto" w:sz="4" w:space="0"/>
              <w:bottom w:val="single" w:color="auto" w:sz="4" w:space="0"/>
              <w:right w:val="single" w:color="auto" w:sz="4" w:space="0"/>
            </w:tcBorders>
            <w:vAlign w:val="center"/>
          </w:tcPr>
          <w:p w14:paraId="54931CB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995" w:type="dxa"/>
            <w:tcBorders>
              <w:top w:val="single" w:color="auto" w:sz="4" w:space="0"/>
              <w:left w:val="single" w:color="auto" w:sz="4" w:space="0"/>
              <w:bottom w:val="single" w:color="auto" w:sz="4" w:space="0"/>
              <w:right w:val="single" w:color="auto" w:sz="4" w:space="0"/>
            </w:tcBorders>
            <w:vAlign w:val="center"/>
          </w:tcPr>
          <w:p w14:paraId="5B20B330">
            <w:pPr>
              <w:shd w:val="clear" w:color="auto" w:fill="auto"/>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内容</w:t>
            </w:r>
          </w:p>
        </w:tc>
        <w:tc>
          <w:tcPr>
            <w:tcW w:w="6534" w:type="dxa"/>
            <w:tcBorders>
              <w:top w:val="single" w:color="auto" w:sz="4" w:space="0"/>
              <w:left w:val="single" w:color="auto" w:sz="4" w:space="0"/>
              <w:bottom w:val="single" w:color="auto" w:sz="4" w:space="0"/>
              <w:right w:val="single" w:color="auto" w:sz="4" w:space="0"/>
            </w:tcBorders>
            <w:vAlign w:val="center"/>
          </w:tcPr>
          <w:p w14:paraId="1405063C">
            <w:pPr>
              <w:shd w:val="clear" w:color="auto" w:fill="auto"/>
              <w:tabs>
                <w:tab w:val="left" w:pos="1180"/>
              </w:tabs>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说明与要求</w:t>
            </w:r>
          </w:p>
        </w:tc>
      </w:tr>
      <w:tr w14:paraId="508DE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3" w:hRule="exact"/>
        </w:trPr>
        <w:tc>
          <w:tcPr>
            <w:tcW w:w="658" w:type="dxa"/>
            <w:tcBorders>
              <w:top w:val="single" w:color="auto" w:sz="4" w:space="0"/>
              <w:left w:val="single" w:color="auto" w:sz="4" w:space="0"/>
              <w:bottom w:val="single" w:color="auto" w:sz="4" w:space="0"/>
              <w:right w:val="single" w:color="auto" w:sz="4" w:space="0"/>
            </w:tcBorders>
            <w:vAlign w:val="center"/>
          </w:tcPr>
          <w:p w14:paraId="7F029A66">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995" w:type="dxa"/>
            <w:tcBorders>
              <w:top w:val="single" w:color="auto" w:sz="4" w:space="0"/>
              <w:left w:val="single" w:color="auto" w:sz="4" w:space="0"/>
              <w:bottom w:val="single" w:color="auto" w:sz="4" w:space="0"/>
              <w:right w:val="single" w:color="auto" w:sz="4" w:space="0"/>
            </w:tcBorders>
            <w:vAlign w:val="center"/>
          </w:tcPr>
          <w:p w14:paraId="79C51AD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6534" w:type="dxa"/>
            <w:tcBorders>
              <w:top w:val="single" w:color="auto" w:sz="4" w:space="0"/>
              <w:left w:val="single" w:color="auto" w:sz="4" w:space="0"/>
              <w:bottom w:val="single" w:color="auto" w:sz="4" w:space="0"/>
              <w:right w:val="single" w:color="auto" w:sz="4" w:space="0"/>
            </w:tcBorders>
            <w:vAlign w:val="center"/>
          </w:tcPr>
          <w:p w14:paraId="45232478">
            <w:pPr>
              <w:shd w:val="clear" w:color="auto" w:fill="auto"/>
              <w:tabs>
                <w:tab w:val="left" w:pos="1180"/>
              </w:tabs>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val="0"/>
                <w:snapToGrid w:val="0"/>
                <w:color w:val="auto"/>
                <w:kern w:val="0"/>
                <w:sz w:val="21"/>
                <w:szCs w:val="21"/>
                <w:highlight w:val="none"/>
                <w:lang w:eastAsia="zh-CN"/>
              </w:rPr>
              <w:t>韶关市武江区城区排水防涝系统改造项目（二期）A标、B标监理</w:t>
            </w:r>
          </w:p>
        </w:tc>
      </w:tr>
      <w:tr w14:paraId="27B1B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74D49858">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995" w:type="dxa"/>
            <w:tcBorders>
              <w:top w:val="single" w:color="auto" w:sz="4" w:space="0"/>
              <w:left w:val="single" w:color="auto" w:sz="4" w:space="0"/>
              <w:bottom w:val="single" w:color="auto" w:sz="4" w:space="0"/>
              <w:right w:val="single" w:color="auto" w:sz="4" w:space="0"/>
            </w:tcBorders>
            <w:vAlign w:val="center"/>
          </w:tcPr>
          <w:p w14:paraId="56F37E17">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项目业主</w:t>
            </w:r>
          </w:p>
        </w:tc>
        <w:tc>
          <w:tcPr>
            <w:tcW w:w="6534" w:type="dxa"/>
            <w:tcBorders>
              <w:top w:val="single" w:color="auto" w:sz="4" w:space="0"/>
              <w:left w:val="single" w:color="auto" w:sz="4" w:space="0"/>
              <w:bottom w:val="single" w:color="auto" w:sz="4" w:space="0"/>
              <w:right w:val="single" w:color="auto" w:sz="4" w:space="0"/>
            </w:tcBorders>
            <w:vAlign w:val="center"/>
          </w:tcPr>
          <w:p w14:paraId="5DC32964">
            <w:pPr>
              <w:pStyle w:val="48"/>
              <w:shd w:val="clear" w:color="auto" w:fill="auto"/>
              <w:spacing w:line="240" w:lineRule="auto"/>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韶关市武江区城市管理和综合执法局</w:t>
            </w:r>
          </w:p>
        </w:tc>
      </w:tr>
      <w:tr w14:paraId="2F935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5" w:hRule="exact"/>
        </w:trPr>
        <w:tc>
          <w:tcPr>
            <w:tcW w:w="658" w:type="dxa"/>
            <w:tcBorders>
              <w:top w:val="single" w:color="auto" w:sz="4" w:space="0"/>
              <w:left w:val="single" w:color="auto" w:sz="4" w:space="0"/>
              <w:bottom w:val="single" w:color="auto" w:sz="4" w:space="0"/>
              <w:right w:val="single" w:color="auto" w:sz="4" w:space="0"/>
            </w:tcBorders>
            <w:vAlign w:val="center"/>
          </w:tcPr>
          <w:p w14:paraId="189C3240">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995" w:type="dxa"/>
            <w:tcBorders>
              <w:top w:val="single" w:color="auto" w:sz="4" w:space="0"/>
              <w:left w:val="single" w:color="auto" w:sz="4" w:space="0"/>
              <w:bottom w:val="single" w:color="auto" w:sz="4" w:space="0"/>
              <w:right w:val="single" w:color="auto" w:sz="4" w:space="0"/>
            </w:tcBorders>
            <w:vAlign w:val="center"/>
          </w:tcPr>
          <w:p w14:paraId="411AD923">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项目批准部门及项目批准文号</w:t>
            </w:r>
          </w:p>
        </w:tc>
        <w:tc>
          <w:tcPr>
            <w:tcW w:w="6534" w:type="dxa"/>
            <w:tcBorders>
              <w:top w:val="single" w:color="auto" w:sz="4" w:space="0"/>
              <w:left w:val="single" w:color="auto" w:sz="4" w:space="0"/>
              <w:bottom w:val="single" w:color="auto" w:sz="4" w:space="0"/>
              <w:right w:val="single" w:color="auto" w:sz="4" w:space="0"/>
            </w:tcBorders>
            <w:vAlign w:val="center"/>
          </w:tcPr>
          <w:p w14:paraId="38D1CB07">
            <w:pPr>
              <w:pStyle w:val="48"/>
              <w:shd w:val="clear" w:color="auto" w:fill="auto"/>
              <w:spacing w:line="360" w:lineRule="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韶关市武江区发展和改革局（</w:t>
            </w:r>
            <w:r>
              <w:rPr>
                <w:rFonts w:hint="eastAsia" w:ascii="宋体" w:hAnsi="宋体" w:eastAsia="宋体" w:cs="宋体"/>
                <w:color w:val="auto"/>
                <w:sz w:val="21"/>
                <w:szCs w:val="21"/>
                <w:highlight w:val="none"/>
                <w:lang w:val="en-US" w:eastAsia="zh-CN"/>
              </w:rPr>
              <w:t>韶武发改投审〔2025〕3号）</w:t>
            </w:r>
          </w:p>
        </w:tc>
      </w:tr>
      <w:tr w14:paraId="1842A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exact"/>
        </w:trPr>
        <w:tc>
          <w:tcPr>
            <w:tcW w:w="658" w:type="dxa"/>
            <w:tcBorders>
              <w:top w:val="single" w:color="auto" w:sz="4" w:space="0"/>
              <w:left w:val="single" w:color="auto" w:sz="4" w:space="0"/>
              <w:bottom w:val="single" w:color="auto" w:sz="4" w:space="0"/>
              <w:right w:val="single" w:color="auto" w:sz="4" w:space="0"/>
            </w:tcBorders>
            <w:vAlign w:val="center"/>
          </w:tcPr>
          <w:p w14:paraId="0357FFEF">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p>
        </w:tc>
        <w:tc>
          <w:tcPr>
            <w:tcW w:w="1995" w:type="dxa"/>
            <w:tcBorders>
              <w:top w:val="single" w:color="auto" w:sz="4" w:space="0"/>
              <w:left w:val="single" w:color="auto" w:sz="4" w:space="0"/>
              <w:bottom w:val="single" w:color="auto" w:sz="4" w:space="0"/>
              <w:right w:val="single" w:color="auto" w:sz="4" w:space="0"/>
            </w:tcBorders>
            <w:vAlign w:val="center"/>
          </w:tcPr>
          <w:p w14:paraId="189ECB62">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lang w:val="en-US" w:eastAsia="zh-CN" w:bidi="ar-SA"/>
              </w:rPr>
              <w:t>建设地点</w:t>
            </w:r>
          </w:p>
        </w:tc>
        <w:tc>
          <w:tcPr>
            <w:tcW w:w="6534" w:type="dxa"/>
            <w:tcBorders>
              <w:top w:val="single" w:color="auto" w:sz="4" w:space="0"/>
              <w:left w:val="single" w:color="auto" w:sz="4" w:space="0"/>
              <w:bottom w:val="single" w:color="auto" w:sz="4" w:space="0"/>
              <w:right w:val="single" w:color="auto" w:sz="4" w:space="0"/>
            </w:tcBorders>
            <w:vAlign w:val="center"/>
          </w:tcPr>
          <w:p w14:paraId="0045576D">
            <w:pPr>
              <w:pStyle w:val="7"/>
              <w:shd w:val="clear" w:color="auto" w:fill="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韶关市武江区</w:t>
            </w:r>
          </w:p>
        </w:tc>
      </w:tr>
      <w:tr w14:paraId="68B2A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5" w:hRule="exact"/>
        </w:trPr>
        <w:tc>
          <w:tcPr>
            <w:tcW w:w="658" w:type="dxa"/>
            <w:tcBorders>
              <w:top w:val="single" w:color="auto" w:sz="4" w:space="0"/>
              <w:left w:val="single" w:color="auto" w:sz="4" w:space="0"/>
              <w:bottom w:val="single" w:color="auto" w:sz="4" w:space="0"/>
              <w:right w:val="single" w:color="auto" w:sz="4" w:space="0"/>
            </w:tcBorders>
            <w:vAlign w:val="center"/>
          </w:tcPr>
          <w:p w14:paraId="1BF0A4FB">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5</w:t>
            </w:r>
          </w:p>
        </w:tc>
        <w:tc>
          <w:tcPr>
            <w:tcW w:w="1995" w:type="dxa"/>
            <w:tcBorders>
              <w:top w:val="single" w:color="auto" w:sz="4" w:space="0"/>
              <w:left w:val="single" w:color="auto" w:sz="4" w:space="0"/>
              <w:bottom w:val="single" w:color="auto" w:sz="4" w:space="0"/>
              <w:right w:val="single" w:color="auto" w:sz="4" w:space="0"/>
            </w:tcBorders>
            <w:vAlign w:val="center"/>
          </w:tcPr>
          <w:p w14:paraId="7AEB9C9E">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项目代码</w:t>
            </w:r>
          </w:p>
        </w:tc>
        <w:tc>
          <w:tcPr>
            <w:tcW w:w="6534" w:type="dxa"/>
            <w:tcBorders>
              <w:top w:val="single" w:color="auto" w:sz="4" w:space="0"/>
              <w:left w:val="single" w:color="auto" w:sz="4" w:space="0"/>
              <w:bottom w:val="single" w:color="auto" w:sz="4" w:space="0"/>
              <w:right w:val="single" w:color="auto" w:sz="4" w:space="0"/>
            </w:tcBorders>
            <w:vAlign w:val="center"/>
          </w:tcPr>
          <w:p w14:paraId="72860F81">
            <w:pPr>
              <w:pStyle w:val="48"/>
              <w:shd w:val="clear" w:color="auto" w:fill="auto"/>
              <w:spacing w:line="360" w:lineRule="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2405-440203-17-01-545355</w:t>
            </w:r>
          </w:p>
        </w:tc>
      </w:tr>
      <w:tr w14:paraId="423C9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658" w:type="dxa"/>
            <w:tcBorders>
              <w:top w:val="single" w:color="auto" w:sz="4" w:space="0"/>
              <w:left w:val="single" w:color="auto" w:sz="4" w:space="0"/>
              <w:bottom w:val="single" w:color="auto" w:sz="4" w:space="0"/>
              <w:right w:val="single" w:color="auto" w:sz="4" w:space="0"/>
            </w:tcBorders>
            <w:vAlign w:val="center"/>
          </w:tcPr>
          <w:p w14:paraId="3D9DEB1B">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6</w:t>
            </w:r>
          </w:p>
        </w:tc>
        <w:tc>
          <w:tcPr>
            <w:tcW w:w="1995" w:type="dxa"/>
            <w:tcBorders>
              <w:top w:val="single" w:color="auto" w:sz="4" w:space="0"/>
              <w:left w:val="single" w:color="auto" w:sz="4" w:space="0"/>
              <w:bottom w:val="single" w:color="auto" w:sz="4" w:space="0"/>
              <w:right w:val="single" w:color="auto" w:sz="4" w:space="0"/>
            </w:tcBorders>
            <w:vAlign w:val="center"/>
          </w:tcPr>
          <w:p w14:paraId="5D323152">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资金来源</w:t>
            </w:r>
          </w:p>
          <w:p w14:paraId="600B9638">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及出资比例</w:t>
            </w:r>
          </w:p>
        </w:tc>
        <w:tc>
          <w:tcPr>
            <w:tcW w:w="6534" w:type="dxa"/>
            <w:tcBorders>
              <w:top w:val="single" w:color="auto" w:sz="4" w:space="0"/>
              <w:left w:val="single" w:color="auto" w:sz="4" w:space="0"/>
              <w:bottom w:val="single" w:color="auto" w:sz="4" w:space="0"/>
              <w:right w:val="single" w:color="auto" w:sz="4" w:space="0"/>
            </w:tcBorders>
            <w:vAlign w:val="center"/>
          </w:tcPr>
          <w:p w14:paraId="2885777F">
            <w:pPr>
              <w:pStyle w:val="48"/>
              <w:shd w:val="clear" w:color="auto" w:fill="auto"/>
              <w:spacing w:line="360" w:lineRule="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由区财政统筹解决，100% </w:t>
            </w:r>
          </w:p>
        </w:tc>
      </w:tr>
      <w:tr w14:paraId="6B283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F26AB3E">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7</w:t>
            </w:r>
          </w:p>
        </w:tc>
        <w:tc>
          <w:tcPr>
            <w:tcW w:w="1995" w:type="dxa"/>
            <w:tcBorders>
              <w:top w:val="single" w:color="auto" w:sz="4" w:space="0"/>
              <w:left w:val="single" w:color="auto" w:sz="4" w:space="0"/>
              <w:bottom w:val="single" w:color="auto" w:sz="4" w:space="0"/>
              <w:right w:val="single" w:color="auto" w:sz="4" w:space="0"/>
            </w:tcBorders>
            <w:vAlign w:val="center"/>
          </w:tcPr>
          <w:p w14:paraId="4A3E144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tc>
        <w:tc>
          <w:tcPr>
            <w:tcW w:w="6534" w:type="dxa"/>
            <w:tcBorders>
              <w:top w:val="single" w:color="auto" w:sz="4" w:space="0"/>
              <w:left w:val="single" w:color="auto" w:sz="4" w:space="0"/>
              <w:bottom w:val="single" w:color="auto" w:sz="4" w:space="0"/>
              <w:right w:val="single" w:color="auto" w:sz="4" w:space="0"/>
            </w:tcBorders>
            <w:vAlign w:val="center"/>
          </w:tcPr>
          <w:p w14:paraId="34916AFC">
            <w:pPr>
              <w:shd w:val="clear" w:color="auto" w:fill="auto"/>
              <w:wordWrap w:val="0"/>
              <w:adjustRightInd w:val="0"/>
              <w:snapToGrid w:val="0"/>
              <w:spacing w:line="400" w:lineRule="exact"/>
              <w:ind w:firstLine="210" w:firstLineChars="100"/>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eastAsia="zh-CN"/>
              </w:rPr>
              <w:t>韶关市武江区城市管理和综合执法局</w:t>
            </w:r>
          </w:p>
        </w:tc>
      </w:tr>
      <w:tr w14:paraId="3C4D6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FD7570D">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8</w:t>
            </w:r>
          </w:p>
        </w:tc>
        <w:tc>
          <w:tcPr>
            <w:tcW w:w="1995" w:type="dxa"/>
            <w:tcBorders>
              <w:top w:val="single" w:color="auto" w:sz="4" w:space="0"/>
              <w:left w:val="single" w:color="auto" w:sz="4" w:space="0"/>
              <w:bottom w:val="single" w:color="auto" w:sz="4" w:space="0"/>
              <w:right w:val="single" w:color="auto" w:sz="4" w:space="0"/>
            </w:tcBorders>
            <w:vAlign w:val="center"/>
          </w:tcPr>
          <w:p w14:paraId="7D21A980">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tc>
        <w:tc>
          <w:tcPr>
            <w:tcW w:w="6534" w:type="dxa"/>
            <w:tcBorders>
              <w:top w:val="single" w:color="auto" w:sz="4" w:space="0"/>
              <w:left w:val="single" w:color="auto" w:sz="4" w:space="0"/>
              <w:bottom w:val="single" w:color="auto" w:sz="4" w:space="0"/>
              <w:right w:val="single" w:color="auto" w:sz="4" w:space="0"/>
            </w:tcBorders>
            <w:vAlign w:val="center"/>
          </w:tcPr>
          <w:p w14:paraId="3234800E">
            <w:pPr>
              <w:shd w:val="clear" w:color="auto" w:fill="auto"/>
              <w:wordWrap w:val="0"/>
              <w:adjustRightInd w:val="0"/>
              <w:snapToGrid w:val="0"/>
              <w:spacing w:line="400" w:lineRule="exact"/>
              <w:ind w:firstLine="210" w:firstLineChars="100"/>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eastAsia="zh-CN"/>
              </w:rPr>
              <w:t>广东合正项目管理有限公司</w:t>
            </w:r>
          </w:p>
        </w:tc>
      </w:tr>
      <w:tr w14:paraId="41537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11ADC6D7">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9</w:t>
            </w:r>
          </w:p>
        </w:tc>
        <w:tc>
          <w:tcPr>
            <w:tcW w:w="1995" w:type="dxa"/>
            <w:tcBorders>
              <w:top w:val="single" w:color="auto" w:sz="4" w:space="0"/>
              <w:left w:val="single" w:color="auto" w:sz="4" w:space="0"/>
              <w:bottom w:val="single" w:color="auto" w:sz="4" w:space="0"/>
              <w:right w:val="single" w:color="auto" w:sz="4" w:space="0"/>
            </w:tcBorders>
            <w:vAlign w:val="center"/>
          </w:tcPr>
          <w:p w14:paraId="3EA5C4BE">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lang w:val="en-US" w:eastAsia="zh-CN" w:bidi="ar-SA"/>
              </w:rPr>
              <w:t>设计单位</w:t>
            </w:r>
          </w:p>
        </w:tc>
        <w:tc>
          <w:tcPr>
            <w:tcW w:w="6534" w:type="dxa"/>
            <w:tcBorders>
              <w:top w:val="single" w:color="auto" w:sz="4" w:space="0"/>
              <w:left w:val="single" w:color="auto" w:sz="4" w:space="0"/>
              <w:bottom w:val="single" w:color="auto" w:sz="4" w:space="0"/>
              <w:right w:val="single" w:color="auto" w:sz="4" w:space="0"/>
            </w:tcBorders>
            <w:vAlign w:val="center"/>
          </w:tcPr>
          <w:p w14:paraId="5BE0B0A7">
            <w:pPr>
              <w:pStyle w:val="7"/>
              <w:shd w:val="clear" w:color="auto" w:fill="auto"/>
              <w:ind w:firstLine="210" w:firstLineChars="100"/>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bidi="ar-SA"/>
              </w:rPr>
              <w:t>中誉设计有限公司</w:t>
            </w:r>
          </w:p>
        </w:tc>
      </w:tr>
      <w:tr w14:paraId="1D1F8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21B67A0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10</w:t>
            </w:r>
          </w:p>
        </w:tc>
        <w:tc>
          <w:tcPr>
            <w:tcW w:w="1995" w:type="dxa"/>
            <w:tcBorders>
              <w:top w:val="single" w:color="auto" w:sz="4" w:space="0"/>
              <w:left w:val="single" w:color="auto" w:sz="4" w:space="0"/>
              <w:bottom w:val="single" w:color="auto" w:sz="4" w:space="0"/>
              <w:right w:val="single" w:color="auto" w:sz="4" w:space="0"/>
            </w:tcBorders>
            <w:vAlign w:val="center"/>
          </w:tcPr>
          <w:p w14:paraId="3AE14D3D">
            <w:pPr>
              <w:shd w:val="clear" w:color="auto" w:fill="auto"/>
              <w:spacing w:before="197" w:line="227"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造价咨询单位</w:t>
            </w:r>
          </w:p>
        </w:tc>
        <w:tc>
          <w:tcPr>
            <w:tcW w:w="6534" w:type="dxa"/>
            <w:tcBorders>
              <w:top w:val="single" w:color="auto" w:sz="4" w:space="0"/>
              <w:left w:val="single" w:color="auto" w:sz="4" w:space="0"/>
              <w:bottom w:val="single" w:color="auto" w:sz="4" w:space="0"/>
              <w:right w:val="single" w:color="auto" w:sz="4" w:space="0"/>
            </w:tcBorders>
            <w:vAlign w:val="center"/>
          </w:tcPr>
          <w:p w14:paraId="43F66306">
            <w:pPr>
              <w:shd w:val="clear" w:color="auto" w:fill="auto"/>
              <w:spacing w:before="185" w:line="219" w:lineRule="auto"/>
              <w:ind w:left="33" w:leftChars="0" w:firstLine="206" w:firstLineChars="100"/>
              <w:rPr>
                <w:rFonts w:hint="eastAsia" w:ascii="宋体" w:hAnsi="宋体" w:eastAsia="宋体" w:cs="宋体"/>
                <w:bCs/>
                <w:snapToGrid w:val="0"/>
                <w:color w:val="auto"/>
                <w:kern w:val="0"/>
                <w:sz w:val="21"/>
                <w:szCs w:val="21"/>
                <w:highlight w:val="none"/>
                <w:lang w:val="en-US" w:eastAsia="zh-CN"/>
              </w:rPr>
            </w:pPr>
            <w:r>
              <w:rPr>
                <w:rFonts w:hint="eastAsia"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非全过程造价咨询</w:t>
            </w:r>
            <w:r>
              <w:rPr>
                <w:rFonts w:hint="eastAsia" w:ascii="宋体" w:hAnsi="宋体" w:eastAsia="宋体" w:cs="宋体"/>
                <w:color w:val="auto"/>
                <w:spacing w:val="-2"/>
                <w:sz w:val="21"/>
                <w:szCs w:val="21"/>
                <w:highlight w:val="none"/>
                <w:lang w:val="en-US" w:eastAsia="zh-CN"/>
              </w:rPr>
              <w:t xml:space="preserve">  </w:t>
            </w:r>
            <w:r>
              <w:rPr>
                <w:rFonts w:hint="eastAsia"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全过程造价咨询</w:t>
            </w:r>
            <w:r>
              <w:rPr>
                <w:rFonts w:hint="eastAsia" w:ascii="宋体" w:hAnsi="宋体" w:eastAsia="宋体" w:cs="宋体"/>
                <w:snapToGrid w:val="0"/>
                <w:color w:val="auto"/>
                <w:sz w:val="21"/>
                <w:szCs w:val="21"/>
                <w:highlight w:val="none"/>
                <w:lang w:val="en-US" w:eastAsia="zh-CN" w:bidi="ar-SA"/>
              </w:rPr>
              <w:t xml:space="preserve">  </w:t>
            </w:r>
          </w:p>
        </w:tc>
      </w:tr>
      <w:tr w14:paraId="47DA6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305451BD">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w:t>
            </w:r>
          </w:p>
        </w:tc>
        <w:tc>
          <w:tcPr>
            <w:tcW w:w="1995" w:type="dxa"/>
            <w:tcBorders>
              <w:top w:val="single" w:color="auto" w:sz="4" w:space="0"/>
              <w:left w:val="single" w:color="auto" w:sz="4" w:space="0"/>
              <w:bottom w:val="single" w:color="auto" w:sz="4" w:space="0"/>
              <w:right w:val="single" w:color="auto" w:sz="4" w:space="0"/>
            </w:tcBorders>
            <w:vAlign w:val="center"/>
          </w:tcPr>
          <w:p w14:paraId="02E96484">
            <w:pPr>
              <w:shd w:val="clear" w:color="auto" w:fill="auto"/>
              <w:spacing w:before="194" w:line="229"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监理单位</w:t>
            </w:r>
          </w:p>
        </w:tc>
        <w:tc>
          <w:tcPr>
            <w:tcW w:w="6534" w:type="dxa"/>
            <w:tcBorders>
              <w:top w:val="single" w:color="auto" w:sz="4" w:space="0"/>
              <w:left w:val="single" w:color="auto" w:sz="4" w:space="0"/>
              <w:bottom w:val="single" w:color="auto" w:sz="4" w:space="0"/>
              <w:right w:val="single" w:color="auto" w:sz="4" w:space="0"/>
            </w:tcBorders>
            <w:vAlign w:val="center"/>
          </w:tcPr>
          <w:p w14:paraId="2DBC20B0">
            <w:pPr>
              <w:shd w:val="clear" w:color="auto" w:fill="auto"/>
              <w:spacing w:before="179" w:line="240" w:lineRule="auto"/>
              <w:ind w:left="33" w:leftChars="0" w:firstLine="200" w:firstLineChars="100"/>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已确定监理单位</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☑未</w:t>
            </w:r>
            <w:r>
              <w:rPr>
                <w:rFonts w:hint="eastAsia" w:ascii="宋体" w:hAnsi="宋体" w:eastAsia="宋体" w:cs="宋体"/>
                <w:color w:val="auto"/>
                <w:spacing w:val="-5"/>
                <w:sz w:val="21"/>
                <w:szCs w:val="21"/>
                <w:highlight w:val="none"/>
              </w:rPr>
              <w:t>确定监理单位</w:t>
            </w:r>
          </w:p>
        </w:tc>
      </w:tr>
      <w:tr w14:paraId="41BFE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2" w:hRule="atLeast"/>
        </w:trPr>
        <w:tc>
          <w:tcPr>
            <w:tcW w:w="658" w:type="dxa"/>
            <w:tcBorders>
              <w:top w:val="single" w:color="auto" w:sz="4" w:space="0"/>
              <w:left w:val="single" w:color="auto" w:sz="4" w:space="0"/>
              <w:bottom w:val="single" w:color="auto" w:sz="4" w:space="0"/>
              <w:right w:val="single" w:color="auto" w:sz="4" w:space="0"/>
            </w:tcBorders>
            <w:vAlign w:val="center"/>
          </w:tcPr>
          <w:p w14:paraId="2642D054">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w:t>
            </w:r>
          </w:p>
        </w:tc>
        <w:tc>
          <w:tcPr>
            <w:tcW w:w="1995" w:type="dxa"/>
            <w:tcBorders>
              <w:top w:val="single" w:color="auto" w:sz="4" w:space="0"/>
              <w:left w:val="single" w:color="auto" w:sz="4" w:space="0"/>
              <w:bottom w:val="single" w:color="auto" w:sz="4" w:space="0"/>
              <w:right w:val="single" w:color="auto" w:sz="4" w:space="0"/>
            </w:tcBorders>
            <w:vAlign w:val="center"/>
          </w:tcPr>
          <w:p w14:paraId="39124FE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建设内容</w:t>
            </w:r>
          </w:p>
          <w:p w14:paraId="16837C49">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和规模</w:t>
            </w:r>
          </w:p>
        </w:tc>
        <w:tc>
          <w:tcPr>
            <w:tcW w:w="6534" w:type="dxa"/>
            <w:tcBorders>
              <w:top w:val="single" w:color="auto" w:sz="4" w:space="0"/>
              <w:left w:val="single" w:color="auto" w:sz="4" w:space="0"/>
              <w:bottom w:val="single" w:color="auto" w:sz="4" w:space="0"/>
              <w:right w:val="single" w:color="auto" w:sz="4" w:space="0"/>
            </w:tcBorders>
            <w:vAlign w:val="center"/>
          </w:tcPr>
          <w:p w14:paraId="37B9928A">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☑建设规模：在新杨屋村、富力城、沐溪河、东冲河、沐溪旭日公交站</w:t>
            </w:r>
            <w:r>
              <w:rPr>
                <w:rFonts w:hint="eastAsia" w:hAnsi="宋体" w:cs="宋体"/>
                <w:color w:val="auto"/>
                <w:kern w:val="2"/>
                <w:sz w:val="21"/>
                <w:szCs w:val="21"/>
                <w:highlight w:val="none"/>
                <w:lang w:val="en-US" w:eastAsia="zh-CN" w:bidi="ar-SA"/>
              </w:rPr>
              <w:t>周边</w:t>
            </w:r>
            <w:r>
              <w:rPr>
                <w:rFonts w:hint="eastAsia" w:ascii="宋体" w:hAnsi="宋体" w:eastAsia="宋体" w:cs="宋体"/>
                <w:color w:val="auto"/>
                <w:kern w:val="2"/>
                <w:sz w:val="21"/>
                <w:szCs w:val="21"/>
                <w:highlight w:val="none"/>
                <w:lang w:val="en-US" w:eastAsia="zh-CN" w:bidi="ar-SA"/>
              </w:rPr>
              <w:t>进行排水防涝系统改造。</w:t>
            </w:r>
          </w:p>
          <w:p w14:paraId="3AE7B92F">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内容：A标：在新杨屋村片区新建DN300-300×300排水管渠145米，新建DN200-DN300排水管1998米；在富力城地块南侧新建1m×1-1.5m排水渠100米；在芙蓉新城片区更换现状DN600排水管约150米，更换现状DN500排水管约16.5米，更换DN300排水管约12米，新建DN400排水管167米。</w:t>
            </w:r>
          </w:p>
          <w:p w14:paraId="514B342E">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B标：在沐溪旭日公交站周边新建DN300-DN1500排水管1107米，新建3mx2m-3mx3m 雨水箱涵1017米。</w:t>
            </w:r>
          </w:p>
        </w:tc>
      </w:tr>
      <w:tr w14:paraId="01262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26" w:hRule="exact"/>
        </w:trPr>
        <w:tc>
          <w:tcPr>
            <w:tcW w:w="658" w:type="dxa"/>
            <w:tcBorders>
              <w:top w:val="single" w:color="auto" w:sz="4" w:space="0"/>
              <w:left w:val="single" w:color="auto" w:sz="4" w:space="0"/>
              <w:bottom w:val="single" w:color="auto" w:sz="4" w:space="0"/>
              <w:right w:val="single" w:color="auto" w:sz="4" w:space="0"/>
            </w:tcBorders>
            <w:vAlign w:val="center"/>
          </w:tcPr>
          <w:p w14:paraId="428C39F3">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3</w:t>
            </w:r>
          </w:p>
        </w:tc>
        <w:tc>
          <w:tcPr>
            <w:tcW w:w="1995" w:type="dxa"/>
            <w:tcBorders>
              <w:top w:val="single" w:color="auto" w:sz="4" w:space="0"/>
              <w:left w:val="single" w:color="auto" w:sz="4" w:space="0"/>
              <w:bottom w:val="single" w:color="auto" w:sz="4" w:space="0"/>
              <w:right w:val="single" w:color="auto" w:sz="4" w:space="0"/>
            </w:tcBorders>
            <w:vAlign w:val="center"/>
          </w:tcPr>
          <w:p w14:paraId="6AE89C92">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r>
              <w:rPr>
                <w:rFonts w:hint="eastAsia" w:ascii="宋体" w:hAnsi="宋体" w:eastAsia="宋体" w:cs="宋体"/>
                <w:color w:val="auto"/>
                <w:kern w:val="0"/>
                <w:sz w:val="21"/>
                <w:szCs w:val="21"/>
                <w:highlight w:val="none"/>
                <w:u w:val="none"/>
                <w:lang w:val="en-US" w:eastAsia="zh-CN"/>
              </w:rPr>
              <w:t>概算</w:t>
            </w:r>
            <w:r>
              <w:rPr>
                <w:rFonts w:hint="eastAsia" w:ascii="宋体" w:hAnsi="宋体" w:eastAsia="宋体" w:cs="宋体"/>
                <w:snapToGrid w:val="0"/>
                <w:color w:val="auto"/>
                <w:kern w:val="0"/>
                <w:sz w:val="21"/>
                <w:szCs w:val="21"/>
                <w:highlight w:val="none"/>
                <w:u w:val="none"/>
              </w:rPr>
              <w:t>投</w:t>
            </w:r>
            <w:r>
              <w:rPr>
                <w:rFonts w:hint="eastAsia" w:ascii="宋体" w:hAnsi="宋体" w:eastAsia="宋体" w:cs="宋体"/>
                <w:snapToGrid w:val="0"/>
                <w:color w:val="auto"/>
                <w:kern w:val="0"/>
                <w:sz w:val="21"/>
                <w:szCs w:val="21"/>
                <w:highlight w:val="none"/>
              </w:rPr>
              <w:t>资额</w:t>
            </w:r>
          </w:p>
        </w:tc>
        <w:tc>
          <w:tcPr>
            <w:tcW w:w="6534" w:type="dxa"/>
            <w:tcBorders>
              <w:top w:val="single" w:color="auto" w:sz="4" w:space="0"/>
              <w:left w:val="single" w:color="auto" w:sz="4" w:space="0"/>
              <w:bottom w:val="single" w:color="auto" w:sz="4" w:space="0"/>
              <w:right w:val="single" w:color="auto" w:sz="4" w:space="0"/>
            </w:tcBorders>
            <w:vAlign w:val="center"/>
          </w:tcPr>
          <w:p w14:paraId="791126B0">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项目（二期）概算总投资为 5749.57万元，其中，工程费用 5075.40 万元，工程建设其他费用 506.7</w:t>
            </w:r>
            <w:r>
              <w:rPr>
                <w:rFonts w:hint="eastAsia" w:ascii="宋体" w:hAnsi="宋体" w:eastAsia="宋体" w:cs="宋体"/>
                <w:bCs/>
                <w:snapToGrid w:val="0"/>
                <w:color w:val="auto"/>
                <w:kern w:val="0"/>
                <w:sz w:val="21"/>
                <w:szCs w:val="21"/>
                <w:highlight w:val="none"/>
                <w:lang w:val="en-US" w:eastAsia="zh-CN"/>
              </w:rPr>
              <w:t>1</w:t>
            </w:r>
            <w:r>
              <w:rPr>
                <w:rFonts w:hint="eastAsia" w:ascii="宋体" w:hAnsi="宋体" w:eastAsia="宋体" w:cs="宋体"/>
                <w:bCs/>
                <w:snapToGrid w:val="0"/>
                <w:color w:val="auto"/>
                <w:kern w:val="0"/>
                <w:sz w:val="21"/>
                <w:szCs w:val="21"/>
                <w:highlight w:val="none"/>
                <w:lang w:eastAsia="zh-CN"/>
              </w:rPr>
              <w:t xml:space="preserve"> 万元。</w:t>
            </w:r>
            <w:r>
              <w:rPr>
                <w:rFonts w:hint="eastAsia" w:ascii="宋体" w:hAnsi="宋体" w:eastAsia="宋体" w:cs="宋体"/>
                <w:bCs/>
                <w:snapToGrid w:val="0"/>
                <w:color w:val="auto"/>
                <w:kern w:val="0"/>
                <w:sz w:val="21"/>
                <w:szCs w:val="21"/>
                <w:highlight w:val="none"/>
              </w:rPr>
              <w:t>本次招标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二期</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A标建安费</w:t>
            </w:r>
            <w:r>
              <w:rPr>
                <w:rFonts w:hint="eastAsia" w:ascii="宋体" w:hAnsi="宋体" w:eastAsia="宋体" w:cs="宋体"/>
                <w:bCs/>
                <w:snapToGrid w:val="0"/>
                <w:color w:val="auto"/>
                <w:kern w:val="0"/>
                <w:sz w:val="21"/>
                <w:szCs w:val="21"/>
                <w:highlight w:val="none"/>
              </w:rPr>
              <w:t xml:space="preserve">为 </w:t>
            </w:r>
            <w:r>
              <w:rPr>
                <w:rFonts w:hint="eastAsia" w:ascii="宋体" w:hAnsi="宋体" w:eastAsia="宋体" w:cs="宋体"/>
                <w:bCs/>
                <w:snapToGrid w:val="0"/>
                <w:color w:val="auto"/>
                <w:kern w:val="0"/>
                <w:sz w:val="21"/>
                <w:szCs w:val="21"/>
                <w:highlight w:val="none"/>
                <w:lang w:val="en-US" w:eastAsia="zh-CN"/>
              </w:rPr>
              <w:t>673万元；B标建安费为 2583万元</w:t>
            </w:r>
            <w:r>
              <w:rPr>
                <w:rFonts w:hint="eastAsia" w:ascii="宋体" w:hAnsi="宋体" w:eastAsia="宋体" w:cs="宋体"/>
                <w:bCs/>
                <w:snapToGrid w:val="0"/>
                <w:color w:val="auto"/>
                <w:kern w:val="0"/>
                <w:sz w:val="21"/>
                <w:szCs w:val="21"/>
                <w:highlight w:val="none"/>
              </w:rPr>
              <w:t>。</w:t>
            </w:r>
          </w:p>
        </w:tc>
      </w:tr>
      <w:tr w14:paraId="4F840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6" w:hRule="exact"/>
        </w:trPr>
        <w:tc>
          <w:tcPr>
            <w:tcW w:w="658" w:type="dxa"/>
            <w:tcBorders>
              <w:top w:val="single" w:color="auto" w:sz="4" w:space="0"/>
              <w:left w:val="single" w:color="auto" w:sz="4" w:space="0"/>
              <w:bottom w:val="single" w:color="auto" w:sz="4" w:space="0"/>
              <w:right w:val="single" w:color="auto" w:sz="4" w:space="0"/>
            </w:tcBorders>
            <w:vAlign w:val="center"/>
          </w:tcPr>
          <w:p w14:paraId="36453E65">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4</w:t>
            </w:r>
          </w:p>
        </w:tc>
        <w:tc>
          <w:tcPr>
            <w:tcW w:w="1995" w:type="dxa"/>
            <w:tcBorders>
              <w:top w:val="single" w:color="auto" w:sz="4" w:space="0"/>
              <w:left w:val="single" w:color="auto" w:sz="4" w:space="0"/>
              <w:bottom w:val="single" w:color="auto" w:sz="4" w:space="0"/>
              <w:right w:val="single" w:color="auto" w:sz="4" w:space="0"/>
            </w:tcBorders>
            <w:vAlign w:val="center"/>
          </w:tcPr>
          <w:p w14:paraId="600CAD83">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招标范围</w:t>
            </w:r>
          </w:p>
        </w:tc>
        <w:tc>
          <w:tcPr>
            <w:tcW w:w="6534" w:type="dxa"/>
            <w:tcBorders>
              <w:top w:val="single" w:color="auto" w:sz="4" w:space="0"/>
              <w:left w:val="single" w:color="auto" w:sz="4" w:space="0"/>
              <w:bottom w:val="single" w:color="auto" w:sz="4" w:space="0"/>
              <w:right w:val="single" w:color="auto" w:sz="4" w:space="0"/>
            </w:tcBorders>
            <w:vAlign w:val="center"/>
          </w:tcPr>
          <w:p w14:paraId="45689013">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lang w:eastAsia="zh-CN"/>
              </w:rPr>
              <w:t>项目建设施工阶段监理（含施工准备阶段、施工阶段、工程竣工结算阶段和保修阶段监理）</w:t>
            </w:r>
            <w:r>
              <w:rPr>
                <w:rFonts w:hint="eastAsia" w:ascii="宋体" w:hAnsi="宋体" w:eastAsia="宋体" w:cs="宋体"/>
                <w:bCs/>
                <w:snapToGrid w:val="0"/>
                <w:color w:val="auto"/>
                <w:kern w:val="0"/>
                <w:sz w:val="21"/>
                <w:szCs w:val="21"/>
                <w:highlight w:val="none"/>
              </w:rPr>
              <w:t>。</w:t>
            </w:r>
          </w:p>
        </w:tc>
      </w:tr>
      <w:tr w14:paraId="76C1F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5" w:hRule="exact"/>
        </w:trPr>
        <w:tc>
          <w:tcPr>
            <w:tcW w:w="658" w:type="dxa"/>
            <w:tcBorders>
              <w:top w:val="single" w:color="auto" w:sz="4" w:space="0"/>
              <w:left w:val="single" w:color="auto" w:sz="4" w:space="0"/>
              <w:bottom w:val="single" w:color="auto" w:sz="4" w:space="0"/>
              <w:right w:val="single" w:color="auto" w:sz="4" w:space="0"/>
            </w:tcBorders>
            <w:vAlign w:val="center"/>
          </w:tcPr>
          <w:p w14:paraId="43170868">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5</w:t>
            </w:r>
          </w:p>
        </w:tc>
        <w:tc>
          <w:tcPr>
            <w:tcW w:w="1995" w:type="dxa"/>
            <w:tcBorders>
              <w:top w:val="single" w:color="auto" w:sz="4" w:space="0"/>
              <w:left w:val="single" w:color="auto" w:sz="4" w:space="0"/>
              <w:bottom w:val="single" w:color="auto" w:sz="4" w:space="0"/>
              <w:right w:val="single" w:color="auto" w:sz="4" w:space="0"/>
            </w:tcBorders>
            <w:vAlign w:val="center"/>
          </w:tcPr>
          <w:p w14:paraId="0D21DB7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标段划分</w:t>
            </w:r>
          </w:p>
        </w:tc>
        <w:tc>
          <w:tcPr>
            <w:tcW w:w="6534" w:type="dxa"/>
            <w:tcBorders>
              <w:top w:val="single" w:color="auto" w:sz="4" w:space="0"/>
              <w:left w:val="single" w:color="auto" w:sz="4" w:space="0"/>
              <w:bottom w:val="single" w:color="auto" w:sz="4" w:space="0"/>
              <w:right w:val="single" w:color="auto" w:sz="4" w:space="0"/>
            </w:tcBorders>
            <w:vAlign w:val="center"/>
          </w:tcPr>
          <w:p w14:paraId="78BE0B16">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本招标项目不划分标段。</w:t>
            </w:r>
          </w:p>
        </w:tc>
      </w:tr>
      <w:tr w14:paraId="4112D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58" w:hRule="exact"/>
        </w:trPr>
        <w:tc>
          <w:tcPr>
            <w:tcW w:w="658" w:type="dxa"/>
            <w:tcBorders>
              <w:top w:val="single" w:color="auto" w:sz="4" w:space="0"/>
              <w:left w:val="single" w:color="auto" w:sz="4" w:space="0"/>
              <w:bottom w:val="single" w:color="auto" w:sz="4" w:space="0"/>
              <w:right w:val="single" w:color="auto" w:sz="4" w:space="0"/>
            </w:tcBorders>
            <w:vAlign w:val="center"/>
          </w:tcPr>
          <w:p w14:paraId="4381787D">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16</w:t>
            </w:r>
          </w:p>
        </w:tc>
        <w:tc>
          <w:tcPr>
            <w:tcW w:w="1995" w:type="dxa"/>
            <w:tcBorders>
              <w:top w:val="single" w:color="auto" w:sz="4" w:space="0"/>
              <w:left w:val="single" w:color="auto" w:sz="4" w:space="0"/>
              <w:bottom w:val="single" w:color="auto" w:sz="4" w:space="0"/>
              <w:right w:val="single" w:color="auto" w:sz="4" w:space="0"/>
            </w:tcBorders>
            <w:vAlign w:val="center"/>
          </w:tcPr>
          <w:p w14:paraId="619732A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工期</w:t>
            </w:r>
          </w:p>
        </w:tc>
        <w:tc>
          <w:tcPr>
            <w:tcW w:w="6534" w:type="dxa"/>
            <w:tcBorders>
              <w:top w:val="single" w:color="auto" w:sz="4" w:space="0"/>
              <w:left w:val="single" w:color="auto" w:sz="4" w:space="0"/>
              <w:bottom w:val="single" w:color="auto" w:sz="4" w:space="0"/>
              <w:right w:val="single" w:color="auto" w:sz="4" w:space="0"/>
            </w:tcBorders>
            <w:vAlign w:val="center"/>
          </w:tcPr>
          <w:p w14:paraId="374440BE">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本招标项目施工工期为 210 日历天。具体如下：</w:t>
            </w:r>
          </w:p>
          <w:p w14:paraId="38AC3139">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☑总工期： 210 天（日历天）。 </w:t>
            </w:r>
          </w:p>
          <w:p w14:paraId="2058A04F">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□计划开工日期：</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年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月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日（具体开工日期以合同为准） </w:t>
            </w:r>
          </w:p>
          <w:p w14:paraId="210539D3">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□计划竣工日期：</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年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月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日</w:t>
            </w:r>
          </w:p>
          <w:p w14:paraId="3D89CEBF">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lang w:val="en-US"/>
              </w:rPr>
            </w:pPr>
            <w:r>
              <w:rPr>
                <w:rFonts w:hint="eastAsia" w:ascii="宋体" w:hAnsi="宋体" w:eastAsia="宋体" w:cs="宋体"/>
                <w:color w:val="auto"/>
                <w:sz w:val="21"/>
                <w:szCs w:val="21"/>
                <w:highlight w:val="none"/>
                <w:lang w:val="en-US" w:eastAsia="zh-CN"/>
              </w:rPr>
              <w:t>□除上述总工期外，发包人还要求以下阶段工期：</w:t>
            </w:r>
            <w:r>
              <w:rPr>
                <w:rFonts w:hint="eastAsia" w:ascii="宋体" w:hAnsi="宋体" w:eastAsia="宋体" w:cs="宋体"/>
                <w:color w:val="auto"/>
                <w:sz w:val="21"/>
                <w:szCs w:val="21"/>
                <w:highlight w:val="none"/>
                <w:u w:val="single"/>
                <w:lang w:val="en-US" w:eastAsia="zh-CN"/>
              </w:rPr>
              <w:t>/</w:t>
            </w:r>
          </w:p>
        </w:tc>
      </w:tr>
      <w:tr w14:paraId="0D51D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58" w:hRule="exact"/>
        </w:trPr>
        <w:tc>
          <w:tcPr>
            <w:tcW w:w="658" w:type="dxa"/>
            <w:tcBorders>
              <w:top w:val="single" w:color="auto" w:sz="4" w:space="0"/>
              <w:left w:val="single" w:color="auto" w:sz="4" w:space="0"/>
              <w:bottom w:val="single" w:color="auto" w:sz="4" w:space="0"/>
              <w:right w:val="single" w:color="auto" w:sz="4" w:space="0"/>
            </w:tcBorders>
            <w:vAlign w:val="center"/>
          </w:tcPr>
          <w:p w14:paraId="2440F8F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17</w:t>
            </w:r>
          </w:p>
        </w:tc>
        <w:tc>
          <w:tcPr>
            <w:tcW w:w="1995" w:type="dxa"/>
            <w:tcBorders>
              <w:top w:val="single" w:color="auto" w:sz="4" w:space="0"/>
              <w:left w:val="single" w:color="auto" w:sz="4" w:space="0"/>
              <w:bottom w:val="single" w:color="auto" w:sz="4" w:space="0"/>
              <w:right w:val="single" w:color="auto" w:sz="4" w:space="0"/>
            </w:tcBorders>
            <w:vAlign w:val="center"/>
          </w:tcPr>
          <w:p w14:paraId="45E60DF1">
            <w:pPr>
              <w:shd w:val="clear" w:color="auto" w:fill="auto"/>
              <w:spacing w:before="65" w:line="229"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质量标准</w:t>
            </w:r>
          </w:p>
        </w:tc>
        <w:tc>
          <w:tcPr>
            <w:tcW w:w="6534" w:type="dxa"/>
            <w:tcBorders>
              <w:top w:val="single" w:color="auto" w:sz="4" w:space="0"/>
              <w:left w:val="single" w:color="auto" w:sz="4" w:space="0"/>
              <w:bottom w:val="single" w:color="auto" w:sz="4" w:space="0"/>
              <w:right w:val="single" w:color="auto" w:sz="4" w:space="0"/>
            </w:tcBorders>
          </w:tcPr>
          <w:p w14:paraId="345F4254">
            <w:pPr>
              <w:keepNext w:val="0"/>
              <w:keepLines w:val="0"/>
              <w:pageBreakBefore w:val="0"/>
              <w:widowControl/>
              <w:shd w:val="clear" w:color="auto" w:fill="auto"/>
              <w:kinsoku w:val="0"/>
              <w:wordWrap/>
              <w:overflowPunct/>
              <w:topLinePunct w:val="0"/>
              <w:autoSpaceDE w:val="0"/>
              <w:autoSpaceDN w:val="0"/>
              <w:bidi w:val="0"/>
              <w:adjustRightInd w:val="0"/>
              <w:snapToGrid w:val="0"/>
              <w:spacing w:before="116"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质量目标：</w:t>
            </w:r>
            <w:r>
              <w:rPr>
                <w:rFonts w:hint="eastAsia" w:ascii="宋体" w:hAnsi="宋体" w:eastAsia="宋体" w:cs="宋体"/>
                <w:color w:val="auto"/>
                <w:spacing w:val="-4"/>
                <w:sz w:val="21"/>
                <w:szCs w:val="21"/>
                <w:highlight w:val="none"/>
                <w:u w:val="single"/>
              </w:rPr>
              <w:t>合格</w:t>
            </w:r>
          </w:p>
          <w:p w14:paraId="4361EC91">
            <w:pPr>
              <w:pStyle w:val="7"/>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质量标准：</w:t>
            </w:r>
            <w:r>
              <w:rPr>
                <w:rFonts w:hint="eastAsia" w:ascii="宋体" w:hAnsi="宋体" w:eastAsia="宋体" w:cs="宋体"/>
                <w:color w:val="auto"/>
                <w:spacing w:val="-4"/>
                <w:sz w:val="21"/>
                <w:szCs w:val="21"/>
                <w:highlight w:val="none"/>
                <w:lang w:eastAsia="zh-CN"/>
              </w:rPr>
              <w:t>达到《建筑工程施工质量验收统一标准》(GB50300-2013)和《建筑与市政工程施工质量控制通用规范》（GB55032-2022）合格。</w:t>
            </w:r>
          </w:p>
          <w:p w14:paraId="65383254">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□优质工程要求：</w:t>
            </w:r>
            <w:r>
              <w:rPr>
                <w:rFonts w:hint="eastAsia" w:ascii="宋体" w:hAnsi="宋体" w:eastAsia="宋体" w:cs="宋体"/>
                <w:color w:val="auto"/>
                <w:sz w:val="21"/>
                <w:szCs w:val="21"/>
                <w:highlight w:val="none"/>
                <w:u w:val="single"/>
              </w:rPr>
              <w:t>无/市优/省优/.....</w:t>
            </w:r>
          </w:p>
          <w:p w14:paraId="684F2FCF">
            <w:pPr>
              <w:pStyle w:val="7"/>
              <w:shd w:val="clear" w:color="auto" w:fill="auto"/>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工程优质费：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u w:val="single"/>
                <w:lang w:val="en-US" w:eastAsia="zh-CN"/>
              </w:rPr>
              <w:t>/</w:t>
            </w:r>
          </w:p>
        </w:tc>
      </w:tr>
      <w:tr w14:paraId="1F32D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0" w:hRule="exact"/>
        </w:trPr>
        <w:tc>
          <w:tcPr>
            <w:tcW w:w="658" w:type="dxa"/>
            <w:tcBorders>
              <w:top w:val="single" w:color="auto" w:sz="4" w:space="0"/>
              <w:left w:val="single" w:color="auto" w:sz="4" w:space="0"/>
              <w:bottom w:val="single" w:color="auto" w:sz="4" w:space="0"/>
              <w:right w:val="single" w:color="auto" w:sz="4" w:space="0"/>
            </w:tcBorders>
            <w:vAlign w:val="center"/>
          </w:tcPr>
          <w:p w14:paraId="6E1811A8">
            <w:pPr>
              <w:shd w:val="clear" w:color="auto" w:fill="auto"/>
              <w:spacing w:before="19"/>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8"/>
                <w:sz w:val="21"/>
                <w:szCs w:val="21"/>
                <w:highlight w:val="none"/>
                <w:lang w:val="en-US" w:eastAsia="zh-CN"/>
              </w:rPr>
              <w:t>18</w:t>
            </w:r>
          </w:p>
        </w:tc>
        <w:tc>
          <w:tcPr>
            <w:tcW w:w="1995" w:type="dxa"/>
            <w:tcBorders>
              <w:top w:val="single" w:color="auto" w:sz="4" w:space="0"/>
              <w:left w:val="single" w:color="auto" w:sz="4" w:space="0"/>
              <w:bottom w:val="single" w:color="auto" w:sz="4" w:space="0"/>
              <w:right w:val="single" w:color="auto" w:sz="4" w:space="0"/>
            </w:tcBorders>
            <w:vAlign w:val="center"/>
          </w:tcPr>
          <w:p w14:paraId="586C2A2C">
            <w:pPr>
              <w:shd w:val="clear" w:color="auto" w:fill="auto"/>
              <w:spacing w:before="78" w:line="264" w:lineRule="auto"/>
              <w:ind w:left="143" w:leftChars="0" w:right="140" w:right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房屋建筑工程绿色建筑标准</w:t>
            </w:r>
          </w:p>
        </w:tc>
        <w:tc>
          <w:tcPr>
            <w:tcW w:w="6534" w:type="dxa"/>
            <w:tcBorders>
              <w:top w:val="single" w:color="auto" w:sz="4" w:space="0"/>
              <w:left w:val="single" w:color="auto" w:sz="4" w:space="0"/>
              <w:bottom w:val="single" w:color="auto" w:sz="4" w:space="0"/>
              <w:right w:val="single" w:color="auto" w:sz="4" w:space="0"/>
            </w:tcBorders>
          </w:tcPr>
          <w:p w14:paraId="396AE8C5">
            <w:pPr>
              <w:shd w:val="clear" w:color="auto" w:fill="auto"/>
              <w:spacing w:before="5" w:line="263" w:lineRule="auto"/>
              <w:ind w:left="7" w:right="4" w:firstLine="481"/>
              <w:jc w:val="both"/>
              <w:rPr>
                <w:rFonts w:hint="eastAsia" w:ascii="宋体" w:hAnsi="宋体" w:eastAsia="宋体" w:cs="宋体"/>
                <w:color w:val="auto"/>
                <w:spacing w:val="1"/>
                <w:sz w:val="21"/>
                <w:szCs w:val="21"/>
                <w:highlight w:val="none"/>
              </w:rPr>
            </w:pPr>
          </w:p>
          <w:p w14:paraId="35F0DE13">
            <w:pPr>
              <w:shd w:val="clear" w:color="auto" w:fill="auto"/>
              <w:spacing w:before="5" w:line="263" w:lineRule="auto"/>
              <w:ind w:right="4" w:rightChars="0" w:firstLine="212"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lang w:eastAsia="zh-CN"/>
              </w:rPr>
              <w:t>不</w:t>
            </w:r>
            <w:r>
              <w:rPr>
                <w:rFonts w:hint="eastAsia" w:ascii="宋体" w:hAnsi="宋体" w:eastAsia="宋体" w:cs="宋体"/>
                <w:color w:val="auto"/>
                <w:spacing w:val="1"/>
                <w:sz w:val="21"/>
                <w:szCs w:val="21"/>
                <w:highlight w:val="none"/>
              </w:rPr>
              <w:t>纳入绿色建设实施范围</w:t>
            </w:r>
            <w:r>
              <w:rPr>
                <w:rFonts w:hint="eastAsia" w:ascii="宋体" w:hAnsi="宋体" w:eastAsia="宋体" w:cs="宋体"/>
                <w:color w:val="auto"/>
                <w:spacing w:val="1"/>
                <w:sz w:val="21"/>
                <w:szCs w:val="21"/>
                <w:highlight w:val="none"/>
                <w:lang w:eastAsia="zh-CN"/>
              </w:rPr>
              <w:t>。</w:t>
            </w:r>
          </w:p>
        </w:tc>
      </w:tr>
      <w:tr w14:paraId="4842A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8" w:hRule="exact"/>
        </w:trPr>
        <w:tc>
          <w:tcPr>
            <w:tcW w:w="658" w:type="dxa"/>
            <w:tcBorders>
              <w:top w:val="single" w:color="auto" w:sz="4" w:space="0"/>
              <w:left w:val="single" w:color="auto" w:sz="4" w:space="0"/>
              <w:bottom w:val="single" w:color="auto" w:sz="4" w:space="0"/>
              <w:right w:val="single" w:color="auto" w:sz="4" w:space="0"/>
            </w:tcBorders>
            <w:vAlign w:val="center"/>
          </w:tcPr>
          <w:p w14:paraId="2192AF8B">
            <w:pPr>
              <w:shd w:val="clear" w:color="auto" w:fill="auto"/>
              <w:spacing w:before="58" w:line="195"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1</w:t>
            </w:r>
          </w:p>
        </w:tc>
        <w:tc>
          <w:tcPr>
            <w:tcW w:w="1995" w:type="dxa"/>
            <w:tcBorders>
              <w:top w:val="single" w:color="auto" w:sz="4" w:space="0"/>
              <w:left w:val="single" w:color="auto" w:sz="4" w:space="0"/>
              <w:bottom w:val="single" w:color="auto" w:sz="4" w:space="0"/>
              <w:right w:val="single" w:color="auto" w:sz="4" w:space="0"/>
            </w:tcBorders>
            <w:vAlign w:val="center"/>
          </w:tcPr>
          <w:p w14:paraId="25C9191F">
            <w:pPr>
              <w:shd w:val="clear" w:color="auto" w:fill="auto"/>
              <w:spacing w:before="78" w:line="264" w:lineRule="auto"/>
              <w:ind w:left="143" w:leftChars="0" w:right="140" w:right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装配式建筑标准</w:t>
            </w:r>
          </w:p>
        </w:tc>
        <w:tc>
          <w:tcPr>
            <w:tcW w:w="6534" w:type="dxa"/>
            <w:tcBorders>
              <w:top w:val="single" w:color="auto" w:sz="4" w:space="0"/>
              <w:left w:val="single" w:color="auto" w:sz="4" w:space="0"/>
              <w:bottom w:val="single" w:color="auto" w:sz="4" w:space="0"/>
              <w:right w:val="single" w:color="auto" w:sz="4" w:space="0"/>
            </w:tcBorders>
          </w:tcPr>
          <w:p w14:paraId="14EAF05F">
            <w:pPr>
              <w:shd w:val="clear" w:color="auto" w:fill="auto"/>
              <w:spacing w:before="78" w:line="264" w:lineRule="auto"/>
              <w:ind w:left="143" w:leftChars="0" w:right="140" w:righ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本招标项目</w:t>
            </w:r>
            <w:r>
              <w:rPr>
                <w:rFonts w:hint="eastAsia" w:ascii="宋体" w:hAnsi="宋体" w:eastAsia="宋体" w:cs="宋体"/>
                <w:color w:val="auto"/>
                <w:spacing w:val="-2"/>
                <w:sz w:val="21"/>
                <w:szCs w:val="21"/>
                <w:highlight w:val="none"/>
                <w:lang w:eastAsia="zh-CN"/>
              </w:rPr>
              <w:t>不</w:t>
            </w:r>
            <w:r>
              <w:rPr>
                <w:rFonts w:hint="eastAsia" w:ascii="宋体" w:hAnsi="宋体" w:eastAsia="宋体" w:cs="宋体"/>
                <w:color w:val="auto"/>
                <w:spacing w:val="-2"/>
                <w:sz w:val="21"/>
                <w:szCs w:val="21"/>
                <w:highlight w:val="none"/>
              </w:rPr>
              <w:t>纳入装配式建造建设实施范围</w:t>
            </w:r>
            <w:r>
              <w:rPr>
                <w:rFonts w:hint="eastAsia" w:ascii="宋体" w:hAnsi="宋体" w:eastAsia="宋体" w:cs="宋体"/>
                <w:color w:val="auto"/>
                <w:spacing w:val="-2"/>
                <w:sz w:val="21"/>
                <w:szCs w:val="21"/>
                <w:highlight w:val="none"/>
                <w:lang w:eastAsia="zh-CN"/>
              </w:rPr>
              <w:t>。</w:t>
            </w:r>
          </w:p>
        </w:tc>
      </w:tr>
      <w:tr w14:paraId="5965A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658" w:type="dxa"/>
            <w:tcBorders>
              <w:top w:val="single" w:color="auto" w:sz="4" w:space="0"/>
              <w:left w:val="single" w:color="auto" w:sz="4" w:space="0"/>
              <w:bottom w:val="single" w:color="auto" w:sz="4" w:space="0"/>
              <w:right w:val="single" w:color="auto" w:sz="4" w:space="0"/>
            </w:tcBorders>
            <w:vAlign w:val="center"/>
          </w:tcPr>
          <w:p w14:paraId="027EB6E6">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19</w:t>
            </w:r>
          </w:p>
        </w:tc>
        <w:tc>
          <w:tcPr>
            <w:tcW w:w="1995" w:type="dxa"/>
            <w:tcBorders>
              <w:top w:val="single" w:color="auto" w:sz="4" w:space="0"/>
              <w:left w:val="single" w:color="auto" w:sz="4" w:space="0"/>
              <w:bottom w:val="single" w:color="auto" w:sz="4" w:space="0"/>
              <w:right w:val="single" w:color="auto" w:sz="4" w:space="0"/>
            </w:tcBorders>
            <w:vAlign w:val="center"/>
          </w:tcPr>
          <w:p w14:paraId="5131CEA7">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投标人资格</w:t>
            </w:r>
          </w:p>
          <w:p w14:paraId="505A31E5">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要求</w:t>
            </w:r>
          </w:p>
        </w:tc>
        <w:tc>
          <w:tcPr>
            <w:tcW w:w="6534" w:type="dxa"/>
            <w:tcBorders>
              <w:top w:val="single" w:color="auto" w:sz="4" w:space="0"/>
              <w:left w:val="single" w:color="auto" w:sz="4" w:space="0"/>
              <w:bottom w:val="single" w:color="auto" w:sz="4" w:space="0"/>
              <w:right w:val="single" w:color="auto" w:sz="4" w:space="0"/>
            </w:tcBorders>
            <w:vAlign w:val="center"/>
          </w:tcPr>
          <w:p w14:paraId="7B9D3B2B">
            <w:pPr>
              <w:shd w:val="clear" w:color="auto" w:fill="auto"/>
              <w:wordWrap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1．本次招标</w:t>
            </w:r>
            <w:r>
              <w:rPr>
                <w:rFonts w:hint="eastAsia" w:ascii="宋体" w:hAnsi="宋体" w:eastAsia="宋体" w:cs="宋体"/>
                <w:snapToGrid w:val="0"/>
                <w:color w:val="auto"/>
                <w:kern w:val="0"/>
                <w:sz w:val="21"/>
                <w:szCs w:val="21"/>
                <w:highlight w:val="none"/>
                <w:u w:val="single"/>
              </w:rPr>
              <w:t>不接受</w:t>
            </w:r>
            <w:r>
              <w:rPr>
                <w:rFonts w:hint="eastAsia" w:ascii="宋体" w:hAnsi="宋体" w:eastAsia="宋体" w:cs="宋体"/>
                <w:snapToGrid w:val="0"/>
                <w:color w:val="auto"/>
                <w:kern w:val="0"/>
                <w:sz w:val="21"/>
                <w:szCs w:val="21"/>
                <w:highlight w:val="none"/>
              </w:rPr>
              <w:t>联合体投标。</w:t>
            </w:r>
          </w:p>
          <w:p w14:paraId="7D4A6690">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2．资质要求</w:t>
            </w:r>
          </w:p>
          <w:p w14:paraId="2054868E">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 投标人须具备独立法人资格，按国家法律经营。</w:t>
            </w:r>
          </w:p>
          <w:p w14:paraId="726C12E4">
            <w:pPr>
              <w:pStyle w:val="6"/>
              <w:shd w:val="clear" w:color="auto" w:fill="auto"/>
              <w:spacing w:before="0" w:after="0"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2.2</w:t>
            </w:r>
            <w:r>
              <w:rPr>
                <w:rFonts w:hint="eastAsia" w:ascii="宋体" w:hAnsi="宋体" w:eastAsia="宋体" w:cs="宋体"/>
                <w:snapToGrid w:val="0"/>
                <w:color w:val="auto"/>
                <w:kern w:val="0"/>
                <w:sz w:val="21"/>
                <w:szCs w:val="21"/>
                <w:highlight w:val="none"/>
              </w:rPr>
              <w:t xml:space="preserve"> 投标人须具备以下资</w:t>
            </w:r>
            <w:r>
              <w:rPr>
                <w:rFonts w:hint="eastAsia" w:ascii="宋体" w:hAnsi="宋体" w:eastAsia="宋体" w:cs="宋体"/>
                <w:color w:val="auto"/>
                <w:sz w:val="21"/>
                <w:szCs w:val="21"/>
                <w:highlight w:val="none"/>
              </w:rPr>
              <w:t>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工程监理综合资质或市政公用工程专业监理乙级以上（含乙级）资质。</w:t>
            </w:r>
          </w:p>
          <w:p w14:paraId="05D739E3">
            <w:pPr>
              <w:shd w:val="clear" w:color="auto" w:fill="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2.3根据有关文件精神，投标人的企业相关证书到期的，均按该证书的发证机构相关行业主管部门最新文件执行（如自动顺延或推迟办理延期业务的通知），</w:t>
            </w:r>
            <w:r>
              <w:rPr>
                <w:rFonts w:hint="eastAsia" w:ascii="宋体" w:hAnsi="宋体" w:eastAsia="宋体" w:cs="宋体"/>
                <w:b/>
                <w:bCs/>
                <w:color w:val="auto"/>
                <w:kern w:val="2"/>
                <w:sz w:val="21"/>
                <w:szCs w:val="21"/>
                <w:highlight w:val="none"/>
                <w:lang w:val="en-US" w:eastAsia="zh-CN" w:bidi="ar-SA"/>
              </w:rPr>
              <w:t>投标人必须将相关文件附在该证书后面中，证明在开标日继续有效</w:t>
            </w:r>
            <w:r>
              <w:rPr>
                <w:rFonts w:hint="eastAsia" w:ascii="宋体" w:hAnsi="宋体" w:eastAsia="宋体" w:cs="宋体"/>
                <w:color w:val="auto"/>
                <w:kern w:val="2"/>
                <w:sz w:val="21"/>
                <w:szCs w:val="21"/>
                <w:highlight w:val="none"/>
                <w:lang w:val="en-US" w:eastAsia="zh-CN" w:bidi="ar-SA"/>
              </w:rPr>
              <w:t>。</w:t>
            </w:r>
          </w:p>
          <w:p w14:paraId="2B7B01D0">
            <w:pPr>
              <w:pStyle w:val="6"/>
              <w:shd w:val="clear" w:color="auto" w:fill="auto"/>
              <w:spacing w:before="0"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3．相关人员要求</w:t>
            </w:r>
          </w:p>
          <w:p w14:paraId="2FC0E5E5">
            <w:pPr>
              <w:pStyle w:val="6"/>
              <w:shd w:val="clear" w:color="auto" w:fill="auto"/>
              <w:spacing w:before="0" w:after="0"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拟委派的总监理工程师为</w:t>
            </w:r>
            <w:r>
              <w:rPr>
                <w:rFonts w:hint="eastAsia" w:ascii="宋体" w:hAnsi="宋体" w:eastAsia="宋体" w:cs="宋体"/>
                <w:color w:val="auto"/>
                <w:sz w:val="21"/>
                <w:szCs w:val="21"/>
                <w:highlight w:val="none"/>
                <w:u w:val="single"/>
                <w:lang w:eastAsia="zh-CN"/>
              </w:rPr>
              <w:t>市政公用工程</w:t>
            </w:r>
            <w:r>
              <w:rPr>
                <w:rFonts w:hint="eastAsia" w:ascii="宋体" w:hAnsi="宋体" w:eastAsia="宋体" w:cs="宋体"/>
                <w:color w:val="auto"/>
                <w:sz w:val="21"/>
                <w:szCs w:val="21"/>
                <w:highlight w:val="none"/>
                <w:lang w:eastAsia="zh-CN"/>
              </w:rPr>
              <w:t>专业注册监理工程师</w:t>
            </w:r>
            <w:r>
              <w:rPr>
                <w:rFonts w:hint="eastAsia" w:ascii="宋体" w:hAnsi="宋体" w:eastAsia="宋体" w:cs="宋体"/>
                <w:snapToGrid w:val="0"/>
                <w:color w:val="auto"/>
                <w:kern w:val="0"/>
                <w:sz w:val="21"/>
                <w:szCs w:val="21"/>
                <w:highlight w:val="none"/>
              </w:rPr>
              <w:t>，应持有国家住建部印发的有效注册证书，其担任总监理工程师职务的其他在施（包括已中标未开工、已开工未竣工）建设工程项目不得超过</w:t>
            </w:r>
            <w:r>
              <w:rPr>
                <w:rFonts w:hint="eastAsia" w:ascii="宋体" w:hAnsi="宋体" w:eastAsia="宋体" w:cs="宋体"/>
                <w:snapToGrid w:val="0"/>
                <w:color w:val="auto"/>
                <w:kern w:val="0"/>
                <w:sz w:val="21"/>
                <w:szCs w:val="21"/>
                <w:highlight w:val="none"/>
                <w:u w:val="single"/>
                <w:lang w:val="en-US" w:eastAsia="zh-CN"/>
              </w:rPr>
              <w:t>2</w:t>
            </w:r>
            <w:r>
              <w:rPr>
                <w:rFonts w:hint="eastAsia" w:ascii="宋体" w:hAnsi="宋体" w:eastAsia="宋体" w:cs="宋体"/>
                <w:snapToGrid w:val="0"/>
                <w:color w:val="auto"/>
                <w:kern w:val="0"/>
                <w:sz w:val="21"/>
                <w:szCs w:val="21"/>
                <w:highlight w:val="none"/>
              </w:rPr>
              <w:t>个。</w:t>
            </w:r>
          </w:p>
          <w:p w14:paraId="2E606D7A">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拟派总监理工程师现阶段有担任其他在施建设工程项目总监理工程师职务的，须得到任职项目建设单位书面同意后方可担任本招标项目总监理工程师。</w:t>
            </w:r>
          </w:p>
          <w:p w14:paraId="7B241FC1">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3.2 投标人与其拟委派的往本项目监理机构的所有人员之间必须具备合法、唯一的劳动聘用关系。拟委派的人员中具备注册执业资格的，其注册单位须与投标人保持一致。</w:t>
            </w:r>
          </w:p>
          <w:p w14:paraId="1B5F1252">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4．禁止投标条款</w:t>
            </w:r>
          </w:p>
          <w:p w14:paraId="28B4787E">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4.1 投标人不得存在下列情形之一：</w:t>
            </w:r>
          </w:p>
          <w:p w14:paraId="29AE47E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（1）为招标人不具有独立法人资格的附属机构（单位）；</w:t>
            </w:r>
          </w:p>
          <w:p w14:paraId="64AAFE3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（2）与招标人存在利害关系且可能影响招标公正性；</w:t>
            </w:r>
          </w:p>
          <w:p w14:paraId="063999E9">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（3）与本招标项目的其他投标人为同一个单位负责人；</w:t>
            </w:r>
          </w:p>
          <w:p w14:paraId="53243644">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（4）与本招标项目的其他投标人存在控股、管理关系；</w:t>
            </w:r>
          </w:p>
          <w:p w14:paraId="355122CB">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（5）为本招标项目的代建人；</w:t>
            </w:r>
          </w:p>
          <w:p w14:paraId="6DBCE6BC">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（6）为本招标项目的招标代理机构；</w:t>
            </w:r>
          </w:p>
          <w:p w14:paraId="30AA9B88">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（7）与本招标项目的代建人或招标代理机构同为一个法定代表人；</w:t>
            </w:r>
          </w:p>
          <w:p w14:paraId="65E52F35">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（8）与本招标项目的代建人或招标代理机构存在控股或参股关系；</w:t>
            </w:r>
          </w:p>
          <w:p w14:paraId="4DCFA068">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（9）与本招标项目的施工承包人以及建筑材料、建筑构配件和设备供应商有隶属关系或者其他利害关系；</w:t>
            </w:r>
          </w:p>
          <w:p w14:paraId="1280412B">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（10）被依法暂停或者取消投标资格；</w:t>
            </w:r>
          </w:p>
          <w:p w14:paraId="34588499">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（11）被责令停产停业、暂扣或者吊销许可证、暂扣或者吊销执照；</w:t>
            </w:r>
          </w:p>
          <w:p w14:paraId="77E9D3F4">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（12）进入清算程序，或被宣告破产，或其他丧失履约能力的情形；</w:t>
            </w:r>
          </w:p>
          <w:p w14:paraId="48C25D08">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（13）在最近三年内发生重大监理质量或安全问题（以相关行业主管部门的行政处罚决定或司法机关出具的有关法律文书为准）；</w:t>
            </w:r>
          </w:p>
          <w:p w14:paraId="12EA02D8">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（14）</w:t>
            </w:r>
            <w:r>
              <w:rPr>
                <w:rFonts w:hint="eastAsia" w:ascii="宋体" w:hAnsi="宋体" w:eastAsia="宋体" w:cs="宋体"/>
                <w:snapToGrid w:val="0"/>
                <w:color w:val="auto"/>
                <w:kern w:val="0"/>
                <w:sz w:val="21"/>
                <w:szCs w:val="21"/>
                <w:highlight w:val="none"/>
                <w:lang w:eastAsia="zh-CN"/>
              </w:rPr>
              <w:t>被“信用中国”网站（https://www.creditchina.gov.cn）发布的《法人和非法人组织公共信用信息报告》列为严重失信主体名单的。</w:t>
            </w:r>
          </w:p>
          <w:p w14:paraId="521AF2E8">
            <w:pPr>
              <w:shd w:val="clear" w:color="auto" w:fill="auto"/>
              <w:wordWrap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 招标人拒绝以下名单中的单位参加本次投标：</w:t>
            </w:r>
          </w:p>
          <w:tbl>
            <w:tblPr>
              <w:tblStyle w:val="24"/>
              <w:tblpPr w:leftFromText="180" w:rightFromText="180" w:vertAnchor="text" w:horzAnchor="margin" w:tblpXSpec="center" w:tblpY="10"/>
              <w:tblOverlap w:val="never"/>
              <w:tblW w:w="57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47"/>
              <w:gridCol w:w="3263"/>
              <w:gridCol w:w="2089"/>
            </w:tblGrid>
            <w:tr w14:paraId="698CCD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8"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467B9410">
                  <w:pPr>
                    <w:pStyle w:val="43"/>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3263" w:type="dxa"/>
                  <w:tcBorders>
                    <w:top w:val="outset" w:color="auto" w:sz="6" w:space="0"/>
                    <w:left w:val="outset" w:color="auto" w:sz="6" w:space="0"/>
                    <w:bottom w:val="outset" w:color="auto" w:sz="6" w:space="0"/>
                    <w:right w:val="outset" w:color="auto" w:sz="6" w:space="0"/>
                  </w:tcBorders>
                  <w:vAlign w:val="center"/>
                </w:tcPr>
                <w:p w14:paraId="53DD4193">
                  <w:pPr>
                    <w:pStyle w:val="43"/>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p>
              </w:tc>
              <w:tc>
                <w:tcPr>
                  <w:tcW w:w="2089" w:type="dxa"/>
                  <w:tcBorders>
                    <w:top w:val="outset" w:color="auto" w:sz="6" w:space="0"/>
                    <w:left w:val="outset" w:color="auto" w:sz="6" w:space="0"/>
                    <w:bottom w:val="outset" w:color="auto" w:sz="6" w:space="0"/>
                    <w:right w:val="outset" w:color="auto" w:sz="6" w:space="0"/>
                  </w:tcBorders>
                  <w:vAlign w:val="center"/>
                </w:tcPr>
                <w:p w14:paraId="00DA342E">
                  <w:pPr>
                    <w:pStyle w:val="43"/>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拒绝原因</w:t>
                  </w:r>
                </w:p>
              </w:tc>
            </w:tr>
            <w:tr w14:paraId="7626E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3"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02DE1697">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3263" w:type="dxa"/>
                  <w:tcBorders>
                    <w:top w:val="outset" w:color="auto" w:sz="6" w:space="0"/>
                    <w:left w:val="outset" w:color="auto" w:sz="6" w:space="0"/>
                    <w:bottom w:val="outset" w:color="auto" w:sz="6" w:space="0"/>
                    <w:right w:val="outset" w:color="auto" w:sz="6" w:space="0"/>
                  </w:tcBorders>
                  <w:vAlign w:val="center"/>
                </w:tcPr>
                <w:p w14:paraId="67896C42">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w:t>
                  </w:r>
                </w:p>
              </w:tc>
              <w:tc>
                <w:tcPr>
                  <w:tcW w:w="2089" w:type="dxa"/>
                  <w:tcBorders>
                    <w:top w:val="outset" w:color="auto" w:sz="6" w:space="0"/>
                    <w:left w:val="outset" w:color="auto" w:sz="6" w:space="0"/>
                    <w:bottom w:val="outset" w:color="auto" w:sz="6" w:space="0"/>
                    <w:right w:val="outset" w:color="auto" w:sz="6" w:space="0"/>
                  </w:tcBorders>
                  <w:vAlign w:val="center"/>
                </w:tcPr>
                <w:p w14:paraId="577B8943">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为招标人不具有独立法人资格的附属机构</w:t>
                  </w:r>
                </w:p>
              </w:tc>
            </w:tr>
            <w:tr w14:paraId="6040F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38E4480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3263" w:type="dxa"/>
                  <w:tcBorders>
                    <w:top w:val="outset" w:color="auto" w:sz="6" w:space="0"/>
                    <w:left w:val="outset" w:color="auto" w:sz="6" w:space="0"/>
                    <w:bottom w:val="outset" w:color="auto" w:sz="6" w:space="0"/>
                    <w:right w:val="outset" w:color="auto" w:sz="6" w:space="0"/>
                  </w:tcBorders>
                  <w:vAlign w:val="center"/>
                </w:tcPr>
                <w:p w14:paraId="390E9A73">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韶关市武江区城市管理和综合执法局</w:t>
                  </w:r>
                </w:p>
              </w:tc>
              <w:tc>
                <w:tcPr>
                  <w:tcW w:w="2089" w:type="dxa"/>
                  <w:tcBorders>
                    <w:top w:val="outset" w:color="auto" w:sz="6" w:space="0"/>
                    <w:left w:val="outset" w:color="auto" w:sz="6" w:space="0"/>
                    <w:bottom w:val="outset" w:color="auto" w:sz="6" w:space="0"/>
                    <w:right w:val="outset" w:color="auto" w:sz="6" w:space="0"/>
                  </w:tcBorders>
                  <w:vAlign w:val="center"/>
                </w:tcPr>
                <w:p w14:paraId="27567892">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为本招标项目的招标人</w:t>
                  </w:r>
                </w:p>
              </w:tc>
            </w:tr>
            <w:tr w14:paraId="07C7D4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6DE16C4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3263" w:type="dxa"/>
                  <w:tcBorders>
                    <w:top w:val="outset" w:color="auto" w:sz="6" w:space="0"/>
                    <w:left w:val="outset" w:color="auto" w:sz="6" w:space="0"/>
                    <w:bottom w:val="outset" w:color="auto" w:sz="6" w:space="0"/>
                    <w:right w:val="outset" w:color="auto" w:sz="6" w:space="0"/>
                  </w:tcBorders>
                  <w:vAlign w:val="center"/>
                </w:tcPr>
                <w:p w14:paraId="6167D38D">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广东合正项目管理有限公司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3EA45D7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为本招标项目的招标代理机构</w:t>
                  </w:r>
                </w:p>
              </w:tc>
            </w:tr>
            <w:tr w14:paraId="0905B5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1"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3A7EFCAE">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3263" w:type="dxa"/>
                  <w:tcBorders>
                    <w:top w:val="outset" w:color="auto" w:sz="6" w:space="0"/>
                    <w:left w:val="outset" w:color="auto" w:sz="6" w:space="0"/>
                    <w:bottom w:val="outset" w:color="auto" w:sz="6" w:space="0"/>
                    <w:right w:val="outset" w:color="auto" w:sz="6" w:space="0"/>
                  </w:tcBorders>
                  <w:vAlign w:val="center"/>
                </w:tcPr>
                <w:p w14:paraId="52EE92BC">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智埔国际建设集团有限公司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45A44E85">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造价咨询</w:t>
                  </w:r>
                  <w:r>
                    <w:rPr>
                      <w:rFonts w:hint="eastAsia" w:ascii="宋体" w:hAnsi="宋体" w:eastAsia="宋体" w:cs="宋体"/>
                      <w:snapToGrid w:val="0"/>
                      <w:color w:val="auto"/>
                      <w:kern w:val="0"/>
                      <w:sz w:val="21"/>
                      <w:szCs w:val="21"/>
                      <w:highlight w:val="none"/>
                    </w:rPr>
                    <w:t>单位</w:t>
                  </w:r>
                </w:p>
              </w:tc>
            </w:tr>
            <w:tr w14:paraId="3C5DE3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5"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4E80A9DD">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3263" w:type="dxa"/>
                  <w:tcBorders>
                    <w:top w:val="outset" w:color="auto" w:sz="6" w:space="0"/>
                    <w:left w:val="outset" w:color="auto" w:sz="6" w:space="0"/>
                    <w:bottom w:val="outset" w:color="auto" w:sz="6" w:space="0"/>
                    <w:right w:val="outset" w:color="auto" w:sz="6" w:space="0"/>
                  </w:tcBorders>
                  <w:vAlign w:val="center"/>
                </w:tcPr>
                <w:p w14:paraId="18CC3FE0">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中誉设计有限公司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2D95BD4F">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为本招标项目的设计单位</w:t>
                  </w:r>
                </w:p>
              </w:tc>
            </w:tr>
            <w:tr w14:paraId="6BF0A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7398EDE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3263" w:type="dxa"/>
                  <w:tcBorders>
                    <w:top w:val="outset" w:color="auto" w:sz="6" w:space="0"/>
                    <w:left w:val="outset" w:color="auto" w:sz="6" w:space="0"/>
                    <w:bottom w:val="outset" w:color="auto" w:sz="6" w:space="0"/>
                    <w:right w:val="outset" w:color="auto" w:sz="6" w:space="0"/>
                  </w:tcBorders>
                  <w:vAlign w:val="center"/>
                </w:tcPr>
                <w:p w14:paraId="76ADC925">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广东省岩土勘测设计研究 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52361982">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w:t>
                  </w:r>
                  <w:r>
                    <w:rPr>
                      <w:rFonts w:hint="eastAsia" w:ascii="宋体" w:hAnsi="宋体" w:eastAsia="宋体" w:cs="宋体"/>
                      <w:snapToGrid w:val="0"/>
                      <w:color w:val="auto"/>
                      <w:kern w:val="0"/>
                      <w:sz w:val="21"/>
                      <w:szCs w:val="21"/>
                      <w:highlight w:val="none"/>
                    </w:rPr>
                    <w:t>单位</w:t>
                  </w:r>
                </w:p>
              </w:tc>
            </w:tr>
            <w:tr w14:paraId="50BC25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7"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063501E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w:t>
                  </w:r>
                </w:p>
              </w:tc>
              <w:tc>
                <w:tcPr>
                  <w:tcW w:w="3263" w:type="dxa"/>
                  <w:tcBorders>
                    <w:top w:val="outset" w:color="auto" w:sz="6" w:space="0"/>
                    <w:left w:val="outset" w:color="auto" w:sz="6" w:space="0"/>
                    <w:bottom w:val="outset" w:color="auto" w:sz="6" w:space="0"/>
                    <w:right w:val="outset" w:color="auto" w:sz="6" w:space="0"/>
                  </w:tcBorders>
                  <w:vAlign w:val="center"/>
                </w:tcPr>
                <w:p w14:paraId="7B3CEFC3">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广东粤湾施工图审查有限公司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43B84E19">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审图机构</w:t>
                  </w:r>
                </w:p>
              </w:tc>
            </w:tr>
          </w:tbl>
          <w:p w14:paraId="02B324BF">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5．其他要求</w:t>
            </w:r>
          </w:p>
          <w:p w14:paraId="7CB69EDE">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51DB9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60" w:hRule="atLeast"/>
        </w:trPr>
        <w:tc>
          <w:tcPr>
            <w:tcW w:w="658" w:type="dxa"/>
            <w:tcBorders>
              <w:top w:val="single" w:color="auto" w:sz="4" w:space="0"/>
              <w:left w:val="single" w:color="auto" w:sz="4" w:space="0"/>
              <w:bottom w:val="single" w:color="auto" w:sz="4" w:space="0"/>
              <w:right w:val="single" w:color="auto" w:sz="4" w:space="0"/>
            </w:tcBorders>
            <w:vAlign w:val="center"/>
          </w:tcPr>
          <w:p w14:paraId="2B8C5D9A">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w:t>
            </w:r>
          </w:p>
        </w:tc>
        <w:tc>
          <w:tcPr>
            <w:tcW w:w="1995" w:type="dxa"/>
            <w:tcBorders>
              <w:top w:val="single" w:color="auto" w:sz="4" w:space="0"/>
              <w:left w:val="single" w:color="auto" w:sz="4" w:space="0"/>
              <w:bottom w:val="single" w:color="auto" w:sz="4" w:space="0"/>
              <w:right w:val="single" w:color="auto" w:sz="4" w:space="0"/>
            </w:tcBorders>
            <w:vAlign w:val="center"/>
          </w:tcPr>
          <w:p w14:paraId="38A3264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服务期限</w:t>
            </w:r>
          </w:p>
        </w:tc>
        <w:tc>
          <w:tcPr>
            <w:tcW w:w="6534" w:type="dxa"/>
            <w:tcBorders>
              <w:top w:val="single" w:color="auto" w:sz="4" w:space="0"/>
              <w:left w:val="single" w:color="auto" w:sz="4" w:space="0"/>
              <w:bottom w:val="single" w:color="auto" w:sz="4" w:space="0"/>
              <w:right w:val="single" w:color="auto" w:sz="4" w:space="0"/>
            </w:tcBorders>
            <w:vAlign w:val="center"/>
          </w:tcPr>
          <w:p w14:paraId="3CFAF5F3">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sz w:val="21"/>
                <w:szCs w:val="21"/>
                <w:highlight w:val="none"/>
              </w:rPr>
              <w:t>监理服务期从监理合同签订之日起计，至本工程缺陷责任</w:t>
            </w:r>
            <w:r>
              <w:rPr>
                <w:rFonts w:hint="eastAsia" w:ascii="宋体" w:hAnsi="宋体" w:eastAsia="宋体" w:cs="宋体"/>
                <w:bCs/>
                <w:snapToGrid w:val="0"/>
                <w:color w:val="auto"/>
                <w:kern w:val="0"/>
                <w:sz w:val="21"/>
                <w:szCs w:val="21"/>
                <w:highlight w:val="none"/>
              </w:rPr>
              <w:t>保修</w:t>
            </w:r>
            <w:r>
              <w:rPr>
                <w:rFonts w:hint="eastAsia" w:ascii="宋体" w:hAnsi="宋体" w:eastAsia="宋体" w:cs="宋体"/>
                <w:bCs/>
                <w:color w:val="auto"/>
                <w:sz w:val="21"/>
                <w:szCs w:val="21"/>
                <w:highlight w:val="none"/>
              </w:rPr>
              <w:t>期结束且本工程结算金额经政府主管部门审定且双方的责任义务履行完毕时止。</w:t>
            </w:r>
            <w:r>
              <w:rPr>
                <w:rFonts w:hint="eastAsia" w:ascii="宋体" w:hAnsi="宋体" w:eastAsia="宋体" w:cs="宋体"/>
                <w:bCs/>
                <w:snapToGrid w:val="0"/>
                <w:color w:val="auto"/>
                <w:kern w:val="0"/>
                <w:sz w:val="21"/>
                <w:szCs w:val="21"/>
                <w:highlight w:val="none"/>
              </w:rPr>
              <w:t xml:space="preserve"> </w:t>
            </w:r>
          </w:p>
        </w:tc>
      </w:tr>
      <w:tr w14:paraId="001A1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5" w:hRule="atLeast"/>
        </w:trPr>
        <w:tc>
          <w:tcPr>
            <w:tcW w:w="658" w:type="dxa"/>
            <w:tcBorders>
              <w:top w:val="single" w:color="auto" w:sz="4" w:space="0"/>
              <w:left w:val="single" w:color="auto" w:sz="4" w:space="0"/>
              <w:bottom w:val="single" w:color="auto" w:sz="4" w:space="0"/>
              <w:right w:val="single" w:color="auto" w:sz="4" w:space="0"/>
            </w:tcBorders>
            <w:vAlign w:val="center"/>
          </w:tcPr>
          <w:p w14:paraId="58746898">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21</w:t>
            </w:r>
          </w:p>
        </w:tc>
        <w:tc>
          <w:tcPr>
            <w:tcW w:w="1995" w:type="dxa"/>
            <w:tcBorders>
              <w:top w:val="single" w:color="auto" w:sz="4" w:space="0"/>
              <w:left w:val="single" w:color="auto" w:sz="4" w:space="0"/>
              <w:bottom w:val="single" w:color="auto" w:sz="4" w:space="0"/>
              <w:right w:val="single" w:color="auto" w:sz="4" w:space="0"/>
            </w:tcBorders>
            <w:vAlign w:val="center"/>
          </w:tcPr>
          <w:p w14:paraId="419A19FD">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服务标准</w:t>
            </w:r>
          </w:p>
        </w:tc>
        <w:tc>
          <w:tcPr>
            <w:tcW w:w="6534" w:type="dxa"/>
            <w:tcBorders>
              <w:top w:val="single" w:color="auto" w:sz="4" w:space="0"/>
              <w:left w:val="single" w:color="auto" w:sz="4" w:space="0"/>
              <w:bottom w:val="single" w:color="auto" w:sz="4" w:space="0"/>
              <w:right w:val="single" w:color="auto" w:sz="4" w:space="0"/>
            </w:tcBorders>
            <w:vAlign w:val="center"/>
          </w:tcPr>
          <w:p w14:paraId="53C484CA">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工程质量必须达到</w:t>
            </w:r>
            <w:r>
              <w:rPr>
                <w:rFonts w:hint="eastAsia" w:ascii="宋体" w:hAnsi="宋体" w:eastAsia="宋体" w:cs="宋体"/>
                <w:snapToGrid w:val="0"/>
                <w:color w:val="auto"/>
                <w:kern w:val="0"/>
                <w:sz w:val="21"/>
                <w:szCs w:val="21"/>
                <w:highlight w:val="none"/>
                <w:u w:val="single"/>
              </w:rPr>
              <w:t>合格</w:t>
            </w:r>
            <w:r>
              <w:rPr>
                <w:rFonts w:hint="eastAsia" w:ascii="宋体" w:hAnsi="宋体" w:eastAsia="宋体" w:cs="宋体"/>
                <w:snapToGrid w:val="0"/>
                <w:color w:val="auto"/>
                <w:kern w:val="0"/>
                <w:sz w:val="21"/>
                <w:szCs w:val="21"/>
                <w:highlight w:val="none"/>
              </w:rPr>
              <w:t>标准。</w:t>
            </w:r>
          </w:p>
        </w:tc>
      </w:tr>
      <w:tr w14:paraId="0F5D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vAlign w:val="center"/>
          </w:tcPr>
          <w:p w14:paraId="49346140">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22</w:t>
            </w:r>
          </w:p>
        </w:tc>
        <w:tc>
          <w:tcPr>
            <w:tcW w:w="1995" w:type="dxa"/>
            <w:tcBorders>
              <w:top w:val="single" w:color="auto" w:sz="4" w:space="0"/>
              <w:left w:val="single" w:color="auto" w:sz="4" w:space="0"/>
              <w:bottom w:val="single" w:color="auto" w:sz="4" w:space="0"/>
              <w:right w:val="single" w:color="auto" w:sz="4" w:space="0"/>
            </w:tcBorders>
            <w:vAlign w:val="center"/>
          </w:tcPr>
          <w:p w14:paraId="2178BFCA">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最高投标限价</w:t>
            </w:r>
          </w:p>
        </w:tc>
        <w:tc>
          <w:tcPr>
            <w:tcW w:w="6534" w:type="dxa"/>
            <w:tcBorders>
              <w:top w:val="single" w:color="auto" w:sz="4" w:space="0"/>
              <w:left w:val="single" w:color="auto" w:sz="4" w:space="0"/>
              <w:bottom w:val="single" w:color="auto" w:sz="4" w:space="0"/>
              <w:right w:val="single" w:color="auto" w:sz="4" w:space="0"/>
            </w:tcBorders>
            <w:vAlign w:val="center"/>
          </w:tcPr>
          <w:p w14:paraId="317132FF">
            <w:pPr>
              <w:shd w:val="clear" w:color="auto" w:fill="auto"/>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见本招标文件</w:t>
            </w:r>
            <w:r>
              <w:rPr>
                <w:rFonts w:hint="eastAsia" w:ascii="宋体" w:hAnsi="宋体" w:eastAsia="宋体" w:cs="宋体"/>
                <w:snapToGrid w:val="0"/>
                <w:color w:val="auto"/>
                <w:kern w:val="0"/>
                <w:sz w:val="21"/>
                <w:szCs w:val="21"/>
                <w:highlight w:val="none"/>
                <w:lang w:val="en-US" w:eastAsia="zh-CN"/>
              </w:rPr>
              <w:t>本</w:t>
            </w:r>
            <w:r>
              <w:rPr>
                <w:rFonts w:hint="eastAsia" w:ascii="宋体" w:hAnsi="宋体" w:eastAsia="宋体" w:cs="宋体"/>
                <w:snapToGrid w:val="0"/>
                <w:color w:val="auto"/>
                <w:kern w:val="0"/>
                <w:sz w:val="21"/>
                <w:szCs w:val="21"/>
                <w:highlight w:val="none"/>
              </w:rPr>
              <w:t>章</w:t>
            </w:r>
            <w:r>
              <w:rPr>
                <w:rFonts w:hint="eastAsia" w:ascii="宋体" w:hAnsi="宋体" w:eastAsia="宋体" w:cs="宋体"/>
                <w:snapToGrid w:val="0"/>
                <w:color w:val="auto"/>
                <w:kern w:val="0"/>
                <w:sz w:val="21"/>
                <w:szCs w:val="21"/>
                <w:highlight w:val="none"/>
                <w:lang w:val="en-US" w:eastAsia="zh-CN"/>
              </w:rPr>
              <w:t>第三节</w:t>
            </w:r>
            <w:r>
              <w:rPr>
                <w:rFonts w:hint="eastAsia" w:ascii="宋体" w:hAnsi="宋体" w:eastAsia="宋体" w:cs="宋体"/>
                <w:snapToGrid w:val="0"/>
                <w:color w:val="auto"/>
                <w:kern w:val="0"/>
                <w:sz w:val="21"/>
                <w:szCs w:val="21"/>
                <w:highlight w:val="none"/>
              </w:rPr>
              <w:t xml:space="preserve"> “8.最高投标限价”</w:t>
            </w:r>
          </w:p>
        </w:tc>
      </w:tr>
      <w:tr w14:paraId="2BC94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vAlign w:val="center"/>
          </w:tcPr>
          <w:p w14:paraId="3CCA981A">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23</w:t>
            </w:r>
          </w:p>
        </w:tc>
        <w:tc>
          <w:tcPr>
            <w:tcW w:w="1995" w:type="dxa"/>
            <w:tcBorders>
              <w:top w:val="single" w:color="auto" w:sz="4" w:space="0"/>
              <w:left w:val="single" w:color="auto" w:sz="4" w:space="0"/>
              <w:bottom w:val="single" w:color="auto" w:sz="4" w:space="0"/>
              <w:right w:val="single" w:color="auto" w:sz="4" w:space="0"/>
            </w:tcBorders>
            <w:vAlign w:val="center"/>
          </w:tcPr>
          <w:p w14:paraId="1ED4B50A">
            <w:pPr>
              <w:shd w:val="clear" w:color="auto" w:fill="auto"/>
              <w:spacing w:before="242" w:line="221" w:lineRule="auto"/>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投标费用</w:t>
            </w:r>
          </w:p>
        </w:tc>
        <w:tc>
          <w:tcPr>
            <w:tcW w:w="6534" w:type="dxa"/>
            <w:tcBorders>
              <w:top w:val="single" w:color="auto" w:sz="4" w:space="0"/>
              <w:left w:val="single" w:color="auto" w:sz="4" w:space="0"/>
              <w:bottom w:val="single" w:color="auto" w:sz="4" w:space="0"/>
              <w:right w:val="single" w:color="auto" w:sz="4" w:space="0"/>
            </w:tcBorders>
          </w:tcPr>
          <w:p w14:paraId="105BAD93">
            <w:pPr>
              <w:shd w:val="clear" w:color="auto" w:fill="auto"/>
              <w:spacing w:before="218" w:line="220" w:lineRule="auto"/>
              <w:ind w:left="492" w:leftChars="0"/>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
                <w:sz w:val="21"/>
                <w:szCs w:val="21"/>
                <w:highlight w:val="none"/>
              </w:rPr>
              <w:t>投标人自行承担编制与递交投标文件的一切费用。</w:t>
            </w:r>
          </w:p>
        </w:tc>
      </w:tr>
      <w:tr w14:paraId="20CF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58" w:type="dxa"/>
            <w:tcBorders>
              <w:top w:val="single" w:color="auto" w:sz="4" w:space="0"/>
              <w:left w:val="single" w:color="auto" w:sz="4" w:space="0"/>
              <w:bottom w:val="single" w:color="auto" w:sz="4" w:space="0"/>
              <w:right w:val="single" w:color="auto" w:sz="4" w:space="0"/>
            </w:tcBorders>
            <w:vAlign w:val="center"/>
          </w:tcPr>
          <w:p w14:paraId="146533F5">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24</w:t>
            </w:r>
          </w:p>
        </w:tc>
        <w:tc>
          <w:tcPr>
            <w:tcW w:w="1995" w:type="dxa"/>
            <w:tcBorders>
              <w:top w:val="single" w:color="auto" w:sz="4" w:space="0"/>
              <w:left w:val="single" w:color="auto" w:sz="4" w:space="0"/>
              <w:bottom w:val="single" w:color="auto" w:sz="4" w:space="0"/>
              <w:right w:val="single" w:color="auto" w:sz="4" w:space="0"/>
            </w:tcBorders>
            <w:vAlign w:val="center"/>
          </w:tcPr>
          <w:p w14:paraId="4282264D">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投标保证</w:t>
            </w:r>
          </w:p>
        </w:tc>
        <w:tc>
          <w:tcPr>
            <w:tcW w:w="6534" w:type="dxa"/>
            <w:tcBorders>
              <w:top w:val="single" w:color="auto" w:sz="4" w:space="0"/>
              <w:left w:val="single" w:color="auto" w:sz="4" w:space="0"/>
              <w:bottom w:val="single" w:color="auto" w:sz="4" w:space="0"/>
              <w:right w:val="single" w:color="auto" w:sz="4" w:space="0"/>
            </w:tcBorders>
            <w:vAlign w:val="center"/>
          </w:tcPr>
          <w:p w14:paraId="7638578C">
            <w:pPr>
              <w:shd w:val="clear" w:color="auto" w:fill="auto"/>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1．投标人须缴纳金额为人民币</w:t>
            </w:r>
            <w:r>
              <w:rPr>
                <w:rFonts w:hint="eastAsia" w:ascii="宋体" w:hAnsi="宋体" w:eastAsia="宋体" w:cs="宋体"/>
                <w:snapToGrid w:val="0"/>
                <w:color w:val="auto"/>
                <w:kern w:val="0"/>
                <w:sz w:val="21"/>
                <w:szCs w:val="21"/>
                <w:highlight w:val="none"/>
                <w:lang w:val="en-US" w:eastAsia="zh-CN"/>
              </w:rPr>
              <w:t>伍仟元整</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u w:val="single"/>
                <w:lang w:val="en-US" w:eastAsia="zh-CN"/>
              </w:rPr>
              <w:t>5000.00</w:t>
            </w:r>
            <w:r>
              <w:rPr>
                <w:rFonts w:hint="eastAsia" w:ascii="宋体" w:hAnsi="宋体" w:eastAsia="宋体" w:cs="宋体"/>
                <w:snapToGrid w:val="0"/>
                <w:color w:val="auto"/>
                <w:kern w:val="0"/>
                <w:sz w:val="21"/>
                <w:szCs w:val="21"/>
                <w:highlight w:val="none"/>
                <w:u w:val="none"/>
              </w:rPr>
              <w:t>元</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的投标保证。</w:t>
            </w:r>
          </w:p>
          <w:p w14:paraId="4B079B79">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2．投标保证的形式包括投标保证金、投标保证担保、投标保证保险三种，由投标人自主选择。</w:t>
            </w:r>
          </w:p>
          <w:p w14:paraId="1E9F556B">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（1）采用投标保证金的，投标人在建设工程交易</w:t>
            </w:r>
            <w:r>
              <w:rPr>
                <w:rFonts w:hint="eastAsia" w:ascii="宋体" w:hAnsi="宋体" w:eastAsia="宋体" w:cs="宋体"/>
                <w:i w:val="0"/>
                <w:iCs w:val="0"/>
                <w:caps w:val="0"/>
                <w:color w:val="auto"/>
                <w:spacing w:val="0"/>
                <w:sz w:val="21"/>
                <w:szCs w:val="21"/>
                <w:highlight w:val="none"/>
                <w:shd w:val="clear" w:color="auto" w:fill="FFFFFF"/>
              </w:rPr>
              <w:t>获取招标文件完毕后</w:t>
            </w:r>
            <w:r>
              <w:rPr>
                <w:rFonts w:hint="eastAsia" w:ascii="宋体" w:hAnsi="宋体" w:eastAsia="宋体" w:cs="宋体"/>
                <w:snapToGrid w:val="0"/>
                <w:color w:val="auto"/>
                <w:kern w:val="0"/>
                <w:sz w:val="21"/>
                <w:szCs w:val="21"/>
                <w:highlight w:val="none"/>
              </w:rPr>
              <w:t>，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0DAA633B">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11B5FA81">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color w:val="auto"/>
                <w:sz w:val="21"/>
                <w:szCs w:val="21"/>
                <w:highlight w:val="none"/>
              </w:rPr>
              <w:t>采用投标保证保险的，投标人须在投标保证保险投保截止时间（见本章</w:t>
            </w:r>
            <w:r>
              <w:rPr>
                <w:rFonts w:hint="eastAsia" w:ascii="宋体" w:hAnsi="宋体" w:eastAsia="宋体" w:cs="宋体"/>
                <w:snapToGrid w:val="0"/>
                <w:color w:val="auto"/>
                <w:kern w:val="0"/>
                <w:sz w:val="21"/>
                <w:szCs w:val="21"/>
                <w:highlight w:val="none"/>
              </w:rPr>
              <w:t>第二节</w:t>
            </w:r>
            <w:r>
              <w:rPr>
                <w:rFonts w:hint="eastAsia" w:ascii="宋体" w:hAnsi="宋体" w:eastAsia="宋体" w:cs="宋体"/>
                <w:color w:val="auto"/>
                <w:sz w:val="21"/>
                <w:szCs w:val="21"/>
                <w:highlight w:val="none"/>
              </w:rPr>
              <w:t>“重要事项时间地点一览表”）前，使用建设工程交易系统完成网上投保。投标人可在系统选择保险机构、录入投保信息、支付保费、</w:t>
            </w:r>
            <w:r>
              <w:rPr>
                <w:rFonts w:hint="eastAsia" w:ascii="宋体" w:hAnsi="宋体" w:eastAsia="宋体" w:cs="宋体"/>
                <w:color w:val="auto"/>
                <w:sz w:val="21"/>
                <w:szCs w:val="21"/>
                <w:highlight w:val="none"/>
                <w:lang w:val="en-US" w:eastAsia="zh-CN"/>
              </w:rPr>
              <w:t>下载</w:t>
            </w:r>
            <w:r>
              <w:rPr>
                <w:rFonts w:hint="eastAsia" w:ascii="宋体" w:hAnsi="宋体" w:eastAsia="宋体" w:cs="宋体"/>
                <w:color w:val="auto"/>
                <w:sz w:val="21"/>
                <w:szCs w:val="21"/>
                <w:highlight w:val="none"/>
              </w:rPr>
              <w:t>电子保单，电子保单的有效期不得短于投标有效期。投标人可登录</w:t>
            </w:r>
            <w:r>
              <w:rPr>
                <w:rFonts w:hint="eastAsia" w:ascii="宋体" w:hAnsi="宋体" w:eastAsia="宋体" w:cs="宋体"/>
                <w:color w:val="auto"/>
                <w:sz w:val="21"/>
                <w:szCs w:val="21"/>
                <w:highlight w:val="none"/>
                <w:lang w:eastAsia="zh-CN"/>
              </w:rPr>
              <w:t>全国公共资源交易平台（广东省·韶关市）（https://ygp.gdzwfw.gov.cn/ggzy-portal/#/440200/index）</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在【服务指南】栏目中下载《</w:t>
            </w:r>
            <w:r>
              <w:rPr>
                <w:rFonts w:hint="eastAsia" w:ascii="宋体" w:hAnsi="宋体" w:eastAsia="宋体" w:cs="宋体"/>
                <w:color w:val="auto"/>
                <w:kern w:val="0"/>
                <w:sz w:val="21"/>
                <w:szCs w:val="21"/>
                <w:highlight w:val="none"/>
              </w:rPr>
              <w:t>建设工程网上交易系统保险保证金缴纳操作指南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，了解网上投保具体操作流程。逾期投保的，其投标无效。</w:t>
            </w:r>
          </w:p>
          <w:p w14:paraId="19E85C5F">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02EE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E632838">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25</w:t>
            </w:r>
          </w:p>
        </w:tc>
        <w:tc>
          <w:tcPr>
            <w:tcW w:w="1995" w:type="dxa"/>
            <w:tcBorders>
              <w:top w:val="single" w:color="auto" w:sz="4" w:space="0"/>
              <w:left w:val="single" w:color="auto" w:sz="4" w:space="0"/>
              <w:bottom w:val="single" w:color="auto" w:sz="4" w:space="0"/>
              <w:right w:val="single" w:color="auto" w:sz="4" w:space="0"/>
            </w:tcBorders>
            <w:vAlign w:val="center"/>
          </w:tcPr>
          <w:p w14:paraId="49C11A9E">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投标有效期</w:t>
            </w:r>
          </w:p>
        </w:tc>
        <w:tc>
          <w:tcPr>
            <w:tcW w:w="6534" w:type="dxa"/>
            <w:tcBorders>
              <w:top w:val="single" w:color="auto" w:sz="4" w:space="0"/>
              <w:left w:val="single" w:color="auto" w:sz="4" w:space="0"/>
              <w:bottom w:val="single" w:color="auto" w:sz="4" w:space="0"/>
              <w:right w:val="single" w:color="auto" w:sz="4" w:space="0"/>
            </w:tcBorders>
            <w:vAlign w:val="center"/>
          </w:tcPr>
          <w:p w14:paraId="513AF763">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本次招标的投标有效期为90个日历天。</w:t>
            </w:r>
          </w:p>
        </w:tc>
      </w:tr>
      <w:tr w14:paraId="1BC5A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9" w:hRule="atLeast"/>
        </w:trPr>
        <w:tc>
          <w:tcPr>
            <w:tcW w:w="658" w:type="dxa"/>
            <w:tcBorders>
              <w:top w:val="single" w:color="auto" w:sz="4" w:space="0"/>
              <w:left w:val="single" w:color="auto" w:sz="4" w:space="0"/>
              <w:bottom w:val="single" w:color="auto" w:sz="4" w:space="0"/>
              <w:right w:val="single" w:color="auto" w:sz="4" w:space="0"/>
            </w:tcBorders>
            <w:vAlign w:val="center"/>
          </w:tcPr>
          <w:p w14:paraId="34A2B5F6">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26</w:t>
            </w:r>
          </w:p>
        </w:tc>
        <w:tc>
          <w:tcPr>
            <w:tcW w:w="1995" w:type="dxa"/>
            <w:tcBorders>
              <w:top w:val="single" w:color="auto" w:sz="4" w:space="0"/>
              <w:left w:val="single" w:color="auto" w:sz="4" w:space="0"/>
              <w:bottom w:val="single" w:color="auto" w:sz="4" w:space="0"/>
              <w:right w:val="single" w:color="auto" w:sz="4" w:space="0"/>
            </w:tcBorders>
            <w:vAlign w:val="center"/>
          </w:tcPr>
          <w:p w14:paraId="2C8B3743">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57A4BCE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组成</w:t>
            </w:r>
          </w:p>
        </w:tc>
        <w:tc>
          <w:tcPr>
            <w:tcW w:w="6534" w:type="dxa"/>
            <w:tcBorders>
              <w:top w:val="single" w:color="auto" w:sz="4" w:space="0"/>
              <w:left w:val="single" w:color="auto" w:sz="4" w:space="0"/>
              <w:bottom w:val="single" w:color="auto" w:sz="4" w:space="0"/>
              <w:right w:val="single" w:color="auto" w:sz="4" w:space="0"/>
            </w:tcBorders>
            <w:vAlign w:val="center"/>
          </w:tcPr>
          <w:p w14:paraId="44519716">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投标文件包括商务标书、监理大纲两个分册。</w:t>
            </w:r>
          </w:p>
        </w:tc>
      </w:tr>
      <w:tr w14:paraId="6699E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1B672FF5">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27</w:t>
            </w:r>
          </w:p>
        </w:tc>
        <w:tc>
          <w:tcPr>
            <w:tcW w:w="1995" w:type="dxa"/>
            <w:tcBorders>
              <w:top w:val="single" w:color="auto" w:sz="4" w:space="0"/>
              <w:left w:val="single" w:color="auto" w:sz="4" w:space="0"/>
              <w:bottom w:val="single" w:color="auto" w:sz="4" w:space="0"/>
              <w:right w:val="single" w:color="auto" w:sz="4" w:space="0"/>
            </w:tcBorders>
            <w:vAlign w:val="center"/>
          </w:tcPr>
          <w:p w14:paraId="3D8CD56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评标方法</w:t>
            </w:r>
          </w:p>
        </w:tc>
        <w:tc>
          <w:tcPr>
            <w:tcW w:w="6534" w:type="dxa"/>
            <w:tcBorders>
              <w:top w:val="single" w:color="auto" w:sz="4" w:space="0"/>
              <w:left w:val="single" w:color="auto" w:sz="4" w:space="0"/>
              <w:bottom w:val="single" w:color="auto" w:sz="4" w:space="0"/>
              <w:right w:val="single" w:color="auto" w:sz="4" w:space="0"/>
            </w:tcBorders>
            <w:vAlign w:val="center"/>
          </w:tcPr>
          <w:p w14:paraId="791F8082">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综合评估法</w:t>
            </w:r>
          </w:p>
        </w:tc>
      </w:tr>
      <w:tr w14:paraId="0AC46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58" w:type="dxa"/>
            <w:tcBorders>
              <w:top w:val="single" w:color="auto" w:sz="4" w:space="0"/>
              <w:left w:val="single" w:color="auto" w:sz="4" w:space="0"/>
              <w:bottom w:val="single" w:color="auto" w:sz="4" w:space="0"/>
              <w:right w:val="single" w:color="auto" w:sz="4" w:space="0"/>
            </w:tcBorders>
            <w:vAlign w:val="center"/>
          </w:tcPr>
          <w:p w14:paraId="171392DC">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28</w:t>
            </w:r>
          </w:p>
        </w:tc>
        <w:tc>
          <w:tcPr>
            <w:tcW w:w="1995" w:type="dxa"/>
            <w:tcBorders>
              <w:top w:val="single" w:color="auto" w:sz="4" w:space="0"/>
              <w:left w:val="single" w:color="auto" w:sz="4" w:space="0"/>
              <w:bottom w:val="single" w:color="auto" w:sz="4" w:space="0"/>
              <w:right w:val="single" w:color="auto" w:sz="4" w:space="0"/>
            </w:tcBorders>
            <w:vAlign w:val="center"/>
          </w:tcPr>
          <w:p w14:paraId="44E56CDB">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监理大纲</w:t>
            </w:r>
          </w:p>
          <w:p w14:paraId="0BEE07D2">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评审方式</w:t>
            </w:r>
          </w:p>
        </w:tc>
        <w:tc>
          <w:tcPr>
            <w:tcW w:w="6534" w:type="dxa"/>
            <w:tcBorders>
              <w:top w:val="single" w:color="auto" w:sz="4" w:space="0"/>
              <w:left w:val="single" w:color="auto" w:sz="4" w:space="0"/>
              <w:bottom w:val="single" w:color="auto" w:sz="4" w:space="0"/>
              <w:right w:val="single" w:color="auto" w:sz="4" w:space="0"/>
            </w:tcBorders>
            <w:vAlign w:val="center"/>
          </w:tcPr>
          <w:p w14:paraId="73C48E30">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本次招标监理大纲不采用“暗标”方式进行评审。</w:t>
            </w:r>
          </w:p>
        </w:tc>
      </w:tr>
      <w:tr w14:paraId="25C39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vAlign w:val="center"/>
          </w:tcPr>
          <w:p w14:paraId="04D54489">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29</w:t>
            </w:r>
          </w:p>
        </w:tc>
        <w:tc>
          <w:tcPr>
            <w:tcW w:w="1995" w:type="dxa"/>
            <w:tcBorders>
              <w:top w:val="single" w:color="auto" w:sz="4" w:space="0"/>
              <w:left w:val="single" w:color="auto" w:sz="4" w:space="0"/>
              <w:bottom w:val="single" w:color="auto" w:sz="4" w:space="0"/>
              <w:right w:val="single" w:color="auto" w:sz="4" w:space="0"/>
            </w:tcBorders>
            <w:vAlign w:val="center"/>
          </w:tcPr>
          <w:p w14:paraId="6A12A8C0">
            <w:pPr>
              <w:shd w:val="clear" w:color="auto" w:fill="auto"/>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招标代理服务费</w:t>
            </w:r>
            <w:r>
              <w:rPr>
                <w:rFonts w:hint="eastAsia" w:ascii="宋体" w:hAnsi="宋体" w:eastAsia="宋体" w:cs="宋体"/>
                <w:snapToGrid w:val="0"/>
                <w:color w:val="auto"/>
                <w:kern w:val="0"/>
                <w:sz w:val="21"/>
                <w:szCs w:val="21"/>
                <w:highlight w:val="none"/>
                <w:lang w:val="en-US" w:eastAsia="zh-CN"/>
              </w:rPr>
              <w:t>及评标专家费</w:t>
            </w:r>
          </w:p>
          <w:p w14:paraId="4F9E692D">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p>
        </w:tc>
        <w:tc>
          <w:tcPr>
            <w:tcW w:w="6534" w:type="dxa"/>
            <w:tcBorders>
              <w:top w:val="single" w:color="auto" w:sz="4" w:space="0"/>
              <w:left w:val="single" w:color="auto" w:sz="4" w:space="0"/>
              <w:bottom w:val="single" w:color="auto" w:sz="4" w:space="0"/>
              <w:right w:val="single" w:color="auto" w:sz="4" w:space="0"/>
            </w:tcBorders>
            <w:vAlign w:val="center"/>
          </w:tcPr>
          <w:p w14:paraId="114F36F8">
            <w:pPr>
              <w:shd w:val="clear" w:color="auto" w:fill="auto"/>
              <w:wordWrap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招标代理服务费参照《关于印发&lt;招标代理服务收费管理暂行办法&gt;的通知》（计价格[2002]1980号）以中标金额为基数计算并下浮</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0%计取。本工程的招标代理服务费</w:t>
            </w:r>
            <w:r>
              <w:rPr>
                <w:rFonts w:hint="eastAsia" w:ascii="宋体" w:hAnsi="宋体" w:eastAsia="宋体" w:cs="宋体"/>
                <w:snapToGrid w:val="0"/>
                <w:color w:val="auto"/>
                <w:kern w:val="0"/>
                <w:sz w:val="21"/>
                <w:szCs w:val="21"/>
                <w:highlight w:val="none"/>
                <w:lang w:val="en-US" w:eastAsia="zh-CN"/>
              </w:rPr>
              <w:t>及评标专家费</w:t>
            </w:r>
            <w:r>
              <w:rPr>
                <w:rFonts w:hint="eastAsia" w:ascii="宋体" w:hAnsi="宋体" w:eastAsia="宋体" w:cs="宋体"/>
                <w:snapToGrid w:val="0"/>
                <w:color w:val="auto"/>
                <w:kern w:val="0"/>
                <w:sz w:val="21"/>
                <w:szCs w:val="21"/>
                <w:highlight w:val="none"/>
              </w:rPr>
              <w:t>由中标人支付，该费用不再另行报价，由投标人在投标报价时综合考虑在内。中标人在领取中标通知书前须向招标代理机构一次性支付招标代理服务费</w:t>
            </w:r>
            <w:r>
              <w:rPr>
                <w:rFonts w:hint="eastAsia" w:ascii="宋体" w:hAnsi="宋体" w:eastAsia="宋体" w:cs="宋体"/>
                <w:snapToGrid w:val="0"/>
                <w:color w:val="auto"/>
                <w:kern w:val="0"/>
                <w:sz w:val="21"/>
                <w:szCs w:val="21"/>
                <w:highlight w:val="none"/>
                <w:lang w:val="en-US" w:eastAsia="zh-CN"/>
              </w:rPr>
              <w:t>及评标专家费</w:t>
            </w:r>
            <w:r>
              <w:rPr>
                <w:rFonts w:hint="eastAsia" w:ascii="宋体" w:hAnsi="宋体" w:eastAsia="宋体" w:cs="宋体"/>
                <w:snapToGrid w:val="0"/>
                <w:color w:val="auto"/>
                <w:kern w:val="0"/>
                <w:sz w:val="21"/>
                <w:szCs w:val="21"/>
                <w:highlight w:val="none"/>
              </w:rPr>
              <w:t>。</w:t>
            </w:r>
          </w:p>
        </w:tc>
      </w:tr>
      <w:tr w14:paraId="51122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vAlign w:val="center"/>
          </w:tcPr>
          <w:p w14:paraId="03521BCC">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30</w:t>
            </w:r>
          </w:p>
        </w:tc>
        <w:tc>
          <w:tcPr>
            <w:tcW w:w="1995" w:type="dxa"/>
            <w:tcBorders>
              <w:top w:val="single" w:color="auto" w:sz="4" w:space="0"/>
              <w:left w:val="single" w:color="auto" w:sz="4" w:space="0"/>
              <w:bottom w:val="single" w:color="auto" w:sz="4" w:space="0"/>
              <w:right w:val="single" w:color="auto" w:sz="4" w:space="0"/>
            </w:tcBorders>
            <w:vAlign w:val="center"/>
          </w:tcPr>
          <w:p w14:paraId="65F9439D">
            <w:pPr>
              <w:shd w:val="clear" w:color="auto" w:fill="auto"/>
              <w:spacing w:before="78" w:line="220" w:lineRule="auto"/>
              <w:ind w:left="24" w:leftChars="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2"/>
                <w:sz w:val="21"/>
                <w:szCs w:val="21"/>
                <w:highlight w:val="none"/>
              </w:rPr>
              <w:t>招标文件要求提</w:t>
            </w:r>
            <w:r>
              <w:rPr>
                <w:rFonts w:hint="eastAsia" w:ascii="宋体" w:hAnsi="宋体" w:eastAsia="宋体" w:cs="宋体"/>
                <w:color w:val="auto"/>
                <w:spacing w:val="-3"/>
                <w:sz w:val="21"/>
                <w:szCs w:val="21"/>
                <w:highlight w:val="none"/>
              </w:rPr>
              <w:t>交的用于评审的</w:t>
            </w:r>
            <w:r>
              <w:rPr>
                <w:rFonts w:hint="eastAsia" w:ascii="宋体" w:hAnsi="宋体" w:eastAsia="宋体" w:cs="宋体"/>
                <w:color w:val="auto"/>
                <w:spacing w:val="-1"/>
                <w:sz w:val="21"/>
                <w:szCs w:val="21"/>
                <w:highlight w:val="none"/>
              </w:rPr>
              <w:t>证书、证件、证</w:t>
            </w:r>
            <w:r>
              <w:rPr>
                <w:rFonts w:hint="eastAsia" w:ascii="宋体" w:hAnsi="宋体" w:eastAsia="宋体" w:cs="宋体"/>
                <w:color w:val="auto"/>
                <w:spacing w:val="-11"/>
                <w:sz w:val="21"/>
                <w:szCs w:val="21"/>
                <w:highlight w:val="none"/>
              </w:rPr>
              <w:t>明原件</w:t>
            </w:r>
            <w:r>
              <w:rPr>
                <w:rFonts w:hint="eastAsia" w:ascii="宋体" w:hAnsi="宋体" w:eastAsia="宋体" w:cs="宋体"/>
                <w:color w:val="auto"/>
                <w:spacing w:val="-11"/>
                <w:sz w:val="21"/>
                <w:szCs w:val="21"/>
                <w:highlight w:val="none"/>
                <w:lang w:val="en-US" w:eastAsia="zh-CN"/>
              </w:rPr>
              <w:t>(如有)</w:t>
            </w:r>
          </w:p>
        </w:tc>
        <w:tc>
          <w:tcPr>
            <w:tcW w:w="6534" w:type="dxa"/>
            <w:tcBorders>
              <w:top w:val="single" w:color="auto" w:sz="4" w:space="0"/>
              <w:left w:val="single" w:color="auto" w:sz="4" w:space="0"/>
              <w:bottom w:val="single" w:color="auto" w:sz="4" w:space="0"/>
              <w:right w:val="single" w:color="auto" w:sz="4" w:space="0"/>
            </w:tcBorders>
          </w:tcPr>
          <w:p w14:paraId="1B23F3A7">
            <w:pPr>
              <w:shd w:val="clear" w:color="auto" w:fill="auto"/>
              <w:spacing w:before="114" w:line="296" w:lineRule="auto"/>
              <w:ind w:firstLine="188" w:firstLineChars="100"/>
              <w:jc w:val="both"/>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11"/>
                <w:sz w:val="21"/>
                <w:szCs w:val="21"/>
                <w:highlight w:val="none"/>
              </w:rPr>
              <w:t>投标人在提交用于评审的证书、证件、证明原件的，投标人应自</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1"/>
                <w:sz w:val="21"/>
                <w:szCs w:val="21"/>
                <w:highlight w:val="none"/>
              </w:rPr>
              <w:t>行将所需原件密封于文件袋（箱）中，并自行准</w:t>
            </w:r>
            <w:r>
              <w:rPr>
                <w:rFonts w:hint="eastAsia" w:ascii="宋体" w:hAnsi="宋体" w:eastAsia="宋体" w:cs="宋体"/>
                <w:color w:val="auto"/>
                <w:spacing w:val="-12"/>
                <w:sz w:val="21"/>
                <w:szCs w:val="21"/>
                <w:highlight w:val="none"/>
              </w:rPr>
              <w:t>备两张“原件一览表</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(详见格式</w:t>
            </w:r>
            <w:r>
              <w:rPr>
                <w:rFonts w:hint="eastAsia" w:ascii="宋体" w:hAnsi="宋体" w:eastAsia="宋体" w:cs="宋体"/>
                <w:color w:val="auto"/>
                <w:spacing w:val="-10"/>
                <w:sz w:val="21"/>
                <w:szCs w:val="21"/>
                <w:highlight w:val="none"/>
                <w:shd w:val="clear" w:color="auto" w:fill="FFFFFF"/>
              </w:rPr>
              <w:t>十</w:t>
            </w:r>
            <w:r>
              <w:rPr>
                <w:rFonts w:hint="eastAsia" w:ascii="宋体" w:hAnsi="宋体" w:eastAsia="宋体" w:cs="宋体"/>
                <w:color w:val="auto"/>
                <w:spacing w:val="-10"/>
                <w:sz w:val="21"/>
                <w:szCs w:val="21"/>
                <w:highlight w:val="none"/>
                <w:shd w:val="clear" w:color="auto" w:fill="FFFFFF"/>
                <w:lang w:eastAsia="zh-CN"/>
              </w:rPr>
              <w:t>五</w:t>
            </w:r>
            <w:r>
              <w:rPr>
                <w:rFonts w:hint="eastAsia" w:ascii="宋体" w:hAnsi="宋体" w:eastAsia="宋体" w:cs="宋体"/>
                <w:color w:val="auto"/>
                <w:spacing w:val="-10"/>
                <w:sz w:val="21"/>
                <w:szCs w:val="21"/>
                <w:highlight w:val="none"/>
                <w:shd w:val="clear" w:color="auto" w:fill="FFFFFF"/>
              </w:rPr>
              <w:t>，</w:t>
            </w:r>
            <w:r>
              <w:rPr>
                <w:rFonts w:hint="eastAsia" w:ascii="宋体" w:hAnsi="宋体" w:eastAsia="宋体" w:cs="宋体"/>
                <w:color w:val="auto"/>
                <w:spacing w:val="-10"/>
                <w:sz w:val="21"/>
                <w:szCs w:val="21"/>
                <w:highlight w:val="none"/>
              </w:rPr>
              <w:t>投标人须自行填写，表格可扩展)，一张贴于文件袋（箱</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0"/>
                <w:sz w:val="21"/>
                <w:szCs w:val="21"/>
                <w:highlight w:val="none"/>
              </w:rPr>
              <w:t>一份在递交文件袋（箱）时由招标代理机构、投标人签字后交招标代理机构。招标代理机构仅代签收，不对文</w:t>
            </w:r>
            <w:r>
              <w:rPr>
                <w:rFonts w:hint="eastAsia" w:ascii="宋体" w:hAnsi="宋体" w:eastAsia="宋体" w:cs="宋体"/>
                <w:color w:val="auto"/>
                <w:spacing w:val="-11"/>
                <w:sz w:val="21"/>
                <w:szCs w:val="21"/>
                <w:highlight w:val="none"/>
              </w:rPr>
              <w:t>件袋（箱）中资料</w:t>
            </w:r>
            <w:r>
              <w:rPr>
                <w:rFonts w:hint="eastAsia" w:ascii="宋体" w:hAnsi="宋体" w:eastAsia="宋体" w:cs="宋体"/>
                <w:color w:val="auto"/>
                <w:spacing w:val="-10"/>
                <w:sz w:val="21"/>
                <w:szCs w:val="21"/>
                <w:highlight w:val="none"/>
              </w:rPr>
              <w:t>的数量、内容及真实性负责。评标结束后，招标代</w:t>
            </w:r>
            <w:r>
              <w:rPr>
                <w:rFonts w:hint="eastAsia" w:ascii="宋体" w:hAnsi="宋体" w:eastAsia="宋体" w:cs="宋体"/>
                <w:color w:val="auto"/>
                <w:spacing w:val="-11"/>
                <w:sz w:val="21"/>
                <w:szCs w:val="21"/>
                <w:highlight w:val="none"/>
              </w:rPr>
              <w:t>理机构将退回投标</w:t>
            </w:r>
            <w:r>
              <w:rPr>
                <w:rFonts w:hint="eastAsia" w:ascii="宋体" w:hAnsi="宋体" w:eastAsia="宋体" w:cs="宋体"/>
                <w:color w:val="auto"/>
                <w:spacing w:val="-10"/>
                <w:sz w:val="21"/>
                <w:szCs w:val="21"/>
                <w:highlight w:val="none"/>
              </w:rPr>
              <w:t>人的原件。若投标人未按要求提交相应证明材料原</w:t>
            </w:r>
            <w:r>
              <w:rPr>
                <w:rFonts w:hint="eastAsia" w:ascii="宋体" w:hAnsi="宋体" w:eastAsia="宋体" w:cs="宋体"/>
                <w:color w:val="auto"/>
                <w:spacing w:val="-11"/>
                <w:sz w:val="21"/>
                <w:szCs w:val="21"/>
                <w:highlight w:val="none"/>
              </w:rPr>
              <w:t>件或投标文件中证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明材料的复印件与原件不一致，评审时相应证明材料不予认可。</w:t>
            </w:r>
          </w:p>
        </w:tc>
      </w:tr>
      <w:tr w14:paraId="23A9D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18" w:hRule="atLeast"/>
        </w:trPr>
        <w:tc>
          <w:tcPr>
            <w:tcW w:w="658" w:type="dxa"/>
            <w:tcBorders>
              <w:top w:val="single" w:color="auto" w:sz="4" w:space="0"/>
              <w:left w:val="single" w:color="auto" w:sz="4" w:space="0"/>
              <w:bottom w:val="single" w:color="auto" w:sz="4" w:space="0"/>
              <w:right w:val="single" w:color="auto" w:sz="4" w:space="0"/>
            </w:tcBorders>
            <w:vAlign w:val="center"/>
          </w:tcPr>
          <w:p w14:paraId="24DEA547">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31</w:t>
            </w:r>
          </w:p>
        </w:tc>
        <w:tc>
          <w:tcPr>
            <w:tcW w:w="1995" w:type="dxa"/>
            <w:tcBorders>
              <w:top w:val="single" w:color="auto" w:sz="4" w:space="0"/>
              <w:left w:val="single" w:color="auto" w:sz="4" w:space="0"/>
              <w:bottom w:val="single" w:color="auto" w:sz="4" w:space="0"/>
              <w:right w:val="single" w:color="auto" w:sz="4" w:space="0"/>
            </w:tcBorders>
            <w:vAlign w:val="center"/>
          </w:tcPr>
          <w:p w14:paraId="5674CEB9">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w:t>
            </w:r>
          </w:p>
        </w:tc>
        <w:tc>
          <w:tcPr>
            <w:tcW w:w="6534" w:type="dxa"/>
            <w:tcBorders>
              <w:top w:val="single" w:color="auto" w:sz="4" w:space="0"/>
              <w:left w:val="single" w:color="auto" w:sz="4" w:space="0"/>
              <w:bottom w:val="single" w:color="auto" w:sz="4" w:space="0"/>
              <w:right w:val="single" w:color="auto" w:sz="4" w:space="0"/>
            </w:tcBorders>
            <w:vAlign w:val="center"/>
          </w:tcPr>
          <w:p w14:paraId="3B1B7898">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评标委员会由5人组成，其中招标人代表 0人，专家5人。专家从广东省综合评标评审专家库</w:t>
            </w:r>
            <w:r>
              <w:rPr>
                <w:rFonts w:hint="eastAsia" w:ascii="宋体" w:hAnsi="宋体" w:eastAsia="宋体" w:cs="宋体"/>
                <w:snapToGrid w:val="0"/>
                <w:color w:val="auto"/>
                <w:kern w:val="0"/>
                <w:sz w:val="21"/>
                <w:szCs w:val="21"/>
                <w:highlight w:val="none"/>
                <w:lang w:val="en-US" w:eastAsia="zh-CN"/>
              </w:rPr>
              <w:t>--韶关区域</w:t>
            </w:r>
            <w:r>
              <w:rPr>
                <w:rFonts w:hint="eastAsia" w:ascii="宋体" w:hAnsi="宋体" w:eastAsia="宋体" w:cs="宋体"/>
                <w:snapToGrid w:val="0"/>
                <w:color w:val="auto"/>
                <w:kern w:val="0"/>
                <w:sz w:val="21"/>
                <w:szCs w:val="21"/>
                <w:highlight w:val="none"/>
              </w:rPr>
              <w:t>中随机抽取，其中技术类专家3人，经济类专家2人。</w:t>
            </w:r>
          </w:p>
        </w:tc>
      </w:tr>
      <w:tr w14:paraId="7424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0" w:hRule="atLeast"/>
        </w:trPr>
        <w:tc>
          <w:tcPr>
            <w:tcW w:w="658" w:type="dxa"/>
            <w:tcBorders>
              <w:top w:val="single" w:color="auto" w:sz="4" w:space="0"/>
              <w:left w:val="single" w:color="auto" w:sz="4" w:space="0"/>
              <w:bottom w:val="single" w:color="auto" w:sz="4" w:space="0"/>
              <w:right w:val="single" w:color="auto" w:sz="4" w:space="0"/>
            </w:tcBorders>
            <w:vAlign w:val="center"/>
          </w:tcPr>
          <w:p w14:paraId="417B78E0">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32</w:t>
            </w:r>
          </w:p>
        </w:tc>
        <w:tc>
          <w:tcPr>
            <w:tcW w:w="1995" w:type="dxa"/>
            <w:tcBorders>
              <w:top w:val="single" w:color="auto" w:sz="4" w:space="0"/>
              <w:left w:val="single" w:color="auto" w:sz="4" w:space="0"/>
              <w:bottom w:val="single" w:color="auto" w:sz="4" w:space="0"/>
              <w:right w:val="single" w:color="auto" w:sz="4" w:space="0"/>
            </w:tcBorders>
            <w:vAlign w:val="center"/>
          </w:tcPr>
          <w:p w14:paraId="0B676A2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p w14:paraId="6FF1A9C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365DE3C5">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韶关市武江区城市管理和综合执法局</w:t>
            </w:r>
          </w:p>
          <w:p w14:paraId="75535EFA">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eastAsia="zh-CN"/>
              </w:rPr>
              <w:t>韶关市武江区沙湖路18号</w:t>
            </w:r>
            <w:r>
              <w:rPr>
                <w:rFonts w:hint="eastAsia" w:ascii="宋体" w:hAnsi="宋体" w:eastAsia="宋体" w:cs="宋体"/>
                <w:snapToGrid w:val="0"/>
                <w:color w:val="auto"/>
                <w:kern w:val="0"/>
                <w:sz w:val="21"/>
                <w:szCs w:val="21"/>
                <w:highlight w:val="none"/>
              </w:rPr>
              <w:t xml:space="preserve">  </w:t>
            </w:r>
          </w:p>
          <w:p w14:paraId="5F314837">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snapToGrid w:val="0"/>
                <w:color w:val="auto"/>
                <w:kern w:val="0"/>
                <w:sz w:val="21"/>
                <w:szCs w:val="21"/>
                <w:highlight w:val="none"/>
                <w:lang w:val="en-US" w:eastAsia="zh-CN"/>
              </w:rPr>
              <w:t>王工</w:t>
            </w:r>
          </w:p>
          <w:p w14:paraId="48124F54">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kern w:val="0"/>
                <w:sz w:val="21"/>
                <w:szCs w:val="21"/>
                <w:highlight w:val="none"/>
                <w:lang w:eastAsia="zh-CN"/>
              </w:rPr>
              <w:t>0751-8700765</w:t>
            </w:r>
            <w:r>
              <w:rPr>
                <w:rFonts w:hint="eastAsia" w:ascii="宋体" w:hAnsi="宋体" w:eastAsia="宋体" w:cs="宋体"/>
                <w:snapToGrid w:val="0"/>
                <w:color w:val="auto"/>
                <w:kern w:val="0"/>
                <w:sz w:val="21"/>
                <w:szCs w:val="21"/>
                <w:highlight w:val="none"/>
                <w:u w:val="none"/>
                <w:lang w:val="en-US" w:eastAsia="zh-CN" w:bidi="ar-SA"/>
              </w:rPr>
              <w:t xml:space="preserve"> </w:t>
            </w:r>
          </w:p>
        </w:tc>
      </w:tr>
      <w:tr w14:paraId="495A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9" w:hRule="atLeast"/>
        </w:trPr>
        <w:tc>
          <w:tcPr>
            <w:tcW w:w="658" w:type="dxa"/>
            <w:tcBorders>
              <w:top w:val="single" w:color="auto" w:sz="4" w:space="0"/>
              <w:left w:val="single" w:color="auto" w:sz="4" w:space="0"/>
              <w:bottom w:val="single" w:color="auto" w:sz="4" w:space="0"/>
              <w:right w:val="single" w:color="auto" w:sz="4" w:space="0"/>
            </w:tcBorders>
            <w:vAlign w:val="center"/>
          </w:tcPr>
          <w:p w14:paraId="54098D96">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33</w:t>
            </w:r>
          </w:p>
        </w:tc>
        <w:tc>
          <w:tcPr>
            <w:tcW w:w="1995" w:type="dxa"/>
            <w:tcBorders>
              <w:top w:val="single" w:color="auto" w:sz="4" w:space="0"/>
              <w:left w:val="single" w:color="auto" w:sz="4" w:space="0"/>
              <w:bottom w:val="single" w:color="auto" w:sz="4" w:space="0"/>
              <w:right w:val="single" w:color="auto" w:sz="4" w:space="0"/>
            </w:tcBorders>
            <w:vAlign w:val="center"/>
          </w:tcPr>
          <w:p w14:paraId="1167A6AD">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p w14:paraId="5C95733F">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30BD98A2">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rPr>
              <w:t>单位名称：</w:t>
            </w:r>
            <w:r>
              <w:rPr>
                <w:rFonts w:hint="eastAsia" w:ascii="宋体" w:hAnsi="宋体" w:eastAsia="宋体" w:cs="宋体"/>
                <w:snapToGrid w:val="0"/>
                <w:color w:val="auto"/>
                <w:kern w:val="0"/>
                <w:sz w:val="21"/>
                <w:szCs w:val="21"/>
                <w:highlight w:val="none"/>
                <w:lang w:val="en-US" w:eastAsia="zh-CN"/>
              </w:rPr>
              <w:t>广东合正项目管理有限公司</w:t>
            </w:r>
          </w:p>
          <w:p w14:paraId="608B6A3A">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rPr>
              <w:t>办公地址：韶关市武江区百旺大道42号莞韶双创中心研发办公楼五楼</w:t>
            </w:r>
          </w:p>
          <w:p w14:paraId="7589A166">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rPr>
              <w:t>联系人(部门)：</w:t>
            </w:r>
            <w:r>
              <w:rPr>
                <w:rFonts w:hint="eastAsia" w:ascii="宋体" w:hAnsi="宋体" w:eastAsia="宋体" w:cs="宋体"/>
                <w:snapToGrid w:val="0"/>
                <w:color w:val="auto"/>
                <w:kern w:val="0"/>
                <w:sz w:val="21"/>
                <w:szCs w:val="21"/>
                <w:highlight w:val="none"/>
                <w:lang w:val="en-US" w:eastAsia="zh-CN"/>
              </w:rPr>
              <w:t>杨工</w:t>
            </w:r>
          </w:p>
          <w:p w14:paraId="1D51EF74">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rPr>
              <w:t>联系电话：0751-</w:t>
            </w:r>
            <w:r>
              <w:rPr>
                <w:rFonts w:hint="eastAsia" w:ascii="宋体" w:hAnsi="宋体" w:eastAsia="宋体" w:cs="宋体"/>
                <w:snapToGrid w:val="0"/>
                <w:color w:val="auto"/>
                <w:kern w:val="0"/>
                <w:sz w:val="21"/>
                <w:szCs w:val="21"/>
                <w:highlight w:val="none"/>
                <w:lang w:val="en-US" w:eastAsia="zh-CN"/>
              </w:rPr>
              <w:t>8219991</w:t>
            </w:r>
          </w:p>
        </w:tc>
      </w:tr>
      <w:tr w14:paraId="63E42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2ED353F9">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34</w:t>
            </w:r>
          </w:p>
        </w:tc>
        <w:tc>
          <w:tcPr>
            <w:tcW w:w="1995" w:type="dxa"/>
            <w:tcBorders>
              <w:top w:val="single" w:color="auto" w:sz="4" w:space="0"/>
              <w:left w:val="single" w:color="auto" w:sz="4" w:space="0"/>
              <w:bottom w:val="single" w:color="auto" w:sz="4" w:space="0"/>
              <w:right w:val="single" w:color="auto" w:sz="4" w:space="0"/>
            </w:tcBorders>
            <w:vAlign w:val="center"/>
          </w:tcPr>
          <w:p w14:paraId="7038778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交易场所</w:t>
            </w:r>
          </w:p>
          <w:p w14:paraId="38718F05">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07E6FBAD">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 韶关市公共资源交易中心</w:t>
            </w:r>
          </w:p>
          <w:p w14:paraId="0EBB99C9">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 广东省韶关市武江区西联镇</w:t>
            </w:r>
          </w:p>
          <w:p w14:paraId="3F5B472C">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联系人（部门）：工程交易部</w:t>
            </w:r>
          </w:p>
          <w:p w14:paraId="78700627">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联系电话：0751</w:t>
            </w:r>
            <w:r>
              <w:rPr>
                <w:rFonts w:hint="eastAsia" w:ascii="宋体" w:hAnsi="宋体" w:eastAsia="宋体" w:cs="宋体"/>
                <w:snapToGrid w:val="0"/>
                <w:color w:val="auto"/>
                <w:kern w:val="0"/>
                <w:sz w:val="21"/>
                <w:szCs w:val="21"/>
                <w:highlight w:val="none"/>
                <w:u w:val="none"/>
                <w:lang w:val="en-US" w:eastAsia="zh-CN" w:bidi="ar-SA"/>
              </w:rPr>
              <w:t>-</w:t>
            </w:r>
            <w:r>
              <w:rPr>
                <w:rFonts w:hint="eastAsia" w:ascii="宋体" w:hAnsi="宋体" w:eastAsia="宋体" w:cs="宋体"/>
                <w:snapToGrid w:val="0"/>
                <w:color w:val="auto"/>
                <w:kern w:val="0"/>
                <w:sz w:val="21"/>
                <w:szCs w:val="21"/>
                <w:highlight w:val="none"/>
              </w:rPr>
              <w:t>8633071、8633211</w:t>
            </w:r>
          </w:p>
        </w:tc>
      </w:tr>
      <w:tr w14:paraId="4092E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6003C42E">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35</w:t>
            </w:r>
          </w:p>
        </w:tc>
        <w:tc>
          <w:tcPr>
            <w:tcW w:w="1995" w:type="dxa"/>
            <w:tcBorders>
              <w:top w:val="single" w:color="auto" w:sz="4" w:space="0"/>
              <w:left w:val="single" w:color="auto" w:sz="4" w:space="0"/>
              <w:bottom w:val="single" w:color="auto" w:sz="4" w:space="0"/>
              <w:right w:val="single" w:color="auto" w:sz="4" w:space="0"/>
            </w:tcBorders>
            <w:vAlign w:val="center"/>
          </w:tcPr>
          <w:p w14:paraId="6E545F7C">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行政监督部门</w:t>
            </w:r>
          </w:p>
          <w:p w14:paraId="0F5B621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46191EB9">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u w:val="none"/>
              </w:rPr>
              <w:t>单位名称：韶关市住房和城乡建设管理局</w:t>
            </w:r>
          </w:p>
          <w:p w14:paraId="7F8312F0">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u w:val="none"/>
              </w:rPr>
              <w:t>办公地址：广东省韶关市武江区芙蓉东路5号</w:t>
            </w:r>
          </w:p>
          <w:p w14:paraId="7486F3C4">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u w:val="none"/>
              </w:rPr>
              <w:t>联系人（部门）：建筑业市场管理科</w:t>
            </w:r>
          </w:p>
          <w:p w14:paraId="10F5AEEB">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none"/>
              </w:rPr>
              <w:t>联系电话：0751-8892601</w:t>
            </w:r>
          </w:p>
        </w:tc>
      </w:tr>
      <w:bookmarkEnd w:id="28"/>
      <w:tr w14:paraId="3493B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5" w:hRule="atLeast"/>
        </w:trPr>
        <w:tc>
          <w:tcPr>
            <w:tcW w:w="658" w:type="dxa"/>
            <w:tcBorders>
              <w:top w:val="single" w:color="auto" w:sz="4" w:space="0"/>
              <w:left w:val="single" w:color="auto" w:sz="4" w:space="0"/>
              <w:bottom w:val="single" w:color="auto" w:sz="4" w:space="0"/>
              <w:right w:val="single" w:color="auto" w:sz="4" w:space="0"/>
            </w:tcBorders>
            <w:vAlign w:val="center"/>
          </w:tcPr>
          <w:p w14:paraId="4CAE0E9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36</w:t>
            </w:r>
          </w:p>
        </w:tc>
        <w:tc>
          <w:tcPr>
            <w:tcW w:w="1995" w:type="dxa"/>
            <w:tcBorders>
              <w:top w:val="single" w:color="auto" w:sz="4" w:space="0"/>
              <w:left w:val="single" w:color="auto" w:sz="4" w:space="0"/>
              <w:bottom w:val="single" w:color="auto" w:sz="4" w:space="0"/>
              <w:right w:val="single" w:color="auto" w:sz="4" w:space="0"/>
            </w:tcBorders>
            <w:vAlign w:val="center"/>
          </w:tcPr>
          <w:p w14:paraId="63B7F5A0">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术语</w:t>
            </w:r>
          </w:p>
        </w:tc>
        <w:tc>
          <w:tcPr>
            <w:tcW w:w="6534" w:type="dxa"/>
            <w:tcBorders>
              <w:top w:val="single" w:color="auto" w:sz="4" w:space="0"/>
              <w:left w:val="single" w:color="auto" w:sz="4" w:space="0"/>
              <w:bottom w:val="single" w:color="auto" w:sz="4" w:space="0"/>
              <w:right w:val="single" w:color="auto" w:sz="4" w:space="0"/>
            </w:tcBorders>
            <w:vAlign w:val="center"/>
          </w:tcPr>
          <w:p w14:paraId="39636A9D">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065C031">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2．“相关服务”是指监理人受委托人的委托，按照合同约定，在勘察、设计、保修等阶段提供的服务活动。</w:t>
            </w:r>
          </w:p>
        </w:tc>
      </w:tr>
    </w:tbl>
    <w:p w14:paraId="2E91D7D2">
      <w:pPr>
        <w:pStyle w:val="3"/>
        <w:shd w:val="clear" w:color="auto" w:fill="auto"/>
        <w:wordWrap w:val="0"/>
        <w:autoSpaceDE/>
        <w:autoSpaceDN/>
        <w:snapToGrid w:val="0"/>
        <w:spacing w:before="260" w:after="260" w:line="360" w:lineRule="exact"/>
        <w:jc w:val="both"/>
        <w:rPr>
          <w:rFonts w:hint="eastAsia" w:hAnsi="宋体" w:cs="宋体"/>
          <w:b/>
          <w:snapToGrid w:val="0"/>
          <w:color w:val="auto"/>
          <w:highlight w:val="none"/>
        </w:rPr>
        <w:sectPr>
          <w:footerReference r:id="rId7" w:type="default"/>
          <w:endnotePr>
            <w:numFmt w:val="decimal"/>
          </w:endnotePr>
          <w:pgSz w:w="11906" w:h="16838"/>
          <w:pgMar w:top="1701" w:right="1531" w:bottom="1417" w:left="1531" w:header="850" w:footer="992" w:gutter="0"/>
          <w:pgNumType w:start="1"/>
          <w:cols w:space="720" w:num="1"/>
          <w:rtlGutter w:val="0"/>
          <w:docGrid w:linePitch="327" w:charSpace="0"/>
        </w:sectPr>
      </w:pPr>
    </w:p>
    <w:p w14:paraId="7518086D">
      <w:pPr>
        <w:pStyle w:val="3"/>
        <w:shd w:val="clear" w:color="auto" w:fill="auto"/>
        <w:wordWrap w:val="0"/>
        <w:autoSpaceDE/>
        <w:autoSpaceDN/>
        <w:snapToGrid w:val="0"/>
        <w:spacing w:after="260" w:line="440" w:lineRule="exact"/>
        <w:jc w:val="both"/>
        <w:rPr>
          <w:rFonts w:hint="eastAsia" w:hAnsi="宋体" w:cs="宋体"/>
          <w:snapToGrid w:val="0"/>
          <w:color w:val="auto"/>
          <w:highlight w:val="none"/>
        </w:rPr>
      </w:pPr>
      <w:bookmarkStart w:id="29" w:name="_Toc26113"/>
      <w:bookmarkStart w:id="30" w:name="_Toc5405"/>
      <w:bookmarkStart w:id="31" w:name="_Toc16241"/>
      <w:bookmarkStart w:id="32" w:name="_Toc29182"/>
      <w:bookmarkStart w:id="33" w:name="_Toc2241"/>
      <w:bookmarkStart w:id="34" w:name="_Toc712"/>
      <w:bookmarkStart w:id="35" w:name="_Toc16005"/>
      <w:bookmarkStart w:id="36" w:name="_Toc17242"/>
      <w:bookmarkStart w:id="37" w:name="_Toc25588"/>
      <w:bookmarkStart w:id="38" w:name="_Toc31292"/>
      <w:bookmarkStart w:id="39" w:name="_Toc28370"/>
      <w:r>
        <w:rPr>
          <w:rFonts w:hint="eastAsia" w:hAnsi="宋体" w:cs="宋体"/>
          <w:b/>
          <w:snapToGrid w:val="0"/>
          <w:color w:val="auto"/>
          <w:highlight w:val="none"/>
        </w:rPr>
        <w:t>第二节 重要事项时间地点一览表</w:t>
      </w:r>
      <w:bookmarkEnd w:id="29"/>
      <w:bookmarkEnd w:id="30"/>
      <w:bookmarkEnd w:id="31"/>
      <w:bookmarkEnd w:id="32"/>
      <w:bookmarkEnd w:id="33"/>
      <w:bookmarkEnd w:id="34"/>
      <w:bookmarkEnd w:id="35"/>
      <w:bookmarkEnd w:id="36"/>
      <w:bookmarkEnd w:id="37"/>
      <w:bookmarkEnd w:id="38"/>
      <w:bookmarkEnd w:id="39"/>
    </w:p>
    <w:tbl>
      <w:tblPr>
        <w:tblStyle w:val="24"/>
        <w:tblpPr w:leftFromText="180" w:rightFromText="180" w:vertAnchor="text" w:horzAnchor="page" w:tblpX="1295" w:tblpY="8"/>
        <w:tblOverlap w:val="never"/>
        <w:tblW w:w="9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30"/>
        <w:gridCol w:w="1325"/>
        <w:gridCol w:w="7484"/>
      </w:tblGrid>
      <w:tr w14:paraId="4E258B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0"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0C93BCE2">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1</w:t>
            </w:r>
          </w:p>
        </w:tc>
        <w:tc>
          <w:tcPr>
            <w:tcW w:w="1325" w:type="dxa"/>
            <w:tcBorders>
              <w:top w:val="single" w:color="080000" w:sz="4" w:space="0"/>
              <w:left w:val="single" w:color="080000" w:sz="4" w:space="0"/>
              <w:bottom w:val="single" w:color="080000" w:sz="4" w:space="0"/>
              <w:right w:val="single" w:color="080000" w:sz="4" w:space="0"/>
            </w:tcBorders>
            <w:vAlign w:val="center"/>
          </w:tcPr>
          <w:p w14:paraId="1662341B">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招标公告</w:t>
            </w:r>
          </w:p>
          <w:p w14:paraId="4029AF92">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发布时间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7B4D172F">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8</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hAnsi="宋体" w:cs="宋体"/>
                <w:color w:val="auto"/>
                <w:kern w:val="0"/>
                <w:sz w:val="21"/>
                <w:szCs w:val="21"/>
                <w:highlight w:val="none"/>
                <w:u w:val="single"/>
                <w:lang w:val="en-US" w:eastAsia="zh-CN"/>
              </w:rPr>
              <w:t>29</w:t>
            </w:r>
            <w:r>
              <w:rPr>
                <w:rFonts w:hint="eastAsia" w:ascii="宋体" w:hAnsi="宋体" w:eastAsia="宋体" w:cs="宋体"/>
                <w:color w:val="auto"/>
                <w:kern w:val="0"/>
                <w:sz w:val="21"/>
                <w:szCs w:val="21"/>
                <w:highlight w:val="none"/>
              </w:rPr>
              <w:t>日</w:t>
            </w:r>
            <w:r>
              <w:rPr>
                <w:rFonts w:hint="eastAsia" w:hAnsi="宋体" w:cs="宋体"/>
                <w:color w:val="auto"/>
                <w:kern w:val="0"/>
                <w:sz w:val="21"/>
                <w:szCs w:val="21"/>
                <w:highlight w:val="none"/>
                <w:u w:val="single"/>
                <w:lang w:val="en-US" w:eastAsia="zh-CN"/>
              </w:rPr>
              <w:t>18</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 </w:t>
            </w:r>
            <w:r>
              <w:rPr>
                <w:rFonts w:hint="eastAsia" w:ascii="宋体" w:hAnsi="宋体" w:eastAsia="宋体" w:cs="宋体"/>
                <w:color w:val="auto"/>
                <w:kern w:val="0"/>
                <w:sz w:val="21"/>
                <w:szCs w:val="21"/>
                <w:highlight w:val="none"/>
              </w:rPr>
              <w:t>分</w:t>
            </w:r>
          </w:p>
        </w:tc>
      </w:tr>
      <w:tr w14:paraId="005D46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4"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CDB774C">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2</w:t>
            </w:r>
          </w:p>
        </w:tc>
        <w:tc>
          <w:tcPr>
            <w:tcW w:w="1325" w:type="dxa"/>
            <w:tcBorders>
              <w:top w:val="single" w:color="080000" w:sz="4" w:space="0"/>
              <w:left w:val="single" w:color="080000" w:sz="4" w:space="0"/>
              <w:bottom w:val="single" w:color="080000" w:sz="4" w:space="0"/>
              <w:right w:val="single" w:color="080000" w:sz="4" w:space="0"/>
            </w:tcBorders>
            <w:vAlign w:val="center"/>
          </w:tcPr>
          <w:p w14:paraId="60B4E913">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获取招标文件截止时间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25865B1E">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63DAAD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50661AE0">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3</w:t>
            </w:r>
          </w:p>
        </w:tc>
        <w:tc>
          <w:tcPr>
            <w:tcW w:w="1325" w:type="dxa"/>
            <w:tcBorders>
              <w:top w:val="single" w:color="080000" w:sz="4" w:space="0"/>
              <w:left w:val="single" w:color="080000" w:sz="4" w:space="0"/>
              <w:bottom w:val="single" w:color="080000" w:sz="4" w:space="0"/>
              <w:right w:val="single" w:color="080000" w:sz="4" w:space="0"/>
            </w:tcBorders>
            <w:vAlign w:val="center"/>
          </w:tcPr>
          <w:p w14:paraId="48DAC1CA">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网上提问</w:t>
            </w:r>
          </w:p>
          <w:p w14:paraId="760A4508">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0AA13DB4">
            <w:pPr>
              <w:wordWrap w:val="0"/>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 </w:t>
            </w:r>
            <w:r>
              <w:rPr>
                <w:rFonts w:hint="eastAsia" w:ascii="宋体" w:hAnsi="宋体" w:eastAsia="宋体" w:cs="宋体"/>
                <w:color w:val="auto"/>
                <w:kern w:val="0"/>
                <w:sz w:val="21"/>
                <w:szCs w:val="21"/>
                <w:highlight w:val="none"/>
              </w:rPr>
              <w:t>分</w:t>
            </w:r>
          </w:p>
        </w:tc>
      </w:tr>
      <w:tr w14:paraId="766712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52F69A64">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4</w:t>
            </w:r>
          </w:p>
        </w:tc>
        <w:tc>
          <w:tcPr>
            <w:tcW w:w="1325" w:type="dxa"/>
            <w:tcBorders>
              <w:top w:val="single" w:color="080000" w:sz="4" w:space="0"/>
              <w:left w:val="single" w:color="080000" w:sz="4" w:space="0"/>
              <w:bottom w:val="single" w:color="080000" w:sz="4" w:space="0"/>
              <w:right w:val="single" w:color="080000" w:sz="4" w:space="0"/>
            </w:tcBorders>
            <w:vAlign w:val="center"/>
          </w:tcPr>
          <w:p w14:paraId="395F8277">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网上答疑</w:t>
            </w:r>
          </w:p>
          <w:p w14:paraId="6248F5DB">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40A21A1D">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分至</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lang w:val="en-US" w:eastAsia="zh-CN"/>
              </w:rPr>
              <w:t>12</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w:t>
            </w:r>
            <w:r>
              <w:rPr>
                <w:rFonts w:hint="eastAsia" w:ascii="宋体" w:hAnsi="宋体" w:eastAsia="宋体" w:cs="宋体"/>
                <w:color w:val="auto"/>
                <w:kern w:val="0"/>
                <w:sz w:val="21"/>
                <w:szCs w:val="21"/>
                <w:highlight w:val="none"/>
              </w:rPr>
              <w:t>分</w:t>
            </w:r>
          </w:p>
        </w:tc>
      </w:tr>
      <w:tr w14:paraId="46198C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4"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59BB1E8">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5</w:t>
            </w:r>
          </w:p>
        </w:tc>
        <w:tc>
          <w:tcPr>
            <w:tcW w:w="1325" w:type="dxa"/>
            <w:tcBorders>
              <w:top w:val="single" w:color="080000" w:sz="4" w:space="0"/>
              <w:left w:val="single" w:color="080000" w:sz="4" w:space="0"/>
              <w:bottom w:val="single" w:color="080000" w:sz="4" w:space="0"/>
              <w:right w:val="single" w:color="080000" w:sz="4" w:space="0"/>
            </w:tcBorders>
            <w:vAlign w:val="center"/>
          </w:tcPr>
          <w:p w14:paraId="1EF3E220">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投标保证缴</w:t>
            </w:r>
          </w:p>
          <w:p w14:paraId="7D495D9E">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纳截止时间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030E0754">
            <w:pPr>
              <w:widowControl/>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投标保证金到账截止时间：</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18</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p w14:paraId="6C5D6BAD">
            <w:pPr>
              <w:widowControl/>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投标保证担保上传截止时间：</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18</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p w14:paraId="4800080E">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投标保证保险投保截止时间：</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18</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66BC8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5"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DA68798">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6</w:t>
            </w:r>
          </w:p>
        </w:tc>
        <w:tc>
          <w:tcPr>
            <w:tcW w:w="1325" w:type="dxa"/>
            <w:tcBorders>
              <w:top w:val="single" w:color="080000" w:sz="4" w:space="0"/>
              <w:left w:val="single" w:color="080000" w:sz="4" w:space="0"/>
              <w:bottom w:val="single" w:color="080000" w:sz="4" w:space="0"/>
              <w:right w:val="single" w:color="080000" w:sz="4" w:space="0"/>
            </w:tcBorders>
            <w:vAlign w:val="center"/>
          </w:tcPr>
          <w:p w14:paraId="516979EE">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电子投标</w:t>
            </w:r>
          </w:p>
          <w:p w14:paraId="373ADBC5">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3C9C37B9">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7767EE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D871F0D">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7</w:t>
            </w:r>
          </w:p>
        </w:tc>
        <w:tc>
          <w:tcPr>
            <w:tcW w:w="1325" w:type="dxa"/>
            <w:tcBorders>
              <w:top w:val="single" w:color="080000" w:sz="4" w:space="0"/>
              <w:left w:val="single" w:color="080000" w:sz="4" w:space="0"/>
              <w:bottom w:val="single" w:color="080000" w:sz="4" w:space="0"/>
              <w:right w:val="single" w:color="080000" w:sz="4" w:space="0"/>
            </w:tcBorders>
            <w:vAlign w:val="center"/>
          </w:tcPr>
          <w:p w14:paraId="591BFF43">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投标相关资料（如有）</w:t>
            </w:r>
          </w:p>
          <w:p w14:paraId="4112CB8E">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递交时间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288752EF">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0</w:t>
            </w:r>
            <w:r>
              <w:rPr>
                <w:rFonts w:hint="eastAsia" w:ascii="宋体" w:hAnsi="宋体" w:eastAsia="宋体" w:cs="宋体"/>
                <w:color w:val="auto"/>
                <w:kern w:val="0"/>
                <w:sz w:val="21"/>
                <w:szCs w:val="21"/>
                <w:highlight w:val="none"/>
                <w:u w:val="single"/>
              </w:rPr>
              <w:t xml:space="preserve">0 </w:t>
            </w:r>
            <w:r>
              <w:rPr>
                <w:rFonts w:hint="eastAsia" w:ascii="宋体" w:hAnsi="宋体" w:eastAsia="宋体" w:cs="宋体"/>
                <w:color w:val="auto"/>
                <w:kern w:val="0"/>
                <w:sz w:val="21"/>
                <w:szCs w:val="21"/>
                <w:highlight w:val="none"/>
              </w:rPr>
              <w:t>分至</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53258C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2C96BFF">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8</w:t>
            </w:r>
          </w:p>
        </w:tc>
        <w:tc>
          <w:tcPr>
            <w:tcW w:w="1325" w:type="dxa"/>
            <w:tcBorders>
              <w:top w:val="single" w:color="080000" w:sz="4" w:space="0"/>
              <w:left w:val="single" w:color="080000" w:sz="4" w:space="0"/>
              <w:bottom w:val="single" w:color="080000" w:sz="4" w:space="0"/>
              <w:right w:val="single" w:color="080000" w:sz="4" w:space="0"/>
            </w:tcBorders>
            <w:vAlign w:val="center"/>
          </w:tcPr>
          <w:p w14:paraId="31B7D6CF">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投标相关资料（如有）</w:t>
            </w:r>
          </w:p>
          <w:p w14:paraId="768EC3F0">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递交地点</w:t>
            </w:r>
          </w:p>
        </w:tc>
        <w:tc>
          <w:tcPr>
            <w:tcW w:w="7484" w:type="dxa"/>
            <w:tcBorders>
              <w:top w:val="single" w:color="080000" w:sz="4" w:space="0"/>
              <w:left w:val="single" w:color="080000" w:sz="4" w:space="0"/>
              <w:bottom w:val="single" w:color="080000" w:sz="4" w:space="0"/>
              <w:right w:val="single" w:color="080000" w:sz="4" w:space="0"/>
            </w:tcBorders>
            <w:vAlign w:val="center"/>
          </w:tcPr>
          <w:p w14:paraId="79FA0239">
            <w:pPr>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递交场所：韶关市公共资源交易中心</w:t>
            </w:r>
          </w:p>
          <w:p w14:paraId="12DA3744">
            <w:pPr>
              <w:wordWrap w:val="0"/>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地址:广东省韶关市武江区西联镇，具体递交场所以当日现场通知为准。</w:t>
            </w:r>
          </w:p>
        </w:tc>
      </w:tr>
      <w:tr w14:paraId="26A96A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9706119">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9</w:t>
            </w:r>
          </w:p>
        </w:tc>
        <w:tc>
          <w:tcPr>
            <w:tcW w:w="1325" w:type="dxa"/>
            <w:tcBorders>
              <w:top w:val="single" w:color="080000" w:sz="4" w:space="0"/>
              <w:left w:val="single" w:color="080000" w:sz="4" w:space="0"/>
              <w:bottom w:val="single" w:color="080000" w:sz="4" w:space="0"/>
              <w:right w:val="single" w:color="080000" w:sz="4" w:space="0"/>
            </w:tcBorders>
            <w:vAlign w:val="center"/>
          </w:tcPr>
          <w:p w14:paraId="7A49E5FC">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开标时间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0A283461">
            <w:pPr>
              <w:wordWrap w:val="0"/>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19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4CF2C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6"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5D81C897">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10</w:t>
            </w:r>
          </w:p>
        </w:tc>
        <w:tc>
          <w:tcPr>
            <w:tcW w:w="1325" w:type="dxa"/>
            <w:tcBorders>
              <w:top w:val="single" w:color="080000" w:sz="4" w:space="0"/>
              <w:left w:val="single" w:color="080000" w:sz="4" w:space="0"/>
              <w:bottom w:val="single" w:color="080000" w:sz="4" w:space="0"/>
              <w:right w:val="single" w:color="080000" w:sz="4" w:space="0"/>
            </w:tcBorders>
            <w:vAlign w:val="center"/>
          </w:tcPr>
          <w:p w14:paraId="201B7788">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开标地点 </w:t>
            </w:r>
          </w:p>
        </w:tc>
        <w:tc>
          <w:tcPr>
            <w:tcW w:w="7484" w:type="dxa"/>
            <w:tcBorders>
              <w:top w:val="single" w:color="080000" w:sz="4" w:space="0"/>
              <w:left w:val="single" w:color="080000" w:sz="4" w:space="0"/>
              <w:bottom w:val="single" w:color="080000" w:sz="4" w:space="0"/>
              <w:right w:val="single" w:color="080000" w:sz="4" w:space="0"/>
            </w:tcBorders>
            <w:vAlign w:val="center"/>
          </w:tcPr>
          <w:p w14:paraId="45AE05B0">
            <w:pPr>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开标场所：韶关市公共资源交易中心</w:t>
            </w:r>
          </w:p>
          <w:p w14:paraId="61FE75FA">
            <w:pPr>
              <w:wordWrap w:val="0"/>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地址：广东省韶关市武江区西联镇，具体开标室以当日现场通知为准。</w:t>
            </w:r>
          </w:p>
        </w:tc>
      </w:tr>
      <w:tr w14:paraId="2DD859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3" w:hRule="exact"/>
        </w:trPr>
        <w:tc>
          <w:tcPr>
            <w:tcW w:w="1755" w:type="dxa"/>
            <w:gridSpan w:val="2"/>
            <w:tcBorders>
              <w:top w:val="single" w:color="080000" w:sz="4" w:space="0"/>
              <w:left w:val="single" w:color="080000" w:sz="4" w:space="0"/>
              <w:bottom w:val="single" w:color="080000" w:sz="4" w:space="0"/>
              <w:right w:val="single" w:color="080000" w:sz="4" w:space="0"/>
            </w:tcBorders>
            <w:vAlign w:val="center"/>
          </w:tcPr>
          <w:p w14:paraId="47E88853">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备注</w:t>
            </w:r>
          </w:p>
        </w:tc>
        <w:tc>
          <w:tcPr>
            <w:tcW w:w="7484" w:type="dxa"/>
            <w:tcBorders>
              <w:top w:val="single" w:color="080000" w:sz="4" w:space="0"/>
              <w:left w:val="single" w:color="080000" w:sz="4" w:space="0"/>
              <w:bottom w:val="single" w:color="080000" w:sz="4" w:space="0"/>
              <w:right w:val="single" w:color="080000" w:sz="4" w:space="0"/>
            </w:tcBorders>
            <w:vAlign w:val="center"/>
          </w:tcPr>
          <w:p w14:paraId="10DF6689">
            <w:pPr>
              <w:pStyle w:val="43"/>
              <w:wordWrap w:val="0"/>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3859EE76">
      <w:pPr>
        <w:pStyle w:val="43"/>
        <w:widowControl/>
        <w:shd w:val="clear" w:color="auto" w:fill="auto"/>
        <w:snapToGrid w:val="0"/>
        <w:spacing w:line="360" w:lineRule="auto"/>
        <w:ind w:left="0" w:leftChars="0" w:right="0" w:rightChars="0" w:firstLine="0" w:firstLineChars="0"/>
        <w:rPr>
          <w:rFonts w:ascii="宋体" w:hAnsi="宋体" w:cs="Tahoma"/>
          <w:color w:val="auto"/>
          <w:kern w:val="0"/>
          <w:sz w:val="20"/>
          <w:szCs w:val="20"/>
          <w:highlight w:val="none"/>
        </w:rPr>
      </w:pPr>
      <w:r>
        <w:rPr>
          <w:rFonts w:hint="eastAsia" w:ascii="宋体" w:hAnsi="宋体" w:cs="Tahoma"/>
          <w:color w:val="auto"/>
          <w:kern w:val="0"/>
          <w:sz w:val="20"/>
          <w:szCs w:val="20"/>
          <w:highlight w:val="none"/>
        </w:rPr>
        <w:t>备注：投标人应按有关计划时间安排办理企业CA认证、企业入库等，</w:t>
      </w:r>
      <w:r>
        <w:rPr>
          <w:rFonts w:hint="eastAsia" w:ascii="宋体" w:hAnsi="宋体" w:cs="Tahoma"/>
          <w:color w:val="auto"/>
          <w:kern w:val="0"/>
          <w:sz w:val="20"/>
          <w:szCs w:val="20"/>
          <w:highlight w:val="none"/>
          <w:lang w:val="en-US" w:eastAsia="zh-CN"/>
        </w:rPr>
        <w:t>完成相关手续</w:t>
      </w:r>
      <w:r>
        <w:rPr>
          <w:rFonts w:hint="eastAsia" w:ascii="宋体" w:hAnsi="宋体" w:cs="Tahoma"/>
          <w:color w:val="auto"/>
          <w:kern w:val="0"/>
          <w:sz w:val="20"/>
          <w:szCs w:val="20"/>
          <w:highlight w:val="none"/>
        </w:rPr>
        <w:t>后自行下载招标文件、资料文件及招标答疑书等。若由于投标人自身原因未能及时取得上述资料的，由此发生的任何责任由投标人自负。</w:t>
      </w:r>
    </w:p>
    <w:p w14:paraId="369730DC">
      <w:pPr>
        <w:pStyle w:val="2"/>
        <w:shd w:val="clear" w:color="auto" w:fill="auto"/>
        <w:tabs>
          <w:tab w:val="left" w:pos="885"/>
        </w:tabs>
        <w:wordWrap w:val="0"/>
        <w:autoSpaceDE/>
        <w:autoSpaceDN/>
        <w:snapToGrid w:val="0"/>
        <w:spacing w:line="440" w:lineRule="exact"/>
        <w:ind w:left="885" w:hanging="885"/>
        <w:jc w:val="center"/>
        <w:rPr>
          <w:rFonts w:hint="eastAsia" w:hAnsi="宋体" w:cs="宋体"/>
          <w:snapToGrid w:val="0"/>
          <w:color w:val="auto"/>
          <w:sz w:val="24"/>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3273C185">
      <w:pPr>
        <w:pStyle w:val="3"/>
        <w:shd w:val="clear" w:color="auto" w:fill="auto"/>
        <w:wordWrap w:val="0"/>
        <w:autoSpaceDE/>
        <w:autoSpaceDN/>
        <w:snapToGrid w:val="0"/>
        <w:spacing w:before="260" w:after="260" w:line="440" w:lineRule="exact"/>
        <w:jc w:val="both"/>
        <w:rPr>
          <w:rFonts w:hint="eastAsia" w:hAnsi="宋体" w:cs="宋体"/>
          <w:snapToGrid w:val="0"/>
          <w:color w:val="auto"/>
          <w:kern w:val="0"/>
          <w:szCs w:val="28"/>
          <w:highlight w:val="none"/>
          <w:u w:val="single"/>
        </w:rPr>
      </w:pPr>
      <w:bookmarkStart w:id="40" w:name="_Hlt87793819"/>
      <w:bookmarkEnd w:id="40"/>
      <w:bookmarkStart w:id="41" w:name="_Toc16803"/>
      <w:bookmarkStart w:id="42" w:name="_Toc21610"/>
      <w:bookmarkStart w:id="43" w:name="_Toc54"/>
      <w:bookmarkStart w:id="44" w:name="_Toc24601"/>
      <w:bookmarkStart w:id="45" w:name="_Toc32301"/>
      <w:bookmarkStart w:id="46" w:name="_Toc17679"/>
      <w:bookmarkStart w:id="47" w:name="_Hlt69698754"/>
      <w:bookmarkStart w:id="48" w:name="_Toc32269"/>
      <w:bookmarkStart w:id="49" w:name="_Toc29843"/>
      <w:bookmarkStart w:id="50" w:name="_Hlt69698705"/>
      <w:bookmarkStart w:id="51" w:name="_Toc1048"/>
      <w:bookmarkStart w:id="52" w:name="_Toc22644"/>
      <w:bookmarkStart w:id="53" w:name="_Toc14119"/>
      <w:bookmarkStart w:id="54" w:name="_Toc13835"/>
      <w:r>
        <w:rPr>
          <w:rFonts w:hint="eastAsia" w:ascii="Times New Roman" w:hAnsi="宋体" w:eastAsia="宋体" w:cs="宋体"/>
          <w:b/>
          <w:snapToGrid w:val="0"/>
          <w:color w:val="auto"/>
          <w:highlight w:val="none"/>
        </w:rPr>
        <w:t>第三节 投标人须知</w:t>
      </w:r>
      <w:bookmarkEnd w:id="41"/>
      <w:bookmarkStart w:id="55" w:name="_Hlt69669159"/>
      <w:bookmarkEnd w:id="55"/>
      <w:r>
        <w:rPr>
          <w:rFonts w:hint="eastAsia" w:ascii="Times New Roman" w:hAnsi="宋体" w:eastAsia="宋体" w:cs="宋体"/>
          <w:b/>
          <w:snapToGrid w:val="0"/>
          <w:color w:val="auto"/>
          <w:highlight w:val="none"/>
        </w:rPr>
        <w:t>正文</w:t>
      </w:r>
      <w:bookmarkEnd w:id="42"/>
      <w:bookmarkEnd w:id="43"/>
      <w:bookmarkEnd w:id="44"/>
      <w:bookmarkEnd w:id="45"/>
      <w:bookmarkEnd w:id="46"/>
      <w:bookmarkEnd w:id="47"/>
      <w:bookmarkEnd w:id="48"/>
      <w:bookmarkEnd w:id="49"/>
      <w:bookmarkEnd w:id="50"/>
      <w:bookmarkEnd w:id="51"/>
      <w:bookmarkEnd w:id="52"/>
      <w:bookmarkEnd w:id="53"/>
      <w:bookmarkEnd w:id="54"/>
    </w:p>
    <w:p w14:paraId="25DB09E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highlight w:val="none"/>
        </w:rPr>
      </w:pPr>
      <w:bookmarkStart w:id="56" w:name="_Toc26179"/>
      <w:bookmarkStart w:id="57" w:name="_Toc14853"/>
      <w:bookmarkStart w:id="58" w:name="_Toc28791"/>
      <w:bookmarkStart w:id="59" w:name="_Toc3349"/>
      <w:bookmarkStart w:id="60" w:name="_Toc8024"/>
      <w:bookmarkStart w:id="61" w:name="_Toc13092"/>
      <w:bookmarkStart w:id="62" w:name="_Toc27860"/>
      <w:bookmarkStart w:id="63" w:name="_Toc8455"/>
      <w:bookmarkStart w:id="64" w:name="_Toc22150"/>
      <w:r>
        <w:rPr>
          <w:rFonts w:hint="eastAsia" w:ascii="宋体" w:hAnsi="宋体" w:eastAsia="宋体" w:cs="Times New Roman"/>
          <w:bCs/>
          <w:snapToGrid w:val="0"/>
          <w:color w:val="auto"/>
          <w:kern w:val="0"/>
          <w:sz w:val="24"/>
          <w:szCs w:val="24"/>
          <w:highlight w:val="none"/>
          <w:u w:val="single"/>
          <w:lang w:val="en-US" w:eastAsia="zh-CN"/>
        </w:rPr>
        <w:t>韶关市武江区城区排水防涝系统改造项目</w:t>
      </w:r>
      <w:r>
        <w:rPr>
          <w:rFonts w:hint="eastAsia" w:ascii="宋体" w:hAnsi="宋体" w:eastAsia="宋体" w:cs="Times New Roman"/>
          <w:bCs/>
          <w:snapToGrid w:val="0"/>
          <w:color w:val="auto"/>
          <w:kern w:val="0"/>
          <w:sz w:val="24"/>
          <w:szCs w:val="24"/>
          <w:highlight w:val="none"/>
          <w:u w:val="none"/>
          <w:lang w:val="en-US" w:eastAsia="zh-CN"/>
        </w:rPr>
        <w:t>业</w:t>
      </w:r>
      <w:r>
        <w:rPr>
          <w:rFonts w:ascii="宋体" w:hAnsi="宋体" w:eastAsia="宋体" w:cs="Times New Roman"/>
          <w:snapToGrid w:val="0"/>
          <w:color w:val="auto"/>
          <w:kern w:val="0"/>
          <w:sz w:val="24"/>
          <w:szCs w:val="24"/>
          <w:highlight w:val="none"/>
        </w:rPr>
        <w:t>经</w:t>
      </w:r>
      <w:r>
        <w:rPr>
          <w:rFonts w:hint="eastAsia" w:ascii="宋体" w:hAnsi="宋体" w:eastAsia="宋体" w:cs="Times New Roman"/>
          <w:snapToGrid w:val="0"/>
          <w:color w:val="auto"/>
          <w:kern w:val="0"/>
          <w:sz w:val="24"/>
          <w:highlight w:val="none"/>
          <w:u w:val="single"/>
          <w:lang w:eastAsia="zh-CN"/>
        </w:rPr>
        <w:t>韶关市武江区发展和改革局</w:t>
      </w:r>
      <w:r>
        <w:rPr>
          <w:rFonts w:ascii="宋体" w:hAnsi="宋体" w:eastAsia="宋体" w:cs="Times New Roman"/>
          <w:snapToGrid w:val="0"/>
          <w:color w:val="auto"/>
          <w:kern w:val="0"/>
          <w:sz w:val="24"/>
          <w:szCs w:val="24"/>
          <w:highlight w:val="none"/>
          <w:u w:val="none"/>
        </w:rPr>
        <w:t>以</w:t>
      </w:r>
      <w:r>
        <w:rPr>
          <w:rFonts w:hint="eastAsia" w:hAnsi="宋体" w:cs="Times New Roman"/>
          <w:color w:val="auto"/>
          <w:kern w:val="0"/>
          <w:sz w:val="24"/>
          <w:szCs w:val="22"/>
          <w:highlight w:val="none"/>
          <w:u w:val="single"/>
          <w:lang w:eastAsia="zh-CN"/>
        </w:rPr>
        <w:t>《</w:t>
      </w:r>
      <w:r>
        <w:rPr>
          <w:rFonts w:hint="eastAsia" w:hAnsi="宋体" w:cs="Times New Roman"/>
          <w:color w:val="auto"/>
          <w:kern w:val="0"/>
          <w:sz w:val="24"/>
          <w:szCs w:val="22"/>
          <w:highlight w:val="none"/>
          <w:u w:val="single"/>
          <w:lang w:val="en-US" w:eastAsia="zh-CN"/>
        </w:rPr>
        <w:t>韶关市武江区发展和改革局关于韶关市武江区城区排水防涝系统改造项目可行性研究报告的批复</w:t>
      </w:r>
      <w:r>
        <w:rPr>
          <w:rFonts w:hint="eastAsia" w:hAnsi="宋体" w:cs="Times New Roman"/>
          <w:color w:val="auto"/>
          <w:kern w:val="0"/>
          <w:sz w:val="24"/>
          <w:szCs w:val="22"/>
          <w:highlight w:val="none"/>
          <w:u w:val="single"/>
          <w:lang w:eastAsia="zh-CN"/>
        </w:rPr>
        <w:t>》</w:t>
      </w:r>
      <w:r>
        <w:rPr>
          <w:rFonts w:ascii="宋体" w:hAnsi="宋体" w:eastAsia="宋体" w:cs="Times New Roman"/>
          <w:color w:val="auto"/>
          <w:kern w:val="0"/>
          <w:sz w:val="24"/>
          <w:szCs w:val="22"/>
          <w:highlight w:val="none"/>
          <w:u w:val="single"/>
        </w:rPr>
        <w:t>（</w:t>
      </w:r>
      <w:r>
        <w:rPr>
          <w:rFonts w:hint="eastAsia" w:hAnsi="宋体" w:cs="Times New Roman"/>
          <w:snapToGrid w:val="0"/>
          <w:color w:val="auto"/>
          <w:kern w:val="0"/>
          <w:sz w:val="24"/>
          <w:highlight w:val="none"/>
          <w:u w:val="single"/>
          <w:lang w:eastAsia="zh-CN"/>
        </w:rPr>
        <w:t>韶武发改投审〔2025〕3号</w:t>
      </w:r>
      <w:r>
        <w:rPr>
          <w:rFonts w:ascii="宋体" w:hAnsi="宋体" w:eastAsia="宋体" w:cs="Times New Roman"/>
          <w:color w:val="auto"/>
          <w:kern w:val="0"/>
          <w:sz w:val="24"/>
          <w:szCs w:val="22"/>
          <w:highlight w:val="none"/>
          <w:u w:val="single"/>
        </w:rPr>
        <w:t>）</w:t>
      </w:r>
      <w:r>
        <w:rPr>
          <w:rFonts w:ascii="宋体" w:hAnsi="宋体" w:eastAsia="宋体" w:cs="Times New Roman"/>
          <w:snapToGrid w:val="0"/>
          <w:color w:val="auto"/>
          <w:kern w:val="0"/>
          <w:sz w:val="24"/>
          <w:szCs w:val="24"/>
          <w:highlight w:val="none"/>
        </w:rPr>
        <w:t>批准建设，项目代码为</w:t>
      </w:r>
      <w:r>
        <w:rPr>
          <w:rFonts w:hint="eastAsia" w:ascii="宋体" w:hAnsi="宋体" w:eastAsia="宋体" w:cs="Times New Roman"/>
          <w:snapToGrid w:val="0"/>
          <w:color w:val="auto"/>
          <w:kern w:val="0"/>
          <w:sz w:val="24"/>
          <w:highlight w:val="none"/>
          <w:u w:val="single"/>
          <w:lang w:eastAsia="zh-CN"/>
        </w:rPr>
        <w:t>2405-440203-17-01-545355</w:t>
      </w:r>
      <w:r>
        <w:rPr>
          <w:rFonts w:ascii="宋体" w:hAnsi="宋体" w:eastAsia="宋体" w:cs="Times New Roman"/>
          <w:snapToGrid w:val="0"/>
          <w:color w:val="auto"/>
          <w:kern w:val="0"/>
          <w:sz w:val="24"/>
          <w:szCs w:val="24"/>
          <w:highlight w:val="none"/>
        </w:rPr>
        <w:t>。本项目业主为</w:t>
      </w:r>
      <w:r>
        <w:rPr>
          <w:rFonts w:hint="eastAsia" w:ascii="宋体" w:hAnsi="宋体" w:eastAsia="宋体" w:cs="Times New Roman"/>
          <w:bCs/>
          <w:snapToGrid w:val="0"/>
          <w:color w:val="auto"/>
          <w:kern w:val="0"/>
          <w:sz w:val="24"/>
          <w:highlight w:val="none"/>
          <w:u w:val="single"/>
          <w:lang w:eastAsia="zh-CN"/>
        </w:rPr>
        <w:t>韶关市武江区城市管理和综合执法局</w:t>
      </w:r>
      <w:r>
        <w:rPr>
          <w:rFonts w:ascii="宋体" w:hAnsi="宋体" w:eastAsia="宋体" w:cs="Times New Roman"/>
          <w:snapToGrid w:val="0"/>
          <w:color w:val="auto"/>
          <w:kern w:val="0"/>
          <w:sz w:val="24"/>
          <w:szCs w:val="24"/>
          <w:highlight w:val="none"/>
        </w:rPr>
        <w:t>，建设资金来自</w:t>
      </w:r>
      <w:r>
        <w:rPr>
          <w:rFonts w:hint="eastAsia" w:hAnsi="宋体" w:cs="Times New Roman"/>
          <w:snapToGrid w:val="0"/>
          <w:color w:val="auto"/>
          <w:kern w:val="0"/>
          <w:sz w:val="24"/>
          <w:szCs w:val="24"/>
          <w:highlight w:val="none"/>
          <w:u w:val="single"/>
          <w:lang w:val="en-US" w:eastAsia="zh-CN"/>
        </w:rPr>
        <w:t>由区财政统筹解决。</w:t>
      </w:r>
      <w:r>
        <w:rPr>
          <w:rFonts w:hint="eastAsia" w:ascii="宋体" w:hAnsi="宋体" w:eastAsia="宋体" w:cs="Times New Roman"/>
          <w:snapToGrid w:val="0"/>
          <w:color w:val="auto"/>
          <w:kern w:val="0"/>
          <w:sz w:val="24"/>
          <w:szCs w:val="24"/>
          <w:highlight w:val="none"/>
          <w:u w:val="single"/>
          <w:lang w:val="en-US" w:eastAsia="zh-CN"/>
        </w:rPr>
        <w:t>解决</w:t>
      </w:r>
      <w:r>
        <w:rPr>
          <w:rFonts w:ascii="宋体" w:hAnsi="宋体" w:eastAsia="宋体" w:cs="Times New Roman"/>
          <w:snapToGrid w:val="0"/>
          <w:color w:val="auto"/>
          <w:kern w:val="0"/>
          <w:sz w:val="24"/>
          <w:szCs w:val="24"/>
          <w:highlight w:val="none"/>
        </w:rPr>
        <w:t>，出资比例</w:t>
      </w:r>
      <w:r>
        <w:rPr>
          <w:rFonts w:ascii="宋体" w:hAnsi="宋体" w:eastAsia="宋体" w:cs="Times New Roman"/>
          <w:snapToGrid w:val="0"/>
          <w:color w:val="auto"/>
          <w:kern w:val="0"/>
          <w:sz w:val="24"/>
          <w:szCs w:val="24"/>
          <w:highlight w:val="none"/>
          <w:u w:val="single"/>
        </w:rPr>
        <w:t>100%</w:t>
      </w:r>
      <w:r>
        <w:rPr>
          <w:rFonts w:ascii="宋体" w:hAnsi="宋体" w:eastAsia="宋体" w:cs="Times New Roman"/>
          <w:snapToGrid w:val="0"/>
          <w:color w:val="auto"/>
          <w:kern w:val="0"/>
          <w:sz w:val="24"/>
          <w:szCs w:val="24"/>
          <w:highlight w:val="none"/>
        </w:rPr>
        <w:t>，招标人为</w:t>
      </w:r>
      <w:r>
        <w:rPr>
          <w:rFonts w:hint="eastAsia" w:ascii="宋体" w:hAnsi="宋体" w:eastAsia="宋体" w:cs="Times New Roman"/>
          <w:snapToGrid w:val="0"/>
          <w:color w:val="auto"/>
          <w:kern w:val="0"/>
          <w:sz w:val="24"/>
          <w:highlight w:val="none"/>
          <w:u w:val="single"/>
          <w:lang w:eastAsia="zh-CN"/>
        </w:rPr>
        <w:t>韶关市武江区城市管理和综合执法局</w:t>
      </w:r>
      <w:r>
        <w:rPr>
          <w:rFonts w:ascii="宋体" w:hAnsi="宋体" w:eastAsia="宋体" w:cs="Times New Roman"/>
          <w:snapToGrid w:val="0"/>
          <w:color w:val="auto"/>
          <w:kern w:val="0"/>
          <w:sz w:val="24"/>
          <w:szCs w:val="24"/>
          <w:highlight w:val="none"/>
        </w:rPr>
        <w:t>，招标代理机构为</w:t>
      </w:r>
      <w:r>
        <w:rPr>
          <w:rFonts w:hint="eastAsia" w:hAnsi="宋体" w:cs="宋体"/>
          <w:color w:val="auto"/>
          <w:kern w:val="0"/>
          <w:sz w:val="24"/>
          <w:szCs w:val="22"/>
          <w:highlight w:val="none"/>
          <w:u w:val="single"/>
          <w:lang w:eastAsia="zh-CN"/>
        </w:rPr>
        <w:t>广东合正项目管理有限公司</w:t>
      </w:r>
      <w:r>
        <w:rPr>
          <w:rFonts w:ascii="宋体" w:hAnsi="宋体" w:eastAsia="宋体" w:cs="Times New Roman"/>
          <w:snapToGrid w:val="0"/>
          <w:color w:val="auto"/>
          <w:kern w:val="0"/>
          <w:sz w:val="24"/>
          <w:szCs w:val="24"/>
          <w:highlight w:val="none"/>
        </w:rPr>
        <w:t>。项目已具备招标条件，现对</w:t>
      </w:r>
      <w:r>
        <w:rPr>
          <w:rFonts w:hint="eastAsia" w:hAnsi="宋体" w:cs="Times New Roman"/>
          <w:snapToGrid w:val="0"/>
          <w:color w:val="auto"/>
          <w:kern w:val="0"/>
          <w:sz w:val="24"/>
          <w:szCs w:val="24"/>
          <w:highlight w:val="none"/>
          <w:u w:val="single"/>
          <w:lang w:eastAsia="zh-CN"/>
        </w:rPr>
        <w:t>（二期）A标、B标监理</w:t>
      </w:r>
      <w:r>
        <w:rPr>
          <w:rFonts w:ascii="宋体" w:hAnsi="宋体" w:eastAsia="宋体" w:cs="Times New Roman"/>
          <w:snapToGrid w:val="0"/>
          <w:color w:val="auto"/>
          <w:kern w:val="0"/>
          <w:sz w:val="24"/>
          <w:szCs w:val="24"/>
          <w:highlight w:val="none"/>
        </w:rPr>
        <w:t>进行公开招标</w:t>
      </w:r>
      <w:r>
        <w:rPr>
          <w:rFonts w:hint="eastAsia" w:ascii="宋体" w:hAnsi="宋体" w:eastAsia="宋体" w:cs="宋体"/>
          <w:color w:val="auto"/>
          <w:kern w:val="0"/>
          <w:sz w:val="24"/>
          <w:szCs w:val="22"/>
          <w:highlight w:val="none"/>
        </w:rPr>
        <w:t>。</w:t>
      </w:r>
    </w:p>
    <w:p w14:paraId="748FB6E2">
      <w:pPr>
        <w:pStyle w:val="43"/>
        <w:shd w:val="clear" w:color="auto" w:fill="auto"/>
        <w:wordWrap w:val="0"/>
        <w:adjustRightInd w:val="0"/>
        <w:snapToGrid w:val="0"/>
        <w:spacing w:line="440" w:lineRule="exact"/>
        <w:ind w:firstLine="480"/>
        <w:jc w:val="left"/>
        <w:outlineLvl w:val="2"/>
        <w:rPr>
          <w:rFonts w:hint="eastAsia" w:ascii="宋体" w:hAnsi="宋体" w:cs="宋体"/>
          <w:b/>
          <w:bCs/>
          <w:snapToGrid w:val="0"/>
          <w:color w:val="auto"/>
          <w:kern w:val="0"/>
          <w:sz w:val="24"/>
          <w:highlight w:val="none"/>
        </w:rPr>
      </w:pPr>
      <w:bookmarkStart w:id="65" w:name="_Toc26736"/>
      <w:r>
        <w:rPr>
          <w:rFonts w:hint="eastAsia" w:ascii="宋体" w:hAnsi="宋体" w:cs="宋体"/>
          <w:b/>
          <w:bCs/>
          <w:snapToGrid w:val="0"/>
          <w:color w:val="auto"/>
          <w:kern w:val="0"/>
          <w:sz w:val="24"/>
          <w:highlight w:val="none"/>
        </w:rPr>
        <w:t>1．项目概况、招标范围和标段划分、投标费用</w:t>
      </w:r>
      <w:bookmarkEnd w:id="56"/>
      <w:bookmarkEnd w:id="57"/>
      <w:bookmarkEnd w:id="58"/>
      <w:bookmarkEnd w:id="59"/>
      <w:bookmarkEnd w:id="60"/>
      <w:bookmarkEnd w:id="61"/>
      <w:bookmarkEnd w:id="62"/>
      <w:bookmarkEnd w:id="63"/>
      <w:bookmarkEnd w:id="64"/>
      <w:bookmarkEnd w:id="65"/>
    </w:p>
    <w:p w14:paraId="1FB138F1">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1.1</w:t>
      </w:r>
      <w:r>
        <w:rPr>
          <w:rFonts w:hint="eastAsia" w:ascii="宋体" w:hAnsi="宋体" w:eastAsia="宋体" w:cs="宋体"/>
          <w:snapToGrid w:val="0"/>
          <w:color w:val="auto"/>
          <w:kern w:val="0"/>
          <w:sz w:val="24"/>
          <w:highlight w:val="none"/>
        </w:rPr>
        <w:t xml:space="preserve"> 项目概况</w:t>
      </w:r>
    </w:p>
    <w:p w14:paraId="318A51B9">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jc w:val="left"/>
        <w:textAlignment w:val="auto"/>
        <w:rPr>
          <w:rFonts w:hint="eastAsia" w:ascii="宋体" w:hAnsi="宋体" w:eastAsia="宋体" w:cs="宋体"/>
          <w:snapToGrid w:val="0"/>
          <w:color w:val="auto"/>
          <w:kern w:val="0"/>
          <w:sz w:val="24"/>
          <w:highlight w:val="none"/>
          <w:u w:val="single"/>
          <w:lang w:eastAsia="zh-CN"/>
        </w:rPr>
      </w:pPr>
      <w:r>
        <w:rPr>
          <w:rFonts w:hint="eastAsia" w:ascii="宋体" w:hAnsi="宋体" w:eastAsia="宋体" w:cs="宋体"/>
          <w:b/>
          <w:bCs/>
          <w:snapToGrid w:val="0"/>
          <w:color w:val="auto"/>
          <w:kern w:val="0"/>
          <w:sz w:val="24"/>
          <w:highlight w:val="none"/>
        </w:rPr>
        <w:t>1.1.1</w:t>
      </w:r>
      <w:r>
        <w:rPr>
          <w:rFonts w:hint="eastAsia" w:ascii="宋体" w:hAnsi="宋体" w:eastAsia="宋体" w:cs="宋体"/>
          <w:snapToGrid w:val="0"/>
          <w:color w:val="auto"/>
          <w:kern w:val="0"/>
          <w:sz w:val="24"/>
          <w:highlight w:val="none"/>
        </w:rPr>
        <w:t xml:space="preserve"> 建设地点：</w:t>
      </w:r>
      <w:r>
        <w:rPr>
          <w:rFonts w:hint="eastAsia" w:ascii="宋体" w:hAnsi="宋体" w:cs="宋体"/>
          <w:snapToGrid w:val="0"/>
          <w:color w:val="auto"/>
          <w:kern w:val="0"/>
          <w:sz w:val="24"/>
          <w:highlight w:val="none"/>
          <w:u w:val="single"/>
          <w:lang w:val="en-US" w:eastAsia="zh-CN"/>
        </w:rPr>
        <w:t>韶关市武江区</w:t>
      </w:r>
      <w:r>
        <w:rPr>
          <w:rFonts w:hint="eastAsia" w:ascii="宋体" w:hAnsi="宋体" w:cs="宋体"/>
          <w:snapToGrid w:val="0"/>
          <w:color w:val="auto"/>
          <w:kern w:val="0"/>
          <w:sz w:val="24"/>
          <w:highlight w:val="none"/>
          <w:u w:val="none"/>
          <w:lang w:val="en-US" w:eastAsia="zh-CN"/>
        </w:rPr>
        <w:t>。</w:t>
      </w:r>
    </w:p>
    <w:p w14:paraId="0A9484B2">
      <w:pPr>
        <w:keepNext w:val="0"/>
        <w:keepLines w:val="0"/>
        <w:pageBreakBefore w:val="0"/>
        <w:widowControl/>
        <w:suppressLineNumbers w:val="0"/>
        <w:shd w:val="clear" w:color="auto" w:fill="auto"/>
        <w:kinsoku/>
        <w:overflowPunct/>
        <w:topLinePunct w:val="0"/>
        <w:autoSpaceDE/>
        <w:autoSpaceDN/>
        <w:bidi w:val="0"/>
        <w:adjustRightInd w:val="0"/>
        <w:snapToGrid w:val="0"/>
        <w:spacing w:line="440" w:lineRule="exact"/>
        <w:ind w:firstLine="482" w:firstLineChars="200"/>
        <w:jc w:val="both"/>
        <w:textAlignment w:val="auto"/>
        <w:rPr>
          <w:rFonts w:hint="eastAsia" w:hAnsi="宋体" w:cs="宋体"/>
          <w:snapToGrid w:val="0"/>
          <w:color w:val="auto"/>
          <w:kern w:val="0"/>
          <w:sz w:val="24"/>
          <w:highlight w:val="none"/>
          <w:u w:val="single"/>
          <w:lang w:val="en-US" w:eastAsia="zh-CN"/>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hAnsi="宋体" w:cs="宋体"/>
          <w:snapToGrid w:val="0"/>
          <w:color w:val="auto"/>
          <w:kern w:val="0"/>
          <w:sz w:val="24"/>
          <w:highlight w:val="none"/>
          <w:u w:val="single"/>
          <w:lang w:val="en-US" w:eastAsia="zh-CN"/>
        </w:rPr>
        <w:t>☑建设规模：在新杨屋村、富力城、沐溪河、东冲河、沐溪旭日公交站周边进行排水防涝系统改造。</w:t>
      </w:r>
    </w:p>
    <w:p w14:paraId="41A3684D">
      <w:pPr>
        <w:keepNext w:val="0"/>
        <w:keepLines w:val="0"/>
        <w:pageBreakBefore w:val="0"/>
        <w:widowControl/>
        <w:suppressLineNumbers w:val="0"/>
        <w:shd w:val="clear" w:color="auto" w:fill="auto"/>
        <w:kinsoku/>
        <w:overflowPunct/>
        <w:topLinePunct w:val="0"/>
        <w:autoSpaceDE/>
        <w:autoSpaceDN/>
        <w:bidi w:val="0"/>
        <w:adjustRightInd w:val="0"/>
        <w:snapToGrid w:val="0"/>
        <w:spacing w:line="440" w:lineRule="exact"/>
        <w:ind w:firstLine="480" w:firstLineChars="200"/>
        <w:jc w:val="both"/>
        <w:textAlignment w:val="auto"/>
        <w:rPr>
          <w:rFonts w:hint="eastAsia" w:hAnsi="宋体" w:cs="宋体"/>
          <w:snapToGrid w:val="0"/>
          <w:color w:val="auto"/>
          <w:kern w:val="0"/>
          <w:sz w:val="24"/>
          <w:highlight w:val="none"/>
          <w:u w:val="single"/>
          <w:lang w:val="en-US" w:eastAsia="zh-CN"/>
        </w:rPr>
      </w:pPr>
      <w:r>
        <w:rPr>
          <w:rFonts w:hint="eastAsia" w:hAnsi="宋体" w:cs="宋体"/>
          <w:snapToGrid w:val="0"/>
          <w:color w:val="auto"/>
          <w:kern w:val="0"/>
          <w:sz w:val="24"/>
          <w:highlight w:val="none"/>
          <w:u w:val="single"/>
          <w:lang w:val="en-US" w:eastAsia="zh-CN"/>
        </w:rPr>
        <w:t>☑建设内容：A标：在新杨屋村片区新建DN300-300×300排水管渠145米，新建DN200-DN300排水管1998米；在富力城地块南侧新建1m×1-1.5m排水渠100米；在芙蓉新城片区更换现状DN600排水管约150米，更换现状DN500排水管约16.5米，更换DN300排水管约12米，新建DN400排水管167米。</w:t>
      </w:r>
    </w:p>
    <w:p w14:paraId="333C0B5E">
      <w:pPr>
        <w:keepNext w:val="0"/>
        <w:keepLines w:val="0"/>
        <w:pageBreakBefore w:val="0"/>
        <w:widowControl/>
        <w:suppressLineNumbers w:val="0"/>
        <w:shd w:val="clear" w:color="auto" w:fill="auto"/>
        <w:kinsoku/>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snapToGrid w:val="0"/>
          <w:color w:val="auto"/>
          <w:kern w:val="0"/>
          <w:sz w:val="24"/>
          <w:highlight w:val="none"/>
          <w:u w:val="single"/>
          <w:lang w:eastAsia="zh-CN"/>
        </w:rPr>
      </w:pPr>
      <w:r>
        <w:rPr>
          <w:rFonts w:hint="eastAsia" w:hAnsi="宋体" w:cs="宋体"/>
          <w:snapToGrid w:val="0"/>
          <w:color w:val="auto"/>
          <w:kern w:val="0"/>
          <w:sz w:val="24"/>
          <w:highlight w:val="none"/>
          <w:u w:val="single"/>
          <w:lang w:val="en-US" w:eastAsia="zh-CN"/>
        </w:rPr>
        <w:t>B标：在沐溪旭日公交站周边新建DN300-DN1500排水管1107米，新建3mx2m-3mx3m 雨水箱涵1017米。</w:t>
      </w:r>
    </w:p>
    <w:p w14:paraId="786080DF">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b/>
          <w:bCs/>
          <w:snapToGrid w:val="0"/>
          <w:color w:val="auto"/>
          <w:kern w:val="0"/>
          <w:sz w:val="24"/>
          <w:highlight w:val="none"/>
          <w:u w:val="single"/>
          <w:lang w:eastAsia="zh-CN"/>
        </w:rPr>
      </w:pPr>
      <w:r>
        <w:rPr>
          <w:rFonts w:hint="eastAsia" w:ascii="宋体" w:hAnsi="宋体" w:eastAsia="宋体" w:cs="宋体"/>
          <w:b/>
          <w:bCs/>
          <w:snapToGrid w:val="0"/>
          <w:color w:val="auto"/>
          <w:kern w:val="0"/>
          <w:sz w:val="24"/>
          <w:highlight w:val="none"/>
        </w:rPr>
        <w:t>1.1.3</w:t>
      </w:r>
      <w:r>
        <w:rPr>
          <w:rFonts w:hint="eastAsia" w:ascii="宋体" w:hAnsi="宋体" w:eastAsia="宋体" w:cs="宋体"/>
          <w:snapToGrid w:val="0"/>
          <w:color w:val="auto"/>
          <w:kern w:val="0"/>
          <w:sz w:val="24"/>
          <w:highlight w:val="none"/>
        </w:rPr>
        <w:t xml:space="preserve"> 项</w:t>
      </w:r>
      <w:r>
        <w:rPr>
          <w:rFonts w:hint="eastAsia" w:ascii="宋体" w:hAnsi="宋体" w:eastAsia="宋体" w:cs="宋体"/>
          <w:snapToGrid w:val="0"/>
          <w:color w:val="auto"/>
          <w:kern w:val="0"/>
          <w:sz w:val="24"/>
          <w:highlight w:val="none"/>
          <w:u w:val="none"/>
        </w:rPr>
        <w:t>目</w:t>
      </w:r>
      <w:r>
        <w:rPr>
          <w:rFonts w:hint="eastAsia" w:ascii="宋体" w:hAnsi="宋体" w:eastAsia="宋体" w:cs="宋体"/>
          <w:snapToGrid w:val="0"/>
          <w:color w:val="auto"/>
          <w:kern w:val="0"/>
          <w:sz w:val="24"/>
          <w:highlight w:val="none"/>
          <w:u w:val="none"/>
          <w:lang w:eastAsia="zh-CN"/>
        </w:rPr>
        <w:t>概算</w:t>
      </w:r>
      <w:r>
        <w:rPr>
          <w:rFonts w:hint="eastAsia" w:ascii="宋体" w:hAnsi="宋体" w:eastAsia="宋体" w:cs="宋体"/>
          <w:snapToGrid w:val="0"/>
          <w:color w:val="auto"/>
          <w:kern w:val="0"/>
          <w:sz w:val="24"/>
          <w:highlight w:val="none"/>
        </w:rPr>
        <w:t>投资额：</w:t>
      </w:r>
      <w:r>
        <w:rPr>
          <w:rFonts w:hint="eastAsia" w:ascii="宋体" w:hAnsi="宋体" w:eastAsia="宋体" w:cs="宋体"/>
          <w:snapToGrid w:val="0"/>
          <w:color w:val="auto"/>
          <w:kern w:val="0"/>
          <w:sz w:val="24"/>
          <w:highlight w:val="none"/>
          <w:u w:val="single"/>
        </w:rPr>
        <w:t>项目（二期）概算总投资为 5749.57 万元，其中，工程费用 5075.40 万元，工程建设其他费用 506.71 万元。本次招标项目（二期）A标建安费为 673万元；B标建安费为 2583万元</w:t>
      </w:r>
      <w:r>
        <w:rPr>
          <w:rFonts w:hint="eastAsia" w:ascii="宋体" w:hAnsi="宋体" w:cs="宋体"/>
          <w:snapToGrid w:val="0"/>
          <w:color w:val="auto"/>
          <w:kern w:val="0"/>
          <w:sz w:val="24"/>
          <w:highlight w:val="none"/>
          <w:u w:val="single"/>
          <w:lang w:eastAsia="zh-CN"/>
        </w:rPr>
        <w:t>。</w:t>
      </w:r>
    </w:p>
    <w:p w14:paraId="0E9CAF1D">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7154CA5D">
      <w:pPr>
        <w:pStyle w:val="43"/>
        <w:shd w:val="clear" w:color="auto" w:fill="auto"/>
        <w:wordWrap w:val="0"/>
        <w:adjustRightInd w:val="0"/>
        <w:snapToGrid w:val="0"/>
        <w:spacing w:line="440" w:lineRule="atLeas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7A278FDB">
      <w:pPr>
        <w:pStyle w:val="43"/>
        <w:shd w:val="clear" w:color="auto" w:fill="auto"/>
        <w:wordWrap w:val="0"/>
        <w:adjustRightInd w:val="0"/>
        <w:snapToGrid w:val="0"/>
        <w:spacing w:line="440" w:lineRule="atLeast"/>
        <w:ind w:firstLine="480"/>
        <w:jc w:val="left"/>
        <w:rPr>
          <w:rFonts w:hint="eastAsia" w:ascii="宋体" w:hAnsi="宋体" w:eastAsia="宋体" w:cs="宋体"/>
          <w:snapToGrid w:val="0"/>
          <w:color w:val="auto"/>
          <w:kern w:val="0"/>
          <w:sz w:val="24"/>
          <w:szCs w:val="20"/>
          <w:highlight w:val="none"/>
          <w:u w:val="single"/>
          <w:lang w:val="en-US" w:eastAsia="zh-CN" w:bidi="ar-SA"/>
        </w:rPr>
      </w:pPr>
      <w:r>
        <w:rPr>
          <w:rFonts w:hint="eastAsia" w:ascii="宋体" w:hAnsi="宋体" w:cs="宋体"/>
          <w:snapToGrid w:val="0"/>
          <w:color w:val="auto"/>
          <w:kern w:val="0"/>
          <w:sz w:val="24"/>
          <w:highlight w:val="none"/>
          <w:lang w:val="en-US" w:eastAsia="zh-CN"/>
        </w:rPr>
        <w:t>监理</w:t>
      </w:r>
      <w:r>
        <w:rPr>
          <w:rFonts w:hint="eastAsia" w:ascii="宋体" w:hAnsi="宋体" w:cs="宋体"/>
          <w:snapToGrid w:val="0"/>
          <w:color w:val="auto"/>
          <w:kern w:val="0"/>
          <w:sz w:val="24"/>
          <w:highlight w:val="none"/>
          <w:lang w:eastAsia="zh-CN"/>
        </w:rPr>
        <w:t>：</w:t>
      </w:r>
      <w:r>
        <w:rPr>
          <w:rFonts w:hint="eastAsia" w:ascii="宋体" w:hAnsi="宋体" w:eastAsia="宋体" w:cs="宋体"/>
          <w:snapToGrid w:val="0"/>
          <w:color w:val="auto"/>
          <w:kern w:val="0"/>
          <w:sz w:val="24"/>
          <w:szCs w:val="20"/>
          <w:highlight w:val="none"/>
          <w:u w:val="single"/>
          <w:lang w:val="en-US" w:eastAsia="zh-CN" w:bidi="ar-SA"/>
        </w:rPr>
        <w:t>项目建设施工阶段监理（含施工准备阶段、施工阶段、工程竣工结算阶段和保修阶段监理）。</w:t>
      </w:r>
      <w:bookmarkStart w:id="66" w:name="_Toc20944"/>
    </w:p>
    <w:p w14:paraId="3FA1CA9B">
      <w:pPr>
        <w:shd w:val="clear" w:color="auto" w:fill="auto"/>
        <w:wordWrap w:val="0"/>
        <w:adjustRightInd w:val="0"/>
        <w:snapToGrid w:val="0"/>
        <w:spacing w:line="440" w:lineRule="exact"/>
        <w:ind w:firstLine="480"/>
        <w:rPr>
          <w:rFonts w:hint="eastAsia" w:hAnsi="宋体" w:cs="宋体"/>
          <w:b/>
          <w:bCs/>
          <w:snapToGrid w:val="0"/>
          <w:color w:val="auto"/>
          <w:kern w:val="0"/>
          <w:szCs w:val="24"/>
          <w:highlight w:val="none"/>
        </w:rPr>
      </w:pPr>
      <w:r>
        <w:rPr>
          <w:rFonts w:hint="eastAsia" w:hAnsi="宋体" w:cs="宋体"/>
          <w:b/>
          <w:bCs/>
          <w:snapToGrid w:val="0"/>
          <w:color w:val="auto"/>
          <w:kern w:val="0"/>
          <w:highlight w:val="none"/>
        </w:rPr>
        <w:t>1.2.2</w:t>
      </w:r>
      <w:r>
        <w:rPr>
          <w:rFonts w:hint="eastAsia" w:hAnsi="宋体" w:cs="宋体"/>
          <w:snapToGrid w:val="0"/>
          <w:color w:val="auto"/>
          <w:kern w:val="0"/>
          <w:highlight w:val="none"/>
        </w:rPr>
        <w:t xml:space="preserve"> 标段划分：</w:t>
      </w:r>
      <w:r>
        <w:rPr>
          <w:rFonts w:hint="eastAsia" w:hAnsi="宋体" w:cs="宋体"/>
          <w:snapToGrid w:val="0"/>
          <w:color w:val="auto"/>
          <w:kern w:val="0"/>
          <w:highlight w:val="none"/>
          <w:u w:val="single"/>
        </w:rPr>
        <w:t>本招标项目不划分标段。</w:t>
      </w:r>
      <w:bookmarkEnd w:id="66"/>
    </w:p>
    <w:p w14:paraId="44167BD6">
      <w:pPr>
        <w:shd w:val="clear" w:color="auto" w:fill="auto"/>
        <w:wordWrap w:val="0"/>
        <w:adjustRightInd w:val="0"/>
        <w:snapToGrid w:val="0"/>
        <w:spacing w:line="440" w:lineRule="exact"/>
        <w:ind w:firstLine="532" w:firstLineChars="221"/>
        <w:rPr>
          <w:rFonts w:hint="eastAsia" w:hAnsi="宋体" w:cs="宋体"/>
          <w:snapToGrid w:val="0"/>
          <w:color w:val="auto"/>
          <w:kern w:val="0"/>
          <w:highlight w:val="none"/>
          <w:u w:val="singl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w:t>
      </w:r>
      <w:r>
        <w:rPr>
          <w:rFonts w:hint="eastAsia" w:hAnsi="宋体" w:cs="宋体"/>
          <w:snapToGrid w:val="0"/>
          <w:color w:val="auto"/>
          <w:kern w:val="0"/>
          <w:highlight w:val="none"/>
        </w:rPr>
        <w:t>：</w:t>
      </w:r>
      <w:r>
        <w:rPr>
          <w:rFonts w:hint="eastAsia" w:hAnsi="宋体" w:cs="宋体"/>
          <w:snapToGrid w:val="0"/>
          <w:color w:val="auto"/>
          <w:kern w:val="0"/>
          <w:highlight w:val="none"/>
          <w:u w:val="single"/>
        </w:rPr>
        <w:t>投标人应承担所有准备和参加投标的相关费用，不论投标结果如何，招标人均无义务和责任承担这些费用。</w:t>
      </w:r>
    </w:p>
    <w:p w14:paraId="19540218">
      <w:pPr>
        <w:shd w:val="clear" w:color="auto" w:fill="auto"/>
        <w:spacing w:before="22" w:line="360" w:lineRule="auto"/>
        <w:ind w:left="496"/>
        <w:rPr>
          <w:rFonts w:hint="eastAsia" w:hAnsi="宋体" w:cs="宋体"/>
          <w:snapToGrid w:val="0"/>
          <w:color w:val="auto"/>
          <w:kern w:val="0"/>
          <w:highlight w:val="none"/>
          <w:u w:val="singl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7E337B38">
      <w:pPr>
        <w:shd w:val="clear" w:color="auto" w:fill="auto"/>
        <w:wordWrap w:val="0"/>
        <w:adjustRightInd w:val="0"/>
        <w:snapToGrid w:val="0"/>
        <w:spacing w:line="440" w:lineRule="exact"/>
        <w:ind w:firstLine="530" w:firstLineChars="221"/>
        <w:rPr>
          <w:rFonts w:hint="eastAsia" w:hAnsi="宋体" w:cs="宋体"/>
          <w:snapToGrid w:val="0"/>
          <w:color w:val="auto"/>
          <w:kern w:val="0"/>
          <w:highlight w:val="none"/>
        </w:rPr>
      </w:pPr>
    </w:p>
    <w:p w14:paraId="78F213FB">
      <w:pPr>
        <w:pStyle w:val="43"/>
        <w:shd w:val="clear" w:color="auto" w:fill="auto"/>
        <w:ind w:firstLine="482" w:firstLineChars="200"/>
        <w:jc w:val="left"/>
        <w:outlineLvl w:val="2"/>
        <w:rPr>
          <w:rFonts w:hint="eastAsia" w:ascii="宋体" w:hAnsi="宋体" w:cs="宋体"/>
          <w:b/>
          <w:bCs/>
          <w:snapToGrid w:val="0"/>
          <w:color w:val="auto"/>
          <w:kern w:val="0"/>
          <w:sz w:val="24"/>
          <w:highlight w:val="none"/>
        </w:rPr>
      </w:pPr>
      <w:bookmarkStart w:id="67" w:name="_Toc10258"/>
      <w:bookmarkStart w:id="68" w:name="_Toc32501"/>
      <w:bookmarkStart w:id="69" w:name="_Toc385"/>
      <w:bookmarkStart w:id="70" w:name="_Toc18493"/>
      <w:bookmarkStart w:id="71" w:name="_Toc25237"/>
      <w:bookmarkStart w:id="72" w:name="_Toc4482"/>
      <w:bookmarkStart w:id="73" w:name="_Toc21652"/>
      <w:bookmarkStart w:id="74" w:name="_Toc21201"/>
      <w:bookmarkStart w:id="75" w:name="_Toc6851"/>
      <w:bookmarkStart w:id="76" w:name="_Toc10624"/>
      <w:bookmarkStart w:id="77" w:name="_Toc3407"/>
      <w:r>
        <w:rPr>
          <w:rFonts w:hint="eastAsia" w:ascii="宋体" w:hAnsi="宋体" w:cs="宋体"/>
          <w:b/>
          <w:bCs/>
          <w:snapToGrid w:val="0"/>
          <w:color w:val="auto"/>
          <w:kern w:val="0"/>
          <w:sz w:val="24"/>
          <w:highlight w:val="none"/>
        </w:rPr>
        <w:t>2．投标人资格要求</w:t>
      </w:r>
      <w:bookmarkEnd w:id="67"/>
      <w:bookmarkEnd w:id="68"/>
      <w:bookmarkEnd w:id="69"/>
      <w:bookmarkEnd w:id="70"/>
      <w:bookmarkEnd w:id="71"/>
      <w:bookmarkEnd w:id="72"/>
      <w:bookmarkEnd w:id="73"/>
      <w:bookmarkEnd w:id="74"/>
      <w:bookmarkEnd w:id="75"/>
      <w:bookmarkEnd w:id="76"/>
      <w:bookmarkEnd w:id="77"/>
      <w:bookmarkStart w:id="78" w:name="_Hlt74496495"/>
      <w:bookmarkEnd w:id="78"/>
    </w:p>
    <w:p w14:paraId="10BEA936">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snapToGrid w:val="0"/>
          <w:color w:val="auto"/>
          <w:kern w:val="0"/>
          <w:sz w:val="24"/>
          <w:highlight w:val="none"/>
          <w:u w:val="single"/>
        </w:rPr>
        <w:t>不接受</w:t>
      </w:r>
      <w:r>
        <w:rPr>
          <w:rFonts w:hint="eastAsia" w:ascii="宋体" w:hAnsi="宋体" w:cs="宋体"/>
          <w:snapToGrid w:val="0"/>
          <w:color w:val="auto"/>
          <w:kern w:val="0"/>
          <w:sz w:val="24"/>
          <w:highlight w:val="none"/>
        </w:rPr>
        <w:t>联合体投标。</w:t>
      </w:r>
    </w:p>
    <w:p w14:paraId="7DFED179">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5C12E">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3FFFCEE">
      <w:pPr>
        <w:keepNext w:val="0"/>
        <w:keepLines w:val="0"/>
        <w:pageBreakBefore w:val="0"/>
        <w:widowControl w:val="0"/>
        <w:shd w:val="clear" w:color="auto" w:fill="auto"/>
        <w:kinsoku/>
        <w:overflowPunct/>
        <w:topLinePunct w:val="0"/>
        <w:autoSpaceDE/>
        <w:autoSpaceDN/>
        <w:bidi w:val="0"/>
        <w:spacing w:before="0" w:after="0" w:line="440" w:lineRule="exact"/>
        <w:ind w:firstLine="482" w:firstLineChars="200"/>
        <w:textAlignment w:val="auto"/>
        <w:outlineLvl w:val="9"/>
        <w:rPr>
          <w:rFonts w:hint="eastAsia" w:ascii="宋体" w:hAnsi="宋体" w:eastAsia="宋体" w:cs="宋体"/>
          <w:color w:val="auto"/>
          <w:szCs w:val="24"/>
          <w:highlight w:val="none"/>
          <w:u w:val="single"/>
          <w:lang w:eastAsia="zh-CN"/>
        </w:rPr>
      </w:pPr>
      <w:r>
        <w:rPr>
          <w:rFonts w:hint="eastAsia" w:ascii="宋体" w:hAnsi="宋体" w:cs="宋体"/>
          <w:b/>
          <w:bCs/>
          <w:snapToGrid w:val="0"/>
          <w:color w:val="auto"/>
          <w:kern w:val="0"/>
          <w:sz w:val="24"/>
          <w:highlight w:val="none"/>
        </w:rPr>
        <w:t>2.2.2</w:t>
      </w:r>
      <w:r>
        <w:rPr>
          <w:rFonts w:hint="eastAsia" w:ascii="宋体" w:hAnsi="宋体" w:cs="宋体"/>
          <w:snapToGrid w:val="0"/>
          <w:color w:val="auto"/>
          <w:kern w:val="0"/>
          <w:sz w:val="24"/>
          <w:highlight w:val="none"/>
        </w:rPr>
        <w:t xml:space="preserve"> 投标人须具备以下资质：</w:t>
      </w:r>
      <w:r>
        <w:rPr>
          <w:rFonts w:hint="eastAsia" w:ascii="宋体" w:hAnsi="宋体" w:eastAsia="宋体" w:cs="宋体"/>
          <w:color w:val="auto"/>
          <w:szCs w:val="24"/>
          <w:highlight w:val="none"/>
          <w:u w:val="single"/>
          <w:lang w:eastAsia="zh-CN"/>
        </w:rPr>
        <w:t>工程监理综合资质或市政公用工程专业监理乙级以上（含乙级）资质。</w:t>
      </w:r>
    </w:p>
    <w:p w14:paraId="6B22EC95">
      <w:pPr>
        <w:pStyle w:val="43"/>
        <w:shd w:val="clear" w:color="auto" w:fill="auto"/>
        <w:wordWrap w:val="0"/>
        <w:adjustRightInd w:val="0"/>
        <w:snapToGrid w:val="0"/>
        <w:spacing w:line="440" w:lineRule="exact"/>
        <w:ind w:firstLine="480"/>
        <w:jc w:val="left"/>
        <w:rPr>
          <w:rFonts w:hint="eastAsia" w:ascii="宋体" w:hAnsi="宋体" w:eastAsia="宋体" w:cs="宋体"/>
          <w:snapToGrid w:val="0"/>
          <w:color w:val="auto"/>
          <w:kern w:val="0"/>
          <w:sz w:val="24"/>
          <w:highlight w:val="none"/>
          <w:lang w:eastAsia="zh-CN"/>
        </w:rPr>
      </w:pPr>
      <w:r>
        <w:rPr>
          <w:rFonts w:hint="eastAsia" w:ascii="宋体" w:hAnsi="宋体" w:cs="宋体"/>
          <w:b/>
          <w:bCs/>
          <w:snapToGrid w:val="0"/>
          <w:color w:val="auto"/>
          <w:kern w:val="0"/>
          <w:sz w:val="24"/>
          <w:highlight w:val="none"/>
        </w:rPr>
        <w:t>2.2.3</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eastAsia="zh-CN"/>
        </w:rPr>
        <w:t>根据有关文件精神，投标人的企业相关证书到期的，均按该证书的发证机构相关行业主管部门最新文件执行（如自动顺延或推迟办理延期业务的通知），</w:t>
      </w:r>
      <w:r>
        <w:rPr>
          <w:rFonts w:hint="eastAsia" w:ascii="宋体" w:hAnsi="宋体" w:cs="宋体"/>
          <w:b/>
          <w:bCs/>
          <w:snapToGrid w:val="0"/>
          <w:color w:val="auto"/>
          <w:kern w:val="0"/>
          <w:sz w:val="24"/>
          <w:highlight w:val="none"/>
          <w:lang w:eastAsia="zh-CN"/>
        </w:rPr>
        <w:t>投标人必须将相关文件附在该证书后面中，证明在开标日继续有效</w:t>
      </w:r>
      <w:r>
        <w:rPr>
          <w:rFonts w:hint="eastAsia" w:ascii="宋体" w:hAnsi="宋体" w:cs="宋体"/>
          <w:snapToGrid w:val="0"/>
          <w:color w:val="auto"/>
          <w:kern w:val="0"/>
          <w:sz w:val="24"/>
          <w:highlight w:val="none"/>
          <w:lang w:eastAsia="zh-CN"/>
        </w:rPr>
        <w:t>。</w:t>
      </w:r>
    </w:p>
    <w:p w14:paraId="7DDE5729">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1C3B8819">
      <w:pPr>
        <w:pStyle w:val="43"/>
        <w:shd w:val="clear" w:color="auto" w:fill="auto"/>
        <w:spacing w:line="440" w:lineRule="exact"/>
        <w:ind w:firstLine="482" w:firstLineChars="200"/>
        <w:rPr>
          <w:rFonts w:hint="eastAsia" w:ascii="宋体" w:hAnsi="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2.3.1 </w:t>
      </w:r>
      <w:r>
        <w:rPr>
          <w:rFonts w:hint="eastAsia" w:ascii="宋体" w:hAnsi="宋体" w:cs="宋体"/>
          <w:snapToGrid w:val="0"/>
          <w:color w:val="auto"/>
          <w:kern w:val="0"/>
          <w:sz w:val="24"/>
          <w:highlight w:val="none"/>
          <w:lang w:eastAsia="zh-CN"/>
        </w:rPr>
        <w:t>拟委派的总监理工程师为</w:t>
      </w:r>
      <w:r>
        <w:rPr>
          <w:rFonts w:hint="eastAsia" w:ascii="宋体" w:hAnsi="宋体" w:cs="宋体"/>
          <w:snapToGrid w:val="0"/>
          <w:color w:val="auto"/>
          <w:kern w:val="0"/>
          <w:sz w:val="24"/>
          <w:highlight w:val="none"/>
          <w:u w:val="single"/>
          <w:lang w:eastAsia="zh-CN"/>
        </w:rPr>
        <w:t>市政公用工程</w:t>
      </w:r>
      <w:r>
        <w:rPr>
          <w:rFonts w:hint="eastAsia" w:ascii="宋体" w:hAnsi="宋体" w:cs="宋体"/>
          <w:snapToGrid w:val="0"/>
          <w:color w:val="auto"/>
          <w:kern w:val="0"/>
          <w:sz w:val="24"/>
          <w:highlight w:val="none"/>
          <w:lang w:eastAsia="zh-CN"/>
        </w:rPr>
        <w:t>专业注册监理工程师</w:t>
      </w:r>
      <w:r>
        <w:rPr>
          <w:rFonts w:hint="eastAsia" w:ascii="宋体" w:hAnsi="宋体" w:cs="宋体"/>
          <w:snapToGrid w:val="0"/>
          <w:color w:val="auto"/>
          <w:kern w:val="0"/>
          <w:sz w:val="24"/>
          <w:highlight w:val="none"/>
        </w:rPr>
        <w:t>，应持有国家住建部印发的有效注册证书，其担任总监理工程师职务的其他在施（包括已中标未开工、已开工未竣工）建设工程项目不得超过</w:t>
      </w:r>
      <w:r>
        <w:rPr>
          <w:rFonts w:hint="eastAsia" w:ascii="宋体" w:hAnsi="宋体" w:cs="宋体"/>
          <w:snapToGrid w:val="0"/>
          <w:color w:val="auto"/>
          <w:kern w:val="0"/>
          <w:sz w:val="24"/>
          <w:highlight w:val="none"/>
          <w:lang w:val="en-US" w:eastAsia="zh-CN"/>
        </w:rPr>
        <w:t>2</w:t>
      </w:r>
      <w:r>
        <w:rPr>
          <w:rFonts w:hint="eastAsia" w:ascii="宋体" w:hAnsi="宋体" w:cs="宋体"/>
          <w:snapToGrid w:val="0"/>
          <w:color w:val="auto"/>
          <w:kern w:val="0"/>
          <w:sz w:val="24"/>
          <w:highlight w:val="none"/>
        </w:rPr>
        <w:t>个。</w:t>
      </w:r>
    </w:p>
    <w:p w14:paraId="4C39A23D">
      <w:pPr>
        <w:pStyle w:val="43"/>
        <w:shd w:val="clear" w:color="auto" w:fill="auto"/>
        <w:spacing w:line="440" w:lineRule="exact"/>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5EB2A945">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投标人与其拟委派的往本项目监理机构的所有人员之间必须具备合法、唯一的劳动聘用关系。拟委派的人员中具备注册执业资格的，其注册单位须与投标人保持一致。</w:t>
      </w:r>
    </w:p>
    <w:p w14:paraId="5179FBC6">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5FD8EF1C">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19BBE72E">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50A8990E">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76A3974A">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06C0820A">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00AF39EA">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620BD1C4">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4C4BFDEB">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2E2F4B6A">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673EEC82">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520631B">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0B5318D6">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44C74EB9">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307C5ED3">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（13）在最近三年内发生重大监理质量或安全问题（以相关行业主管部门的行政处罚决定或司法机关出具的有关法律文书为准）；</w:t>
      </w:r>
    </w:p>
    <w:p w14:paraId="7F95D3DE">
      <w:pPr>
        <w:pStyle w:val="43"/>
        <w:shd w:val="clear" w:color="auto" w:fill="auto"/>
        <w:wordWrap w:val="0"/>
        <w:adjustRightInd w:val="0"/>
        <w:snapToGrid w:val="0"/>
        <w:spacing w:line="440" w:lineRule="exact"/>
        <w:ind w:firstLine="480" w:firstLineChars="200"/>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 xml:space="preserve"> （14）</w:t>
      </w:r>
      <w:r>
        <w:rPr>
          <w:rFonts w:hint="eastAsia" w:ascii="宋体" w:hAnsi="宋体" w:cs="宋体"/>
          <w:snapToGrid w:val="0"/>
          <w:color w:val="auto"/>
          <w:kern w:val="0"/>
          <w:sz w:val="24"/>
          <w:highlight w:val="none"/>
          <w:lang w:eastAsia="zh-CN"/>
        </w:rPr>
        <w:t>被“信用中国”网站（https://www.creditchina.gov.cn）发布的《法人和非法人组织公共信用信息报告》列为严重失信主体名单的。</w:t>
      </w:r>
    </w:p>
    <w:p w14:paraId="6202054B">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24"/>
        <w:tblpPr w:leftFromText="180" w:rightFromText="180" w:vertAnchor="text" w:horzAnchor="margin" w:tblpXSpec="center" w:tblpY="10"/>
        <w:tblOverlap w:val="never"/>
        <w:tblW w:w="80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4"/>
        <w:gridCol w:w="3800"/>
        <w:gridCol w:w="3270"/>
      </w:tblGrid>
      <w:tr w14:paraId="69ACE2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7D41F532">
            <w:pPr>
              <w:pStyle w:val="43"/>
              <w:wordWrap w:val="0"/>
              <w:adjustRightInd w:val="0"/>
              <w:snapToGrid w:val="0"/>
              <w:spacing w:line="36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3800" w:type="dxa"/>
            <w:tcBorders>
              <w:top w:val="outset" w:color="auto" w:sz="6" w:space="0"/>
              <w:left w:val="outset" w:color="auto" w:sz="6" w:space="0"/>
              <w:bottom w:val="outset" w:color="auto" w:sz="6" w:space="0"/>
              <w:right w:val="outset" w:color="auto" w:sz="6" w:space="0"/>
            </w:tcBorders>
            <w:vAlign w:val="center"/>
          </w:tcPr>
          <w:p w14:paraId="5F4EBB07">
            <w:pPr>
              <w:pStyle w:val="43"/>
              <w:wordWrap w:val="0"/>
              <w:adjustRightInd w:val="0"/>
              <w:snapToGrid w:val="0"/>
              <w:spacing w:line="36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单位名称</w:t>
            </w:r>
          </w:p>
        </w:tc>
        <w:tc>
          <w:tcPr>
            <w:tcW w:w="3270" w:type="dxa"/>
            <w:tcBorders>
              <w:top w:val="outset" w:color="auto" w:sz="6" w:space="0"/>
              <w:left w:val="outset" w:color="auto" w:sz="6" w:space="0"/>
              <w:bottom w:val="outset" w:color="auto" w:sz="6" w:space="0"/>
              <w:right w:val="outset" w:color="auto" w:sz="6" w:space="0"/>
            </w:tcBorders>
            <w:vAlign w:val="center"/>
          </w:tcPr>
          <w:p w14:paraId="6566ED60">
            <w:pPr>
              <w:pStyle w:val="43"/>
              <w:wordWrap w:val="0"/>
              <w:adjustRightInd w:val="0"/>
              <w:snapToGrid w:val="0"/>
              <w:spacing w:line="36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拒绝原因</w:t>
            </w:r>
          </w:p>
        </w:tc>
      </w:tr>
      <w:tr w14:paraId="595BA3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0CEE6095">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w:t>
            </w:r>
          </w:p>
        </w:tc>
        <w:tc>
          <w:tcPr>
            <w:tcW w:w="3800" w:type="dxa"/>
            <w:tcBorders>
              <w:top w:val="outset" w:color="auto" w:sz="6" w:space="0"/>
              <w:left w:val="outset" w:color="auto" w:sz="6" w:space="0"/>
              <w:bottom w:val="outset" w:color="auto" w:sz="6" w:space="0"/>
              <w:right w:val="outset" w:color="auto" w:sz="6" w:space="0"/>
            </w:tcBorders>
            <w:vAlign w:val="center"/>
          </w:tcPr>
          <w:p w14:paraId="22C690B3">
            <w:pPr>
              <w:pStyle w:val="43"/>
              <w:wordWrap w:val="0"/>
              <w:adjustRightInd w:val="0"/>
              <w:snapToGrid w:val="0"/>
              <w:spacing w:line="340" w:lineRule="exact"/>
              <w:jc w:val="center"/>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无</w:t>
            </w:r>
          </w:p>
        </w:tc>
        <w:tc>
          <w:tcPr>
            <w:tcW w:w="3270" w:type="dxa"/>
            <w:tcBorders>
              <w:top w:val="outset" w:color="auto" w:sz="6" w:space="0"/>
              <w:left w:val="outset" w:color="auto" w:sz="6" w:space="0"/>
              <w:bottom w:val="outset" w:color="auto" w:sz="6" w:space="0"/>
              <w:right w:val="outset" w:color="auto" w:sz="6" w:space="0"/>
            </w:tcBorders>
            <w:vAlign w:val="center"/>
          </w:tcPr>
          <w:p w14:paraId="6BE3EA70">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为招标人不具有独立法人资格的附属机构</w:t>
            </w:r>
          </w:p>
        </w:tc>
      </w:tr>
      <w:tr w14:paraId="27E18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6B7CE336">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p>
        </w:tc>
        <w:tc>
          <w:tcPr>
            <w:tcW w:w="3800" w:type="dxa"/>
            <w:tcBorders>
              <w:top w:val="outset" w:color="auto" w:sz="6" w:space="0"/>
              <w:left w:val="outset" w:color="auto" w:sz="6" w:space="0"/>
              <w:bottom w:val="outset" w:color="auto" w:sz="6" w:space="0"/>
              <w:right w:val="outset" w:color="auto" w:sz="6" w:space="0"/>
            </w:tcBorders>
            <w:vAlign w:val="center"/>
          </w:tcPr>
          <w:p w14:paraId="43A0A8F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韶关市武江区城市管理和综合执法局</w:t>
            </w:r>
          </w:p>
        </w:tc>
        <w:tc>
          <w:tcPr>
            <w:tcW w:w="3270" w:type="dxa"/>
            <w:tcBorders>
              <w:top w:val="outset" w:color="auto" w:sz="6" w:space="0"/>
              <w:left w:val="outset" w:color="auto" w:sz="6" w:space="0"/>
              <w:bottom w:val="outset" w:color="auto" w:sz="6" w:space="0"/>
              <w:right w:val="outset" w:color="auto" w:sz="6" w:space="0"/>
            </w:tcBorders>
            <w:vAlign w:val="center"/>
          </w:tcPr>
          <w:p w14:paraId="51659D0B">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为本招标项目的招标人</w:t>
            </w:r>
          </w:p>
        </w:tc>
      </w:tr>
      <w:tr w14:paraId="0CF279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3E0F06C5">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3</w:t>
            </w:r>
          </w:p>
        </w:tc>
        <w:tc>
          <w:tcPr>
            <w:tcW w:w="3800" w:type="dxa"/>
            <w:tcBorders>
              <w:top w:val="outset" w:color="auto" w:sz="6" w:space="0"/>
              <w:left w:val="outset" w:color="auto" w:sz="6" w:space="0"/>
              <w:bottom w:val="outset" w:color="auto" w:sz="6" w:space="0"/>
              <w:right w:val="outset" w:color="auto" w:sz="6" w:space="0"/>
            </w:tcBorders>
            <w:vAlign w:val="center"/>
          </w:tcPr>
          <w:p w14:paraId="1C494C0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广东合正项目管理有限公司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50FD86A2">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为本招标项目的招标代理机构</w:t>
            </w:r>
          </w:p>
        </w:tc>
      </w:tr>
      <w:tr w14:paraId="15B4F3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0"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6D5AF448">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4</w:t>
            </w:r>
          </w:p>
        </w:tc>
        <w:tc>
          <w:tcPr>
            <w:tcW w:w="3800" w:type="dxa"/>
            <w:tcBorders>
              <w:top w:val="outset" w:color="auto" w:sz="6" w:space="0"/>
              <w:left w:val="outset" w:color="auto" w:sz="6" w:space="0"/>
              <w:bottom w:val="outset" w:color="auto" w:sz="6" w:space="0"/>
              <w:right w:val="outset" w:color="auto" w:sz="6" w:space="0"/>
            </w:tcBorders>
            <w:vAlign w:val="center"/>
          </w:tcPr>
          <w:p w14:paraId="1BAEA283">
            <w:pPr>
              <w:pStyle w:val="43"/>
              <w:wordWrap w:val="0"/>
              <w:adjustRightInd w:val="0"/>
              <w:snapToGrid w:val="0"/>
              <w:spacing w:line="340" w:lineRule="exact"/>
              <w:jc w:val="center"/>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智埔国际建设集团有限公司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78B27CE2">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造价咨询</w:t>
            </w:r>
            <w:r>
              <w:rPr>
                <w:rFonts w:hint="eastAsia" w:ascii="宋体" w:hAnsi="宋体" w:cs="宋体"/>
                <w:snapToGrid w:val="0"/>
                <w:color w:val="auto"/>
                <w:kern w:val="0"/>
                <w:sz w:val="21"/>
                <w:szCs w:val="21"/>
                <w:highlight w:val="none"/>
              </w:rPr>
              <w:t>单位</w:t>
            </w:r>
          </w:p>
        </w:tc>
      </w:tr>
      <w:tr w14:paraId="26DF9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6FC07D35">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5</w:t>
            </w:r>
          </w:p>
        </w:tc>
        <w:tc>
          <w:tcPr>
            <w:tcW w:w="3800" w:type="dxa"/>
            <w:tcBorders>
              <w:top w:val="outset" w:color="auto" w:sz="6" w:space="0"/>
              <w:left w:val="outset" w:color="auto" w:sz="6" w:space="0"/>
              <w:bottom w:val="outset" w:color="auto" w:sz="6" w:space="0"/>
              <w:right w:val="outset" w:color="auto" w:sz="6" w:space="0"/>
            </w:tcBorders>
            <w:vAlign w:val="center"/>
          </w:tcPr>
          <w:p w14:paraId="31AE146C">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中誉设计有限公司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792C26F0">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为本招标项目的设计单位</w:t>
            </w:r>
          </w:p>
        </w:tc>
      </w:tr>
      <w:tr w14:paraId="6712B3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758DA216">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6</w:t>
            </w:r>
          </w:p>
        </w:tc>
        <w:tc>
          <w:tcPr>
            <w:tcW w:w="3800" w:type="dxa"/>
            <w:tcBorders>
              <w:top w:val="outset" w:color="auto" w:sz="6" w:space="0"/>
              <w:left w:val="outset" w:color="auto" w:sz="6" w:space="0"/>
              <w:bottom w:val="outset" w:color="auto" w:sz="6" w:space="0"/>
              <w:right w:val="outset" w:color="auto" w:sz="6" w:space="0"/>
            </w:tcBorders>
            <w:vAlign w:val="center"/>
          </w:tcPr>
          <w:p w14:paraId="0D9724A4">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广东省岩土勘测设计研究 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7D403918">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勘察</w:t>
            </w:r>
            <w:r>
              <w:rPr>
                <w:rFonts w:hint="eastAsia" w:ascii="宋体" w:hAnsi="宋体" w:cs="宋体"/>
                <w:snapToGrid w:val="0"/>
                <w:color w:val="auto"/>
                <w:kern w:val="0"/>
                <w:sz w:val="21"/>
                <w:szCs w:val="21"/>
                <w:highlight w:val="none"/>
              </w:rPr>
              <w:t>单位</w:t>
            </w:r>
          </w:p>
        </w:tc>
      </w:tr>
      <w:tr w14:paraId="7FCF6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23AF2C87">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3800" w:type="dxa"/>
            <w:tcBorders>
              <w:top w:val="outset" w:color="auto" w:sz="6" w:space="0"/>
              <w:left w:val="outset" w:color="auto" w:sz="6" w:space="0"/>
              <w:bottom w:val="outset" w:color="auto" w:sz="6" w:space="0"/>
              <w:right w:val="outset" w:color="auto" w:sz="6" w:space="0"/>
            </w:tcBorders>
            <w:vAlign w:val="center"/>
          </w:tcPr>
          <w:p w14:paraId="76302999">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广东粤湾施工图审查有限公司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0B308282">
            <w:pPr>
              <w:pStyle w:val="43"/>
              <w:wordWrap w:val="0"/>
              <w:adjustRightInd w:val="0"/>
              <w:snapToGrid w:val="0"/>
              <w:spacing w:line="340" w:lineRule="exact"/>
              <w:jc w:val="center"/>
              <w:rPr>
                <w:rFonts w:hint="default" w:ascii="宋体" w:hAnsi="宋体" w:cs="宋体"/>
                <w:snapToGrid w:val="0"/>
                <w:color w:val="auto"/>
                <w:kern w:val="0"/>
                <w:sz w:val="21"/>
                <w:szCs w:val="21"/>
                <w:highlight w:val="none"/>
                <w:lang w:val="en-US"/>
              </w:rPr>
            </w:pPr>
            <w:r>
              <w:rPr>
                <w:rFonts w:hint="eastAsia" w:ascii="宋体" w:hAnsi="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审图机构</w:t>
            </w:r>
          </w:p>
        </w:tc>
      </w:tr>
    </w:tbl>
    <w:p w14:paraId="2B38E003">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1BC13398">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53AD5DE1">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46FC8CEA">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5BFEB60B">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03D5E5CA">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6E8455B8">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7606D177">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31462A7A">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11E24650">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3203A2E4">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0D9692F3">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1D701889">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30576C5A">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1C322197">
      <w:pPr>
        <w:pStyle w:val="43"/>
        <w:shd w:val="clear" w:color="auto" w:fill="auto"/>
        <w:wordWrap w:val="0"/>
        <w:adjustRightInd w:val="0"/>
        <w:snapToGrid w:val="0"/>
        <w:spacing w:line="440" w:lineRule="exact"/>
        <w:ind w:firstLine="480" w:firstLineChars="200"/>
        <w:jc w:val="left"/>
        <w:rPr>
          <w:rFonts w:hint="eastAsia" w:ascii="宋体" w:hAnsi="宋体" w:cs="宋体"/>
          <w:b/>
          <w:bCs/>
          <w:snapToGrid w:val="0"/>
          <w:color w:val="auto"/>
          <w:kern w:val="0"/>
          <w:sz w:val="24"/>
          <w:highlight w:val="none"/>
        </w:rPr>
      </w:pPr>
      <w:r>
        <w:rPr>
          <w:rFonts w:hint="eastAsia" w:ascii="宋体" w:hAnsi="宋体" w:cs="宋体"/>
          <w:snapToGrid w:val="0"/>
          <w:color w:val="auto"/>
          <w:kern w:val="0"/>
          <w:sz w:val="24"/>
          <w:highlight w:val="none"/>
          <w:lang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p w14:paraId="0C1FE229">
      <w:pPr>
        <w:pStyle w:val="43"/>
        <w:shd w:val="clear" w:color="auto" w:fill="auto"/>
        <w:ind w:firstLine="482"/>
        <w:jc w:val="left"/>
        <w:outlineLvl w:val="9"/>
        <w:rPr>
          <w:rFonts w:hint="eastAsia" w:ascii="宋体" w:hAnsi="宋体" w:cs="宋体"/>
          <w:b/>
          <w:bCs/>
          <w:snapToGrid w:val="0"/>
          <w:color w:val="auto"/>
          <w:kern w:val="0"/>
          <w:sz w:val="24"/>
          <w:highlight w:val="none"/>
        </w:rPr>
      </w:pPr>
      <w:bookmarkStart w:id="79" w:name="_Toc31726"/>
      <w:bookmarkStart w:id="80" w:name="_Toc15578"/>
      <w:bookmarkStart w:id="81" w:name="_Toc29552"/>
      <w:bookmarkStart w:id="82" w:name="_Toc12728"/>
      <w:bookmarkStart w:id="83" w:name="_Toc31793"/>
      <w:bookmarkStart w:id="84" w:name="_Toc25099"/>
    </w:p>
    <w:p w14:paraId="6D40D9DB">
      <w:pPr>
        <w:pStyle w:val="43"/>
        <w:shd w:val="clear" w:color="auto" w:fill="auto"/>
        <w:ind w:firstLine="482"/>
        <w:jc w:val="left"/>
        <w:outlineLvl w:val="2"/>
        <w:rPr>
          <w:rFonts w:hint="default" w:ascii="宋体" w:hAnsi="宋体" w:eastAsia="宋体" w:cs="宋体"/>
          <w:b/>
          <w:bCs/>
          <w:snapToGrid w:val="0"/>
          <w:color w:val="auto"/>
          <w:kern w:val="0"/>
          <w:sz w:val="24"/>
          <w:highlight w:val="none"/>
          <w:lang w:val="en-US" w:eastAsia="zh-CN"/>
        </w:rPr>
      </w:pPr>
      <w:bookmarkStart w:id="85" w:name="_Toc4403"/>
      <w:bookmarkStart w:id="86" w:name="_Toc24123"/>
      <w:r>
        <w:rPr>
          <w:rFonts w:hint="eastAsia" w:ascii="宋体" w:hAnsi="宋体" w:cs="宋体"/>
          <w:b/>
          <w:bCs/>
          <w:snapToGrid w:val="0"/>
          <w:color w:val="auto"/>
          <w:kern w:val="0"/>
          <w:sz w:val="24"/>
          <w:highlight w:val="none"/>
        </w:rPr>
        <w:t>3．</w:t>
      </w:r>
      <w:bookmarkEnd w:id="79"/>
      <w:bookmarkEnd w:id="80"/>
      <w:bookmarkEnd w:id="81"/>
      <w:bookmarkEnd w:id="82"/>
      <w:bookmarkEnd w:id="83"/>
      <w:bookmarkEnd w:id="84"/>
      <w:bookmarkEnd w:id="85"/>
      <w:r>
        <w:rPr>
          <w:rFonts w:hint="eastAsia" w:ascii="宋体" w:hAnsi="宋体" w:cs="宋体"/>
          <w:b/>
          <w:bCs/>
          <w:snapToGrid w:val="0"/>
          <w:color w:val="auto"/>
          <w:kern w:val="0"/>
          <w:sz w:val="24"/>
          <w:highlight w:val="none"/>
          <w:lang w:val="en-US" w:eastAsia="zh-CN"/>
        </w:rPr>
        <w:t>招标文件获取</w:t>
      </w:r>
      <w:bookmarkEnd w:id="86"/>
    </w:p>
    <w:p w14:paraId="67153B9E">
      <w:pPr>
        <w:keepNext w:val="0"/>
        <w:keepLines w:val="0"/>
        <w:pageBreakBefore w:val="0"/>
        <w:widowControl w:val="0"/>
        <w:shd w:val="clear" w:color="auto" w:fill="auto"/>
        <w:tabs>
          <w:tab w:val="left" w:pos="7020"/>
        </w:tabs>
        <w:kinsoku/>
        <w:wordWrap w:val="0"/>
        <w:overflowPunct/>
        <w:topLinePunct w:val="0"/>
        <w:autoSpaceDE/>
        <w:autoSpaceDN/>
        <w:bidi w:val="0"/>
        <w:adjustRightInd/>
        <w:snapToGrid/>
        <w:spacing w:beforeLines="50"/>
        <w:ind w:firstLine="561"/>
        <w:textAlignment w:val="auto"/>
        <w:rPr>
          <w:rFonts w:hint="eastAsia" w:hAnsi="宋体" w:eastAsia="宋体" w:cs="宋体"/>
          <w:b w:val="0"/>
          <w:bCs w:val="0"/>
          <w:snapToGrid w:val="0"/>
          <w:color w:val="auto"/>
          <w:kern w:val="0"/>
          <w:highlight w:val="none"/>
          <w:lang w:eastAsia="zh-CN"/>
        </w:rPr>
      </w:pPr>
      <w:r>
        <w:rPr>
          <w:rFonts w:hint="eastAsia" w:hAnsi="宋体" w:cs="宋体"/>
          <w:b w:val="0"/>
          <w:bCs w:val="0"/>
          <w:snapToGrid w:val="0"/>
          <w:color w:val="auto"/>
          <w:kern w:val="0"/>
          <w:highlight w:val="none"/>
        </w:rPr>
        <w:t xml:space="preserve">3.1 </w:t>
      </w:r>
      <w:r>
        <w:rPr>
          <w:rFonts w:hint="eastAsia" w:hAnsi="宋体" w:cs="宋体"/>
          <w:snapToGrid w:val="0"/>
          <w:color w:val="auto"/>
          <w:kern w:val="0"/>
          <w:szCs w:val="24"/>
          <w:highlight w:val="none"/>
        </w:rPr>
        <w:t>本次招标实行全流程电子投标。本项目招标文件随招标公告一并在全国公共资源交易平台（广东省·韶关市）（https://ygp.gdzwfw.gov.cn/ggzy-portal/#/440200/index）网站发布。招标文件一经在建设工程交易系统发布，视为发售投标人，招标文件及相关附件由投标人自行在建设工程交易系统下载。请于招标文件获取期间（见本章第二节“重要事项时间地点一览表”）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将投标文件上传到建设工程交易系统（上传后系统将自动加密）完成电子投标。投标人可登录全国公共资源交易平台（广东省·韶关市）（https://ygp.gdzwfw.gov.cn/ggzy-portal/#/440200/index），操作指南在全国公共资源交易平台（广东省·韶关市）（https://ygp.gdzwfw.gov.cn/ggzy-portal/#/440200/index），在【服务指南】栏目中下载《韶关市公共资源建设工程交易系统-投标人操作指南》，了解全流程电子投标操作流程。技术咨询电话：18819797080/0751-8379671 伍先生，业务咨询电话：0751-8633211、8633071。</w:t>
      </w:r>
    </w:p>
    <w:p w14:paraId="4D2CFD00">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highlight w:val="none"/>
        </w:rPr>
        <w:t>3.2</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14:paraId="23A1181E">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395794EC">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已入库企业有关信息（如单位名称、基本账号、资质、人员等）发生变化的，须及时在交易系统进行相应变更。投标人未及时变更信息而造成的损失和后果，由投标人自行承担。</w:t>
      </w:r>
    </w:p>
    <w:p w14:paraId="2A6F088C">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937A23D">
      <w:pPr>
        <w:pStyle w:val="43"/>
        <w:shd w:val="clear" w:color="auto" w:fill="auto"/>
        <w:ind w:firstLine="482"/>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3.3 投标保证</w:t>
      </w:r>
    </w:p>
    <w:p w14:paraId="3C39261A">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3.3.1</w:t>
      </w:r>
      <w:r>
        <w:rPr>
          <w:rFonts w:hint="eastAsia" w:hAnsi="宋体" w:cs="宋体"/>
          <w:snapToGrid w:val="0"/>
          <w:color w:val="auto"/>
          <w:kern w:val="0"/>
          <w:highlight w:val="none"/>
        </w:rPr>
        <w:t xml:space="preserve"> 投标人须缴纳金额为人民币</w:t>
      </w:r>
      <w:r>
        <w:rPr>
          <w:rFonts w:hint="eastAsia" w:hAnsi="宋体" w:cs="宋体"/>
          <w:snapToGrid w:val="0"/>
          <w:color w:val="auto"/>
          <w:kern w:val="0"/>
          <w:szCs w:val="24"/>
          <w:highlight w:val="none"/>
          <w:lang w:val="en-US" w:eastAsia="zh-CN"/>
        </w:rPr>
        <w:t>伍仟元整</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lang w:eastAsia="zh-CN"/>
        </w:rPr>
        <w:t>￥</w:t>
      </w:r>
      <w:r>
        <w:rPr>
          <w:rFonts w:hint="eastAsia" w:hAnsi="宋体" w:cs="宋体"/>
          <w:snapToGrid w:val="0"/>
          <w:color w:val="auto"/>
          <w:kern w:val="0"/>
          <w:szCs w:val="24"/>
          <w:highlight w:val="none"/>
          <w:u w:val="single"/>
          <w:lang w:val="en-US" w:eastAsia="zh-CN"/>
        </w:rPr>
        <w:t>5000.00</w:t>
      </w:r>
      <w:r>
        <w:rPr>
          <w:rFonts w:hint="eastAsia" w:hAnsi="宋体" w:cs="宋体"/>
          <w:snapToGrid w:val="0"/>
          <w:color w:val="auto"/>
          <w:kern w:val="0"/>
          <w:szCs w:val="24"/>
          <w:highlight w:val="none"/>
          <w:u w:val="none"/>
        </w:rPr>
        <w:t>元</w:t>
      </w:r>
      <w:r>
        <w:rPr>
          <w:rFonts w:hint="eastAsia" w:hAnsi="宋体" w:cs="宋体"/>
          <w:snapToGrid w:val="0"/>
          <w:color w:val="auto"/>
          <w:kern w:val="0"/>
          <w:szCs w:val="24"/>
          <w:highlight w:val="none"/>
          <w:lang w:eastAsia="zh-CN"/>
        </w:rPr>
        <w:t>）</w:t>
      </w:r>
      <w:r>
        <w:rPr>
          <w:rFonts w:hint="eastAsia" w:hAnsi="宋体" w:cs="宋体"/>
          <w:snapToGrid w:val="0"/>
          <w:color w:val="auto"/>
          <w:kern w:val="0"/>
          <w:highlight w:val="none"/>
        </w:rPr>
        <w:t xml:space="preserve">的投标保证。 </w:t>
      </w:r>
    </w:p>
    <w:p w14:paraId="57C79DC5">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3.3.2</w:t>
      </w:r>
      <w:r>
        <w:rPr>
          <w:rFonts w:hint="eastAsia" w:hAnsi="宋体" w:cs="宋体"/>
          <w:snapToGrid w:val="0"/>
          <w:color w:val="auto"/>
          <w:kern w:val="0"/>
          <w:highlight w:val="none"/>
        </w:rPr>
        <w:t xml:space="preserve"> 投标保证的形式包括投标保证金、投标保证担保、投标保证保险三种，由投标人自主选择。</w:t>
      </w:r>
    </w:p>
    <w:p w14:paraId="5B5F4517">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采用投标保证金的，投标人在建设工程交易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3DDBD968">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3424622">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w:t>
      </w:r>
      <w:r>
        <w:rPr>
          <w:rFonts w:ascii="宋体" w:hAnsi="宋体" w:eastAsia="宋体" w:cs="宋体"/>
          <w:color w:val="auto"/>
          <w:sz w:val="24"/>
          <w:szCs w:val="24"/>
          <w:highlight w:val="none"/>
        </w:rPr>
        <w:t>采用投标保证保险的，投标人须在投标保证保险投保截止时间（见本章“重要事项时间地点一览表”）前，使用建设工程交易系统完成网上投保。投标人可在系统选择保险机构、录入投保信息、支付保费、</w:t>
      </w:r>
      <w:r>
        <w:rPr>
          <w:rFonts w:hint="eastAsia" w:ascii="宋体" w:hAnsi="宋体" w:eastAsia="宋体" w:cs="宋体"/>
          <w:color w:val="auto"/>
          <w:sz w:val="24"/>
          <w:szCs w:val="24"/>
          <w:highlight w:val="none"/>
          <w:lang w:val="en-US" w:eastAsia="zh-CN"/>
        </w:rPr>
        <w:t>下载</w:t>
      </w:r>
      <w:r>
        <w:rPr>
          <w:rFonts w:ascii="宋体" w:hAnsi="宋体" w:eastAsia="宋体" w:cs="宋体"/>
          <w:color w:val="auto"/>
          <w:sz w:val="24"/>
          <w:szCs w:val="24"/>
          <w:highlight w:val="none"/>
        </w:rPr>
        <w:t>电子保单，电子保单的有效期不得短于投标有效期。投标人可登录</w:t>
      </w:r>
      <w:r>
        <w:rPr>
          <w:rFonts w:hint="eastAsia" w:ascii="宋体" w:hAnsi="宋体" w:eastAsia="宋体" w:cs="宋体"/>
          <w:color w:val="auto"/>
          <w:sz w:val="24"/>
          <w:szCs w:val="24"/>
          <w:highlight w:val="none"/>
          <w:lang w:eastAsia="zh-CN"/>
        </w:rPr>
        <w:t>全国公共资源交易平台（广东省·韶关市）（https://ygp.gdzwfw.gov.cn/ggzy-portal/#/440200/index）</w:t>
      </w:r>
      <w:r>
        <w:rPr>
          <w:rFonts w:hint="eastAsia" w:ascii="宋体" w:hAnsi="宋体" w:eastAsia="宋体" w:cs="宋体"/>
          <w:color w:val="auto"/>
          <w:sz w:val="24"/>
          <w:szCs w:val="24"/>
          <w:highlight w:val="none"/>
        </w:rPr>
        <w:t>查阅相应的服务指南</w:t>
      </w:r>
      <w:r>
        <w:rPr>
          <w:rFonts w:ascii="宋体" w:hAnsi="宋体" w:eastAsia="宋体" w:cs="宋体"/>
          <w:color w:val="auto"/>
          <w:sz w:val="24"/>
          <w:szCs w:val="24"/>
          <w:highlight w:val="none"/>
        </w:rPr>
        <w:t>，了解网上投保具体操作流程。逾期投保的，其投标无效。</w:t>
      </w:r>
    </w:p>
    <w:p w14:paraId="0DCEA0C5">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3D73857F">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w:t>
      </w:r>
      <w:r>
        <w:rPr>
          <w:rFonts w:hint="eastAsia" w:ascii="宋体" w:hAnsi="宋体" w:eastAsia="宋体" w:cs="宋体"/>
          <w:snapToGrid w:val="0"/>
          <w:color w:val="auto"/>
          <w:kern w:val="0"/>
          <w:sz w:val="24"/>
          <w:szCs w:val="24"/>
          <w:highlight w:val="none"/>
        </w:rPr>
        <w:t>网上</w:t>
      </w:r>
      <w:r>
        <w:rPr>
          <w:rFonts w:hint="eastAsia" w:hAnsi="宋体" w:eastAsia="宋体" w:cs="宋体"/>
          <w:snapToGrid w:val="0"/>
          <w:color w:val="auto"/>
          <w:kern w:val="0"/>
          <w:sz w:val="24"/>
          <w:szCs w:val="24"/>
          <w:highlight w:val="none"/>
          <w:lang w:eastAsia="zh-CN"/>
        </w:rPr>
        <w:t>获取招标文件</w:t>
      </w:r>
      <w:r>
        <w:rPr>
          <w:rFonts w:hint="eastAsia" w:hAnsi="宋体" w:cs="宋体"/>
          <w:snapToGrid w:val="0"/>
          <w:color w:val="auto"/>
          <w:kern w:val="0"/>
          <w:highlight w:val="none"/>
          <w:lang w:eastAsia="zh-CN"/>
        </w:rPr>
        <w:t>、</w:t>
      </w:r>
      <w:r>
        <w:rPr>
          <w:rFonts w:hint="eastAsia" w:hAnsi="宋体" w:cs="宋体"/>
          <w:snapToGrid w:val="0"/>
          <w:color w:val="auto"/>
          <w:kern w:val="0"/>
          <w:highlight w:val="none"/>
        </w:rPr>
        <w:t>电子投标、缴纳投标保证的，其投标无效。</w:t>
      </w:r>
    </w:p>
    <w:p w14:paraId="035C234C">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p>
    <w:p w14:paraId="4A4574E5">
      <w:pPr>
        <w:pStyle w:val="43"/>
        <w:shd w:val="clear" w:color="auto" w:fill="auto"/>
        <w:spacing w:line="360" w:lineRule="auto"/>
        <w:ind w:firstLine="482"/>
        <w:jc w:val="left"/>
        <w:outlineLvl w:val="2"/>
        <w:rPr>
          <w:rFonts w:hint="eastAsia" w:ascii="宋体" w:hAnsi="宋体" w:cs="宋体"/>
          <w:b/>
          <w:bCs/>
          <w:snapToGrid w:val="0"/>
          <w:color w:val="auto"/>
          <w:kern w:val="0"/>
          <w:sz w:val="24"/>
          <w:highlight w:val="none"/>
        </w:rPr>
      </w:pPr>
      <w:bookmarkStart w:id="87" w:name="_Toc12793"/>
      <w:bookmarkStart w:id="88" w:name="_Toc6940"/>
      <w:bookmarkStart w:id="89" w:name="_Toc16479"/>
      <w:bookmarkStart w:id="90" w:name="_Toc30339"/>
      <w:bookmarkStart w:id="91" w:name="_Toc22716"/>
      <w:bookmarkStart w:id="92" w:name="_Toc12197"/>
      <w:bookmarkStart w:id="93" w:name="_Toc12858"/>
      <w:bookmarkStart w:id="94" w:name="_Toc14270"/>
      <w:r>
        <w:rPr>
          <w:rFonts w:hint="eastAsia" w:ascii="宋体" w:hAnsi="宋体" w:cs="宋体"/>
          <w:b/>
          <w:bCs/>
          <w:snapToGrid w:val="0"/>
          <w:color w:val="auto"/>
          <w:kern w:val="0"/>
          <w:sz w:val="24"/>
          <w:highlight w:val="none"/>
        </w:rPr>
        <w:t>4．服务期限</w:t>
      </w:r>
      <w:bookmarkEnd w:id="87"/>
      <w:bookmarkEnd w:id="88"/>
      <w:bookmarkEnd w:id="89"/>
      <w:bookmarkEnd w:id="90"/>
      <w:bookmarkEnd w:id="91"/>
      <w:bookmarkEnd w:id="92"/>
      <w:bookmarkEnd w:id="93"/>
      <w:bookmarkEnd w:id="94"/>
    </w:p>
    <w:p w14:paraId="6A156840">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bookmarkStart w:id="95" w:name="_Toc7508"/>
      <w:r>
        <w:rPr>
          <w:rFonts w:hint="eastAsia" w:hAnsi="宋体" w:cs="宋体"/>
          <w:snapToGrid w:val="0"/>
          <w:color w:val="auto"/>
          <w:kern w:val="0"/>
          <w:highlight w:val="none"/>
          <w:u w:val="single"/>
        </w:rPr>
        <w:t>监理服务期从监理合同签订之日起计，至本工程缺陷责任保修期结束且本工程结算金额经政府主管部门审定且双方的责任义务履行完毕时止。</w:t>
      </w:r>
    </w:p>
    <w:p w14:paraId="1FD36155">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p>
    <w:p w14:paraId="5A9C1C01">
      <w:pPr>
        <w:pStyle w:val="43"/>
        <w:shd w:val="clear" w:color="auto" w:fill="auto"/>
        <w:spacing w:line="360" w:lineRule="auto"/>
        <w:ind w:firstLine="482"/>
        <w:jc w:val="left"/>
        <w:outlineLvl w:val="2"/>
        <w:rPr>
          <w:rFonts w:hint="eastAsia" w:ascii="宋体" w:hAnsi="宋体" w:cs="宋体"/>
          <w:b/>
          <w:bCs/>
          <w:snapToGrid w:val="0"/>
          <w:color w:val="auto"/>
          <w:kern w:val="0"/>
          <w:sz w:val="24"/>
          <w:highlight w:val="none"/>
        </w:rPr>
      </w:pPr>
      <w:bookmarkStart w:id="96" w:name="_Toc20452"/>
      <w:bookmarkStart w:id="97" w:name="_Toc4831"/>
      <w:bookmarkStart w:id="98" w:name="_Toc24489"/>
      <w:bookmarkStart w:id="99" w:name="_Toc31837"/>
      <w:bookmarkStart w:id="100" w:name="_Toc31895"/>
      <w:bookmarkStart w:id="101" w:name="_Toc20710"/>
      <w:bookmarkStart w:id="102" w:name="_Toc31374"/>
      <w:bookmarkStart w:id="103" w:name="_Toc5087"/>
      <w:bookmarkStart w:id="104" w:name="_Toc27677"/>
      <w:bookmarkStart w:id="105" w:name="_Toc19377"/>
      <w:r>
        <w:rPr>
          <w:rFonts w:hint="eastAsia" w:ascii="宋体" w:hAnsi="宋体" w:cs="宋体"/>
          <w:b/>
          <w:bCs/>
          <w:snapToGrid w:val="0"/>
          <w:color w:val="auto"/>
          <w:kern w:val="0"/>
          <w:sz w:val="24"/>
          <w:highlight w:val="none"/>
        </w:rPr>
        <w:t>5．</w:t>
      </w:r>
      <w:bookmarkEnd w:id="95"/>
      <w:r>
        <w:rPr>
          <w:rFonts w:hint="eastAsia" w:ascii="宋体" w:hAnsi="宋体" w:cs="宋体"/>
          <w:b/>
          <w:bCs/>
          <w:snapToGrid w:val="0"/>
          <w:color w:val="auto"/>
          <w:kern w:val="0"/>
          <w:sz w:val="24"/>
          <w:highlight w:val="none"/>
        </w:rPr>
        <w:t>服务标准</w:t>
      </w:r>
      <w:bookmarkEnd w:id="96"/>
      <w:bookmarkEnd w:id="97"/>
      <w:bookmarkEnd w:id="98"/>
      <w:bookmarkEnd w:id="99"/>
      <w:bookmarkEnd w:id="100"/>
      <w:bookmarkEnd w:id="101"/>
      <w:bookmarkEnd w:id="102"/>
      <w:bookmarkEnd w:id="103"/>
      <w:bookmarkEnd w:id="104"/>
      <w:bookmarkEnd w:id="105"/>
    </w:p>
    <w:p w14:paraId="740EF32E">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工程质量必须达到</w:t>
      </w:r>
      <w:r>
        <w:rPr>
          <w:rFonts w:hint="eastAsia" w:ascii="宋体" w:hAnsi="宋体" w:eastAsia="宋体" w:cs="宋体"/>
          <w:snapToGrid w:val="0"/>
          <w:color w:val="auto"/>
          <w:kern w:val="0"/>
          <w:highlight w:val="none"/>
          <w:u w:val="single"/>
        </w:rPr>
        <w:t>合格</w:t>
      </w:r>
      <w:r>
        <w:rPr>
          <w:rFonts w:hint="eastAsia" w:hAnsi="宋体" w:cs="宋体"/>
          <w:snapToGrid w:val="0"/>
          <w:color w:val="auto"/>
          <w:kern w:val="0"/>
          <w:highlight w:val="none"/>
        </w:rPr>
        <w:t>标准。</w:t>
      </w:r>
    </w:p>
    <w:p w14:paraId="245AB1D6">
      <w:pPr>
        <w:shd w:val="clear" w:color="auto" w:fill="auto"/>
        <w:wordWrap w:val="0"/>
        <w:adjustRightInd w:val="0"/>
        <w:snapToGrid w:val="0"/>
        <w:spacing w:line="440" w:lineRule="exact"/>
        <w:ind w:firstLine="482" w:firstLineChars="200"/>
        <w:rPr>
          <w:rFonts w:hint="eastAsia" w:hAnsi="宋体" w:cs="宋体"/>
          <w:b/>
          <w:snapToGrid w:val="0"/>
          <w:color w:val="auto"/>
          <w:highlight w:val="none"/>
        </w:rPr>
      </w:pPr>
      <w:r>
        <w:rPr>
          <w:rFonts w:hint="eastAsia" w:hAnsi="宋体" w:cs="宋体"/>
          <w:b/>
          <w:bCs/>
          <w:snapToGrid w:val="0"/>
          <w:color w:val="auto"/>
          <w:kern w:val="0"/>
          <w:highlight w:val="none"/>
        </w:rPr>
        <w:t>5.2</w:t>
      </w:r>
      <w:r>
        <w:rPr>
          <w:rFonts w:hint="eastAsia" w:hAnsi="宋体" w:cs="宋体"/>
          <w:snapToGrid w:val="0"/>
          <w:color w:val="auto"/>
          <w:kern w:val="0"/>
          <w:highlight w:val="none"/>
        </w:rPr>
        <w:t xml:space="preserve"> 根据韶关市人民政府《关于加快推进全市绿色建筑发展工作的通知》（韶府办明电〔2013〕277号）有关规定，</w:t>
      </w:r>
      <w:r>
        <w:rPr>
          <w:rFonts w:hint="eastAsia" w:hAnsi="宋体" w:cs="宋体"/>
          <w:color w:val="auto"/>
          <w:szCs w:val="24"/>
          <w:highlight w:val="none"/>
        </w:rPr>
        <w:t>本招标项目</w:t>
      </w:r>
      <w:r>
        <w:rPr>
          <w:rFonts w:hint="eastAsia" w:hAnsi="宋体" w:cs="宋体"/>
          <w:color w:val="auto"/>
          <w:szCs w:val="24"/>
          <w:highlight w:val="none"/>
          <w:lang w:val="en-US" w:eastAsia="zh-CN"/>
        </w:rPr>
        <w:t>不</w:t>
      </w:r>
      <w:r>
        <w:rPr>
          <w:rFonts w:hint="eastAsia" w:hAnsi="宋体" w:cs="宋体"/>
          <w:color w:val="auto"/>
          <w:szCs w:val="24"/>
          <w:highlight w:val="none"/>
          <w:u w:val="none"/>
        </w:rPr>
        <w:t>纳入</w:t>
      </w:r>
      <w:r>
        <w:rPr>
          <w:rFonts w:hint="eastAsia" w:hAnsi="宋体" w:cs="宋体"/>
          <w:color w:val="auto"/>
          <w:szCs w:val="24"/>
          <w:highlight w:val="none"/>
        </w:rPr>
        <w:t>绿色建设实施范围。</w:t>
      </w:r>
      <w:bookmarkStart w:id="106" w:name="_Hlt88974078"/>
      <w:bookmarkEnd w:id="106"/>
      <w:bookmarkStart w:id="107" w:name="_Hlt69356505"/>
      <w:bookmarkEnd w:id="107"/>
      <w:bookmarkStart w:id="108" w:name="_Hlt74496537"/>
      <w:bookmarkEnd w:id="108"/>
      <w:bookmarkStart w:id="109" w:name="_Hlt111690342"/>
      <w:bookmarkEnd w:id="109"/>
      <w:bookmarkStart w:id="110" w:name="_Hlt74493474"/>
      <w:bookmarkEnd w:id="110"/>
      <w:bookmarkStart w:id="111" w:name="_Hlt120502666"/>
      <w:bookmarkEnd w:id="111"/>
      <w:bookmarkStart w:id="112" w:name="_Hlt69699204"/>
      <w:bookmarkEnd w:id="112"/>
      <w:bookmarkStart w:id="113" w:name="_Hlt121563076"/>
      <w:bookmarkEnd w:id="113"/>
      <w:bookmarkStart w:id="114" w:name="_Toc2679"/>
    </w:p>
    <w:p w14:paraId="6361395F">
      <w:pPr>
        <w:pStyle w:val="43"/>
        <w:shd w:val="clear" w:color="auto" w:fill="auto"/>
        <w:spacing w:line="360" w:lineRule="auto"/>
        <w:ind w:firstLine="482" w:firstLineChars="200"/>
        <w:jc w:val="left"/>
        <w:outlineLvl w:val="2"/>
        <w:rPr>
          <w:rFonts w:hint="eastAsia" w:ascii="宋体" w:hAnsi="宋体" w:cs="宋体"/>
          <w:b/>
          <w:bCs/>
          <w:snapToGrid w:val="0"/>
          <w:color w:val="auto"/>
          <w:kern w:val="0"/>
          <w:sz w:val="24"/>
          <w:highlight w:val="none"/>
        </w:rPr>
      </w:pPr>
      <w:bookmarkStart w:id="115" w:name="_Toc22917"/>
      <w:bookmarkStart w:id="116" w:name="_Toc5261"/>
      <w:bookmarkStart w:id="117" w:name="_Toc15432"/>
      <w:bookmarkStart w:id="118" w:name="_Toc29725"/>
      <w:bookmarkStart w:id="119" w:name="_Toc15969"/>
      <w:bookmarkStart w:id="120" w:name="_Toc17914"/>
      <w:bookmarkStart w:id="121" w:name="_Toc27367"/>
      <w:bookmarkStart w:id="122" w:name="_Toc32251"/>
      <w:bookmarkStart w:id="123" w:name="_Toc26482"/>
      <w:bookmarkStart w:id="124" w:name="_Toc10726"/>
      <w:r>
        <w:rPr>
          <w:rFonts w:hint="eastAsia" w:ascii="宋体" w:hAnsi="宋体" w:cs="宋体"/>
          <w:b/>
          <w:bCs/>
          <w:snapToGrid w:val="0"/>
          <w:color w:val="auto"/>
          <w:kern w:val="0"/>
          <w:sz w:val="24"/>
          <w:highlight w:val="none"/>
        </w:rPr>
        <w:t>6．现场踏勘</w:t>
      </w:r>
      <w:bookmarkEnd w:id="114"/>
      <w:bookmarkEnd w:id="115"/>
      <w:bookmarkEnd w:id="116"/>
      <w:bookmarkEnd w:id="117"/>
      <w:bookmarkEnd w:id="118"/>
      <w:bookmarkEnd w:id="119"/>
      <w:bookmarkEnd w:id="120"/>
      <w:bookmarkEnd w:id="121"/>
      <w:bookmarkEnd w:id="122"/>
      <w:bookmarkEnd w:id="123"/>
      <w:bookmarkEnd w:id="124"/>
    </w:p>
    <w:p w14:paraId="70EB46D2">
      <w:pPr>
        <w:shd w:val="clear" w:color="auto" w:fill="auto"/>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w:t>
      </w:r>
      <w:r>
        <w:rPr>
          <w:rFonts w:hint="eastAsia" w:hAnsi="宋体" w:cs="宋体"/>
          <w:snapToGrid w:val="0"/>
          <w:color w:val="000000" w:themeColor="text1"/>
          <w:kern w:val="0"/>
          <w:highlight w:val="none"/>
          <w14:textFill>
            <w14:solidFill>
              <w14:schemeClr w14:val="tx1"/>
            </w14:solidFill>
          </w14:textFill>
        </w:rPr>
        <w:t>在现场设置足以识别的标识或提供足以表明招标项目具体位置的文字或图片。投标人需要了解现场情况的，可自行进行现场踏勘。</w:t>
      </w:r>
    </w:p>
    <w:p w14:paraId="066DB44E">
      <w:pPr>
        <w:shd w:val="clear" w:color="auto" w:fill="auto"/>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620B4C84">
      <w:pPr>
        <w:shd w:val="clear" w:color="auto" w:fill="auto"/>
        <w:wordWrap w:val="0"/>
        <w:adjustRightInd w:val="0"/>
        <w:snapToGrid w:val="0"/>
        <w:spacing w:line="440" w:lineRule="exact"/>
        <w:ind w:firstLine="560"/>
        <w:rPr>
          <w:rFonts w:hint="eastAsia"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bookmarkStart w:id="125" w:name="_Toc18204"/>
    </w:p>
    <w:p w14:paraId="00C58C65">
      <w:pPr>
        <w:shd w:val="clear" w:color="auto" w:fill="auto"/>
        <w:rPr>
          <w:rFonts w:hint="eastAsia"/>
          <w:color w:val="000000" w:themeColor="text1"/>
          <w:highlight w:val="none"/>
          <w14:textFill>
            <w14:solidFill>
              <w14:schemeClr w14:val="tx1"/>
            </w14:solidFill>
          </w14:textFill>
        </w:rPr>
      </w:pPr>
      <w:bookmarkStart w:id="126" w:name="_Toc16304"/>
      <w:bookmarkStart w:id="127" w:name="_Toc6787"/>
      <w:bookmarkStart w:id="128" w:name="_Toc6725"/>
      <w:bookmarkStart w:id="129" w:name="_Toc22022"/>
      <w:bookmarkStart w:id="130" w:name="_Toc8820"/>
      <w:bookmarkStart w:id="131" w:name="_Toc10436"/>
      <w:bookmarkStart w:id="132" w:name="_Toc6401"/>
      <w:bookmarkStart w:id="133" w:name="_Toc6981"/>
      <w:bookmarkStart w:id="134" w:name="_Toc15184"/>
      <w:bookmarkStart w:id="135" w:name="_Toc30051"/>
    </w:p>
    <w:p w14:paraId="38133AEB">
      <w:pPr>
        <w:pStyle w:val="4"/>
        <w:shd w:val="clear" w:color="auto" w:fill="auto"/>
        <w:jc w:val="left"/>
        <w:rPr>
          <w:rFonts w:hint="eastAsia" w:hAnsi="宋体" w:cs="宋体"/>
          <w:b/>
          <w:bCs/>
          <w:snapToGrid w:val="0"/>
          <w:color w:val="000000" w:themeColor="text1"/>
          <w:szCs w:val="24"/>
          <w:highlight w:val="none"/>
          <w14:textFill>
            <w14:solidFill>
              <w14:schemeClr w14:val="tx1"/>
            </w14:solidFill>
          </w14:textFill>
        </w:rPr>
      </w:pPr>
      <w:bookmarkStart w:id="136" w:name="_Toc23208"/>
      <w:r>
        <w:rPr>
          <w:rFonts w:hint="eastAsia" w:hAnsi="宋体" w:cs="宋体"/>
          <w:b/>
          <w:bCs/>
          <w:snapToGrid w:val="0"/>
          <w:color w:val="000000" w:themeColor="text1"/>
          <w:szCs w:val="24"/>
          <w:highlight w:val="none"/>
          <w14:textFill>
            <w14:solidFill>
              <w14:schemeClr w14:val="tx1"/>
            </w14:solidFill>
          </w14:textFill>
        </w:rPr>
        <w:t>7．招标文件的提问和答疑</w:t>
      </w:r>
      <w:bookmarkEnd w:id="125"/>
      <w:bookmarkEnd w:id="126"/>
      <w:bookmarkEnd w:id="127"/>
      <w:bookmarkEnd w:id="128"/>
      <w:bookmarkEnd w:id="129"/>
      <w:bookmarkEnd w:id="130"/>
      <w:bookmarkEnd w:id="131"/>
      <w:bookmarkEnd w:id="132"/>
      <w:bookmarkEnd w:id="133"/>
      <w:bookmarkEnd w:id="134"/>
      <w:bookmarkEnd w:id="135"/>
      <w:bookmarkEnd w:id="136"/>
      <w:bookmarkStart w:id="137" w:name="_Hlt74496410"/>
      <w:bookmarkEnd w:id="137"/>
    </w:p>
    <w:p w14:paraId="722AED1B">
      <w:pPr>
        <w:shd w:val="clear" w:color="auto" w:fill="auto"/>
        <w:wordWrap w:val="0"/>
        <w:adjustRightInd w:val="0"/>
        <w:snapToGrid w:val="0"/>
        <w:spacing w:line="440" w:lineRule="exact"/>
        <w:ind w:firstLine="482"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14:textFill>
            <w14:solidFill>
              <w14:schemeClr w14:val="tx1"/>
            </w14:solidFill>
          </w14:textFill>
        </w:rPr>
        <w:t>。</w:t>
      </w:r>
    </w:p>
    <w:p w14:paraId="0CA665AF">
      <w:pPr>
        <w:shd w:val="clear" w:color="auto" w:fill="auto"/>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3105F3E">
      <w:pPr>
        <w:shd w:val="clear" w:color="auto" w:fill="auto"/>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726E68ED">
      <w:pPr>
        <w:shd w:val="clear" w:color="auto" w:fill="auto"/>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p>
    <w:p w14:paraId="1D5C3F6C">
      <w:pPr>
        <w:pStyle w:val="4"/>
        <w:shd w:val="clear" w:color="auto" w:fill="auto"/>
        <w:jc w:val="left"/>
        <w:rPr>
          <w:rFonts w:hint="eastAsia" w:hAnsi="宋体" w:cs="宋体"/>
          <w:b/>
          <w:snapToGrid w:val="0"/>
          <w:color w:val="000000" w:themeColor="text1"/>
          <w:highlight w:val="none"/>
          <w14:textFill>
            <w14:solidFill>
              <w14:schemeClr w14:val="tx1"/>
            </w14:solidFill>
          </w14:textFill>
        </w:rPr>
      </w:pPr>
      <w:bookmarkStart w:id="138" w:name="_Hlt92513715"/>
      <w:bookmarkEnd w:id="138"/>
      <w:bookmarkStart w:id="139" w:name="_Hlt69699188"/>
      <w:bookmarkEnd w:id="139"/>
      <w:bookmarkStart w:id="140" w:name="_Hlt92513711"/>
      <w:bookmarkEnd w:id="140"/>
      <w:bookmarkStart w:id="141" w:name="_Toc15770"/>
      <w:bookmarkStart w:id="142" w:name="_Toc32242"/>
      <w:bookmarkStart w:id="143" w:name="_Toc7759"/>
      <w:bookmarkStart w:id="144" w:name="_Toc957"/>
      <w:bookmarkStart w:id="145" w:name="_Toc14436"/>
      <w:bookmarkStart w:id="146" w:name="_Toc18725"/>
      <w:bookmarkStart w:id="147" w:name="_Toc24190"/>
      <w:bookmarkStart w:id="148" w:name="_Toc21586"/>
      <w:bookmarkStart w:id="149" w:name="_Toc23139"/>
      <w:bookmarkStart w:id="150" w:name="_Toc3519"/>
      <w:bookmarkStart w:id="151" w:name="_Toc1345"/>
      <w:bookmarkStart w:id="152" w:name="_Toc29680"/>
      <w:r>
        <w:rPr>
          <w:rFonts w:hint="eastAsia" w:hAnsi="宋体" w:cs="宋体"/>
          <w:b/>
          <w:snapToGrid w:val="0"/>
          <w:color w:val="000000" w:themeColor="text1"/>
          <w:highlight w:val="none"/>
          <w14:textFill>
            <w14:solidFill>
              <w14:schemeClr w14:val="tx1"/>
            </w14:solidFill>
          </w14:textFill>
        </w:rPr>
        <w:t>8．最高投标限价</w:t>
      </w:r>
      <w:bookmarkEnd w:id="141"/>
      <w:bookmarkEnd w:id="142"/>
      <w:bookmarkEnd w:id="143"/>
      <w:bookmarkEnd w:id="144"/>
      <w:bookmarkEnd w:id="145"/>
      <w:bookmarkEnd w:id="146"/>
      <w:bookmarkEnd w:id="147"/>
      <w:bookmarkEnd w:id="148"/>
      <w:bookmarkEnd w:id="149"/>
      <w:bookmarkEnd w:id="150"/>
      <w:bookmarkEnd w:id="151"/>
    </w:p>
    <w:p w14:paraId="3D4FB9C1">
      <w:pPr>
        <w:shd w:val="clear" w:color="auto" w:fill="auto"/>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251937F3">
      <w:pPr>
        <w:shd w:val="clear" w:color="auto" w:fill="auto"/>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（1）项目</w:t>
      </w:r>
      <w:r>
        <w:rPr>
          <w:rFonts w:hint="eastAsia" w:ascii="Times New Roman"/>
          <w:snapToGrid w:val="0"/>
          <w:color w:val="000000" w:themeColor="text1"/>
          <w:kern w:val="0"/>
          <w:highlight w:val="none"/>
          <w:u w:val="single"/>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投资额</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参考建安费</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w:t>
      </w:r>
    </w:p>
    <w:p w14:paraId="4713AC6A">
      <w:pPr>
        <w:shd w:val="clear" w:color="auto" w:fill="auto"/>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70D4B194">
      <w:pPr>
        <w:shd w:val="clear" w:color="auto" w:fill="auto"/>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38D48B98">
      <w:pPr>
        <w:shd w:val="clear" w:color="auto" w:fill="auto"/>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76E0C143">
      <w:pPr>
        <w:shd w:val="clear" w:color="auto" w:fill="auto"/>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583297F7">
      <w:pPr>
        <w:shd w:val="clear" w:color="auto" w:fill="auto"/>
        <w:wordWrap w:val="0"/>
        <w:adjustRightInd w:val="0"/>
        <w:snapToGrid w:val="0"/>
        <w:spacing w:line="440" w:lineRule="exact"/>
        <w:ind w:firstLine="482" w:firstLineChars="200"/>
        <w:rPr>
          <w:rFonts w:hint="default" w:hAnsi="宋体" w:cs="宋体"/>
          <w:b/>
          <w:snapToGrid w:val="0"/>
          <w:color w:val="000000" w:themeColor="text1"/>
          <w:highlight w:val="none"/>
          <w:u w:val="single"/>
          <w:lang w:val="en-US"/>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8.2</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eastAsia="宋体" w:cs="Times New Roman"/>
          <w:color w:val="000000" w:themeColor="text1"/>
          <w:highlight w:val="none"/>
          <w:lang w:val="en-US" w:eastAsia="zh-CN"/>
          <w14:textFill>
            <w14:solidFill>
              <w14:schemeClr w14:val="tx1"/>
            </w14:solidFill>
          </w14:textFill>
        </w:rPr>
        <w:t>本项目最高投标限价</w:t>
      </w:r>
      <w:bookmarkStart w:id="153" w:name="_Toc5916"/>
      <w:bookmarkStart w:id="154" w:name="_Toc21815"/>
      <w:bookmarkStart w:id="155" w:name="_Toc30700"/>
      <w:bookmarkStart w:id="156" w:name="_Toc22817"/>
      <w:bookmarkStart w:id="157" w:name="_Toc15920"/>
      <w:bookmarkStart w:id="158" w:name="_Toc2756"/>
      <w:bookmarkStart w:id="159" w:name="_Toc18554"/>
      <w:bookmarkStart w:id="160" w:name="_Toc24249"/>
      <w:bookmarkStart w:id="161" w:name="_Toc9190"/>
      <w:bookmarkStart w:id="162" w:name="_Toc26159"/>
      <w:r>
        <w:rPr>
          <w:rFonts w:hint="eastAsia" w:hAnsi="宋体" w:cs="Times New Roman"/>
          <w:color w:val="000000" w:themeColor="text1"/>
          <w:highlight w:val="none"/>
          <w:lang w:val="en-US" w:eastAsia="zh-CN"/>
          <w14:textFill>
            <w14:solidFill>
              <w14:schemeClr w14:val="tx1"/>
            </w14:solidFill>
          </w14:textFill>
        </w:rPr>
        <w:t>为人民币（大写）:</w:t>
      </w:r>
      <w:r>
        <w:rPr>
          <w:rFonts w:hint="eastAsia" w:hAnsi="宋体" w:cs="Times New Roman"/>
          <w:color w:val="000000" w:themeColor="text1"/>
          <w:highlight w:val="none"/>
          <w:u w:val="single"/>
          <w:lang w:val="en-US" w:eastAsia="zh-CN"/>
          <w14:textFill>
            <w14:solidFill>
              <w14:schemeClr w14:val="tx1"/>
            </w14:solidFill>
          </w14:textFill>
        </w:rPr>
        <w:t>伍拾万叁仟伍佰陆拾贰元捌角零分(</w:t>
      </w:r>
      <w:r>
        <w:rPr>
          <w:rFonts w:hint="default" w:ascii="Arial" w:hAnsi="Arial" w:cs="Arial"/>
          <w:color w:val="000000" w:themeColor="text1"/>
          <w:highlight w:val="none"/>
          <w:u w:val="single"/>
          <w:lang w:val="en-US" w:eastAsia="zh-CN"/>
          <w14:textFill>
            <w14:solidFill>
              <w14:schemeClr w14:val="tx1"/>
            </w14:solidFill>
          </w14:textFill>
        </w:rPr>
        <w:t>¥</w:t>
      </w:r>
      <w:r>
        <w:rPr>
          <w:rFonts w:hint="eastAsia" w:hAnsi="宋体" w:cs="Times New Roman"/>
          <w:color w:val="000000" w:themeColor="text1"/>
          <w:highlight w:val="none"/>
          <w:u w:val="single"/>
          <w:lang w:val="en-US" w:eastAsia="zh-CN"/>
          <w14:textFill>
            <w14:solidFill>
              <w14:schemeClr w14:val="tx1"/>
            </w14:solidFill>
          </w14:textFill>
        </w:rPr>
        <w:t>503562.80)；监理服务费投标取费费率上限为1.693%。</w:t>
      </w:r>
    </w:p>
    <w:p w14:paraId="2FC831F0">
      <w:pPr>
        <w:pStyle w:val="4"/>
        <w:shd w:val="clear" w:color="auto" w:fill="auto"/>
        <w:jc w:val="left"/>
        <w:rPr>
          <w:rFonts w:hint="eastAsia" w:hAnsi="宋体" w:cs="宋体"/>
          <w:b/>
          <w:snapToGrid w:val="0"/>
          <w:color w:val="000000" w:themeColor="text1"/>
          <w:highlight w:val="none"/>
          <w14:textFill>
            <w14:solidFill>
              <w14:schemeClr w14:val="tx1"/>
            </w14:solidFill>
          </w14:textFill>
        </w:rPr>
      </w:pPr>
      <w:bookmarkStart w:id="163" w:name="_Toc22072"/>
      <w:r>
        <w:rPr>
          <w:rFonts w:hint="eastAsia" w:hAnsi="宋体" w:cs="宋体"/>
          <w:b/>
          <w:snapToGrid w:val="0"/>
          <w:color w:val="000000" w:themeColor="text1"/>
          <w:highlight w:val="none"/>
          <w14:textFill>
            <w14:solidFill>
              <w14:schemeClr w14:val="tx1"/>
            </w14:solidFill>
          </w14:textFill>
        </w:rPr>
        <w:t>9．投标报价</w:t>
      </w:r>
      <w:bookmarkEnd w:id="152"/>
      <w:bookmarkEnd w:id="153"/>
      <w:bookmarkEnd w:id="154"/>
      <w:bookmarkEnd w:id="155"/>
      <w:bookmarkEnd w:id="156"/>
      <w:bookmarkEnd w:id="157"/>
      <w:bookmarkEnd w:id="158"/>
      <w:bookmarkEnd w:id="159"/>
      <w:bookmarkEnd w:id="160"/>
      <w:bookmarkEnd w:id="161"/>
      <w:bookmarkEnd w:id="162"/>
      <w:bookmarkEnd w:id="163"/>
      <w:bookmarkStart w:id="164" w:name="_Hlt74498519"/>
      <w:bookmarkEnd w:id="164"/>
    </w:p>
    <w:p w14:paraId="55C7BC05">
      <w:pPr>
        <w:shd w:val="clear" w:color="auto" w:fill="auto"/>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9.1</w:t>
      </w:r>
      <w:r>
        <w:rPr>
          <w:rFonts w:hint="eastAsia" w:ascii="Times New Roman"/>
          <w:snapToGrid w:val="0"/>
          <w:color w:val="000000" w:themeColor="text1"/>
          <w:kern w:val="0"/>
          <w:highlight w:val="none"/>
          <w14:textFill>
            <w14:solidFill>
              <w14:schemeClr w14:val="tx1"/>
            </w14:solidFill>
          </w14:textFill>
        </w:rPr>
        <w:t xml:space="preserve"> 本次招标采用填报</w:t>
      </w:r>
      <w:r>
        <w:rPr>
          <w:rFonts w:hint="eastAsia" w:ascii="Times New Roman"/>
          <w:snapToGrid w:val="0"/>
          <w:color w:val="000000" w:themeColor="text1"/>
          <w:kern w:val="0"/>
          <w:sz w:val="24"/>
          <w:szCs w:val="24"/>
          <w:highlight w:val="none"/>
          <w:u w:val="single"/>
          <w14:textFill>
            <w14:solidFill>
              <w14:schemeClr w14:val="tx1"/>
            </w14:solidFill>
          </w14:textFill>
        </w:rPr>
        <w:t>价格和取费费率</w:t>
      </w:r>
      <w:r>
        <w:rPr>
          <w:rFonts w:hint="eastAsia" w:ascii="Times New Roman"/>
          <w:snapToGrid w:val="0"/>
          <w:color w:val="000000" w:themeColor="text1"/>
          <w:kern w:val="0"/>
          <w:highlight w:val="none"/>
          <w14:textFill>
            <w14:solidFill>
              <w14:schemeClr w14:val="tx1"/>
            </w14:solidFill>
          </w14:textFill>
        </w:rPr>
        <w:t>的方式进行报价。投标人应在《投标函》（格式二）中进行报价并填写《监理及相关服务报酬清单》（格式十</w:t>
      </w:r>
      <w:r>
        <w:rPr>
          <w:rFonts w:hint="eastAsia" w:ascii="Times New Roman"/>
          <w:snapToGrid w:val="0"/>
          <w:color w:val="000000" w:themeColor="text1"/>
          <w:kern w:val="0"/>
          <w:highlight w:val="none"/>
          <w:lang w:val="en-US" w:eastAsia="zh-CN"/>
          <w14:textFill>
            <w14:solidFill>
              <w14:schemeClr w14:val="tx1"/>
            </w14:solidFill>
          </w14:textFill>
        </w:rPr>
        <w:t>三</w:t>
      </w:r>
      <w:r>
        <w:rPr>
          <w:rFonts w:hint="eastAsia" w:ascii="Times New Roman"/>
          <w:snapToGrid w:val="0"/>
          <w:color w:val="000000" w:themeColor="text1"/>
          <w:kern w:val="0"/>
          <w:highlight w:val="none"/>
          <w14:textFill>
            <w14:solidFill>
              <w14:schemeClr w14:val="tx1"/>
            </w14:solidFill>
          </w14:textFill>
        </w:rPr>
        <w:t>）。</w:t>
      </w:r>
    </w:p>
    <w:p w14:paraId="63234DCC">
      <w:pPr>
        <w:shd w:val="clear" w:color="auto" w:fill="auto"/>
        <w:wordWrap w:val="0"/>
        <w:adjustRightInd w:val="0"/>
        <w:snapToGrid w:val="0"/>
        <w:spacing w:line="440" w:lineRule="exact"/>
        <w:ind w:firstLine="482" w:firstLineChars="200"/>
        <w:rPr>
          <w:rFonts w:hint="eastAsia" w:ascii="Times New Roman"/>
          <w:b w:val="0"/>
          <w:bCs w:val="0"/>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9.2</w:t>
      </w:r>
      <w:r>
        <w:rPr>
          <w:rFonts w:hint="eastAsia" w:ascii="Times New Roman"/>
          <w:snapToGrid w:val="0"/>
          <w:color w:val="000000" w:themeColor="text1"/>
          <w:kern w:val="0"/>
          <w:highlight w:val="none"/>
          <w14:textFill>
            <w14:solidFill>
              <w14:schemeClr w14:val="tx1"/>
            </w14:solidFill>
          </w14:textFill>
        </w:rPr>
        <w:t xml:space="preserve"> 所有报价均以人民币“元”为单位，并</w:t>
      </w:r>
      <w:r>
        <w:rPr>
          <w:rFonts w:hint="eastAsia" w:ascii="Times New Roman"/>
          <w:snapToGrid w:val="0"/>
          <w:color w:val="000000" w:themeColor="text1"/>
          <w:kern w:val="0"/>
          <w:highlight w:val="none"/>
          <w:lang w:val="en-US" w:eastAsia="zh-CN"/>
          <w14:textFill>
            <w14:solidFill>
              <w14:schemeClr w14:val="tx1"/>
            </w14:solidFill>
          </w14:textFill>
        </w:rPr>
        <w:t>按“四舍五入”原则精确到</w:t>
      </w:r>
      <w:r>
        <w:rPr>
          <w:rFonts w:hint="eastAsia" w:ascii="Times New Roman"/>
          <w:snapToGrid w:val="0"/>
          <w:color w:val="000000" w:themeColor="text1"/>
          <w:kern w:val="0"/>
          <w:highlight w:val="none"/>
          <w14:textFill>
            <w14:solidFill>
              <w14:schemeClr w14:val="tx1"/>
            </w14:solidFill>
          </w14:textFill>
        </w:rPr>
        <w:t>两位小数；</w:t>
      </w:r>
      <w:r>
        <w:rPr>
          <w:rFonts w:hint="eastAsia" w:ascii="Times New Roman"/>
          <w:b/>
          <w:bCs/>
          <w:snapToGrid w:val="0"/>
          <w:color w:val="000000" w:themeColor="text1"/>
          <w:kern w:val="0"/>
          <w:highlight w:val="none"/>
          <w14:textFill>
            <w14:solidFill>
              <w14:schemeClr w14:val="tx1"/>
            </w14:solidFill>
          </w14:textFill>
        </w:rPr>
        <w:t>投标取费费率＝投标总价÷建安工程费暂定价×100%，</w:t>
      </w:r>
      <w:r>
        <w:rPr>
          <w:rFonts w:hint="eastAsia" w:ascii="Times New Roman"/>
          <w:b w:val="0"/>
          <w:bCs w:val="0"/>
          <w:snapToGrid w:val="0"/>
          <w:color w:val="000000" w:themeColor="text1"/>
          <w:kern w:val="0"/>
          <w:highlight w:val="none"/>
          <w14:textFill>
            <w14:solidFill>
              <w14:schemeClr w14:val="tx1"/>
            </w14:solidFill>
          </w14:textFill>
        </w:rPr>
        <w:t>并</w:t>
      </w:r>
      <w:r>
        <w:rPr>
          <w:rFonts w:hint="eastAsia" w:ascii="Times New Roman"/>
          <w:b w:val="0"/>
          <w:bCs w:val="0"/>
          <w:snapToGrid w:val="0"/>
          <w:color w:val="000000" w:themeColor="text1"/>
          <w:kern w:val="0"/>
          <w:highlight w:val="none"/>
          <w:lang w:val="en-US" w:eastAsia="zh-CN"/>
          <w14:textFill>
            <w14:solidFill>
              <w14:schemeClr w14:val="tx1"/>
            </w14:solidFill>
          </w14:textFill>
        </w:rPr>
        <w:t>按“四舍五入”原则精确到</w:t>
      </w:r>
      <w:r>
        <w:rPr>
          <w:rFonts w:hint="eastAsia" w:ascii="Times New Roman"/>
          <w:b w:val="0"/>
          <w:bCs w:val="0"/>
          <w:snapToGrid w:val="0"/>
          <w:color w:val="000000" w:themeColor="text1"/>
          <w:kern w:val="0"/>
          <w:highlight w:val="none"/>
          <w:u w:val="single"/>
          <w14:textFill>
            <w14:solidFill>
              <w14:schemeClr w14:val="tx1"/>
            </w14:solidFill>
          </w14:textFill>
        </w:rPr>
        <w:t xml:space="preserve"> </w:t>
      </w:r>
      <w:r>
        <w:rPr>
          <w:rFonts w:hint="eastAsia" w:ascii="Times New Roman"/>
          <w:b w:val="0"/>
          <w:bCs w:val="0"/>
          <w:snapToGrid w:val="0"/>
          <w:color w:val="000000" w:themeColor="text1"/>
          <w:kern w:val="0"/>
          <w:highlight w:val="none"/>
          <w:u w:val="single"/>
          <w:lang w:val="en-US" w:eastAsia="zh-CN"/>
          <w14:textFill>
            <w14:solidFill>
              <w14:schemeClr w14:val="tx1"/>
            </w14:solidFill>
          </w14:textFill>
        </w:rPr>
        <w:t>三</w:t>
      </w:r>
      <w:r>
        <w:rPr>
          <w:rFonts w:hint="eastAsia" w:ascii="Times New Roman"/>
          <w:b w:val="0"/>
          <w:bCs w:val="0"/>
          <w:snapToGrid w:val="0"/>
          <w:color w:val="000000" w:themeColor="text1"/>
          <w:kern w:val="0"/>
          <w:highlight w:val="none"/>
          <w:u w:val="single"/>
          <w14:textFill>
            <w14:solidFill>
              <w14:schemeClr w14:val="tx1"/>
            </w14:solidFill>
          </w14:textFill>
        </w:rPr>
        <w:t xml:space="preserve"> </w:t>
      </w:r>
      <w:r>
        <w:rPr>
          <w:rFonts w:hint="eastAsia" w:ascii="Times New Roman"/>
          <w:b w:val="0"/>
          <w:bCs w:val="0"/>
          <w:snapToGrid w:val="0"/>
          <w:color w:val="000000" w:themeColor="text1"/>
          <w:kern w:val="0"/>
          <w:highlight w:val="none"/>
          <w14:textFill>
            <w14:solidFill>
              <w14:schemeClr w14:val="tx1"/>
            </w14:solidFill>
          </w14:textFill>
        </w:rPr>
        <w:t>位小数。</w:t>
      </w:r>
    </w:p>
    <w:p w14:paraId="4932F25C">
      <w:pPr>
        <w:shd w:val="clear" w:color="auto" w:fill="auto"/>
        <w:wordWrap w:val="0"/>
        <w:adjustRightInd w:val="0"/>
        <w:snapToGrid w:val="0"/>
        <w:spacing w:line="440" w:lineRule="exact"/>
        <w:ind w:firstLine="482" w:firstLineChars="200"/>
        <w:rPr>
          <w:rFonts w:hint="default" w:ascii="Times New Roman" w:eastAsia="宋体"/>
          <w:b/>
          <w:bCs/>
          <w:snapToGrid w:val="0"/>
          <w:color w:val="000000" w:themeColor="text1"/>
          <w:kern w:val="0"/>
          <w:highlight w:val="none"/>
          <w:lang w:val="en-US" w:eastAsia="zh-CN"/>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本项目的报价基数为（A标、B标施工招标控制价）：</w:t>
      </w:r>
      <w:r>
        <w:rPr>
          <w:rFonts w:hint="eastAsia" w:hAnsi="宋体" w:cs="Times New Roman"/>
          <w:b/>
          <w:bCs/>
          <w:color w:val="000000" w:themeColor="text1"/>
          <w:highlight w:val="none"/>
          <w:lang w:val="en-US" w:eastAsia="zh-CN"/>
          <w14:textFill>
            <w14:solidFill>
              <w14:schemeClr w14:val="tx1"/>
            </w14:solidFill>
          </w14:textFill>
        </w:rPr>
        <w:t>¥</w:t>
      </w:r>
      <w:r>
        <w:rPr>
          <w:rFonts w:hint="default" w:ascii="Arial" w:hAnsi="Arial" w:cs="Arial"/>
          <w:b/>
          <w:bCs/>
          <w:snapToGrid w:val="0"/>
          <w:color w:val="000000" w:themeColor="text1"/>
          <w:kern w:val="0"/>
          <w:highlight w:val="none"/>
          <w:u w:val="single"/>
          <w:lang w:val="en-US" w:eastAsia="zh-CN"/>
          <w14:textFill>
            <w14:solidFill>
              <w14:schemeClr w14:val="tx1"/>
            </w14:solidFill>
          </w14:textFill>
        </w:rPr>
        <w:t>29738071</w:t>
      </w:r>
      <w:r>
        <w:rPr>
          <w:rFonts w:hint="eastAsia" w:ascii="Arial" w:hAnsi="Arial" w:cs="Arial"/>
          <w:b/>
          <w:bCs/>
          <w:snapToGrid w:val="0"/>
          <w:color w:val="000000" w:themeColor="text1"/>
          <w:kern w:val="0"/>
          <w:highlight w:val="none"/>
          <w:u w:val="single"/>
          <w:lang w:val="en-US" w:eastAsia="zh-CN"/>
          <w14:textFill>
            <w14:solidFill>
              <w14:schemeClr w14:val="tx1"/>
            </w14:solidFill>
          </w14:textFill>
        </w:rPr>
        <w:t>.74</w:t>
      </w:r>
      <w:r>
        <w:rPr>
          <w:rFonts w:hint="eastAsia" w:ascii="Arial" w:hAnsi="Arial" w:cs="Arial"/>
          <w:b/>
          <w:bCs/>
          <w:snapToGrid w:val="0"/>
          <w:color w:val="000000" w:themeColor="text1"/>
          <w:kern w:val="0"/>
          <w:highlight w:val="none"/>
          <w:lang w:val="en-US" w:eastAsia="zh-CN"/>
          <w14:textFill>
            <w14:solidFill>
              <w14:schemeClr w14:val="tx1"/>
            </w14:solidFill>
          </w14:textFill>
        </w:rPr>
        <w:t>元。</w:t>
      </w:r>
    </w:p>
    <w:p w14:paraId="1A31CBDA">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 xml:space="preserve"> 投标人只允许有一个投标总价。投标总价必须同时用大、小写表示，大、小写报价应保持一致，若不一致，以大写报价为准。</w:t>
      </w:r>
    </w:p>
    <w:p w14:paraId="57B90227">
      <w:pPr>
        <w:shd w:val="clear" w:color="auto" w:fill="auto"/>
        <w:wordWrap w:val="0"/>
        <w:adjustRightInd w:val="0"/>
        <w:snapToGrid w:val="0"/>
        <w:spacing w:line="440" w:lineRule="exact"/>
        <w:ind w:firstLine="482" w:firstLineChars="200"/>
        <w:rPr>
          <w:rFonts w:hint="eastAsia" w:hAnsi="宋体" w:eastAsia="宋体" w:cs="宋体"/>
          <w:snapToGrid w:val="0"/>
          <w:color w:val="auto"/>
          <w:kern w:val="0"/>
          <w:highlight w:val="none"/>
          <w:lang w:eastAsia="zh-CN"/>
        </w:rPr>
      </w:pPr>
      <w:r>
        <w:rPr>
          <w:rFonts w:hint="eastAsia" w:hAnsi="宋体" w:cs="宋体"/>
          <w:b/>
          <w:bCs/>
          <w:snapToGrid w:val="0"/>
          <w:color w:val="auto"/>
          <w:kern w:val="0"/>
          <w:highlight w:val="none"/>
        </w:rPr>
        <w:t>9.</w:t>
      </w:r>
      <w:r>
        <w:rPr>
          <w:rFonts w:hint="eastAsia" w:hAnsi="宋体" w:cs="宋体"/>
          <w:b/>
          <w:bCs/>
          <w:snapToGrid w:val="0"/>
          <w:color w:val="auto"/>
          <w:kern w:val="0"/>
          <w:highlight w:val="none"/>
          <w:lang w:val="en-US" w:eastAsia="zh-CN"/>
        </w:rPr>
        <w:t>4</w:t>
      </w:r>
      <w:r>
        <w:rPr>
          <w:rFonts w:hint="eastAsia" w:hAnsi="宋体" w:cs="宋体"/>
          <w:snapToGrid w:val="0"/>
          <w:color w:val="auto"/>
          <w:kern w:val="0"/>
          <w:highlight w:val="none"/>
        </w:rPr>
        <w:t xml:space="preserve"> 投标总价应包括国家规定的增值税税金。</w:t>
      </w:r>
      <w:r>
        <w:rPr>
          <w:rFonts w:hint="eastAsia" w:ascii="Times New Roman"/>
          <w:snapToGrid w:val="0"/>
          <w:color w:val="auto"/>
          <w:kern w:val="0"/>
          <w:highlight w:val="none"/>
        </w:rPr>
        <w:t>本次招标增值税税金按</w:t>
      </w:r>
      <w:r>
        <w:rPr>
          <w:rFonts w:hint="eastAsia" w:ascii="Times New Roman"/>
          <w:snapToGrid w:val="0"/>
          <w:color w:val="auto"/>
          <w:kern w:val="0"/>
          <w:highlight w:val="none"/>
          <w:u w:val="single"/>
        </w:rPr>
        <w:t xml:space="preserve"> 一般 </w:t>
      </w:r>
      <w:r>
        <w:rPr>
          <w:rFonts w:hint="eastAsia" w:ascii="Times New Roman"/>
          <w:snapToGrid w:val="0"/>
          <w:color w:val="auto"/>
          <w:kern w:val="0"/>
          <w:highlight w:val="none"/>
        </w:rPr>
        <w:t>计税方法计算</w:t>
      </w:r>
      <w:r>
        <w:rPr>
          <w:rFonts w:hint="eastAsia" w:ascii="Times New Roman"/>
          <w:snapToGrid w:val="0"/>
          <w:color w:val="auto"/>
          <w:kern w:val="0"/>
          <w:highlight w:val="none"/>
          <w:lang w:eastAsia="zh-CN"/>
        </w:rPr>
        <w:t>。</w:t>
      </w:r>
    </w:p>
    <w:p w14:paraId="2C8C7AEE">
      <w:pPr>
        <w:shd w:val="clear" w:color="auto" w:fill="auto"/>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w:t>
      </w:r>
      <w:r>
        <w:rPr>
          <w:rFonts w:hint="eastAsia" w:hAnsi="宋体" w:cs="宋体"/>
          <w:b/>
          <w:bCs/>
          <w:snapToGrid w:val="0"/>
          <w:color w:val="auto"/>
          <w:kern w:val="0"/>
          <w:highlight w:val="none"/>
          <w:lang w:val="en-US" w:eastAsia="zh-CN"/>
        </w:rPr>
        <w:t>5</w:t>
      </w:r>
      <w:r>
        <w:rPr>
          <w:rFonts w:hint="eastAsia" w:hAnsi="宋体" w:cs="宋体"/>
          <w:snapToGrid w:val="0"/>
          <w:color w:val="auto"/>
          <w:kern w:val="0"/>
          <w:highlight w:val="none"/>
        </w:rPr>
        <w:t xml:space="preserve"> 投标总价不得高于最高投标限价，也不得低于成本。投标总价的所有优惠（降价、让利等），均应在《监理及相关服务报酬清单》（格式十</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）中反映。</w:t>
      </w:r>
    </w:p>
    <w:p w14:paraId="035B5227">
      <w:pPr>
        <w:shd w:val="clear" w:color="auto" w:fill="auto"/>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w:t>
      </w:r>
      <w:r>
        <w:rPr>
          <w:rFonts w:hint="eastAsia" w:hAnsi="宋体" w:cs="宋体"/>
          <w:b/>
          <w:bCs/>
          <w:snapToGrid w:val="0"/>
          <w:color w:val="auto"/>
          <w:kern w:val="0"/>
          <w:highlight w:val="none"/>
          <w:lang w:val="en-US" w:eastAsia="zh-CN"/>
        </w:rPr>
        <w:t>6</w:t>
      </w:r>
      <w:r>
        <w:rPr>
          <w:rFonts w:hint="eastAsia" w:hAnsi="宋体" w:cs="宋体"/>
          <w:snapToGrid w:val="0"/>
          <w:color w:val="auto"/>
          <w:kern w:val="0"/>
          <w:highlight w:val="none"/>
        </w:rPr>
        <w:t xml:space="preserve"> 投标人应充分了解招标项目的总体情况以及影响投标报价的其他要素。</w:t>
      </w:r>
    </w:p>
    <w:p w14:paraId="7DD123E5">
      <w:pPr>
        <w:pStyle w:val="4"/>
        <w:shd w:val="clear" w:color="auto" w:fill="auto"/>
        <w:jc w:val="left"/>
        <w:rPr>
          <w:rFonts w:hint="eastAsia" w:hAnsi="宋体" w:cs="宋体"/>
          <w:b/>
          <w:snapToGrid w:val="0"/>
          <w:color w:val="auto"/>
          <w:highlight w:val="none"/>
        </w:rPr>
      </w:pPr>
      <w:bookmarkStart w:id="165" w:name="_（十）投标文件的编制、包装、密封"/>
      <w:bookmarkEnd w:id="165"/>
      <w:bookmarkStart w:id="166" w:name="_Toc15406"/>
      <w:bookmarkStart w:id="167" w:name="_Toc21396"/>
      <w:bookmarkStart w:id="168" w:name="_Toc15831"/>
      <w:bookmarkStart w:id="169" w:name="_Toc25728"/>
      <w:bookmarkStart w:id="170" w:name="_Toc28889"/>
      <w:bookmarkStart w:id="171" w:name="_Toc28199"/>
      <w:bookmarkStart w:id="172" w:name="_Toc1394"/>
      <w:bookmarkStart w:id="173" w:name="_Toc27146"/>
      <w:bookmarkStart w:id="174" w:name="_Toc7646"/>
      <w:bookmarkStart w:id="175" w:name="_Toc22075"/>
      <w:bookmarkStart w:id="176" w:name="_Toc28756"/>
      <w:bookmarkStart w:id="177" w:name="_Toc11933"/>
    </w:p>
    <w:p w14:paraId="14DF6670">
      <w:pPr>
        <w:pStyle w:val="4"/>
        <w:shd w:val="clear" w:color="auto" w:fill="auto"/>
        <w:jc w:val="left"/>
        <w:rPr>
          <w:rFonts w:hint="eastAsia" w:hAnsi="宋体" w:cs="宋体"/>
          <w:b/>
          <w:strike/>
          <w:snapToGrid w:val="0"/>
          <w:color w:val="auto"/>
          <w:highlight w:val="none"/>
        </w:rPr>
      </w:pPr>
      <w:r>
        <w:rPr>
          <w:rFonts w:hint="eastAsia" w:hAnsi="宋体" w:cs="宋体"/>
          <w:b/>
          <w:snapToGrid w:val="0"/>
          <w:color w:val="auto"/>
          <w:highlight w:val="none"/>
        </w:rPr>
        <w:t>10．投标文件的编制</w:t>
      </w:r>
      <w:bookmarkStart w:id="178" w:name="_Hlt69208262"/>
      <w:bookmarkEnd w:id="178"/>
      <w:bookmarkStart w:id="179" w:name="_Hlt69332370"/>
      <w:bookmarkEnd w:id="179"/>
      <w:r>
        <w:rPr>
          <w:rFonts w:hint="eastAsia" w:hAnsi="宋体" w:cs="宋体"/>
          <w:b/>
          <w:snapToGrid w:val="0"/>
          <w:color w:val="auto"/>
          <w:highlight w:val="none"/>
        </w:rPr>
        <w:t>要求</w:t>
      </w:r>
      <w:bookmarkEnd w:id="166"/>
      <w:bookmarkEnd w:id="167"/>
      <w:bookmarkEnd w:id="168"/>
      <w:bookmarkEnd w:id="169"/>
      <w:bookmarkEnd w:id="170"/>
      <w:bookmarkEnd w:id="171"/>
      <w:bookmarkEnd w:id="172"/>
      <w:bookmarkEnd w:id="173"/>
      <w:bookmarkEnd w:id="174"/>
      <w:bookmarkEnd w:id="175"/>
      <w:bookmarkEnd w:id="176"/>
      <w:bookmarkEnd w:id="177"/>
      <w:bookmarkStart w:id="180" w:name="_Hlt74497202"/>
      <w:bookmarkEnd w:id="180"/>
      <w:bookmarkStart w:id="181" w:name="_Hlt78768224"/>
      <w:bookmarkEnd w:id="181"/>
      <w:bookmarkStart w:id="182" w:name="_Hlt74495594"/>
      <w:bookmarkEnd w:id="182"/>
      <w:bookmarkStart w:id="183" w:name="_Toc17114"/>
    </w:p>
    <w:p w14:paraId="211AB10F">
      <w:pPr>
        <w:shd w:val="clear" w:color="auto" w:fill="auto"/>
        <w:wordWrap w:val="0"/>
        <w:adjustRightInd w:val="0"/>
        <w:snapToGrid w:val="0"/>
        <w:spacing w:line="440" w:lineRule="exact"/>
        <w:ind w:firstLine="482" w:firstLineChars="200"/>
        <w:rPr>
          <w:rFonts w:hint="eastAsia" w:hAnsi="宋体" w:cs="宋体"/>
          <w:b/>
          <w:snapToGrid w:val="0"/>
          <w:color w:val="auto"/>
          <w:kern w:val="0"/>
          <w:highlight w:val="none"/>
        </w:rPr>
      </w:pPr>
      <w:bookmarkStart w:id="184" w:name="_Toc7699"/>
      <w:r>
        <w:rPr>
          <w:rFonts w:hint="eastAsia" w:hAnsi="宋体" w:cs="宋体"/>
          <w:b/>
          <w:bCs/>
          <w:snapToGrid w:val="0"/>
          <w:color w:val="auto"/>
          <w:kern w:val="0"/>
          <w:highlight w:val="none"/>
        </w:rPr>
        <w:t>10.1</w:t>
      </w:r>
      <w:r>
        <w:rPr>
          <w:rFonts w:hint="eastAsia" w:hAnsi="宋体" w:cs="宋体"/>
          <w:bCs/>
          <w:snapToGrid w:val="0"/>
          <w:color w:val="auto"/>
          <w:kern w:val="0"/>
          <w:highlight w:val="none"/>
        </w:rPr>
        <w:t xml:space="preserve"> 一般要求</w:t>
      </w:r>
      <w:bookmarkEnd w:id="183"/>
      <w:bookmarkEnd w:id="184"/>
    </w:p>
    <w:p w14:paraId="497254C4">
      <w:pPr>
        <w:pStyle w:val="9"/>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投标文件应按第六章投标文件格式规定的内容，投标人提交的投标文件应当使用招标文件所提供的投标文件全部格式。</w:t>
      </w:r>
    </w:p>
    <w:p w14:paraId="72919DCC">
      <w:pPr>
        <w:pStyle w:val="9"/>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10.1.1</w:t>
      </w:r>
      <w:r>
        <w:rPr>
          <w:rFonts w:hint="eastAsia" w:hAnsi="宋体" w:cs="宋体"/>
          <w:snapToGrid w:val="0"/>
          <w:color w:val="auto"/>
          <w:kern w:val="0"/>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bookmarkStart w:id="185" w:name="_Hlt74496890"/>
      <w:bookmarkEnd w:id="185"/>
    </w:p>
    <w:p w14:paraId="46C3446A">
      <w:pPr>
        <w:pStyle w:val="9"/>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10.1.2</w:t>
      </w:r>
      <w:r>
        <w:rPr>
          <w:rFonts w:hint="eastAsia" w:hAnsi="宋体" w:cs="宋体"/>
          <w:snapToGrid w:val="0"/>
          <w:color w:val="auto"/>
          <w:kern w:val="0"/>
          <w:highlight w:val="none"/>
        </w:rPr>
        <w:t xml:space="preserve">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snapToGrid w:val="0"/>
          <w:color w:val="auto"/>
          <w:kern w:val="0"/>
          <w:highlight w:val="none"/>
          <w:lang w:eastAsia="zh-CN"/>
        </w:rPr>
        <w:t>全国公共资源交易平台 （广东省·韶关市）（https://ygp.gdzwfw.gov.cn/ggzy-portal/#/440200/index）</w:t>
      </w:r>
      <w:r>
        <w:rPr>
          <w:rFonts w:hint="eastAsia" w:hAnsi="宋体" w:cs="宋体"/>
          <w:snapToGrid w:val="0"/>
          <w:color w:val="auto"/>
          <w:kern w:val="0"/>
          <w:highlight w:val="none"/>
        </w:rPr>
        <w:t>交易指引。</w:t>
      </w:r>
    </w:p>
    <w:p w14:paraId="0DF4ABD7">
      <w:pPr>
        <w:pStyle w:val="9"/>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w:t>
      </w:r>
      <w:r>
        <w:rPr>
          <w:rFonts w:hint="eastAsia" w:hAnsi="宋体" w:cs="宋体"/>
          <w:snapToGrid w:val="0"/>
          <w:color w:val="auto"/>
          <w:kern w:val="0"/>
          <w:highlight w:val="none"/>
        </w:rPr>
        <w:t xml:space="preserve"> 投标文件需按以下要求签字、盖章：</w:t>
      </w:r>
    </w:p>
    <w:p w14:paraId="7FBD4475">
      <w:pPr>
        <w:pStyle w:val="9"/>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10.1.3.1</w:t>
      </w:r>
      <w:r>
        <w:rPr>
          <w:rFonts w:hint="eastAsia" w:hAnsi="宋体" w:cs="宋体"/>
          <w:snapToGrid w:val="0"/>
          <w:color w:val="auto"/>
          <w:kern w:val="0"/>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1764AA91">
      <w:pPr>
        <w:pStyle w:val="9"/>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10.1.3.2</w:t>
      </w:r>
      <w:r>
        <w:rPr>
          <w:rFonts w:hint="eastAsia" w:hAnsi="宋体" w:cs="宋体"/>
          <w:snapToGrid w:val="0"/>
          <w:color w:val="auto"/>
          <w:kern w:val="0"/>
          <w:highlight w:val="none"/>
        </w:rPr>
        <w:t xml:space="preserve"> 投标文件封套、封面、组成内容中凡要求录入投标人名称且注明“盖单位章”处盖单位法人公章（电子印章）。</w:t>
      </w:r>
    </w:p>
    <w:p w14:paraId="02019FF1">
      <w:pPr>
        <w:pStyle w:val="9"/>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10.1.3.3</w:t>
      </w:r>
      <w:r>
        <w:rPr>
          <w:rFonts w:hint="eastAsia" w:hAnsi="宋体" w:cs="宋体"/>
          <w:snapToGrid w:val="0"/>
          <w:color w:val="auto"/>
          <w:kern w:val="0"/>
          <w:highlight w:val="none"/>
        </w:rPr>
        <w:t xml:space="preserve"> 投标文件的签字均为签字人本人亲笔署名或签章（电子印章），其余部分无须另行签字、盖章。</w:t>
      </w:r>
    </w:p>
    <w:p w14:paraId="68DB5E04">
      <w:pPr>
        <w:shd w:val="clear" w:color="auto" w:fill="auto"/>
        <w:wordWrap w:val="0"/>
        <w:adjustRightInd w:val="0"/>
        <w:snapToGrid w:val="0"/>
        <w:spacing w:line="360" w:lineRule="auto"/>
        <w:ind w:firstLine="560"/>
        <w:rPr>
          <w:rFonts w:hint="eastAsia" w:hAnsi="宋体" w:cs="宋体"/>
          <w:snapToGrid w:val="0"/>
          <w:color w:val="auto"/>
          <w:kern w:val="0"/>
          <w:highlight w:val="none"/>
        </w:rPr>
      </w:pPr>
      <w:bookmarkStart w:id="186" w:name="_Toc257031159"/>
      <w:bookmarkStart w:id="187" w:name="_Toc29774"/>
      <w:bookmarkStart w:id="188" w:name="_Toc274313880"/>
    </w:p>
    <w:p w14:paraId="6AD19D17">
      <w:pPr>
        <w:shd w:val="clear" w:color="auto" w:fill="auto"/>
        <w:wordWrap w:val="0"/>
        <w:adjustRightInd w:val="0"/>
        <w:snapToGrid w:val="0"/>
        <w:spacing w:line="360" w:lineRule="auto"/>
        <w:ind w:firstLine="560"/>
        <w:rPr>
          <w:rFonts w:hint="eastAsia" w:hAnsi="宋体" w:cs="宋体"/>
          <w:b/>
          <w:bCs w:val="0"/>
          <w:snapToGrid w:val="0"/>
          <w:color w:val="auto"/>
          <w:kern w:val="0"/>
          <w:highlight w:val="none"/>
        </w:rPr>
      </w:pPr>
      <w:r>
        <w:rPr>
          <w:rFonts w:hint="eastAsia" w:hAnsi="宋体" w:cs="宋体"/>
          <w:b/>
          <w:bCs/>
          <w:snapToGrid w:val="0"/>
          <w:color w:val="auto"/>
          <w:kern w:val="0"/>
          <w:highlight w:val="none"/>
        </w:rPr>
        <w:t>10.2</w:t>
      </w:r>
      <w:r>
        <w:rPr>
          <w:rFonts w:hint="eastAsia" w:hAnsi="宋体" w:cs="宋体"/>
          <w:bCs/>
          <w:snapToGrid w:val="0"/>
          <w:color w:val="auto"/>
          <w:kern w:val="0"/>
          <w:highlight w:val="none"/>
        </w:rPr>
        <w:t xml:space="preserve"> </w:t>
      </w:r>
      <w:r>
        <w:rPr>
          <w:rFonts w:hint="eastAsia" w:hAnsi="宋体" w:cs="宋体"/>
          <w:b/>
          <w:bCs w:val="0"/>
          <w:snapToGrid w:val="0"/>
          <w:color w:val="auto"/>
          <w:kern w:val="0"/>
          <w:highlight w:val="none"/>
        </w:rPr>
        <w:t>商务标书的编制要求</w:t>
      </w:r>
      <w:bookmarkEnd w:id="186"/>
      <w:bookmarkEnd w:id="187"/>
      <w:bookmarkEnd w:id="188"/>
    </w:p>
    <w:p w14:paraId="0B4F5E58">
      <w:pPr>
        <w:shd w:val="clear" w:color="auto" w:fill="auto"/>
        <w:wordWrap w:val="0"/>
        <w:adjustRightInd w:val="0"/>
        <w:snapToGrid w:val="0"/>
        <w:spacing w:line="360" w:lineRule="auto"/>
        <w:ind w:firstLine="561"/>
        <w:rPr>
          <w:rFonts w:hint="eastAsia" w:hAnsi="宋体" w:cs="宋体"/>
          <w:snapToGrid w:val="0"/>
          <w:color w:val="auto"/>
          <w:kern w:val="0"/>
          <w:highlight w:val="none"/>
          <w:u w:val="single"/>
        </w:rPr>
      </w:pPr>
      <w:r>
        <w:rPr>
          <w:rFonts w:hint="eastAsia" w:hAnsi="宋体" w:cs="宋体"/>
          <w:b/>
          <w:bCs/>
          <w:snapToGrid w:val="0"/>
          <w:color w:val="auto"/>
          <w:kern w:val="0"/>
          <w:highlight w:val="none"/>
        </w:rPr>
        <w:t>10.2.1</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商务标书</w:t>
      </w:r>
      <w:r>
        <w:rPr>
          <w:rFonts w:hint="eastAsia" w:hAnsi="宋体" w:cs="宋体"/>
          <w:snapToGrid w:val="0"/>
          <w:color w:val="auto"/>
          <w:kern w:val="0"/>
          <w:highlight w:val="none"/>
        </w:rPr>
        <w:t>包括但不限于以下内容：</w:t>
      </w:r>
    </w:p>
    <w:p w14:paraId="363FB5AD">
      <w:pPr>
        <w:shd w:val="clear" w:color="auto" w:fill="auto"/>
        <w:wordWrap w:val="0"/>
        <w:adjustRightInd w:val="0"/>
        <w:snapToGrid w:val="0"/>
        <w:spacing w:line="360" w:lineRule="auto"/>
        <w:rPr>
          <w:rFonts w:hint="eastAsia" w:hAnsi="宋体" w:cs="宋体"/>
          <w:snapToGrid w:val="0"/>
          <w:color w:val="auto"/>
          <w:kern w:val="0"/>
          <w:szCs w:val="18"/>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szCs w:val="18"/>
          <w:highlight w:val="none"/>
        </w:rPr>
        <w:t>（1）封面（格式一）；</w:t>
      </w:r>
    </w:p>
    <w:p w14:paraId="655756FD">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（2）目录；</w:t>
      </w:r>
    </w:p>
    <w:p w14:paraId="4594D78D">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（3）《</w:t>
      </w:r>
      <w:r>
        <w:rPr>
          <w:rFonts w:hint="eastAsia" w:hAnsi="宋体" w:cs="宋体"/>
          <w:snapToGrid w:val="0"/>
          <w:color w:val="auto"/>
          <w:kern w:val="0"/>
          <w:highlight w:val="none"/>
        </w:rPr>
        <w:t>投标函</w:t>
      </w:r>
      <w:r>
        <w:rPr>
          <w:rFonts w:hint="eastAsia" w:hAnsi="宋体" w:cs="宋体"/>
          <w:snapToGrid w:val="0"/>
          <w:color w:val="auto"/>
          <w:kern w:val="0"/>
          <w:szCs w:val="18"/>
          <w:highlight w:val="none"/>
        </w:rPr>
        <w:t>》（格式二）；</w:t>
      </w:r>
    </w:p>
    <w:p w14:paraId="3F76774D">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highlight w:val="none"/>
        </w:rPr>
        <w:t>（4）《</w:t>
      </w:r>
      <w:r>
        <w:rPr>
          <w:rFonts w:hint="eastAsia" w:hAnsi="宋体" w:cs="宋体"/>
          <w:snapToGrid w:val="0"/>
          <w:color w:val="auto"/>
          <w:kern w:val="0"/>
          <w:szCs w:val="22"/>
          <w:highlight w:val="none"/>
        </w:rPr>
        <w:t>各项</w:t>
      </w:r>
      <w:r>
        <w:rPr>
          <w:rFonts w:hint="eastAsia" w:hAnsi="宋体" w:cs="宋体"/>
          <w:snapToGrid w:val="0"/>
          <w:color w:val="auto"/>
          <w:kern w:val="0"/>
          <w:highlight w:val="none"/>
        </w:rPr>
        <w:t>承诺一览表》（格式三）；</w:t>
      </w:r>
    </w:p>
    <w:p w14:paraId="15CB011A">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（5）《授权委托书》（格式四）；</w:t>
      </w:r>
    </w:p>
    <w:p w14:paraId="30A6471D">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（6）《法定代表人身份证明》（格式五）；</w:t>
      </w:r>
    </w:p>
    <w:p w14:paraId="2962658B">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7）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p>
    <w:p w14:paraId="10685311">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w:t>
      </w:r>
      <w:r>
        <w:rPr>
          <w:rFonts w:hint="eastAsia" w:hAnsi="宋体" w:cs="宋体"/>
          <w:snapToGrid w:val="0"/>
          <w:color w:val="auto"/>
          <w:kern w:val="0"/>
          <w:szCs w:val="18"/>
          <w:highlight w:val="none"/>
          <w:lang w:val="en-US" w:eastAsia="zh-CN"/>
        </w:rPr>
        <w:t>8</w:t>
      </w:r>
      <w:r>
        <w:rPr>
          <w:rFonts w:hint="eastAsia" w:hAnsi="宋体" w:cs="宋体"/>
          <w:snapToGrid w:val="0"/>
          <w:color w:val="auto"/>
          <w:kern w:val="0"/>
          <w:szCs w:val="18"/>
          <w:highlight w:val="none"/>
        </w:rPr>
        <w:t>）《投标人基本情况表》（格式六）及所附资料；</w:t>
      </w:r>
    </w:p>
    <w:p w14:paraId="4DAD9497">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（9）《总监理工程师任职声明》（格式七或格式八，由投标人根据拟派总监理工程师任职情况选用）；</w:t>
      </w:r>
    </w:p>
    <w:p w14:paraId="4DAB8A16">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（10）《总监理工程师任职项目情况表》（格式九）及所附资料；</w:t>
      </w:r>
    </w:p>
    <w:p w14:paraId="712BB4E3">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（11）《项目监理机构组成人员汇总表》（格式十）及所附资料；</w:t>
      </w:r>
    </w:p>
    <w:p w14:paraId="6226CCD7">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（12）《总监理工程师简历表》（格式十一）及所附资料；</w:t>
      </w:r>
    </w:p>
    <w:p w14:paraId="1EEE803E">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（13）《其他拟派人员简历表》（格式十二）及所附资料；</w:t>
      </w:r>
    </w:p>
    <w:p w14:paraId="7D5E8BA8">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（14）《监理及相关服务报酬清单》（格式十三）；</w:t>
      </w:r>
    </w:p>
    <w:p w14:paraId="7DFB55DC">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w:t>
      </w:r>
      <w:r>
        <w:rPr>
          <w:rFonts w:hint="eastAsia" w:hAnsi="宋体" w:cs="宋体"/>
          <w:snapToGrid w:val="0"/>
          <w:color w:val="auto"/>
          <w:kern w:val="0"/>
          <w:szCs w:val="18"/>
          <w:highlight w:val="none"/>
          <w:lang w:val="en-US" w:eastAsia="zh-CN"/>
        </w:rPr>
        <w:t>5</w:t>
      </w:r>
      <w:r>
        <w:rPr>
          <w:rFonts w:hint="eastAsia" w:hAnsi="宋体" w:cs="宋体"/>
          <w:snapToGrid w:val="0"/>
          <w:color w:val="auto"/>
          <w:kern w:val="0"/>
          <w:szCs w:val="18"/>
          <w:highlight w:val="none"/>
        </w:rPr>
        <w:t>）详细评审阶段要求提供的评审资料（详见本节第</w:t>
      </w:r>
      <w:r>
        <w:rPr>
          <w:rFonts w:hint="eastAsia" w:hAnsi="宋体" w:cs="宋体"/>
          <w:b/>
          <w:bCs/>
          <w:snapToGrid w:val="0"/>
          <w:color w:val="auto"/>
          <w:kern w:val="0"/>
          <w:szCs w:val="18"/>
          <w:highlight w:val="none"/>
        </w:rPr>
        <w:t>15.5.1</w:t>
      </w:r>
      <w:r>
        <w:rPr>
          <w:rFonts w:hint="eastAsia" w:hAnsi="宋体" w:cs="宋体"/>
          <w:snapToGrid w:val="0"/>
          <w:color w:val="auto"/>
          <w:kern w:val="0"/>
          <w:szCs w:val="18"/>
          <w:highlight w:val="none"/>
        </w:rPr>
        <w:t>目）；</w:t>
      </w:r>
    </w:p>
    <w:p w14:paraId="1293D4D2">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w:t>
      </w:r>
      <w:r>
        <w:rPr>
          <w:rFonts w:hint="eastAsia" w:hAnsi="宋体" w:cs="宋体"/>
          <w:snapToGrid w:val="0"/>
          <w:color w:val="auto"/>
          <w:kern w:val="0"/>
          <w:szCs w:val="18"/>
          <w:highlight w:val="none"/>
          <w:lang w:val="en-US" w:eastAsia="zh-CN"/>
        </w:rPr>
        <w:t>6</w:t>
      </w:r>
      <w:r>
        <w:rPr>
          <w:rFonts w:hint="eastAsia" w:hAnsi="宋体" w:cs="宋体"/>
          <w:snapToGrid w:val="0"/>
          <w:color w:val="auto"/>
          <w:kern w:val="0"/>
          <w:szCs w:val="18"/>
          <w:highlight w:val="none"/>
        </w:rPr>
        <w:t>）投标人认为有必要补充的其他资料。（例如投标人已经工商变更，但其员工执业资格注册证书上的企业名称未能在投标期间完成变更的书面说明和佐证材料；企业所在省、地级市住建部门或其授权的组织（机构）关于企业资质、人员资格有效期自动顺延或延期办理的相关文件等）</w:t>
      </w:r>
    </w:p>
    <w:p w14:paraId="4F463FDF">
      <w:pPr>
        <w:shd w:val="clear" w:color="auto" w:fill="auto"/>
        <w:wordWrap w:val="0"/>
        <w:adjustRightInd w:val="0"/>
        <w:snapToGrid w:val="0"/>
        <w:spacing w:line="360" w:lineRule="auto"/>
        <w:ind w:firstLine="482" w:firstLineChars="200"/>
        <w:rPr>
          <w:rFonts w:hint="eastAsia" w:hAnsi="宋体" w:cs="宋体"/>
          <w:b/>
          <w:bCs/>
          <w:snapToGrid w:val="0"/>
          <w:color w:val="auto"/>
          <w:kern w:val="0"/>
          <w:szCs w:val="18"/>
          <w:highlight w:val="none"/>
        </w:rPr>
      </w:pP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 xml:space="preserve"> 本节第</w:t>
      </w:r>
      <w:r>
        <w:rPr>
          <w:rFonts w:hint="eastAsia" w:hAnsi="宋体" w:cs="宋体"/>
          <w:b/>
          <w:bCs/>
          <w:snapToGrid w:val="0"/>
          <w:color w:val="auto"/>
          <w:kern w:val="0"/>
          <w:szCs w:val="18"/>
          <w:highlight w:val="none"/>
        </w:rPr>
        <w:t>10.2.1</w:t>
      </w:r>
      <w:r>
        <w:rPr>
          <w:rFonts w:hint="eastAsia" w:hAnsi="宋体" w:cs="宋体"/>
          <w:snapToGrid w:val="0"/>
          <w:color w:val="auto"/>
          <w:kern w:val="0"/>
          <w:szCs w:val="18"/>
          <w:highlight w:val="none"/>
        </w:rPr>
        <w:t>目中所列出的商务标书组成内容中，第（1）至第（1</w:t>
      </w:r>
      <w:r>
        <w:rPr>
          <w:rFonts w:hint="eastAsia" w:hAnsi="宋体" w:cs="宋体"/>
          <w:snapToGrid w:val="0"/>
          <w:color w:val="auto"/>
          <w:kern w:val="0"/>
          <w:szCs w:val="18"/>
          <w:highlight w:val="none"/>
          <w:lang w:val="en-US" w:eastAsia="zh-CN"/>
        </w:rPr>
        <w:t>4</w:t>
      </w:r>
      <w:r>
        <w:rPr>
          <w:rFonts w:hint="eastAsia" w:hAnsi="宋体" w:cs="宋体"/>
          <w:snapToGrid w:val="0"/>
          <w:color w:val="auto"/>
          <w:kern w:val="0"/>
          <w:szCs w:val="18"/>
          <w:highlight w:val="none"/>
        </w:rPr>
        <w:t>）项所有投标人均应提供。</w:t>
      </w:r>
      <w:r>
        <w:rPr>
          <w:rFonts w:hint="eastAsia" w:hAnsi="宋体" w:cs="宋体"/>
          <w:b/>
          <w:bCs/>
          <w:snapToGrid w:val="0"/>
          <w:color w:val="auto"/>
          <w:kern w:val="0"/>
          <w:szCs w:val="18"/>
          <w:highlight w:val="none"/>
        </w:rPr>
        <w:t>拟派总监理工程师现阶段未担任任何在施建设工程项目总监理工程师的，无需提供第（10）项内容。</w:t>
      </w:r>
    </w:p>
    <w:p w14:paraId="1638D557">
      <w:pPr>
        <w:shd w:val="clear" w:color="auto" w:fill="auto"/>
        <w:wordWrap w:val="0"/>
        <w:adjustRightInd w:val="0"/>
        <w:snapToGrid w:val="0"/>
        <w:spacing w:line="360" w:lineRule="auto"/>
        <w:ind w:firstLine="482" w:firstLineChars="200"/>
        <w:rPr>
          <w:rFonts w:hint="eastAsia" w:hAnsi="宋体" w:cs="宋体"/>
          <w:b/>
          <w:bCs/>
          <w:snapToGrid w:val="0"/>
          <w:color w:val="auto"/>
          <w:kern w:val="0"/>
          <w:szCs w:val="18"/>
          <w:highlight w:val="none"/>
        </w:rPr>
      </w:pPr>
      <w:r>
        <w:rPr>
          <w:rFonts w:hint="eastAsia" w:hAnsi="宋体" w:cs="宋体"/>
          <w:b/>
          <w:bCs/>
          <w:snapToGrid w:val="0"/>
          <w:color w:val="auto"/>
          <w:kern w:val="0"/>
          <w:highlight w:val="none"/>
        </w:rPr>
        <w:t>10.2.3</w:t>
      </w:r>
      <w:r>
        <w:rPr>
          <w:rFonts w:hint="eastAsia" w:hAnsi="宋体" w:cs="宋体"/>
          <w:snapToGrid w:val="0"/>
          <w:color w:val="auto"/>
          <w:kern w:val="0"/>
          <w:highlight w:val="none"/>
        </w:rPr>
        <w:t xml:space="preserve"> 商务标书的组成内容按本节第</w:t>
      </w:r>
      <w:r>
        <w:rPr>
          <w:rFonts w:hint="eastAsia" w:hAnsi="宋体" w:cs="宋体"/>
          <w:b/>
          <w:bCs/>
          <w:snapToGrid w:val="0"/>
          <w:color w:val="auto"/>
          <w:kern w:val="0"/>
          <w:highlight w:val="none"/>
        </w:rPr>
        <w:t>10.2.1</w:t>
      </w:r>
      <w:r>
        <w:rPr>
          <w:rFonts w:hint="eastAsia" w:hAnsi="宋体" w:cs="宋体"/>
          <w:snapToGrid w:val="0"/>
          <w:color w:val="auto"/>
          <w:kern w:val="0"/>
          <w:highlight w:val="none"/>
        </w:rPr>
        <w:t>目规定的顺序整理、编排后，逐页（页码起始从封面开始）连续标记页码。</w:t>
      </w:r>
    </w:p>
    <w:p w14:paraId="79F3DEF3">
      <w:pPr>
        <w:shd w:val="clear" w:color="auto" w:fill="auto"/>
        <w:wordWrap w:val="0"/>
        <w:adjustRightInd w:val="0"/>
        <w:snapToGrid w:val="0"/>
        <w:spacing w:line="360" w:lineRule="auto"/>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10.2.4</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商务标书</w:t>
      </w:r>
      <w:r>
        <w:rPr>
          <w:rFonts w:hint="eastAsia" w:hAnsi="宋体" w:cs="宋体"/>
          <w:snapToGrid w:val="0"/>
          <w:color w:val="auto"/>
          <w:kern w:val="0"/>
          <w:highlight w:val="none"/>
        </w:rPr>
        <w:t>应尽量避免手工涂改、行间插字或删除。如果出现上述情况，改动之处应加盖单位章或由投标人的法定代表人或其委托代理人签字确认。</w:t>
      </w:r>
    </w:p>
    <w:p w14:paraId="211C364A">
      <w:pPr>
        <w:shd w:val="clear" w:color="auto" w:fill="auto"/>
        <w:wordWrap w:val="0"/>
        <w:adjustRightInd w:val="0"/>
        <w:snapToGrid w:val="0"/>
        <w:spacing w:line="360" w:lineRule="auto"/>
        <w:ind w:firstLine="480"/>
        <w:rPr>
          <w:rFonts w:hint="eastAsia" w:hAnsi="宋体" w:cs="宋体"/>
          <w:bCs/>
          <w:snapToGrid w:val="0"/>
          <w:color w:val="auto"/>
          <w:kern w:val="0"/>
          <w:highlight w:val="none"/>
        </w:rPr>
      </w:pPr>
      <w:bookmarkStart w:id="189" w:name="_Toc7035"/>
      <w:r>
        <w:rPr>
          <w:rFonts w:hint="eastAsia" w:hAnsi="宋体" w:cs="宋体"/>
          <w:b/>
          <w:bCs/>
          <w:snapToGrid w:val="0"/>
          <w:color w:val="auto"/>
          <w:kern w:val="0"/>
          <w:highlight w:val="none"/>
        </w:rPr>
        <w:t>10.3</w:t>
      </w:r>
      <w:r>
        <w:rPr>
          <w:rFonts w:hint="eastAsia" w:hAnsi="宋体" w:cs="宋体"/>
          <w:bCs/>
          <w:snapToGrid w:val="0"/>
          <w:color w:val="auto"/>
          <w:kern w:val="0"/>
          <w:highlight w:val="none"/>
        </w:rPr>
        <w:t xml:space="preserve"> </w:t>
      </w:r>
      <w:r>
        <w:rPr>
          <w:rFonts w:hint="eastAsia" w:ascii="宋体" w:hAnsi="宋体" w:eastAsia="宋体" w:cs="宋体"/>
          <w:b/>
          <w:bCs w:val="0"/>
          <w:snapToGrid w:val="0"/>
          <w:color w:val="auto"/>
          <w:kern w:val="0"/>
          <w:highlight w:val="none"/>
        </w:rPr>
        <w:t>监理大纲的编制要求</w:t>
      </w:r>
    </w:p>
    <w:p w14:paraId="40991720">
      <w:pPr>
        <w:shd w:val="clear" w:color="auto" w:fill="auto"/>
        <w:wordWrap w:val="0"/>
        <w:adjustRightInd w:val="0"/>
        <w:snapToGrid w:val="0"/>
        <w:spacing w:line="360" w:lineRule="auto"/>
        <w:ind w:firstLine="480"/>
        <w:rPr>
          <w:rFonts w:hint="eastAsia" w:hAnsi="宋体" w:cs="宋体"/>
          <w:bCs/>
          <w:snapToGrid w:val="0"/>
          <w:color w:val="auto"/>
          <w:kern w:val="0"/>
          <w:highlight w:val="none"/>
        </w:rPr>
      </w:pPr>
      <w:r>
        <w:rPr>
          <w:rFonts w:hint="eastAsia" w:hAnsi="宋体" w:cs="宋体"/>
          <w:b/>
          <w:snapToGrid w:val="0"/>
          <w:color w:val="auto"/>
          <w:kern w:val="0"/>
          <w:highlight w:val="none"/>
        </w:rPr>
        <w:t>10.3.1</w:t>
      </w:r>
      <w:r>
        <w:rPr>
          <w:rFonts w:hint="eastAsia" w:hAnsi="宋体" w:cs="宋体"/>
          <w:bCs/>
          <w:snapToGrid w:val="0"/>
          <w:color w:val="auto"/>
          <w:kern w:val="0"/>
          <w:highlight w:val="none"/>
        </w:rPr>
        <w:t xml:space="preserve"> 监理大纲</w:t>
      </w:r>
      <w:r>
        <w:rPr>
          <w:rFonts w:hint="eastAsia" w:hAnsi="宋体" w:cs="宋体"/>
          <w:snapToGrid w:val="0"/>
          <w:color w:val="auto"/>
          <w:kern w:val="0"/>
          <w:highlight w:val="none"/>
        </w:rPr>
        <w:t>的编制依据包括且不限于</w:t>
      </w:r>
      <w:r>
        <w:rPr>
          <w:rFonts w:hint="eastAsia" w:hAnsi="宋体" w:cs="宋体"/>
          <w:bCs/>
          <w:snapToGrid w:val="0"/>
          <w:color w:val="auto"/>
          <w:kern w:val="0"/>
          <w:highlight w:val="none"/>
        </w:rPr>
        <w:t>：</w:t>
      </w:r>
    </w:p>
    <w:p w14:paraId="29B07EDB">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（1）招标文件及</w:t>
      </w:r>
      <w:r>
        <w:rPr>
          <w:rFonts w:hint="eastAsia" w:hAnsi="宋体" w:cs="宋体"/>
          <w:snapToGrid w:val="0"/>
          <w:color w:val="auto"/>
          <w:kern w:val="0"/>
          <w:highlight w:val="none"/>
        </w:rPr>
        <w:t>其答疑（或修改）公告；</w:t>
      </w:r>
    </w:p>
    <w:p w14:paraId="56B25446">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（2）施工现场情况、工程特点；</w:t>
      </w:r>
    </w:p>
    <w:p w14:paraId="5953B3FE">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（3）相关法律、法规、规定；</w:t>
      </w:r>
    </w:p>
    <w:p w14:paraId="16FE7925">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1547E097">
      <w:pPr>
        <w:shd w:val="clear" w:color="auto" w:fill="auto"/>
        <w:wordWrap w:val="0"/>
        <w:adjustRightInd w:val="0"/>
        <w:snapToGrid w:val="0"/>
        <w:ind w:firstLine="482" w:firstLineChars="200"/>
        <w:rPr>
          <w:rFonts w:hint="eastAsia" w:hAnsi="宋体" w:cs="宋体"/>
          <w:snapToGrid w:val="0"/>
          <w:color w:val="auto"/>
          <w:kern w:val="0"/>
          <w:highlight w:val="none"/>
        </w:rPr>
      </w:pPr>
      <w:r>
        <w:rPr>
          <w:rFonts w:hint="eastAsia" w:hAnsi="宋体" w:cs="宋体"/>
          <w:b/>
          <w:snapToGrid w:val="0"/>
          <w:color w:val="auto"/>
          <w:kern w:val="0"/>
          <w:highlight w:val="none"/>
        </w:rPr>
        <w:t>10.3.2</w:t>
      </w:r>
      <w:r>
        <w:rPr>
          <w:rFonts w:hint="eastAsia" w:hAnsi="宋体" w:cs="宋体"/>
          <w:bCs/>
          <w:snapToGrid w:val="0"/>
          <w:color w:val="auto"/>
          <w:kern w:val="0"/>
          <w:highlight w:val="none"/>
        </w:rPr>
        <w:t xml:space="preserve"> 监理大纲</w:t>
      </w:r>
      <w:r>
        <w:rPr>
          <w:rFonts w:hint="eastAsia" w:hAnsi="宋体" w:cs="宋体"/>
          <w:snapToGrid w:val="0"/>
          <w:color w:val="auto"/>
          <w:kern w:val="0"/>
          <w:highlight w:val="none"/>
        </w:rPr>
        <w:t>包括但不限于以下内容：</w:t>
      </w:r>
    </w:p>
    <w:p w14:paraId="77030B02">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（1）封面</w:t>
      </w:r>
      <w:r>
        <w:rPr>
          <w:rFonts w:hint="eastAsia" w:hAnsi="宋体" w:cs="宋体"/>
          <w:snapToGrid w:val="0"/>
          <w:color w:val="auto"/>
          <w:kern w:val="0"/>
          <w:szCs w:val="18"/>
          <w:highlight w:val="none"/>
        </w:rPr>
        <w:t>（格式一）</w:t>
      </w:r>
      <w:r>
        <w:rPr>
          <w:rFonts w:hint="eastAsia" w:hAnsi="宋体" w:cs="宋体"/>
          <w:snapToGrid w:val="0"/>
          <w:color w:val="auto"/>
          <w:kern w:val="0"/>
          <w:highlight w:val="none"/>
        </w:rPr>
        <w:t>；</w:t>
      </w:r>
    </w:p>
    <w:p w14:paraId="1E35EEA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（2）目录；</w:t>
      </w:r>
    </w:p>
    <w:p w14:paraId="064717F6">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（3）监理工程概况；</w:t>
      </w:r>
    </w:p>
    <w:p w14:paraId="6B339608">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（4）监理及相关服务的范围、内容；</w:t>
      </w:r>
    </w:p>
    <w:p w14:paraId="562DAE99">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（5）监理及相关服务的依据、目标；</w:t>
      </w:r>
    </w:p>
    <w:p w14:paraId="5F7BF6B3">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（6）项目监理机构设置（框图）、岗位职责；</w:t>
      </w:r>
    </w:p>
    <w:p w14:paraId="4A4BCC5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（7）监理及相关服务的工作程序、方法和制度；</w:t>
      </w:r>
    </w:p>
    <w:p w14:paraId="0CF3EA8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（8）拟投入的监理及相关服务人员；</w:t>
      </w:r>
    </w:p>
    <w:p w14:paraId="0A25467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（9）质量、进度、造价、安全、绿色施工监理措施；</w:t>
      </w:r>
    </w:p>
    <w:p w14:paraId="2B8CCC28">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（10）合同、信息管理方案；</w:t>
      </w:r>
    </w:p>
    <w:p w14:paraId="6CF44ACC">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（11）组织协调内容及措施；</w:t>
      </w:r>
    </w:p>
    <w:p w14:paraId="126F8E69">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（12）监理及相关服务的工作重点、难点分析；</w:t>
      </w:r>
    </w:p>
    <w:p w14:paraId="33D0999A">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（13）对本工程监理及相关服务的合理化建议。</w:t>
      </w:r>
    </w:p>
    <w:p w14:paraId="0493E8A9">
      <w:pPr>
        <w:shd w:val="clear" w:color="auto" w:fill="auto"/>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10.3.3</w:t>
      </w:r>
      <w:r>
        <w:rPr>
          <w:rFonts w:hint="eastAsia" w:hAnsi="宋体" w:cs="宋体"/>
          <w:snapToGrid w:val="0"/>
          <w:color w:val="auto"/>
          <w:kern w:val="0"/>
          <w:highlight w:val="none"/>
        </w:rPr>
        <w:t xml:space="preserve"> 本节第</w:t>
      </w:r>
      <w:r>
        <w:rPr>
          <w:rFonts w:hint="eastAsia" w:hAnsi="宋体" w:cs="宋体"/>
          <w:b/>
          <w:bCs/>
          <w:snapToGrid w:val="0"/>
          <w:color w:val="auto"/>
          <w:kern w:val="0"/>
          <w:highlight w:val="none"/>
        </w:rPr>
        <w:t>10.3.2</w:t>
      </w:r>
      <w:r>
        <w:rPr>
          <w:rFonts w:hint="eastAsia" w:hAnsi="宋体" w:cs="宋体"/>
          <w:snapToGrid w:val="0"/>
          <w:color w:val="auto"/>
          <w:kern w:val="0"/>
          <w:highlight w:val="none"/>
        </w:rPr>
        <w:t>目中所列出的</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组成内容，</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w:t>
      </w:r>
    </w:p>
    <w:p w14:paraId="4DA69218">
      <w:pPr>
        <w:shd w:val="clear" w:color="auto" w:fill="auto"/>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10.3.4</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的组成内容按本节第</w:t>
      </w:r>
      <w:r>
        <w:rPr>
          <w:rFonts w:hint="eastAsia" w:hAnsi="宋体" w:cs="宋体"/>
          <w:b/>
          <w:bCs/>
          <w:snapToGrid w:val="0"/>
          <w:color w:val="auto"/>
          <w:kern w:val="0"/>
          <w:highlight w:val="none"/>
        </w:rPr>
        <w:t>10.3.2</w:t>
      </w:r>
      <w:r>
        <w:rPr>
          <w:rFonts w:hint="eastAsia" w:hAnsi="宋体" w:cs="宋体"/>
          <w:snapToGrid w:val="0"/>
          <w:color w:val="auto"/>
          <w:kern w:val="0"/>
          <w:highlight w:val="none"/>
        </w:rPr>
        <w:t>目规定的顺序整理、编排后，逐页（页码起始从封面开始）连续标记页码。</w:t>
      </w:r>
    </w:p>
    <w:p w14:paraId="40D1482A">
      <w:pPr>
        <w:shd w:val="clear" w:color="auto" w:fill="auto"/>
        <w:wordWrap w:val="0"/>
        <w:adjustRightInd w:val="0"/>
        <w:snapToGrid w:val="0"/>
        <w:ind w:firstLine="482" w:firstLineChars="200"/>
        <w:rPr>
          <w:rFonts w:hint="eastAsia" w:hAnsi="宋体" w:cs="宋体"/>
          <w:i/>
          <w:iCs/>
          <w:snapToGrid w:val="0"/>
          <w:color w:val="auto"/>
          <w:kern w:val="0"/>
          <w:highlight w:val="none"/>
        </w:rPr>
      </w:pPr>
      <w:r>
        <w:rPr>
          <w:rFonts w:hint="eastAsia" w:hAnsi="宋体" w:cs="宋体"/>
          <w:b/>
          <w:bCs/>
          <w:snapToGrid w:val="0"/>
          <w:color w:val="auto"/>
          <w:kern w:val="0"/>
          <w:highlight w:val="none"/>
        </w:rPr>
        <w:t>10.3.5</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应尽量避免手工涂改、行间插字或删除。如果出现上述情况，改动之处应加盖单位章或由投标人的法定代表人或其委托代理人签字确认。</w:t>
      </w:r>
    </w:p>
    <w:p w14:paraId="7F4A32E4">
      <w:pPr>
        <w:pStyle w:val="4"/>
        <w:shd w:val="clear" w:color="auto" w:fill="auto"/>
        <w:spacing w:line="360" w:lineRule="auto"/>
        <w:ind w:left="0" w:leftChars="0" w:firstLine="482" w:firstLineChars="200"/>
        <w:jc w:val="left"/>
        <w:rPr>
          <w:rFonts w:hint="eastAsia" w:hAnsi="宋体" w:cs="宋体"/>
          <w:b/>
          <w:snapToGrid w:val="0"/>
          <w:color w:val="auto"/>
          <w:highlight w:val="none"/>
        </w:rPr>
      </w:pPr>
      <w:bookmarkStart w:id="190" w:name="_Toc22841"/>
      <w:bookmarkStart w:id="191" w:name="_Toc22692"/>
      <w:bookmarkStart w:id="192" w:name="_Toc9264"/>
      <w:bookmarkStart w:id="193" w:name="_Toc622"/>
      <w:bookmarkStart w:id="194" w:name="_Toc5060"/>
      <w:bookmarkStart w:id="195" w:name="_Toc18491"/>
      <w:bookmarkStart w:id="196" w:name="_Toc20297"/>
      <w:bookmarkStart w:id="197" w:name="_Toc8133"/>
      <w:bookmarkStart w:id="198" w:name="_Toc13149"/>
      <w:bookmarkStart w:id="199" w:name="_Toc4068"/>
      <w:bookmarkStart w:id="200" w:name="_Toc28533"/>
      <w:r>
        <w:rPr>
          <w:rFonts w:hint="eastAsia" w:hAnsi="宋体" w:cs="宋体"/>
          <w:b/>
          <w:snapToGrid w:val="0"/>
          <w:color w:val="auto"/>
          <w:highlight w:val="none"/>
        </w:rPr>
        <w:t>11．</w:t>
      </w:r>
      <w:bookmarkEnd w:id="189"/>
      <w:bookmarkEnd w:id="190"/>
      <w:bookmarkEnd w:id="191"/>
      <w:bookmarkEnd w:id="192"/>
      <w:bookmarkEnd w:id="193"/>
      <w:bookmarkEnd w:id="194"/>
      <w:bookmarkEnd w:id="195"/>
      <w:bookmarkEnd w:id="196"/>
      <w:bookmarkEnd w:id="197"/>
      <w:bookmarkEnd w:id="198"/>
      <w:r>
        <w:rPr>
          <w:rFonts w:hint="eastAsia" w:hAnsi="宋体" w:cs="宋体"/>
          <w:b/>
          <w:snapToGrid w:val="0"/>
          <w:color w:val="auto"/>
          <w:highlight w:val="none"/>
        </w:rPr>
        <w:t>电子投标</w:t>
      </w:r>
      <w:bookmarkEnd w:id="199"/>
      <w:bookmarkEnd w:id="200"/>
    </w:p>
    <w:p w14:paraId="7F366817">
      <w:pPr>
        <w:shd w:val="clear" w:color="auto" w:fill="auto"/>
        <w:wordWrap w:val="0"/>
        <w:adjustRightInd w:val="0"/>
        <w:snapToGrid w:val="0"/>
        <w:spacing w:line="440" w:lineRule="exact"/>
        <w:ind w:firstLine="560"/>
        <w:rPr>
          <w:rFonts w:hint="eastAsia" w:hAnsi="宋体" w:cs="宋体"/>
          <w:snapToGrid w:val="0"/>
          <w:color w:val="auto"/>
          <w:kern w:val="0"/>
          <w:highlight w:val="none"/>
        </w:rPr>
      </w:pPr>
      <w:bookmarkStart w:id="201" w:name="_Hlt66200498"/>
      <w:bookmarkEnd w:id="201"/>
      <w:bookmarkStart w:id="202" w:name="_Hlt66511038"/>
      <w:bookmarkEnd w:id="202"/>
      <w:r>
        <w:rPr>
          <w:rFonts w:hint="eastAsia" w:hAnsi="宋体" w:cs="宋体"/>
          <w:b/>
          <w:bCs/>
          <w:snapToGrid w:val="0"/>
          <w:color w:val="auto"/>
          <w:kern w:val="0"/>
          <w:highlight w:val="none"/>
        </w:rPr>
        <w:t>11.1</w:t>
      </w:r>
      <w:r>
        <w:rPr>
          <w:rFonts w:hint="eastAsia" w:hAnsi="宋体" w:cs="宋体"/>
          <w:snapToGrid w:val="0"/>
          <w:color w:val="auto"/>
          <w:kern w:val="0"/>
          <w:highlight w:val="none"/>
        </w:rPr>
        <w:t xml:space="preserve"> </w:t>
      </w:r>
      <w:bookmarkStart w:id="203" w:name="_Hlt88627590"/>
      <w:bookmarkEnd w:id="203"/>
      <w:r>
        <w:rPr>
          <w:rFonts w:hint="eastAsia" w:hAnsi="宋体" w:cs="宋体"/>
          <w:snapToGrid w:val="0"/>
          <w:color w:val="auto"/>
          <w:kern w:val="0"/>
          <w:highlight w:val="none"/>
        </w:rPr>
        <w:t>在建设工程交易系统上传加盖了电子印章的投标文件、录入相关信息及标书页码信息，（</w:t>
      </w:r>
      <w:r>
        <w:rPr>
          <w:rFonts w:hint="eastAsia" w:hAnsi="宋体" w:cs="宋体"/>
          <w:b/>
          <w:bCs/>
          <w:snapToGrid w:val="0"/>
          <w:color w:val="auto"/>
          <w:kern w:val="0"/>
          <w:highlight w:val="none"/>
        </w:rPr>
        <w:t>页码起始从封面开始</w:t>
      </w:r>
      <w:r>
        <w:rPr>
          <w:rFonts w:hint="eastAsia" w:hAnsi="宋体" w:cs="宋体"/>
          <w:snapToGrid w:val="0"/>
          <w:color w:val="auto"/>
          <w:kern w:val="0"/>
          <w:highlight w:val="none"/>
        </w:rPr>
        <w:t>）并提交投标标书。提交标书为已加密投标文件。具体操作参照《韶关市公共资源建设工程交易系统-投标人操作指南》。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63007415">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11.2</w:t>
      </w:r>
      <w:r>
        <w:rPr>
          <w:rFonts w:hint="eastAsia" w:hAnsi="宋体" w:cs="宋体"/>
          <w:snapToGrid w:val="0"/>
          <w:color w:val="auto"/>
          <w:kern w:val="0"/>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bookmarkStart w:id="204" w:name="_Toc32203"/>
    </w:p>
    <w:p w14:paraId="04B714CC">
      <w:pPr>
        <w:shd w:val="clear" w:color="auto" w:fill="auto"/>
        <w:wordWrap w:val="0"/>
        <w:adjustRightInd w:val="0"/>
        <w:snapToGrid w:val="0"/>
        <w:spacing w:line="440" w:lineRule="exact"/>
        <w:ind w:firstLine="56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rPr>
        <w:t>11.3</w:t>
      </w:r>
      <w:r>
        <w:rPr>
          <w:rFonts w:hint="eastAsia" w:ascii="宋体" w:hAnsi="宋体" w:eastAsia="宋体" w:cs="宋体"/>
          <w:b w:val="0"/>
          <w:bCs w:val="0"/>
          <w:snapToGrid w:val="0"/>
          <w:color w:val="auto"/>
          <w:kern w:val="0"/>
          <w:highlight w:val="none"/>
        </w:rPr>
        <w:t>投标文件的提交</w:t>
      </w:r>
    </w:p>
    <w:p w14:paraId="112E9C76">
      <w:pPr>
        <w:shd w:val="clear" w:color="auto" w:fill="auto"/>
        <w:wordWrap w:val="0"/>
        <w:adjustRightInd w:val="0"/>
        <w:snapToGrid w:val="0"/>
        <w:spacing w:line="440" w:lineRule="exact"/>
        <w:ind w:firstLine="56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rPr>
        <w:t xml:space="preserve">11.3.1 </w:t>
      </w:r>
      <w:r>
        <w:rPr>
          <w:rFonts w:hint="eastAsia" w:ascii="宋体" w:hAnsi="宋体" w:eastAsia="宋体" w:cs="宋体"/>
          <w:b w:val="0"/>
          <w:bCs w:val="0"/>
          <w:snapToGrid w:val="0"/>
          <w:color w:val="auto"/>
          <w:kern w:val="0"/>
          <w:highlight w:val="none"/>
        </w:rPr>
        <w:t>投标人必须在规定的截止时间前使用交易系统完成获取招标文件、缴纳投标保证和全流程电子投标，只有满足以上所有条件，方为有效投标。</w:t>
      </w:r>
    </w:p>
    <w:p w14:paraId="12557C1E">
      <w:pPr>
        <w:shd w:val="clear" w:color="auto" w:fill="auto"/>
        <w:wordWrap w:val="0"/>
        <w:adjustRightInd w:val="0"/>
        <w:snapToGrid w:val="0"/>
        <w:spacing w:line="440" w:lineRule="exact"/>
        <w:ind w:firstLine="56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rPr>
        <w:t>11.3.2</w:t>
      </w:r>
      <w:r>
        <w:rPr>
          <w:rFonts w:hint="eastAsia" w:ascii="宋体" w:hAnsi="宋体" w:eastAsia="宋体" w:cs="宋体"/>
          <w:b w:val="0"/>
          <w:bCs w:val="0"/>
          <w:snapToGrid w:val="0"/>
          <w:color w:val="auto"/>
          <w:kern w:val="0"/>
          <w:highlight w:val="none"/>
        </w:rPr>
        <w:t xml:space="preserve"> 投标人如有招标文件要求提交的用于评审的证书、证件、证明原件（附一式两份清单），由投标人法定代表人或其委托代理人在指定的时间和地点递交（见</w:t>
      </w:r>
      <w:r>
        <w:rPr>
          <w:rFonts w:hint="eastAsia" w:ascii="宋体" w:hAnsi="宋体" w:eastAsia="宋体" w:cs="宋体"/>
          <w:color w:val="auto"/>
          <w:sz w:val="24"/>
          <w:szCs w:val="24"/>
          <w:highlight w:val="none"/>
          <w:lang w:val="en-US" w:eastAsia="zh-CN"/>
        </w:rPr>
        <w:t>本章</w:t>
      </w:r>
      <w:r>
        <w:rPr>
          <w:rFonts w:hint="eastAsia" w:hAnsi="宋体" w:cs="宋体"/>
          <w:snapToGrid w:val="0"/>
          <w:color w:val="auto"/>
          <w:kern w:val="0"/>
          <w:szCs w:val="24"/>
          <w:highlight w:val="none"/>
        </w:rPr>
        <w:t>第二节</w:t>
      </w:r>
      <w:r>
        <w:rPr>
          <w:rFonts w:ascii="宋体" w:hAnsi="宋体" w:eastAsia="宋体" w:cs="宋体"/>
          <w:color w:val="auto"/>
          <w:sz w:val="24"/>
          <w:szCs w:val="24"/>
          <w:highlight w:val="none"/>
        </w:rPr>
        <w:t>“重要事项时间地点一览表”</w:t>
      </w:r>
      <w:r>
        <w:rPr>
          <w:rFonts w:hint="eastAsia" w:ascii="宋体" w:hAnsi="宋体" w:eastAsia="宋体" w:cs="宋体"/>
          <w:b w:val="0"/>
          <w:bCs w:val="0"/>
          <w:snapToGrid w:val="0"/>
          <w:color w:val="auto"/>
          <w:kern w:val="0"/>
          <w:highlight w:val="none"/>
        </w:rPr>
        <w:t>）。</w:t>
      </w:r>
    </w:p>
    <w:p w14:paraId="340EE475">
      <w:pPr>
        <w:pStyle w:val="4"/>
        <w:keepNext/>
        <w:keepLines/>
        <w:pageBreakBefore w:val="0"/>
        <w:widowControl w:val="0"/>
        <w:shd w:val="clear" w:color="auto" w:fill="auto"/>
        <w:kinsoku/>
        <w:wordWrap/>
        <w:overflowPunct/>
        <w:topLinePunct w:val="0"/>
        <w:autoSpaceDE/>
        <w:autoSpaceDN/>
        <w:bidi w:val="0"/>
        <w:adjustRightInd/>
        <w:snapToGrid/>
        <w:spacing w:before="240"/>
        <w:jc w:val="left"/>
        <w:textAlignment w:val="auto"/>
        <w:rPr>
          <w:rFonts w:hint="eastAsia" w:hAnsi="宋体" w:cs="宋体"/>
          <w:b/>
          <w:snapToGrid w:val="0"/>
          <w:color w:val="auto"/>
          <w:highlight w:val="none"/>
        </w:rPr>
      </w:pPr>
      <w:bookmarkStart w:id="205" w:name="_Toc7230"/>
      <w:bookmarkStart w:id="206" w:name="_Toc17228"/>
      <w:bookmarkStart w:id="207" w:name="_Toc8384"/>
      <w:bookmarkStart w:id="208" w:name="_Toc18783"/>
      <w:bookmarkStart w:id="209" w:name="_Toc8371"/>
      <w:bookmarkStart w:id="210" w:name="_Toc23904"/>
      <w:bookmarkStart w:id="211" w:name="_Toc12850"/>
      <w:bookmarkStart w:id="212" w:name="_Toc372"/>
      <w:bookmarkStart w:id="213" w:name="_Toc9067"/>
      <w:bookmarkStart w:id="214" w:name="_Toc11440"/>
      <w:bookmarkStart w:id="215" w:name="_Toc13375"/>
      <w:r>
        <w:rPr>
          <w:rFonts w:hint="eastAsia" w:hAnsi="宋体" w:cs="宋体"/>
          <w:b/>
          <w:snapToGrid w:val="0"/>
          <w:color w:val="auto"/>
          <w:highlight w:val="none"/>
        </w:rPr>
        <w:t>12．</w:t>
      </w:r>
      <w:bookmarkEnd w:id="204"/>
      <w:bookmarkEnd w:id="205"/>
      <w:bookmarkEnd w:id="206"/>
      <w:bookmarkEnd w:id="207"/>
      <w:bookmarkEnd w:id="208"/>
      <w:bookmarkEnd w:id="209"/>
      <w:bookmarkEnd w:id="210"/>
      <w:bookmarkEnd w:id="211"/>
      <w:bookmarkEnd w:id="212"/>
      <w:bookmarkEnd w:id="213"/>
      <w:r>
        <w:rPr>
          <w:rFonts w:hint="eastAsia" w:hAnsi="宋体" w:cs="宋体"/>
          <w:b/>
          <w:snapToGrid w:val="0"/>
          <w:color w:val="auto"/>
          <w:highlight w:val="none"/>
        </w:rPr>
        <w:t>电子投标及投标解密失败及突发情况的补救方案</w:t>
      </w:r>
      <w:bookmarkEnd w:id="214"/>
      <w:bookmarkEnd w:id="215"/>
    </w:p>
    <w:p w14:paraId="397D489F">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12.1</w:t>
      </w:r>
      <w:r>
        <w:rPr>
          <w:rFonts w:hint="eastAsia" w:ascii="宋体" w:hAnsi="宋体" w:cs="宋体"/>
          <w:snapToGrid w:val="0"/>
          <w:color w:val="auto"/>
          <w:kern w:val="0"/>
          <w:sz w:val="24"/>
          <w:highlight w:val="none"/>
        </w:rPr>
        <w:t xml:space="preserve"> 按照交易平台关于全流程电子化项目的相关指南进行操作。详见：</w:t>
      </w:r>
      <w:r>
        <w:rPr>
          <w:rFonts w:hint="eastAsia" w:ascii="宋体" w:hAnsi="宋体" w:cs="宋体"/>
          <w:snapToGrid w:val="0"/>
          <w:color w:val="auto"/>
          <w:kern w:val="0"/>
          <w:sz w:val="24"/>
          <w:highlight w:val="none"/>
          <w:lang w:eastAsia="zh-CN"/>
        </w:rPr>
        <w:t>全国公共资源交易平台 （广东省·韶关市）</w:t>
      </w:r>
      <w:r>
        <w:rPr>
          <w:rFonts w:hint="eastAsia" w:ascii="宋体" w:hAnsi="宋体" w:cs="宋体"/>
          <w:snapToGrid w:val="0"/>
          <w:color w:val="auto"/>
          <w:kern w:val="0"/>
          <w:sz w:val="24"/>
          <w:highlight w:val="none"/>
        </w:rPr>
        <w:t>交易指引栏目发布的最新版操作指引。</w:t>
      </w:r>
    </w:p>
    <w:p w14:paraId="15588BE8">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12.2</w:t>
      </w:r>
      <w:r>
        <w:rPr>
          <w:rFonts w:hint="eastAsia" w:ascii="宋体" w:hAnsi="宋体" w:cs="宋体"/>
          <w:snapToGrid w:val="0"/>
          <w:color w:val="auto"/>
          <w:kern w:val="0"/>
          <w:sz w:val="24"/>
          <w:highlight w:val="none"/>
        </w:rPr>
        <w:t xml:space="preserve"> </w:t>
      </w:r>
      <w:r>
        <w:rPr>
          <w:rFonts w:hint="eastAsia" w:ascii="宋体" w:hAnsi="宋体" w:cs="宋体"/>
          <w:b/>
          <w:bCs/>
          <w:snapToGrid w:val="0"/>
          <w:color w:val="auto"/>
          <w:kern w:val="0"/>
          <w:sz w:val="24"/>
          <w:highlight w:val="none"/>
        </w:rPr>
        <w:t>补救方案</w:t>
      </w:r>
    </w:p>
    <w:p w14:paraId="45A292AE">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int="eastAsia" w:hAnsi="宋体" w:cs="宋体"/>
          <w:b/>
          <w:bCs/>
          <w:snapToGrid w:val="0"/>
          <w:color w:val="auto"/>
          <w:kern w:val="0"/>
          <w:highlight w:val="none"/>
        </w:rPr>
        <w:t>电子投标文件解密失败且未在规定的时限内按要求成功上传未加密的备用投标文件的，视为无效投标。</w:t>
      </w:r>
    </w:p>
    <w:p w14:paraId="3CDB1ED6">
      <w:pPr>
        <w:shd w:val="clear" w:color="auto" w:fill="auto"/>
        <w:wordWrap w:val="0"/>
        <w:adjustRightInd w:val="0"/>
        <w:snapToGrid w:val="0"/>
        <w:spacing w:line="440" w:lineRule="exact"/>
        <w:ind w:firstLine="480" w:firstLineChars="200"/>
        <w:rPr>
          <w:rFonts w:hint="eastAsia" w:hAnsi="宋体" w:eastAsia="宋体" w:cs="宋体"/>
          <w:snapToGrid w:val="0"/>
          <w:color w:val="auto"/>
          <w:kern w:val="0"/>
          <w:highlight w:val="none"/>
          <w:lang w:eastAsia="zh-CN"/>
        </w:rPr>
      </w:pPr>
      <w:r>
        <w:rPr>
          <w:rFonts w:hint="eastAsia" w:hAnsi="宋体" w:cs="宋体"/>
          <w:snapToGrid w:val="0"/>
          <w:color w:val="auto"/>
          <w:kern w:val="0"/>
          <w:highlight w:val="none"/>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CDC5B72">
      <w:pPr>
        <w:shd w:val="clear" w:color="auto" w:fill="auto"/>
        <w:wordWrap w:val="0"/>
        <w:adjustRightInd w:val="0"/>
        <w:snapToGrid w:val="0"/>
        <w:spacing w:line="440" w:lineRule="exact"/>
        <w:ind w:firstLine="480" w:firstLineChars="200"/>
        <w:rPr>
          <w:rFonts w:hint="eastAsia" w:hAnsi="宋体" w:eastAsia="宋体" w:cs="宋体"/>
          <w:snapToGrid w:val="0"/>
          <w:color w:val="auto"/>
          <w:kern w:val="0"/>
          <w:highlight w:val="none"/>
          <w:lang w:eastAsia="zh-CN"/>
        </w:rPr>
      </w:pPr>
      <w:r>
        <w:rPr>
          <w:rFonts w:hint="eastAsia" w:hAnsi="宋体" w:cs="宋体"/>
          <w:snapToGrid w:val="0"/>
          <w:color w:val="auto"/>
          <w:kern w:val="0"/>
          <w:highlight w:val="none"/>
        </w:rPr>
        <w:t>（3）除发生上述情况外，开标评标均以投标人通过交易平台网上提交的电子投标文件为准。</w:t>
      </w:r>
    </w:p>
    <w:p w14:paraId="44254B70">
      <w:pPr>
        <w:shd w:val="clear" w:color="auto" w:fill="auto"/>
        <w:wordWrap w:val="0"/>
        <w:adjustRightInd w:val="0"/>
        <w:snapToGrid w:val="0"/>
        <w:spacing w:line="440" w:lineRule="exact"/>
        <w:ind w:firstLine="482" w:firstLineChars="200"/>
        <w:outlineLvl w:val="2"/>
        <w:rPr>
          <w:rFonts w:hint="eastAsia" w:hAnsi="宋体" w:cs="宋体"/>
          <w:snapToGrid w:val="0"/>
          <w:color w:val="auto"/>
          <w:kern w:val="0"/>
          <w:highlight w:val="none"/>
        </w:rPr>
      </w:pPr>
      <w:bookmarkStart w:id="216" w:name="_Toc15056"/>
      <w:bookmarkStart w:id="217" w:name="_Toc28656"/>
      <w:bookmarkStart w:id="218" w:name="_Toc22212"/>
      <w:bookmarkStart w:id="219" w:name="_Toc3479"/>
      <w:bookmarkStart w:id="220" w:name="_Toc22389"/>
      <w:bookmarkStart w:id="221" w:name="_Toc10059"/>
      <w:bookmarkStart w:id="222" w:name="_Toc18672"/>
      <w:bookmarkStart w:id="223" w:name="_Toc28771"/>
      <w:bookmarkStart w:id="224" w:name="_Toc24499"/>
      <w:bookmarkStart w:id="225" w:name="_Toc6192"/>
      <w:r>
        <w:rPr>
          <w:rFonts w:hint="eastAsia" w:hAnsi="宋体" w:cs="宋体"/>
          <w:b/>
          <w:snapToGrid w:val="0"/>
          <w:color w:val="auto"/>
          <w:kern w:val="0"/>
          <w:highlight w:val="none"/>
        </w:rPr>
        <w:t>13．投标有效期</w:t>
      </w:r>
      <w:bookmarkEnd w:id="216"/>
      <w:bookmarkEnd w:id="217"/>
      <w:bookmarkEnd w:id="218"/>
      <w:bookmarkEnd w:id="219"/>
      <w:bookmarkEnd w:id="220"/>
      <w:bookmarkEnd w:id="221"/>
      <w:bookmarkEnd w:id="222"/>
      <w:bookmarkEnd w:id="223"/>
      <w:bookmarkEnd w:id="224"/>
      <w:bookmarkEnd w:id="225"/>
    </w:p>
    <w:p w14:paraId="7EA1E28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本次招标投标有效期为90个日历天，自招标人或其授权的招标代理机构接收投标人递交的投标文件之日起计。在此期间，投标人不得撤销或修改其投标文件，否则其投标保证不予退还。</w:t>
      </w:r>
    </w:p>
    <w:p w14:paraId="0487379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p>
    <w:p w14:paraId="69BB8F38">
      <w:pPr>
        <w:shd w:val="clear" w:color="auto" w:fill="auto"/>
        <w:wordWrap w:val="0"/>
        <w:adjustRightInd w:val="0"/>
        <w:snapToGrid w:val="0"/>
        <w:spacing w:line="440" w:lineRule="exact"/>
        <w:ind w:firstLine="482" w:firstLineChars="200"/>
        <w:outlineLvl w:val="2"/>
        <w:rPr>
          <w:rFonts w:hint="eastAsia" w:hAnsi="宋体" w:cs="宋体"/>
          <w:snapToGrid w:val="0"/>
          <w:color w:val="auto"/>
          <w:kern w:val="0"/>
          <w:highlight w:val="none"/>
        </w:rPr>
      </w:pPr>
      <w:bookmarkStart w:id="226" w:name="_Toc23878"/>
      <w:bookmarkStart w:id="227" w:name="_Toc3636"/>
      <w:bookmarkStart w:id="228" w:name="_Toc1214"/>
      <w:bookmarkStart w:id="229" w:name="_Toc15804"/>
      <w:bookmarkStart w:id="230" w:name="_Toc5946"/>
      <w:bookmarkStart w:id="231" w:name="_Toc18658"/>
      <w:bookmarkStart w:id="232" w:name="_Toc17676"/>
      <w:bookmarkStart w:id="233" w:name="_Toc18547"/>
      <w:bookmarkStart w:id="234" w:name="_Toc16024"/>
      <w:bookmarkStart w:id="235" w:name="_Toc29341"/>
      <w:r>
        <w:rPr>
          <w:rFonts w:hint="eastAsia" w:hAnsi="宋体" w:cs="宋体"/>
          <w:b/>
          <w:snapToGrid w:val="0"/>
          <w:color w:val="auto"/>
          <w:kern w:val="0"/>
          <w:highlight w:val="none"/>
        </w:rPr>
        <w:t>14．开标</w:t>
      </w:r>
      <w:bookmarkEnd w:id="226"/>
      <w:bookmarkEnd w:id="227"/>
      <w:bookmarkEnd w:id="228"/>
      <w:bookmarkEnd w:id="229"/>
      <w:bookmarkEnd w:id="230"/>
      <w:bookmarkEnd w:id="231"/>
      <w:bookmarkEnd w:id="232"/>
      <w:bookmarkEnd w:id="233"/>
      <w:bookmarkEnd w:id="234"/>
      <w:bookmarkEnd w:id="235"/>
    </w:p>
    <w:p w14:paraId="43C89B61">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招标人邀请所有正确完成了</w:t>
      </w:r>
      <w:r>
        <w:rPr>
          <w:rFonts w:hint="eastAsia" w:ascii="宋体" w:hAnsi="宋体" w:eastAsia="宋体" w:cs="宋体"/>
          <w:snapToGrid w:val="0"/>
          <w:color w:val="auto"/>
          <w:kern w:val="0"/>
          <w:sz w:val="24"/>
          <w:szCs w:val="24"/>
          <w:highlight w:val="none"/>
        </w:rPr>
        <w:t>网上</w:t>
      </w:r>
      <w:r>
        <w:rPr>
          <w:rFonts w:hint="eastAsia" w:hAnsi="宋体" w:eastAsia="宋体" w:cs="宋体"/>
          <w:snapToGrid w:val="0"/>
          <w:color w:val="auto"/>
          <w:kern w:val="0"/>
          <w:sz w:val="24"/>
          <w:szCs w:val="24"/>
          <w:highlight w:val="none"/>
          <w:lang w:eastAsia="zh-CN"/>
        </w:rPr>
        <w:t>获取招标文件</w:t>
      </w:r>
      <w:r>
        <w:rPr>
          <w:rFonts w:hint="eastAsia" w:ascii="宋体" w:hAnsi="宋体" w:cs="宋体"/>
          <w:snapToGrid w:val="0"/>
          <w:color w:val="auto"/>
          <w:kern w:val="0"/>
          <w:sz w:val="24"/>
          <w:highlight w:val="none"/>
        </w:rPr>
        <w:t>、电子投标、缴纳投标保证的投标人参加开标</w:t>
      </w:r>
      <w:r>
        <w:rPr>
          <w:rFonts w:hint="eastAsia" w:ascii="宋体" w:hAnsi="宋体" w:cs="宋体"/>
          <w:b w:val="0"/>
          <w:bCs w:val="0"/>
          <w:snapToGrid w:val="0"/>
          <w:color w:val="auto"/>
          <w:kern w:val="0"/>
          <w:sz w:val="24"/>
          <w:highlight w:val="none"/>
        </w:rPr>
        <w:t>，投标人可自主决定是否参加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投标人不参加开标的，视其默认开标结果，以及放弃在开标期间见证、监督、投诉、申辩的权利。</w:t>
      </w:r>
    </w:p>
    <w:p w14:paraId="4BF66AFB">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14.1.1</w:t>
      </w:r>
      <w:r>
        <w:rPr>
          <w:rFonts w:hint="eastAsia" w:ascii="宋体" w:hAnsi="宋体" w:cs="宋体"/>
          <w:snapToGrid w:val="0"/>
          <w:color w:val="auto"/>
          <w:kern w:val="0"/>
          <w:sz w:val="24"/>
          <w:highlight w:val="none"/>
        </w:rPr>
        <w:t xml:space="preserve"> 开标时间和地点：见</w:t>
      </w:r>
      <w:r>
        <w:rPr>
          <w:rFonts w:hint="eastAsia" w:ascii="宋体" w:hAnsi="宋体" w:cs="宋体"/>
          <w:snapToGrid w:val="0"/>
          <w:color w:val="auto"/>
          <w:kern w:val="0"/>
          <w:sz w:val="24"/>
          <w:highlight w:val="none"/>
          <w:lang w:val="en-US" w:eastAsia="zh-CN"/>
        </w:rPr>
        <w:t>本章</w:t>
      </w:r>
      <w:r>
        <w:rPr>
          <w:rFonts w:hint="eastAsia" w:ascii="宋体" w:hAnsi="宋体" w:cs="宋体"/>
          <w:snapToGrid w:val="0"/>
          <w:color w:val="auto"/>
          <w:kern w:val="0"/>
          <w:sz w:val="24"/>
          <w:highlight w:val="none"/>
        </w:rPr>
        <w:t>第二节“重要事项时间地点一览表”。</w:t>
      </w:r>
    </w:p>
    <w:p w14:paraId="1F39C41D">
      <w:pPr>
        <w:pStyle w:val="43"/>
        <w:shd w:val="clear" w:color="auto" w:fill="auto"/>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szCs w:val="20"/>
          <w:highlight w:val="none"/>
        </w:rPr>
        <w:t>14.1.2</w:t>
      </w:r>
      <w:r>
        <w:rPr>
          <w:rFonts w:hint="eastAsia" w:ascii="宋体" w:hAnsi="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招标文件“重要事项时间地点一览表”）至电子投标截止时间（见本招标文件“重要事项时间地点一览表”）期间登录</w:t>
      </w:r>
      <w:r>
        <w:rPr>
          <w:rFonts w:hint="eastAsia" w:ascii="宋体" w:hAnsi="宋体" w:eastAsia="宋体" w:cs="宋体"/>
          <w:snapToGrid w:val="0"/>
          <w:color w:val="auto"/>
          <w:kern w:val="0"/>
          <w:sz w:val="24"/>
          <w:highlight w:val="none"/>
          <w:lang w:eastAsia="zh-CN"/>
        </w:rPr>
        <w:t>全国公共资源交易平台（广东省·韶关市）（https://ygp.gdzwfw.gov.cn/ggzy-portal/#/440200/index）</w:t>
      </w:r>
      <w:r>
        <w:rPr>
          <w:rFonts w:hint="eastAsia" w:ascii="宋体" w:hAnsi="宋体" w:eastAsia="宋体" w:cs="宋体"/>
          <w:snapToGrid w:val="0"/>
          <w:color w:val="auto"/>
          <w:kern w:val="0"/>
          <w:sz w:val="24"/>
          <w:highlight w:val="none"/>
        </w:rPr>
        <w:t>查询是否发布了取消开标活动的相关信息。</w:t>
      </w:r>
    </w:p>
    <w:p w14:paraId="4E7A33F2">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lang w:val="en-US" w:eastAsia="zh-CN"/>
        </w:rPr>
        <w:t>14.1</w:t>
      </w:r>
      <w:r>
        <w:rPr>
          <w:rFonts w:hint="eastAsia" w:ascii="宋体" w:hAnsi="宋体" w:eastAsia="宋体" w:cs="宋体"/>
          <w:b/>
          <w:bCs/>
          <w:snapToGrid w:val="0"/>
          <w:color w:val="auto"/>
          <w:kern w:val="0"/>
          <w:sz w:val="24"/>
          <w:szCs w:val="20"/>
          <w:highlight w:val="none"/>
        </w:rPr>
        <w:t xml:space="preserve">.3 </w:t>
      </w:r>
      <w:r>
        <w:rPr>
          <w:rFonts w:hint="eastAsia" w:ascii="宋体" w:hAnsi="宋体" w:eastAsia="宋体" w:cs="宋体"/>
          <w:snapToGrid w:val="0"/>
          <w:color w:val="auto"/>
          <w:kern w:val="0"/>
          <w:sz w:val="24"/>
          <w:highlight w:val="none"/>
        </w:rPr>
        <w:t>本项目实行全流程电子化招标投标，</w:t>
      </w:r>
      <w:r>
        <w:rPr>
          <w:rFonts w:hint="eastAsia" w:ascii="宋体" w:hAnsi="宋体" w:cs="宋体"/>
          <w:snapToGrid w:val="0"/>
          <w:color w:val="auto"/>
          <w:kern w:val="0"/>
          <w:sz w:val="24"/>
          <w:highlight w:val="none"/>
          <w:lang w:val="en-US" w:eastAsia="zh-CN"/>
        </w:rPr>
        <w:t>投标</w:t>
      </w:r>
      <w:r>
        <w:rPr>
          <w:rFonts w:hint="eastAsia" w:ascii="宋体" w:hAnsi="宋体" w:eastAsia="宋体" w:cs="宋体"/>
          <w:snapToGrid w:val="0"/>
          <w:color w:val="auto"/>
          <w:kern w:val="0"/>
          <w:sz w:val="24"/>
          <w:highlight w:val="none"/>
        </w:rPr>
        <w:t>人在交易平台按要求上传加盖电子印章并经加密的电子投标文件，并在交易平台录准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126241B">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14.2</w:t>
      </w:r>
      <w:r>
        <w:rPr>
          <w:rFonts w:hint="eastAsia" w:hAnsi="宋体" w:cs="宋体"/>
          <w:snapToGrid w:val="0"/>
          <w:color w:val="auto"/>
          <w:kern w:val="0"/>
          <w:highlight w:val="none"/>
        </w:rPr>
        <w:t xml:space="preserve"> 开标程序</w:t>
      </w:r>
    </w:p>
    <w:p w14:paraId="282D0E7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（1）主持人（招标人代表或招标人授权的招标代理机构人员）宣读开标纪律。</w:t>
      </w:r>
    </w:p>
    <w:p w14:paraId="600E2F4A">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（2）主持人宣布唱标人、记录人、见证人、监督人等有关人员姓名。</w:t>
      </w:r>
    </w:p>
    <w:p w14:paraId="46FEB70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lang w:eastAsia="zh-CN"/>
        </w:rPr>
      </w:pPr>
      <w:r>
        <w:rPr>
          <w:rFonts w:hint="eastAsia" w:hAnsi="宋体" w:cs="宋体"/>
          <w:snapToGrid w:val="0"/>
          <w:color w:val="auto"/>
          <w:kern w:val="0"/>
          <w:highlight w:val="none"/>
        </w:rPr>
        <w:t>（3）唱标人公布在投标截止时间前</w:t>
      </w:r>
      <w:r>
        <w:rPr>
          <w:rFonts w:hint="eastAsia" w:hAnsi="宋体" w:cs="宋体"/>
          <w:snapToGrid w:val="0"/>
          <w:color w:val="auto"/>
          <w:kern w:val="0"/>
          <w:highlight w:val="none"/>
          <w:lang w:val="en-US" w:eastAsia="zh-CN"/>
        </w:rPr>
        <w:t>提</w:t>
      </w:r>
      <w:r>
        <w:rPr>
          <w:rFonts w:hint="eastAsia" w:hAnsi="宋体" w:cs="宋体"/>
          <w:snapToGrid w:val="0"/>
          <w:color w:val="auto"/>
          <w:kern w:val="0"/>
          <w:highlight w:val="none"/>
        </w:rPr>
        <w:t>交</w:t>
      </w:r>
      <w:r>
        <w:rPr>
          <w:rFonts w:hint="eastAsia" w:hAnsi="宋体" w:cs="宋体"/>
          <w:snapToGrid w:val="0"/>
          <w:color w:val="auto"/>
          <w:kern w:val="0"/>
          <w:highlight w:val="none"/>
          <w:lang w:val="en-US" w:eastAsia="zh-CN"/>
        </w:rPr>
        <w:t>电子</w:t>
      </w:r>
      <w:r>
        <w:rPr>
          <w:rFonts w:hint="eastAsia" w:hAnsi="宋体" w:cs="宋体"/>
          <w:snapToGrid w:val="0"/>
          <w:color w:val="auto"/>
          <w:kern w:val="0"/>
          <w:highlight w:val="none"/>
        </w:rPr>
        <w:t>投标文件的投标人数量和名称</w:t>
      </w:r>
      <w:r>
        <w:rPr>
          <w:rFonts w:hint="eastAsia" w:hAnsi="宋体" w:cs="宋体"/>
          <w:snapToGrid w:val="0"/>
          <w:color w:val="auto"/>
          <w:kern w:val="0"/>
          <w:highlight w:val="none"/>
          <w:lang w:eastAsia="zh-CN"/>
        </w:rPr>
        <w:t>。</w:t>
      </w:r>
    </w:p>
    <w:p w14:paraId="02A008F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w:t>
      </w:r>
      <w:r>
        <w:rPr>
          <w:rFonts w:hint="eastAsia" w:ascii="宋体" w:hAnsi="宋体" w:cs="宋体"/>
          <w:color w:val="auto"/>
          <w:sz w:val="24"/>
          <w:szCs w:val="24"/>
          <w:highlight w:val="none"/>
        </w:rPr>
        <w:t>招标代理机构在交易场所工作人员的见证下，</w:t>
      </w:r>
      <w:r>
        <w:rPr>
          <w:rFonts w:hint="eastAsia" w:ascii="宋体" w:hAnsi="宋体" w:cs="宋体"/>
          <w:snapToGrid w:val="0"/>
          <w:color w:val="auto"/>
          <w:kern w:val="0"/>
          <w:sz w:val="24"/>
          <w:highlight w:val="none"/>
        </w:rPr>
        <w:t>对投标人的电子投标信息进行解密，建设工程交易系统自动生成《投标保证缴纳情况表》和《开标一览表》</w:t>
      </w:r>
      <w:r>
        <w:rPr>
          <w:rFonts w:hint="eastAsia" w:hAnsi="宋体" w:cs="宋体"/>
          <w:color w:val="auto"/>
          <w:szCs w:val="24"/>
          <w:highlight w:val="none"/>
        </w:rPr>
        <w:t>。</w:t>
      </w:r>
    </w:p>
    <w:p w14:paraId="7BB0BD7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）唱标人检查《开标一览表》中各投标人的投标总价、监理服务期限是否符合招标文件规定。若不符合规定，招标代理机构应将有关情形在《开标一览表》“备注”栏中注明。</w:t>
      </w:r>
    </w:p>
    <w:p w14:paraId="6A5780F2">
      <w:pPr>
        <w:shd w:val="clear" w:color="auto" w:fill="auto"/>
        <w:wordWrap w:val="0"/>
        <w:adjustRightInd w:val="0"/>
        <w:snapToGrid w:val="0"/>
        <w:spacing w:line="440" w:lineRule="exact"/>
        <w:ind w:firstLine="482" w:firstLineChars="200"/>
        <w:rPr>
          <w:rFonts w:hint="eastAsia"/>
          <w:b/>
          <w:bCs/>
          <w:color w:val="auto"/>
          <w:highlight w:val="none"/>
        </w:rPr>
      </w:pPr>
      <w:r>
        <w:rPr>
          <w:rFonts w:hint="eastAsia"/>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3156583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）招标人代表、唱标人、记录人等有关人员在《投标保证缴纳情况表》以及《开标一览表》上签字确认。</w:t>
      </w:r>
    </w:p>
    <w:p w14:paraId="468599B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7</w:t>
      </w:r>
      <w:r>
        <w:rPr>
          <w:rFonts w:hint="eastAsia" w:hAnsi="宋体" w:cs="宋体"/>
          <w:snapToGrid w:val="0"/>
          <w:color w:val="auto"/>
          <w:kern w:val="0"/>
          <w:highlight w:val="none"/>
        </w:rPr>
        <w:t>）主持人宣布有关注意事项后，宣布开标结束。</w:t>
      </w:r>
    </w:p>
    <w:p w14:paraId="2ECBF863">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44AE3024">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招标代理机构资料原件</w:t>
      </w: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如有）</w:t>
      </w:r>
      <w:r>
        <w:rPr>
          <w:rFonts w:hint="eastAsia" w:hAnsi="宋体" w:cs="宋体"/>
          <w:snapToGrid w:val="0"/>
          <w:color w:val="auto"/>
          <w:kern w:val="0"/>
          <w:highlight w:val="none"/>
        </w:rPr>
        <w:t>、《开标一览表》以及其他有关资料移交评标委员会。</w:t>
      </w:r>
      <w:bookmarkStart w:id="236" w:name="_Hlt127093805"/>
      <w:bookmarkEnd w:id="236"/>
    </w:p>
    <w:p w14:paraId="30FB01A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p>
    <w:p w14:paraId="79452B7E">
      <w:pPr>
        <w:shd w:val="clear" w:color="auto" w:fill="auto"/>
        <w:wordWrap w:val="0"/>
        <w:adjustRightInd w:val="0"/>
        <w:snapToGrid w:val="0"/>
        <w:spacing w:line="440" w:lineRule="exact"/>
        <w:ind w:firstLine="482" w:firstLineChars="200"/>
        <w:outlineLvl w:val="2"/>
        <w:rPr>
          <w:rFonts w:hint="eastAsia" w:hAnsi="宋体" w:cs="宋体"/>
          <w:b/>
          <w:snapToGrid w:val="0"/>
          <w:color w:val="auto"/>
          <w:kern w:val="0"/>
          <w:highlight w:val="none"/>
        </w:rPr>
      </w:pPr>
      <w:bookmarkStart w:id="237" w:name="_Toc3135"/>
      <w:bookmarkStart w:id="238" w:name="_Toc16582"/>
      <w:bookmarkStart w:id="239" w:name="_Toc15736"/>
      <w:bookmarkStart w:id="240" w:name="_Toc7763"/>
      <w:bookmarkStart w:id="241" w:name="_Toc28982"/>
      <w:bookmarkStart w:id="242" w:name="_Toc6005"/>
      <w:bookmarkStart w:id="243" w:name="_Toc32135"/>
      <w:bookmarkStart w:id="244" w:name="_Toc12385"/>
      <w:bookmarkStart w:id="245" w:name="_Toc13528"/>
      <w:bookmarkStart w:id="246" w:name="_Toc21857"/>
      <w:r>
        <w:rPr>
          <w:rFonts w:hint="eastAsia" w:hAnsi="宋体" w:cs="宋体"/>
          <w:b/>
          <w:snapToGrid w:val="0"/>
          <w:color w:val="auto"/>
          <w:kern w:val="0"/>
          <w:highlight w:val="none"/>
        </w:rPr>
        <w:t>15．评标</w:t>
      </w:r>
      <w:bookmarkEnd w:id="237"/>
      <w:bookmarkEnd w:id="238"/>
      <w:bookmarkEnd w:id="239"/>
      <w:bookmarkEnd w:id="240"/>
      <w:bookmarkEnd w:id="241"/>
      <w:bookmarkEnd w:id="242"/>
      <w:bookmarkEnd w:id="243"/>
      <w:bookmarkEnd w:id="244"/>
      <w:bookmarkEnd w:id="245"/>
      <w:bookmarkEnd w:id="246"/>
    </w:p>
    <w:p w14:paraId="5DBEB83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3132BD23">
      <w:pPr>
        <w:shd w:val="clear" w:color="auto" w:fill="auto"/>
        <w:wordWrap w:val="0"/>
        <w:adjustRightInd w:val="0"/>
        <w:snapToGrid w:val="0"/>
        <w:spacing w:line="440" w:lineRule="exact"/>
        <w:ind w:firstLine="482" w:firstLineChars="200"/>
        <w:rPr>
          <w:rFonts w:hint="eastAsia"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6849957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评标委员会由5人组成，其中招标人</w:t>
      </w:r>
      <w:r>
        <w:rPr>
          <w:rFonts w:hint="eastAsia" w:ascii="宋体" w:hAnsi="宋体" w:eastAsia="宋体" w:cs="宋体"/>
          <w:snapToGrid w:val="0"/>
          <w:color w:val="auto"/>
          <w:kern w:val="0"/>
          <w:szCs w:val="24"/>
          <w:highlight w:val="none"/>
        </w:rPr>
        <w:t>代表 0人，专家5人。专家从广东省综合评标评审专家库</w:t>
      </w:r>
      <w:r>
        <w:rPr>
          <w:rFonts w:hint="eastAsia" w:hAnsi="宋体" w:cs="宋体"/>
          <w:snapToGrid w:val="0"/>
          <w:color w:val="auto"/>
          <w:kern w:val="0"/>
          <w:szCs w:val="24"/>
          <w:highlight w:val="none"/>
          <w:lang w:val="en-US" w:eastAsia="zh-CN"/>
        </w:rPr>
        <w:t>--韶关区域</w:t>
      </w:r>
      <w:r>
        <w:rPr>
          <w:rFonts w:hint="eastAsia" w:ascii="宋体" w:hAnsi="宋体" w:eastAsia="宋体" w:cs="宋体"/>
          <w:snapToGrid w:val="0"/>
          <w:color w:val="auto"/>
          <w:kern w:val="0"/>
          <w:szCs w:val="24"/>
          <w:highlight w:val="none"/>
        </w:rPr>
        <w:t>中随机抽取，其中技术类专家3人，经济类专家2人。</w:t>
      </w:r>
      <w:r>
        <w:rPr>
          <w:rFonts w:hint="eastAsia" w:hAnsi="宋体" w:cs="宋体"/>
          <w:snapToGrid w:val="0"/>
          <w:color w:val="auto"/>
          <w:kern w:val="0"/>
          <w:highlight w:val="none"/>
        </w:rPr>
        <w:t>评标委员会设负责人，由评标委员会成员推举产生。评标委员会负责人与评标委员会的其他成员有同等的表决权。</w:t>
      </w:r>
    </w:p>
    <w:p w14:paraId="31120EBA">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2CC83A74">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19D45651">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2A46B62C">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136E0E43">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77F5848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29B0AE37">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20578A0">
      <w:pPr>
        <w:shd w:val="clear" w:color="auto" w:fill="auto"/>
        <w:wordWrap w:val="0"/>
        <w:adjustRightInd w:val="0"/>
        <w:snapToGrid w:val="0"/>
        <w:spacing w:line="440" w:lineRule="exact"/>
        <w:ind w:firstLine="480" w:firstLineChars="200"/>
        <w:rPr>
          <w:rFonts w:hint="eastAsia" w:hAnsi="宋体" w:cs="宋体"/>
          <w:b w:val="0"/>
          <w:bCs w:val="0"/>
          <w:snapToGrid w:val="0"/>
          <w:color w:val="auto"/>
          <w:kern w:val="0"/>
          <w:highlight w:val="none"/>
        </w:rPr>
      </w:pPr>
      <w:r>
        <w:rPr>
          <w:rFonts w:hint="eastAsia" w:hAnsi="宋体" w:cs="宋体"/>
          <w:b w:val="0"/>
          <w:bCs w:val="0"/>
          <w:snapToGrid w:val="0"/>
          <w:color w:val="auto"/>
          <w:kern w:val="0"/>
          <w:highlight w:val="none"/>
        </w:rPr>
        <w:t>评标过程中，招标文件明确指定采用现场实时查询的信息资料（如“信用中国”信息等），由招标代理机构工作人员在评标委员会成员、交易场所工作人员共同见证下，使用指定设备登录相关发布网站进行下载、打印，并移交评标委员会。完成评标后，相关查询资料应予妥善保存、归档。</w:t>
      </w:r>
    </w:p>
    <w:p w14:paraId="71249567">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34AA15E0">
      <w:pPr>
        <w:shd w:val="clear" w:color="auto" w:fill="auto"/>
        <w:wordWrap w:val="0"/>
        <w:adjustRightInd w:val="0"/>
        <w:snapToGrid w:val="0"/>
        <w:spacing w:line="440" w:lineRule="exact"/>
        <w:ind w:firstLine="562"/>
        <w:rPr>
          <w:rFonts w:hint="eastAsia"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0A565AE7">
      <w:pPr>
        <w:shd w:val="clear" w:color="auto" w:fill="auto"/>
        <w:wordWrap w:val="0"/>
        <w:adjustRightInd w:val="0"/>
        <w:snapToGrid w:val="0"/>
        <w:spacing w:line="440" w:lineRule="exact"/>
        <w:ind w:firstLine="561"/>
        <w:rPr>
          <w:rFonts w:hint="eastAsia"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7AFFE96B">
      <w:pPr>
        <w:shd w:val="clear" w:color="auto" w:fill="auto"/>
        <w:wordWrap w:val="0"/>
        <w:adjustRightInd w:val="0"/>
        <w:snapToGrid w:val="0"/>
        <w:spacing w:line="440" w:lineRule="exact"/>
        <w:ind w:firstLine="562"/>
        <w:rPr>
          <w:rFonts w:hint="eastAsia"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5726F88">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42457959">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4B9B0E6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11464FBC">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739CDA98">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资格评审事项包括：</w:t>
      </w:r>
    </w:p>
    <w:p w14:paraId="4C195279">
      <w:pPr>
        <w:numPr>
          <w:ilvl w:val="0"/>
          <w:numId w:val="1"/>
        </w:num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投标人是否符合本章第三节第2.4条“禁止投标条款”规定。如果“禁止投标条款”包括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242BA716">
      <w:pPr>
        <w:numPr>
          <w:ilvl w:val="0"/>
          <w:numId w:val="1"/>
        </w:num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投标人名称是否与营业执照、资质证书一致。</w:t>
      </w:r>
    </w:p>
    <w:p w14:paraId="25ED220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）投标人的资质是否符合招标文件规定；其营业执照、资质证书是否合法、有效。</w:t>
      </w:r>
    </w:p>
    <w:p w14:paraId="0DEF397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4</w:t>
      </w:r>
      <w:r>
        <w:rPr>
          <w:rFonts w:hint="eastAsia" w:hAnsi="宋体" w:cs="宋体"/>
          <w:snapToGrid w:val="0"/>
          <w:color w:val="auto"/>
          <w:kern w:val="0"/>
          <w:highlight w:val="none"/>
        </w:rPr>
        <w:t>）投标文件中拟委派的总监理工程师是否与《开标一览表》一致；拟委派的总监理工程师的条件是否符合招标文件规定；</w:t>
      </w:r>
      <w:r>
        <w:rPr>
          <w:rFonts w:hint="eastAsia" w:ascii="Times New Roman"/>
          <w:snapToGrid w:val="0"/>
          <w:color w:val="auto"/>
          <w:kern w:val="0"/>
          <w:highlight w:val="none"/>
        </w:rPr>
        <w:t>是否擅自修改、遗漏《总监理工程师任职声明》的实质性内容；</w:t>
      </w:r>
      <w:r>
        <w:rPr>
          <w:rFonts w:hint="eastAsia" w:hAnsi="宋体" w:cs="宋体"/>
          <w:snapToGrid w:val="0"/>
          <w:color w:val="auto"/>
          <w:kern w:val="0"/>
          <w:highlight w:val="none"/>
        </w:rPr>
        <w:t>拟委派的总监理工程师现阶段有担任其他在施建设工程项目总监理工程师职务的，任职项目建设单位是否在《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》内盖章同意或另行出具了书面同意意见。</w:t>
      </w:r>
    </w:p>
    <w:p w14:paraId="3DC7947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w:t>
      </w:r>
      <w:r>
        <w:rPr>
          <w:rFonts w:hint="eastAsia" w:ascii="Times New Roman"/>
          <w:snapToGrid w:val="0"/>
          <w:color w:val="auto"/>
          <w:kern w:val="0"/>
          <w:highlight w:val="none"/>
        </w:rPr>
        <w:t>拟委派的总监理工程师的注册证书</w:t>
      </w:r>
      <w:r>
        <w:rPr>
          <w:rFonts w:hint="eastAsia" w:ascii="Times New Roman"/>
          <w:snapToGrid w:val="0"/>
          <w:color w:val="auto"/>
          <w:kern w:val="0"/>
          <w:highlight w:val="none"/>
          <w:lang w:val="en-US" w:eastAsia="zh-CN"/>
        </w:rPr>
        <w:t>是否为</w:t>
      </w:r>
      <w:r>
        <w:rPr>
          <w:rFonts w:hint="eastAsia" w:ascii="Times New Roman"/>
          <w:snapToGrid w:val="0"/>
          <w:color w:val="auto"/>
          <w:kern w:val="0"/>
          <w:highlight w:val="none"/>
        </w:rPr>
        <w:t>住房和城乡建设主管部门颁发的，注册单位与投标人</w:t>
      </w:r>
      <w:r>
        <w:rPr>
          <w:rFonts w:hint="eastAsia" w:ascii="Times New Roman"/>
          <w:snapToGrid w:val="0"/>
          <w:color w:val="auto"/>
          <w:kern w:val="0"/>
          <w:highlight w:val="none"/>
          <w:lang w:val="en-US" w:eastAsia="zh-CN"/>
        </w:rPr>
        <w:t>是否</w:t>
      </w:r>
      <w:r>
        <w:rPr>
          <w:rFonts w:hint="eastAsia" w:ascii="Times New Roman"/>
          <w:snapToGrid w:val="0"/>
          <w:color w:val="auto"/>
          <w:kern w:val="0"/>
          <w:highlight w:val="none"/>
        </w:rPr>
        <w:t>一致，</w:t>
      </w:r>
      <w:r>
        <w:rPr>
          <w:rFonts w:hint="eastAsia" w:ascii="Times New Roman"/>
          <w:snapToGrid w:val="0"/>
          <w:color w:val="auto"/>
          <w:kern w:val="0"/>
          <w:highlight w:val="none"/>
          <w:lang w:val="en-US" w:eastAsia="zh-CN"/>
        </w:rPr>
        <w:t>是否</w:t>
      </w:r>
      <w:r>
        <w:rPr>
          <w:rFonts w:hint="eastAsia" w:ascii="Times New Roman"/>
          <w:snapToGrid w:val="0"/>
          <w:color w:val="auto"/>
          <w:kern w:val="0"/>
          <w:highlight w:val="none"/>
        </w:rPr>
        <w:t>在有效期内</w:t>
      </w:r>
      <w:r>
        <w:rPr>
          <w:rFonts w:hint="eastAsia" w:hAnsi="宋体" w:cs="宋体"/>
          <w:snapToGrid w:val="0"/>
          <w:color w:val="auto"/>
          <w:kern w:val="0"/>
          <w:highlight w:val="none"/>
        </w:rPr>
        <w:t>。</w:t>
      </w:r>
    </w:p>
    <w:p w14:paraId="0118CD9E">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w:t>
      </w:r>
      <w:r>
        <w:rPr>
          <w:rFonts w:hint="eastAsia" w:ascii="宋体" w:hAnsi="宋体" w:eastAsia="宋体" w:cs="宋体"/>
          <w:snapToGrid w:val="0"/>
          <w:color w:val="auto"/>
          <w:kern w:val="0"/>
          <w:highlight w:val="none"/>
        </w:rPr>
        <w:t>投标人为外省建筑企业的，是否按规定在“进粤企业和人员诚信信息登记平台”录入企业有关信息并通过数据规范检查</w:t>
      </w:r>
      <w:r>
        <w:rPr>
          <w:rFonts w:hint="eastAsia" w:ascii="宋体" w:hAnsi="宋体" w:eastAsia="宋体" w:cs="宋体"/>
          <w:color w:val="auto"/>
          <w:szCs w:val="24"/>
          <w:highlight w:val="none"/>
        </w:rPr>
        <w:t>。</w:t>
      </w:r>
    </w:p>
    <w:p w14:paraId="10915F02">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7E7C43A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形式评审事项包括：</w:t>
      </w:r>
    </w:p>
    <w:p w14:paraId="5DE201C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（1）投标文件的分册组成是否符合招标文件规定。</w:t>
      </w:r>
    </w:p>
    <w:p w14:paraId="06386A8C">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6684C24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（3）各分册是否按招标文件规定签字、盖章。</w:t>
      </w:r>
    </w:p>
    <w:p w14:paraId="1EE1FEC7">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28934F9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响应性评审事项包括：</w:t>
      </w:r>
    </w:p>
    <w:p w14:paraId="668F59E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74C483C9">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74B239AD">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12DE7630">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49C7272C">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034CCEAC">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b/>
          <w:bCs/>
          <w:snapToGrid w:val="0"/>
          <w:color w:val="auto"/>
          <w:kern w:val="0"/>
          <w:highlight w:val="none"/>
        </w:rPr>
        <w:t xml:space="preserve">    </w:t>
      </w:r>
      <w:bookmarkStart w:id="247" w:name="_Hlt121629839"/>
      <w:r>
        <w:rPr>
          <w:rFonts w:hint="eastAsia" w:hAnsi="宋体" w:cs="宋体"/>
          <w:b/>
          <w:bCs/>
          <w:snapToGrid w:val="0"/>
          <w:color w:val="auto"/>
          <w:kern w:val="0"/>
          <w:highlight w:val="none"/>
        </w:rPr>
        <w:t>15.5</w:t>
      </w:r>
      <w:r>
        <w:rPr>
          <w:rFonts w:hint="eastAsia" w:hAnsi="宋体" w:cs="宋体"/>
          <w:snapToGrid w:val="0"/>
          <w:color w:val="auto"/>
          <w:kern w:val="0"/>
          <w:highlight w:val="none"/>
        </w:rPr>
        <w:t xml:space="preserve"> 详细评审阶段</w:t>
      </w:r>
    </w:p>
    <w:p w14:paraId="753DA412">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5BB2638">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lang w:val="en-US" w:eastAsia="zh-CN"/>
        </w:rPr>
        <w:t>60</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rPr>
        <w:t>分。</w:t>
      </w:r>
    </w:p>
    <w:p w14:paraId="56A12CEE">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4CECC164">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5D31A9B0">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6CB5A27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22B973B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评标委员会各成员独立按照《综合评分表》技术部分（监理大纲）指定的评分标准对各评分因素进行打分。将所有评分去掉一个最高分和一个最低分后，取算术平均值，即为某投标人的技术得分M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493E6DE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E81F7D2">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a</w:t>
      </w:r>
      <w:r>
        <w:rPr>
          <w:rFonts w:hint="eastAsia" w:hAnsi="宋体" w:cs="宋体"/>
          <w:snapToGrid w:val="0"/>
          <w:color w:val="auto"/>
          <w:kern w:val="0"/>
          <w:highlight w:val="none"/>
        </w:rPr>
        <w:t>．评标委员会按照《综合评分表》投标报价部分指定的方法计算评标基准价D。</w:t>
      </w:r>
    </w:p>
    <w:p w14:paraId="18A1AC4E">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b</w:t>
      </w:r>
      <w:r>
        <w:rPr>
          <w:rFonts w:hint="eastAsia" w:hAnsi="宋体" w:cs="宋体"/>
          <w:snapToGrid w:val="0"/>
          <w:color w:val="auto"/>
          <w:kern w:val="0"/>
          <w:highlight w:val="none"/>
        </w:rPr>
        <w:t>．采用内插法计算某投标人的投标报价得分M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分，扣完为止。公式如下：</w:t>
      </w:r>
    </w:p>
    <w:p w14:paraId="7BA06038">
      <w:pPr>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 Di－D | ÷D）×100×E</w:t>
      </w:r>
    </w:p>
    <w:p w14:paraId="7300121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1A242CAE">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；当Di＜D时，E＝0.</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w:t>
      </w:r>
    </w:p>
    <w:p w14:paraId="11D8B9A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（4）综合得分M</w:t>
      </w:r>
    </w:p>
    <w:p w14:paraId="591BED62">
      <w:pPr>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47B9A649">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为投标报价得分。</w:t>
      </w:r>
    </w:p>
    <w:p w14:paraId="4B3B5E6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701" w:right="1255" w:bottom="1417" w:left="1531" w:header="850" w:footer="992" w:gutter="0"/>
          <w:cols w:space="720" w:num="1"/>
          <w:rtlGutter w:val="0"/>
          <w:docGrid w:linePitch="327" w:charSpace="0"/>
        </w:sectPr>
      </w:pPr>
    </w:p>
    <w:p w14:paraId="24DC0504">
      <w:pPr>
        <w:shd w:val="clear" w:color="auto" w:fill="auto"/>
        <w:wordWrap w:val="0"/>
        <w:adjustRightInd w:val="0"/>
        <w:snapToGrid w:val="0"/>
        <w:spacing w:line="440" w:lineRule="exact"/>
        <w:jc w:val="center"/>
        <w:rPr>
          <w:rFonts w:ascii="Times New Roman" w:hAnsi="Times New Roman" w:eastAsia="宋体" w:cs="Times New Roman"/>
          <w:snapToGrid w:val="0"/>
          <w:color w:val="auto"/>
          <w:kern w:val="0"/>
          <w:highlight w:val="none"/>
        </w:rPr>
      </w:pPr>
      <w:r>
        <w:rPr>
          <w:rFonts w:hint="eastAsia" w:ascii="Times New Roman" w:hAnsi="Times New Roman" w:eastAsia="宋体" w:cs="Times New Roman"/>
          <w:b/>
          <w:bCs/>
          <w:snapToGrid w:val="0"/>
          <w:color w:val="auto"/>
          <w:kern w:val="0"/>
          <w:sz w:val="36"/>
          <w:szCs w:val="36"/>
          <w:highlight w:val="none"/>
        </w:rPr>
        <w:t>表1</w:t>
      </w:r>
      <w:r>
        <w:rPr>
          <w:rFonts w:hint="eastAsia" w:ascii="Times New Roman" w:hAnsi="Times New Roman" w:eastAsia="宋体" w:cs="Times New Roman"/>
          <w:b/>
          <w:bCs/>
          <w:snapToGrid w:val="0"/>
          <w:color w:val="auto"/>
          <w:kern w:val="0"/>
          <w:sz w:val="36"/>
          <w:szCs w:val="36"/>
          <w:highlight w:val="none"/>
          <w:lang w:val="en-US" w:eastAsia="zh-CN"/>
        </w:rPr>
        <w:t xml:space="preserve">  </w:t>
      </w:r>
      <w:r>
        <w:rPr>
          <w:rFonts w:hint="eastAsia" w:ascii="Times New Roman" w:hAnsi="Times New Roman" w:eastAsia="宋体" w:cs="Times New Roman"/>
          <w:b/>
          <w:bCs/>
          <w:snapToGrid w:val="0"/>
          <w:color w:val="auto"/>
          <w:kern w:val="0"/>
          <w:sz w:val="36"/>
          <w:szCs w:val="36"/>
          <w:highlight w:val="none"/>
        </w:rPr>
        <w:t>综合评分表</w:t>
      </w:r>
    </w:p>
    <w:tbl>
      <w:tblPr>
        <w:tblStyle w:val="24"/>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649"/>
        <w:gridCol w:w="3987"/>
        <w:gridCol w:w="4536"/>
      </w:tblGrid>
      <w:tr w14:paraId="14EB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400" w:type="dxa"/>
            <w:gridSpan w:val="4"/>
          </w:tcPr>
          <w:p w14:paraId="5CAEDD02">
            <w:pPr>
              <w:keepNext w:val="0"/>
              <w:keepLines w:val="0"/>
              <w:pageBreakBefore w:val="0"/>
              <w:widowControl w:val="0"/>
              <w:shd w:val="clear" w:color="auto" w:fill="auto"/>
              <w:kinsoku/>
              <w:wordWrap w:val="0"/>
              <w:overflowPunct/>
              <w:topLinePunct w:val="0"/>
              <w:autoSpaceDE/>
              <w:autoSpaceDN/>
              <w:bidi w:val="0"/>
              <w:adjustRightInd w:val="0"/>
              <w:snapToGrid w:val="0"/>
              <w:spacing w:line="320" w:lineRule="exact"/>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商务部分满分：</w:t>
            </w:r>
            <w:r>
              <w:rPr>
                <w:rFonts w:hint="eastAsia" w:ascii="宋体" w:hAnsi="宋体" w:eastAsia="宋体" w:cs="宋体"/>
                <w:b/>
                <w:bCs/>
                <w:snapToGrid w:val="0"/>
                <w:color w:val="auto"/>
                <w:kern w:val="0"/>
                <w:sz w:val="21"/>
                <w:szCs w:val="21"/>
                <w:highlight w:val="none"/>
                <w:u w:val="single"/>
                <w:lang w:val="en-US" w:eastAsia="zh-CN"/>
              </w:rPr>
              <w:t>60</w:t>
            </w:r>
            <w:r>
              <w:rPr>
                <w:rFonts w:hint="eastAsia" w:ascii="宋体" w:hAnsi="宋体" w:eastAsia="宋体" w:cs="宋体"/>
                <w:b/>
                <w:bCs/>
                <w:snapToGrid w:val="0"/>
                <w:color w:val="auto"/>
                <w:kern w:val="0"/>
                <w:sz w:val="21"/>
                <w:szCs w:val="21"/>
                <w:highlight w:val="none"/>
              </w:rPr>
              <w:t>分。</w:t>
            </w:r>
          </w:p>
        </w:tc>
      </w:tr>
      <w:tr w14:paraId="3753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77" w:type="dxa"/>
            <w:gridSpan w:val="2"/>
            <w:vAlign w:val="center"/>
          </w:tcPr>
          <w:p w14:paraId="3D6CD69A">
            <w:pPr>
              <w:pStyle w:val="8"/>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评分因素</w:t>
            </w:r>
          </w:p>
        </w:tc>
        <w:tc>
          <w:tcPr>
            <w:tcW w:w="3987" w:type="dxa"/>
            <w:vAlign w:val="center"/>
          </w:tcPr>
          <w:p w14:paraId="0C0FF4A5">
            <w:pPr>
              <w:pStyle w:val="8"/>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评分标准</w:t>
            </w:r>
          </w:p>
        </w:tc>
        <w:tc>
          <w:tcPr>
            <w:tcW w:w="4536" w:type="dxa"/>
            <w:vAlign w:val="center"/>
          </w:tcPr>
          <w:p w14:paraId="13BA3453">
            <w:pPr>
              <w:pStyle w:val="8"/>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备注</w:t>
            </w:r>
          </w:p>
        </w:tc>
      </w:tr>
      <w:tr w14:paraId="67EA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877" w:type="dxa"/>
            <w:gridSpan w:val="2"/>
            <w:vAlign w:val="center"/>
          </w:tcPr>
          <w:p w14:paraId="6F2601BD">
            <w:pPr>
              <w:keepNext w:val="0"/>
              <w:keepLines w:val="0"/>
              <w:pageBreakBefore w:val="0"/>
              <w:widowControl w:val="0"/>
              <w:kinsoku/>
              <w:wordWrap w:val="0"/>
              <w:overflowPunct/>
              <w:topLinePunct w:val="0"/>
              <w:autoSpaceDE/>
              <w:autoSpaceDN/>
              <w:bidi w:val="0"/>
              <w:adjustRightInd w:val="0"/>
              <w:snapToGrid w:val="0"/>
              <w:spacing w:afterAutospacing="0" w:line="360" w:lineRule="auto"/>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企业获奖</w:t>
            </w:r>
          </w:p>
          <w:p w14:paraId="7D968741">
            <w:pPr>
              <w:keepNext w:val="0"/>
              <w:keepLines w:val="0"/>
              <w:pageBreakBefore w:val="0"/>
              <w:kinsoku/>
              <w:overflowPunct/>
              <w:topLinePunct w:val="0"/>
              <w:autoSpaceDE/>
              <w:autoSpaceDN/>
              <w:bidi w:val="0"/>
              <w:spacing w:line="360" w:lineRule="auto"/>
              <w:ind w:left="0" w:leftChars="0" w:right="0" w:rightChars="0" w:firstLine="0" w:firstLineChars="0"/>
              <w:jc w:val="cente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3987" w:type="dxa"/>
            <w:vAlign w:val="center"/>
          </w:tcPr>
          <w:p w14:paraId="7841A2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至今，投标人获得过</w:t>
            </w:r>
            <w:r>
              <w:rPr>
                <w:rFonts w:hint="eastAsia" w:ascii="宋体" w:hAnsi="宋体" w:eastAsia="宋体" w:cs="宋体"/>
                <w:snapToGrid w:val="0"/>
                <w:color w:val="auto"/>
                <w:kern w:val="0"/>
                <w:sz w:val="21"/>
                <w:szCs w:val="21"/>
                <w:highlight w:val="none"/>
              </w:rPr>
              <w:t>市政</w:t>
            </w:r>
            <w:r>
              <w:rPr>
                <w:rFonts w:hint="eastAsia" w:ascii="宋体" w:hAnsi="宋体" w:eastAsia="宋体" w:cs="宋体"/>
                <w:b w:val="0"/>
                <w:bCs w:val="0"/>
                <w:color w:val="auto"/>
                <w:sz w:val="21"/>
                <w:szCs w:val="21"/>
                <w:highlight w:val="none"/>
                <w:lang w:val="en-US" w:eastAsia="zh-CN"/>
              </w:rPr>
              <w:t>或建筑</w:t>
            </w:r>
            <w:r>
              <w:rPr>
                <w:rFonts w:hint="eastAsia" w:ascii="宋体" w:hAnsi="宋体" w:eastAsia="宋体" w:cs="宋体"/>
                <w:snapToGrid w:val="0"/>
                <w:color w:val="auto"/>
                <w:kern w:val="0"/>
                <w:sz w:val="21"/>
                <w:szCs w:val="21"/>
                <w:highlight w:val="none"/>
              </w:rPr>
              <w:t>工程类</w:t>
            </w:r>
            <w:r>
              <w:rPr>
                <w:rFonts w:hint="eastAsia" w:ascii="宋体" w:hAnsi="宋体" w:eastAsia="宋体" w:cs="宋体"/>
                <w:color w:val="auto"/>
                <w:sz w:val="21"/>
                <w:szCs w:val="21"/>
                <w:highlight w:val="none"/>
                <w:lang w:val="en-US" w:eastAsia="zh-CN"/>
              </w:rPr>
              <w:t>监理奖项情况：</w:t>
            </w:r>
          </w:p>
          <w:p w14:paraId="48CED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1.获得过国家级奖项的，每个得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0991A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2.获得过省级奖项的，每个得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52EF8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3.获得过地市级奖项的，每个得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7F19E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4.以上奖项均未获得的，不予计分。</w:t>
            </w:r>
          </w:p>
          <w:p w14:paraId="0DA1B2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说明：本项最高得10分。</w:t>
            </w:r>
          </w:p>
          <w:p w14:paraId="2BD2D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p>
        </w:tc>
        <w:tc>
          <w:tcPr>
            <w:tcW w:w="4536" w:type="dxa"/>
            <w:vAlign w:val="center"/>
          </w:tcPr>
          <w:p w14:paraId="790C236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1．允许投标人提交多个业绩，但同一业绩只按最高级别奖项计分一次。</w:t>
            </w:r>
          </w:p>
          <w:p w14:paraId="63B2030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2．需附有关奖项证明彩色扫描件（或打印件）</w:t>
            </w:r>
            <w:r>
              <w:rPr>
                <w:rFonts w:hint="eastAsia" w:ascii="宋体" w:hAnsi="宋体" w:eastAsia="宋体" w:cs="宋体"/>
                <w:color w:val="auto"/>
                <w:sz w:val="21"/>
                <w:szCs w:val="21"/>
                <w:highlight w:val="none"/>
                <w:lang w:eastAsia="zh-CN"/>
              </w:rPr>
              <w:t>。</w:t>
            </w:r>
          </w:p>
          <w:p w14:paraId="0CB8FE5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3．颁发机构限定以下范围：</w:t>
            </w:r>
          </w:p>
          <w:p w14:paraId="0E58BA2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①国家级奖项：</w:t>
            </w:r>
            <w:r>
              <w:rPr>
                <w:rFonts w:hint="eastAsia" w:ascii="宋体" w:hAnsi="宋体" w:eastAsia="宋体" w:cs="宋体"/>
                <w:color w:val="auto"/>
                <w:sz w:val="21"/>
                <w:szCs w:val="21"/>
                <w:highlight w:val="none"/>
                <w:u w:val="single"/>
              </w:rPr>
              <w:t>国务院、住建部、国家建筑行业协会或国家市政行业协会；（相关协会需经民政部门备案</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须提供备案截图，否则不得分）；</w:t>
            </w:r>
          </w:p>
          <w:p w14:paraId="175C99F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②省级奖项：</w:t>
            </w:r>
            <w:r>
              <w:rPr>
                <w:rFonts w:hint="eastAsia" w:ascii="宋体" w:hAnsi="宋体" w:eastAsia="宋体" w:cs="宋体"/>
                <w:color w:val="auto"/>
                <w:sz w:val="21"/>
                <w:szCs w:val="21"/>
                <w:highlight w:val="none"/>
                <w:u w:val="single"/>
              </w:rPr>
              <w:t>省级人民政府、省级住建部门、省建筑行业协会或省市政行业协会；（相关协会需经民政部门备案，须提供备案截图，否则不得分）；</w:t>
            </w:r>
          </w:p>
          <w:p w14:paraId="626210C6">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③地市级奖项：</w:t>
            </w:r>
            <w:r>
              <w:rPr>
                <w:rFonts w:hint="eastAsia" w:ascii="宋体" w:hAnsi="宋体" w:eastAsia="宋体" w:cs="宋体"/>
                <w:color w:val="auto"/>
                <w:sz w:val="21"/>
                <w:szCs w:val="21"/>
                <w:highlight w:val="none"/>
                <w:u w:val="single"/>
              </w:rPr>
              <w:t>地市级人民政府、地市级住建部门、建筑行业协会或市政行业协会。（相关协会需经民政部门备案，须提供备案截图，否则不得分）。</w:t>
            </w:r>
          </w:p>
          <w:p w14:paraId="6711A3E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4．获奖时间以奖项证明的落款日期为准。</w:t>
            </w:r>
          </w:p>
          <w:p w14:paraId="7244632A">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5．任一奖项有以下情形之一的，该奖项视为无效，不予计分：</w:t>
            </w:r>
          </w:p>
          <w:p w14:paraId="4868C6A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①奖项不属于指定类别的；</w:t>
            </w:r>
          </w:p>
          <w:p w14:paraId="7A263FB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②颁发机构不符合要求的；</w:t>
            </w:r>
          </w:p>
          <w:p w14:paraId="7CDCFED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③获奖时间不符合要求的。</w:t>
            </w:r>
          </w:p>
          <w:p w14:paraId="1543AA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说明：以上所称“要求”均指本表评分标准及备注的要求，下同。</w:t>
            </w:r>
          </w:p>
        </w:tc>
      </w:tr>
      <w:tr w14:paraId="1FF0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877" w:type="dxa"/>
            <w:gridSpan w:val="2"/>
            <w:vAlign w:val="center"/>
          </w:tcPr>
          <w:p w14:paraId="01F38285">
            <w:pPr>
              <w:keepNext w:val="0"/>
              <w:keepLines w:val="0"/>
              <w:pageBreakBefore w:val="0"/>
              <w:widowControl w:val="0"/>
              <w:kinsoku/>
              <w:wordWrap w:val="0"/>
              <w:overflowPunct/>
              <w:topLinePunct w:val="0"/>
              <w:autoSpaceDE/>
              <w:autoSpaceDN/>
              <w:bidi w:val="0"/>
              <w:adjustRightInd w:val="0"/>
              <w:snapToGrid w:val="0"/>
              <w:spacing w:afterAutospacing="0" w:line="360" w:lineRule="auto"/>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企业业绩</w:t>
            </w:r>
          </w:p>
          <w:p w14:paraId="3577CBC7">
            <w:pPr>
              <w:keepNext w:val="0"/>
              <w:keepLines w:val="0"/>
              <w:pageBreakBefore w:val="0"/>
              <w:widowControl w:val="0"/>
              <w:kinsoku/>
              <w:wordWrap w:val="0"/>
              <w:overflowPunct/>
              <w:topLinePunct w:val="0"/>
              <w:autoSpaceDE/>
              <w:autoSpaceDN/>
              <w:bidi w:val="0"/>
              <w:adjustRightInd w:val="0"/>
              <w:snapToGrid w:val="0"/>
              <w:spacing w:afterAutospacing="0" w:line="360" w:lineRule="auto"/>
              <w:ind w:left="0" w:leftChars="0" w:right="0" w:rightChars="0" w:firstLine="0" w:firstLineChars="0"/>
              <w:jc w:val="cente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olor w:val="auto"/>
                <w:kern w:val="2"/>
                <w:sz w:val="21"/>
                <w:szCs w:val="21"/>
                <w:highlight w:val="none"/>
                <w:lang w:val="en-US" w:eastAsia="zh-CN" w:bidi="ar-SA"/>
              </w:rPr>
              <w:t>（15分）</w:t>
            </w:r>
          </w:p>
        </w:tc>
        <w:tc>
          <w:tcPr>
            <w:tcW w:w="3987" w:type="dxa"/>
            <w:vAlign w:val="center"/>
          </w:tcPr>
          <w:p w14:paraId="63052B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2020年1月1日至今，企业监理的业绩情况：</w:t>
            </w:r>
          </w:p>
          <w:p w14:paraId="521F52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1.完成过类似工程的，每提供一个得5分；</w:t>
            </w:r>
          </w:p>
          <w:p w14:paraId="266117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2.未完成过类似工程的，不予计分。</w:t>
            </w:r>
          </w:p>
          <w:p w14:paraId="586C19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3.本项最高得15分。</w:t>
            </w:r>
          </w:p>
          <w:p w14:paraId="61EA41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p>
        </w:tc>
        <w:tc>
          <w:tcPr>
            <w:tcW w:w="4536" w:type="dxa"/>
            <w:vAlign w:val="center"/>
          </w:tcPr>
          <w:p w14:paraId="7FF20AA0">
            <w:pPr>
              <w:pStyle w:val="7"/>
              <w:numPr>
                <w:ilvl w:val="0"/>
                <w:numId w:val="2"/>
              </w:numPr>
              <w:rPr>
                <w:rFonts w:hint="eastAsia" w:hAnsi="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类似项目指：建安工程造价≥2000万元的</w:t>
            </w:r>
            <w:r>
              <w:rPr>
                <w:rFonts w:hint="eastAsia" w:ascii="宋体" w:hAnsi="宋体" w:eastAsia="宋体" w:cs="宋体"/>
                <w:snapToGrid w:val="0"/>
                <w:color w:val="auto"/>
                <w:kern w:val="0"/>
                <w:sz w:val="21"/>
                <w:szCs w:val="21"/>
                <w:highlight w:val="none"/>
              </w:rPr>
              <w:t>市政</w:t>
            </w:r>
            <w:r>
              <w:rPr>
                <w:rFonts w:hint="eastAsia" w:ascii="宋体" w:hAnsi="宋体" w:eastAsia="宋体" w:cs="宋体"/>
                <w:b w:val="0"/>
                <w:bCs w:val="0"/>
                <w:color w:val="auto"/>
                <w:sz w:val="21"/>
                <w:szCs w:val="21"/>
                <w:highlight w:val="none"/>
                <w:lang w:val="en-US" w:eastAsia="zh-CN"/>
              </w:rPr>
              <w:t>或建筑</w:t>
            </w:r>
            <w:r>
              <w:rPr>
                <w:rFonts w:hint="eastAsia" w:ascii="宋体" w:hAnsi="宋体" w:eastAsia="宋体" w:cs="宋体"/>
                <w:snapToGrid w:val="0"/>
                <w:color w:val="auto"/>
                <w:kern w:val="0"/>
                <w:sz w:val="21"/>
                <w:szCs w:val="21"/>
                <w:highlight w:val="none"/>
              </w:rPr>
              <w:t>工程类</w:t>
            </w:r>
            <w:r>
              <w:rPr>
                <w:rFonts w:hint="eastAsia" w:hAnsi="宋体" w:cs="宋体"/>
                <w:snapToGrid w:val="0"/>
                <w:color w:val="auto"/>
                <w:kern w:val="0"/>
                <w:sz w:val="21"/>
                <w:szCs w:val="21"/>
                <w:highlight w:val="none"/>
                <w:lang w:val="en-US" w:eastAsia="zh-CN"/>
              </w:rPr>
              <w:t>项目。</w:t>
            </w:r>
          </w:p>
          <w:p w14:paraId="7D643B2D">
            <w:pPr>
              <w:pStyle w:val="7"/>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2.需同时提供监理合同关键页及竣工验收报告</w:t>
            </w:r>
            <w:r>
              <w:rPr>
                <w:rFonts w:hint="eastAsia" w:hAnsi="宋体" w:cs="宋体"/>
                <w:color w:val="auto"/>
                <w:sz w:val="21"/>
                <w:szCs w:val="21"/>
                <w:highlight w:val="none"/>
                <w:lang w:val="en-US" w:eastAsia="zh-CN"/>
              </w:rPr>
              <w:t>（证明）</w:t>
            </w:r>
            <w:r>
              <w:rPr>
                <w:rFonts w:hint="eastAsia" w:ascii="宋体" w:hAnsi="宋体" w:eastAsia="宋体" w:cs="宋体"/>
                <w:color w:val="auto"/>
                <w:sz w:val="21"/>
                <w:szCs w:val="21"/>
                <w:highlight w:val="none"/>
              </w:rPr>
              <w:t>彩色扫描件（或打印件）</w:t>
            </w:r>
            <w:r>
              <w:rPr>
                <w:rFonts w:hint="eastAsia" w:ascii="宋体" w:hAnsi="宋体" w:eastAsia="宋体" w:cs="宋体"/>
                <w:color w:val="auto"/>
                <w:sz w:val="21"/>
                <w:szCs w:val="21"/>
                <w:highlight w:val="none"/>
                <w:lang w:val="en-US" w:eastAsia="zh-CN"/>
              </w:rPr>
              <w:t>。</w:t>
            </w:r>
          </w:p>
          <w:p w14:paraId="4A297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3.业绩认定以竣工验收报告所载信息为准。</w:t>
            </w:r>
          </w:p>
          <w:p w14:paraId="3A47AD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4.任一业绩有以下情形之一的，该业绩视为无效，不予计分：</w:t>
            </w:r>
          </w:p>
          <w:p w14:paraId="7D91F2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①业绩不属于类似工程的； </w:t>
            </w:r>
          </w:p>
          <w:p w14:paraId="111B47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②业绩规模不符合要求的； </w:t>
            </w:r>
          </w:p>
          <w:p w14:paraId="4A5566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③业绩时间不符合要求的； </w:t>
            </w:r>
          </w:p>
          <w:p w14:paraId="48CB79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④业绩未竣工验收的。</w:t>
            </w:r>
          </w:p>
        </w:tc>
      </w:tr>
      <w:tr w14:paraId="4957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877" w:type="dxa"/>
            <w:gridSpan w:val="2"/>
            <w:vAlign w:val="center"/>
          </w:tcPr>
          <w:p w14:paraId="5B4CBBBA">
            <w:pPr>
              <w:pStyle w:val="39"/>
              <w:wordWrap w:val="0"/>
              <w:snapToGrid w:val="0"/>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企业管理</w:t>
            </w:r>
          </w:p>
          <w:p w14:paraId="4280D43F">
            <w:pPr>
              <w:pStyle w:val="39"/>
              <w:wordWrap w:val="0"/>
              <w:snapToGrid w:val="0"/>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体系认证</w:t>
            </w:r>
          </w:p>
          <w:p w14:paraId="1F3CD824">
            <w:pPr>
              <w:pStyle w:val="39"/>
              <w:wordWrap w:val="0"/>
              <w:snapToGrid w:val="0"/>
              <w:spacing w:line="400" w:lineRule="exact"/>
              <w:jc w:val="cente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3987" w:type="dxa"/>
            <w:vAlign w:val="center"/>
          </w:tcPr>
          <w:p w14:paraId="6FF1DD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1.质量管理体系认证、职业健康安全管理体系认证、环境管理体系认证中，每获得1项认证得2分，最高得6分。</w:t>
            </w:r>
          </w:p>
          <w:p w14:paraId="64E647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2.未获得以上认证的，不予计分。</w:t>
            </w:r>
          </w:p>
        </w:tc>
        <w:tc>
          <w:tcPr>
            <w:tcW w:w="4536" w:type="dxa"/>
            <w:vAlign w:val="center"/>
          </w:tcPr>
          <w:p w14:paraId="76A7FA18">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需提供证书</w:t>
            </w:r>
            <w:r>
              <w:rPr>
                <w:rFonts w:hint="eastAsia" w:ascii="宋体" w:hAnsi="宋体" w:eastAsia="宋体" w:cs="宋体"/>
                <w:color w:val="auto"/>
                <w:sz w:val="21"/>
                <w:szCs w:val="21"/>
                <w:highlight w:val="none"/>
              </w:rPr>
              <w:t>彩色扫描件（或打印件）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且须在有效期内</w:t>
            </w:r>
            <w:r>
              <w:rPr>
                <w:rFonts w:hint="eastAsia" w:ascii="宋体" w:hAnsi="宋体" w:eastAsia="宋体" w:cs="宋体"/>
                <w:color w:val="auto"/>
                <w:kern w:val="0"/>
                <w:sz w:val="21"/>
                <w:szCs w:val="21"/>
                <w:highlight w:val="none"/>
              </w:rPr>
              <w:t>；</w:t>
            </w:r>
          </w:p>
          <w:p w14:paraId="71355EF0">
            <w:pPr>
              <w:pStyle w:val="7"/>
              <w:shd w:val="clear" w:color="auto" w:fil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rPr>
              <w:t>2.证书不在有效期内的，不计分。</w:t>
            </w:r>
          </w:p>
        </w:tc>
      </w:tr>
      <w:tr w14:paraId="1398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877" w:type="dxa"/>
            <w:gridSpan w:val="2"/>
            <w:vAlign w:val="center"/>
          </w:tcPr>
          <w:p w14:paraId="3E856FC6">
            <w:pPr>
              <w:pStyle w:val="39"/>
              <w:wordWrap w:val="0"/>
              <w:snapToGrid w:val="0"/>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企业荣誉</w:t>
            </w:r>
          </w:p>
          <w:p w14:paraId="3BBA165E">
            <w:pPr>
              <w:pStyle w:val="39"/>
              <w:wordWrap w:val="0"/>
              <w:snapToGrid w:val="0"/>
              <w:spacing w:line="400" w:lineRule="exact"/>
              <w:jc w:val="center"/>
              <w:rPr>
                <w:rFonts w:hint="eastAsia" w:ascii="宋体" w:hAnsi="宋体" w:eastAsia="宋体" w:cs="宋体"/>
                <w:b w:val="0"/>
                <w:bCs w:val="0"/>
                <w:snapToGrid w:val="0"/>
                <w:color w:val="auto"/>
                <w:kern w:val="0"/>
                <w:sz w:val="21"/>
                <w:szCs w:val="21"/>
                <w:highlight w:val="none"/>
                <w:u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3分</w:t>
            </w:r>
            <w:r>
              <w:rPr>
                <w:rFonts w:hint="eastAsia" w:ascii="宋体" w:hAnsi="宋体" w:eastAsia="宋体" w:cs="宋体"/>
                <w:color w:val="auto"/>
                <w:kern w:val="0"/>
                <w:sz w:val="21"/>
                <w:szCs w:val="21"/>
                <w:highlight w:val="none"/>
                <w:lang w:eastAsia="zh-CN"/>
              </w:rPr>
              <w:t>）</w:t>
            </w:r>
          </w:p>
        </w:tc>
        <w:tc>
          <w:tcPr>
            <w:tcW w:w="3987" w:type="dxa"/>
            <w:vAlign w:val="bottom"/>
          </w:tcPr>
          <w:p w14:paraId="5F9AF8F2">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至今</w:t>
            </w:r>
            <w:r>
              <w:rPr>
                <w:rFonts w:hint="eastAsia" w:ascii="宋体" w:hAnsi="宋体" w:eastAsia="宋体" w:cs="宋体"/>
                <w:color w:val="auto"/>
                <w:kern w:val="0"/>
                <w:sz w:val="21"/>
                <w:szCs w:val="21"/>
                <w:highlight w:val="none"/>
              </w:rPr>
              <w:t>获得</w:t>
            </w:r>
            <w:r>
              <w:rPr>
                <w:rFonts w:hint="eastAsia" w:ascii="宋体" w:hAnsi="宋体" w:eastAsia="宋体" w:cs="宋体"/>
                <w:color w:val="auto"/>
                <w:kern w:val="0"/>
                <w:sz w:val="21"/>
                <w:szCs w:val="21"/>
                <w:highlight w:val="none"/>
                <w:lang w:val="en-US" w:eastAsia="zh-CN"/>
              </w:rPr>
              <w:t>过</w:t>
            </w:r>
            <w:r>
              <w:rPr>
                <w:rFonts w:hint="eastAsia" w:ascii="宋体" w:hAnsi="宋体" w:eastAsia="宋体" w:cs="宋体"/>
                <w:color w:val="auto"/>
                <w:kern w:val="0"/>
                <w:sz w:val="21"/>
                <w:szCs w:val="21"/>
                <w:highlight w:val="none"/>
              </w:rPr>
              <w:t>省级或以上</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优秀</w:t>
            </w:r>
            <w:r>
              <w:rPr>
                <w:rFonts w:hint="eastAsia" w:ascii="宋体" w:hAnsi="宋体" w:eastAsia="宋体" w:cs="宋体"/>
                <w:color w:val="auto"/>
                <w:kern w:val="0"/>
                <w:sz w:val="21"/>
                <w:szCs w:val="21"/>
                <w:highlight w:val="none"/>
              </w:rPr>
              <w:t>监理企业</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荣誉证书的得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4A3B3236">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至今</w:t>
            </w:r>
            <w:r>
              <w:rPr>
                <w:rFonts w:hint="eastAsia" w:ascii="宋体" w:hAnsi="宋体" w:eastAsia="宋体" w:cs="宋体"/>
                <w:color w:val="auto"/>
                <w:kern w:val="0"/>
                <w:sz w:val="21"/>
                <w:szCs w:val="21"/>
                <w:highlight w:val="none"/>
              </w:rPr>
              <w:t>获得</w:t>
            </w:r>
            <w:r>
              <w:rPr>
                <w:rFonts w:hint="eastAsia" w:ascii="宋体" w:hAnsi="宋体" w:eastAsia="宋体" w:cs="宋体"/>
                <w:color w:val="auto"/>
                <w:kern w:val="0"/>
                <w:sz w:val="21"/>
                <w:szCs w:val="21"/>
                <w:highlight w:val="none"/>
                <w:lang w:val="en-US" w:eastAsia="zh-CN"/>
              </w:rPr>
              <w:t>地市</w:t>
            </w:r>
            <w:r>
              <w:rPr>
                <w:rFonts w:hint="eastAsia" w:ascii="宋体" w:hAnsi="宋体" w:eastAsia="宋体" w:cs="宋体"/>
                <w:color w:val="auto"/>
                <w:kern w:val="0"/>
                <w:sz w:val="21"/>
                <w:szCs w:val="21"/>
                <w:highlight w:val="none"/>
              </w:rPr>
              <w:t>级</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优秀</w:t>
            </w:r>
            <w:r>
              <w:rPr>
                <w:rFonts w:hint="eastAsia" w:ascii="宋体" w:hAnsi="宋体" w:eastAsia="宋体" w:cs="宋体"/>
                <w:color w:val="auto"/>
                <w:kern w:val="0"/>
                <w:sz w:val="21"/>
                <w:szCs w:val="21"/>
                <w:highlight w:val="none"/>
              </w:rPr>
              <w:t>监理企业</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荣誉证书的得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14:paraId="238996E8">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其他情形的，不予计分。</w:t>
            </w:r>
          </w:p>
          <w:p w14:paraId="608A594D">
            <w:pPr>
              <w:pStyle w:val="39"/>
              <w:wordWrap w:val="0"/>
              <w:snapToGrid w:val="0"/>
              <w:spacing w:line="400" w:lineRule="exact"/>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color w:val="auto"/>
                <w:kern w:val="0"/>
                <w:sz w:val="21"/>
                <w:szCs w:val="21"/>
                <w:highlight w:val="none"/>
              </w:rPr>
              <w:t>说明：本项最高得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c>
          <w:tcPr>
            <w:tcW w:w="4536" w:type="dxa"/>
            <w:vAlign w:val="center"/>
          </w:tcPr>
          <w:p w14:paraId="6A7CAFFA">
            <w:pPr>
              <w:pStyle w:val="39"/>
              <w:wordWrap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1.需提供相关证书彩色扫描件。</w:t>
            </w:r>
          </w:p>
          <w:p w14:paraId="1C153F00">
            <w:pPr>
              <w:pStyle w:val="39"/>
              <w:wordWrap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2.称号证书须由国家级、省级或地市级建设监理协会颁发。</w:t>
            </w:r>
          </w:p>
          <w:p w14:paraId="46A915DE">
            <w:pPr>
              <w:pStyle w:val="39"/>
              <w:wordWrap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3.获奖时间以获奖发证时间为准。</w:t>
            </w:r>
          </w:p>
          <w:p w14:paraId="16FB6D3C">
            <w:pPr>
              <w:pStyle w:val="39"/>
              <w:wordWrap w:val="0"/>
              <w:snapToGrid w:val="0"/>
              <w:spacing w:line="400" w:lineRule="exact"/>
              <w:rPr>
                <w:rFonts w:hint="eastAsia" w:ascii="宋体" w:hAnsi="宋体" w:eastAsia="宋体" w:cs="宋体"/>
                <w:color w:val="auto"/>
                <w:sz w:val="21"/>
                <w:szCs w:val="21"/>
                <w:highlight w:val="none"/>
                <w:lang w:val="en-US" w:eastAsia="zh-CN"/>
              </w:rPr>
            </w:pPr>
          </w:p>
        </w:tc>
      </w:tr>
      <w:tr w14:paraId="4C27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77" w:type="dxa"/>
            <w:gridSpan w:val="2"/>
            <w:vAlign w:val="center"/>
          </w:tcPr>
          <w:p w14:paraId="6359788C">
            <w:pPr>
              <w:pStyle w:val="39"/>
              <w:wordWrap w:val="0"/>
              <w:snapToGrid w:val="0"/>
              <w:spacing w:line="400" w:lineRule="exact"/>
              <w:jc w:val="center"/>
              <w:rPr>
                <w:rFonts w:hint="eastAsia" w:ascii="宋体" w:hAnsi="宋体" w:eastAsia="宋体" w:cs="宋体"/>
                <w:b w:val="0"/>
                <w:bCs w:val="0"/>
                <w:snapToGrid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其他监理人员配备（</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3987" w:type="dxa"/>
            <w:vAlign w:val="center"/>
          </w:tcPr>
          <w:p w14:paraId="7D266436">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其他拟派人员的数量和专业完全满足表</w:t>
            </w:r>
            <w:r>
              <w:rPr>
                <w:rFonts w:hint="eastAsia" w:ascii="宋体" w:hAnsi="宋体" w:eastAsia="宋体" w:cs="宋体"/>
                <w:color w:val="auto"/>
                <w:kern w:val="0"/>
                <w:sz w:val="21"/>
                <w:szCs w:val="21"/>
                <w:highlight w:val="none"/>
                <w:lang w:val="en-US" w:eastAsia="zh-CN"/>
              </w:rPr>
              <w:t>2 《</w:t>
            </w:r>
            <w:r>
              <w:rPr>
                <w:rFonts w:hint="eastAsia" w:ascii="宋体" w:hAnsi="宋体" w:eastAsia="宋体" w:cs="宋体"/>
                <w:color w:val="auto"/>
                <w:kern w:val="0"/>
                <w:sz w:val="21"/>
                <w:szCs w:val="21"/>
                <w:highlight w:val="none"/>
              </w:rPr>
              <w:t>项目监理机构其他人员需求表》（以下简称《需求表》）要求的，</w:t>
            </w:r>
            <w:r>
              <w:rPr>
                <w:rFonts w:hint="eastAsia" w:ascii="宋体" w:hAnsi="宋体" w:eastAsia="宋体" w:cs="宋体"/>
                <w:color w:val="auto"/>
                <w:kern w:val="0"/>
                <w:sz w:val="21"/>
                <w:szCs w:val="21"/>
                <w:highlight w:val="none"/>
                <w:lang w:val="zh-CN" w:eastAsia="zh-CN"/>
              </w:rPr>
              <w:t>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分</w:t>
            </w:r>
            <w:r>
              <w:rPr>
                <w:rFonts w:hint="eastAsia" w:ascii="宋体" w:hAnsi="宋体" w:eastAsia="宋体" w:cs="宋体"/>
                <w:color w:val="auto"/>
                <w:kern w:val="0"/>
                <w:sz w:val="21"/>
                <w:szCs w:val="21"/>
                <w:highlight w:val="none"/>
              </w:rPr>
              <w:t>（满分）；不满足《需求表》要求的，每少一人扣1.5分。</w:t>
            </w:r>
          </w:p>
          <w:p w14:paraId="345FE3BD">
            <w:pPr>
              <w:pStyle w:val="39"/>
              <w:wordWrap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说明：本项最高得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4536" w:type="dxa"/>
            <w:vAlign w:val="center"/>
          </w:tcPr>
          <w:p w14:paraId="51F4543C">
            <w:pPr>
              <w:pStyle w:val="39"/>
              <w:wordWrap w:val="0"/>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拟派专业监理工程师按照《需求表》</w:t>
            </w:r>
            <w:r>
              <w:rPr>
                <w:rFonts w:hint="eastAsia" w:ascii="宋体" w:hAnsi="宋体" w:eastAsia="宋体" w:cs="宋体"/>
                <w:color w:val="auto"/>
                <w:kern w:val="0"/>
                <w:sz w:val="21"/>
                <w:szCs w:val="21"/>
                <w:highlight w:val="none"/>
                <w:lang w:val="zh-CN" w:eastAsia="zh-CN"/>
              </w:rPr>
              <w:t>“持证</w:t>
            </w:r>
            <w:r>
              <w:rPr>
                <w:rFonts w:hint="eastAsia" w:ascii="宋体" w:hAnsi="宋体" w:eastAsia="宋体" w:cs="宋体"/>
                <w:color w:val="auto"/>
                <w:kern w:val="0"/>
                <w:sz w:val="21"/>
                <w:szCs w:val="21"/>
                <w:highlight w:val="none"/>
              </w:rPr>
              <w:t>要求”栏目提供的证书中，有任意一类符合专业要求的，即视其专业满足要求。</w:t>
            </w:r>
          </w:p>
          <w:p w14:paraId="2EA7968F">
            <w:pPr>
              <w:pStyle w:val="39"/>
              <w:wordWrap w:val="0"/>
              <w:snapToGrid w:val="0"/>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2.提供人员相关证书彩色扫描件（或打印件）以及投标人为其缴纳的社保证明至少三个月，其中必须有2025年7月（社保缴纳证明以社保机构出具的社保证明为准）</w:t>
            </w:r>
          </w:p>
        </w:tc>
      </w:tr>
      <w:tr w14:paraId="12C6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77" w:type="dxa"/>
            <w:gridSpan w:val="2"/>
            <w:vMerge w:val="restart"/>
            <w:vAlign w:val="center"/>
          </w:tcPr>
          <w:p w14:paraId="3F81AE06">
            <w:pPr>
              <w:pStyle w:val="39"/>
              <w:wordWrap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拟派</w:t>
            </w:r>
            <w:r>
              <w:rPr>
                <w:rFonts w:hint="eastAsia" w:ascii="宋体" w:hAnsi="宋体" w:eastAsia="宋体" w:cs="宋体"/>
                <w:color w:val="auto"/>
                <w:kern w:val="0"/>
                <w:sz w:val="21"/>
                <w:szCs w:val="21"/>
                <w:highlight w:val="none"/>
                <w:lang w:val="en-US" w:eastAsia="zh-CN"/>
              </w:rPr>
              <w:t>人员</w:t>
            </w:r>
            <w:r>
              <w:rPr>
                <w:rFonts w:hint="eastAsia" w:ascii="宋体" w:hAnsi="宋体" w:eastAsia="宋体" w:cs="宋体"/>
                <w:color w:val="auto"/>
                <w:kern w:val="0"/>
                <w:sz w:val="21"/>
                <w:szCs w:val="21"/>
                <w:highlight w:val="none"/>
              </w:rPr>
              <w:t>技术力量</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3987" w:type="dxa"/>
            <w:vAlign w:val="center"/>
          </w:tcPr>
          <w:p w14:paraId="34815A64">
            <w:pPr>
              <w:pStyle w:val="39"/>
              <w:wordWrap w:val="0"/>
              <w:snapToGri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拟派项目监理机构人员配备</w:t>
            </w:r>
            <w:r>
              <w:rPr>
                <w:rFonts w:hint="eastAsia" w:ascii="宋体" w:hAnsi="宋体" w:eastAsia="宋体" w:cs="宋体"/>
                <w:color w:val="auto"/>
                <w:kern w:val="0"/>
                <w:sz w:val="21"/>
                <w:szCs w:val="21"/>
                <w:highlight w:val="none"/>
                <w:lang w:val="en-US" w:eastAsia="zh-CN"/>
              </w:rPr>
              <w:t>情况</w:t>
            </w:r>
            <w:r>
              <w:rPr>
                <w:rFonts w:hint="eastAsia" w:ascii="宋体" w:hAnsi="宋体" w:eastAsia="宋体" w:cs="宋体"/>
                <w:color w:val="auto"/>
                <w:kern w:val="0"/>
                <w:sz w:val="21"/>
                <w:szCs w:val="21"/>
                <w:highlight w:val="none"/>
              </w:rPr>
              <w:t>（总监理工程师除外）</w:t>
            </w:r>
            <w:r>
              <w:rPr>
                <w:rFonts w:hint="eastAsia" w:ascii="宋体" w:hAnsi="宋体" w:eastAsia="宋体" w:cs="宋体"/>
                <w:color w:val="auto"/>
                <w:kern w:val="0"/>
                <w:sz w:val="21"/>
                <w:szCs w:val="21"/>
                <w:highlight w:val="none"/>
                <w:lang w:val="en-US" w:eastAsia="zh-CN"/>
              </w:rPr>
              <w:t>：同时具有高级工程师或以上职称证书、注册监理工程师、一级建造师证书；</w:t>
            </w:r>
          </w:p>
          <w:p w14:paraId="770C3A72">
            <w:pPr>
              <w:pStyle w:val="39"/>
              <w:wordWrap w:val="0"/>
              <w:snapToGri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①同时具有以上三项证书的，得6分；</w:t>
            </w:r>
          </w:p>
          <w:p w14:paraId="56835541">
            <w:pPr>
              <w:pStyle w:val="39"/>
              <w:wordWrap w:val="0"/>
              <w:snapToGri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②同时具有</w:t>
            </w:r>
            <w:r>
              <w:rPr>
                <w:rFonts w:hint="eastAsia" w:ascii="宋体" w:hAnsi="宋体" w:eastAsia="宋体" w:cs="宋体"/>
                <w:color w:val="auto"/>
                <w:kern w:val="0"/>
                <w:sz w:val="21"/>
                <w:szCs w:val="21"/>
                <w:highlight w:val="none"/>
                <w:lang w:eastAsia="zh-CN"/>
              </w:rPr>
              <w:t>任意</w:t>
            </w:r>
            <w:r>
              <w:rPr>
                <w:rFonts w:hint="eastAsia" w:ascii="宋体" w:hAnsi="宋体" w:eastAsia="宋体" w:cs="宋体"/>
                <w:color w:val="auto"/>
                <w:kern w:val="0"/>
                <w:sz w:val="21"/>
                <w:szCs w:val="21"/>
                <w:highlight w:val="none"/>
                <w:lang w:val="en-US" w:eastAsia="zh-CN"/>
              </w:rPr>
              <w:t>两项证书的，得3分；</w:t>
            </w:r>
          </w:p>
          <w:p w14:paraId="3DCA7E1A">
            <w:pPr>
              <w:pStyle w:val="39"/>
              <w:wordWrap w:val="0"/>
              <w:snapToGri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③同时具有其中一项证书的，得1分。</w:t>
            </w:r>
          </w:p>
          <w:p w14:paraId="01BE2B3C">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不同人员不累计得分，</w:t>
            </w:r>
            <w:r>
              <w:rPr>
                <w:rFonts w:hint="eastAsia" w:ascii="宋体" w:hAnsi="宋体" w:eastAsia="宋体" w:cs="宋体"/>
                <w:color w:val="auto"/>
                <w:kern w:val="0"/>
                <w:sz w:val="21"/>
                <w:szCs w:val="21"/>
                <w:highlight w:val="none"/>
              </w:rPr>
              <w:t>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4536" w:type="dxa"/>
            <w:vAlign w:val="center"/>
          </w:tcPr>
          <w:p w14:paraId="747695F6">
            <w:pPr>
              <w:pStyle w:val="39"/>
              <w:numPr>
                <w:ilvl w:val="0"/>
                <w:numId w:val="0"/>
              </w:numPr>
              <w:wordWrap w:val="0"/>
              <w:snapToGri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提供人员相关证书</w:t>
            </w:r>
            <w:r>
              <w:rPr>
                <w:rFonts w:hint="eastAsia" w:ascii="宋体" w:hAnsi="宋体" w:eastAsia="宋体" w:cs="宋体"/>
                <w:color w:val="auto"/>
                <w:sz w:val="21"/>
                <w:szCs w:val="21"/>
                <w:highlight w:val="none"/>
              </w:rPr>
              <w:t>彩色扫描件（或打印件）</w:t>
            </w:r>
            <w:r>
              <w:rPr>
                <w:rFonts w:hint="eastAsia" w:ascii="宋体" w:hAnsi="宋体" w:eastAsia="宋体" w:cs="宋体"/>
                <w:color w:val="auto"/>
                <w:kern w:val="0"/>
                <w:sz w:val="21"/>
                <w:szCs w:val="21"/>
                <w:highlight w:val="none"/>
              </w:rPr>
              <w:t>以及</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为其缴纳的</w:t>
            </w:r>
            <w:r>
              <w:rPr>
                <w:rFonts w:hint="eastAsia" w:ascii="宋体" w:hAnsi="宋体" w:eastAsia="宋体" w:cs="宋体"/>
                <w:color w:val="auto"/>
                <w:kern w:val="0"/>
                <w:sz w:val="21"/>
                <w:szCs w:val="21"/>
                <w:highlight w:val="none"/>
                <w:lang w:val="en-US" w:eastAsia="zh-CN"/>
              </w:rPr>
              <w:t>社保证明</w:t>
            </w:r>
            <w:r>
              <w:rPr>
                <w:rFonts w:hint="eastAsia" w:ascii="宋体" w:hAnsi="宋体" w:eastAsia="宋体" w:cs="宋体"/>
                <w:color w:val="auto"/>
                <w:kern w:val="0"/>
                <w:sz w:val="21"/>
                <w:szCs w:val="21"/>
                <w:highlight w:val="none"/>
              </w:rPr>
              <w:t>至少</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个月，其中必须有</w:t>
            </w:r>
            <w:r>
              <w:rPr>
                <w:rFonts w:hint="eastAsia" w:ascii="宋体" w:hAnsi="宋体" w:eastAsia="宋体" w:cs="宋体"/>
                <w:color w:val="auto"/>
                <w:kern w:val="0"/>
                <w:sz w:val="21"/>
                <w:szCs w:val="21"/>
                <w:highlight w:val="none"/>
                <w:lang w:eastAsia="zh-CN"/>
              </w:rPr>
              <w:t>2025年</w:t>
            </w:r>
            <w:r>
              <w:rPr>
                <w:rFonts w:hint="eastAsia" w:ascii="宋体" w:hAnsi="宋体" w:eastAsia="宋体" w:cs="宋体"/>
                <w:color w:val="auto"/>
                <w:kern w:val="0"/>
                <w:sz w:val="21"/>
                <w:szCs w:val="21"/>
                <w:highlight w:val="none"/>
                <w:lang w:val="en-US" w:eastAsia="zh-CN"/>
              </w:rPr>
              <w:t>7月</w:t>
            </w:r>
            <w:r>
              <w:rPr>
                <w:rFonts w:hint="eastAsia" w:ascii="宋体" w:hAnsi="宋体" w:eastAsia="宋体" w:cs="宋体"/>
                <w:color w:val="auto"/>
                <w:kern w:val="0"/>
                <w:sz w:val="21"/>
                <w:szCs w:val="21"/>
                <w:highlight w:val="none"/>
              </w:rPr>
              <w:t>（社保缴纳证明以社保机构出具的社保证明为准）</w:t>
            </w:r>
            <w:r>
              <w:rPr>
                <w:rFonts w:hint="eastAsia" w:ascii="宋体" w:hAnsi="宋体" w:eastAsia="宋体" w:cs="宋体"/>
                <w:color w:val="auto"/>
                <w:kern w:val="0"/>
                <w:sz w:val="21"/>
                <w:szCs w:val="21"/>
                <w:highlight w:val="none"/>
                <w:lang w:eastAsia="zh-CN"/>
              </w:rPr>
              <w:t>；</w:t>
            </w:r>
          </w:p>
          <w:p w14:paraId="37483EE3">
            <w:pPr>
              <w:pStyle w:val="39"/>
              <w:numPr>
                <w:ilvl w:val="0"/>
                <w:numId w:val="0"/>
              </w:numPr>
              <w:wordWrap w:val="0"/>
              <w:snapToGrid w:val="0"/>
              <w:spacing w:line="400" w:lineRule="exact"/>
              <w:ind w:left="0" w:leftChars="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未提供或提供不全的不得分。</w:t>
            </w:r>
          </w:p>
        </w:tc>
      </w:tr>
      <w:tr w14:paraId="1015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77" w:type="dxa"/>
            <w:gridSpan w:val="2"/>
            <w:vMerge w:val="continue"/>
            <w:vAlign w:val="center"/>
          </w:tcPr>
          <w:p w14:paraId="75B55D31">
            <w:pPr>
              <w:pStyle w:val="39"/>
              <w:wordWrap w:val="0"/>
              <w:snapToGrid w:val="0"/>
              <w:spacing w:line="400" w:lineRule="exact"/>
              <w:jc w:val="center"/>
              <w:rPr>
                <w:rFonts w:hint="eastAsia" w:ascii="宋体" w:hAnsi="宋体" w:eastAsia="宋体" w:cs="宋体"/>
                <w:color w:val="auto"/>
                <w:kern w:val="0"/>
                <w:sz w:val="21"/>
                <w:szCs w:val="21"/>
                <w:highlight w:val="none"/>
              </w:rPr>
            </w:pPr>
          </w:p>
        </w:tc>
        <w:tc>
          <w:tcPr>
            <w:tcW w:w="3987" w:type="dxa"/>
            <w:vAlign w:val="center"/>
          </w:tcPr>
          <w:p w14:paraId="3D9FF33F">
            <w:pPr>
              <w:pStyle w:val="39"/>
              <w:wordWrap w:val="0"/>
              <w:snapToGri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2.《项目监理机构其他人员需求表》中，配备人员中具有高级工程师或以上职称的，每人得1分；具有工程师职称的，每人得0.5分。</w:t>
            </w:r>
          </w:p>
          <w:p w14:paraId="1D0530E2">
            <w:pPr>
              <w:pStyle w:val="39"/>
              <w:wordWrap w:val="0"/>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本小项最高得4分。</w:t>
            </w:r>
          </w:p>
        </w:tc>
        <w:tc>
          <w:tcPr>
            <w:tcW w:w="4536" w:type="dxa"/>
            <w:vAlign w:val="center"/>
          </w:tcPr>
          <w:p w14:paraId="49C7517F">
            <w:pPr>
              <w:pStyle w:val="39"/>
              <w:numPr>
                <w:ilvl w:val="0"/>
                <w:numId w:val="0"/>
              </w:numPr>
              <w:wordWrap w:val="0"/>
              <w:snapToGri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提供人员相关证书</w:t>
            </w:r>
            <w:r>
              <w:rPr>
                <w:rFonts w:hint="eastAsia" w:ascii="宋体" w:hAnsi="宋体" w:eastAsia="宋体" w:cs="宋体"/>
                <w:color w:val="auto"/>
                <w:sz w:val="21"/>
                <w:szCs w:val="21"/>
                <w:highlight w:val="none"/>
              </w:rPr>
              <w:t>彩色扫描件</w:t>
            </w:r>
            <w:r>
              <w:rPr>
                <w:rFonts w:hint="eastAsia" w:ascii="宋体" w:hAnsi="宋体" w:eastAsia="宋体" w:cs="宋体"/>
                <w:color w:val="auto"/>
                <w:kern w:val="0"/>
                <w:sz w:val="21"/>
                <w:szCs w:val="21"/>
                <w:highlight w:val="none"/>
                <w:lang w:eastAsia="zh-CN"/>
              </w:rPr>
              <w:t>；</w:t>
            </w:r>
          </w:p>
          <w:p w14:paraId="467CFCD3">
            <w:pPr>
              <w:pStyle w:val="39"/>
              <w:numPr>
                <w:ilvl w:val="0"/>
                <w:numId w:val="0"/>
              </w:numPr>
              <w:wordWrap w:val="0"/>
              <w:snapToGrid w:val="0"/>
              <w:spacing w:line="400" w:lineRule="exact"/>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未提供或提供不全的不得分。</w:t>
            </w:r>
          </w:p>
          <w:p w14:paraId="4A827793">
            <w:pPr>
              <w:pStyle w:val="39"/>
              <w:numPr>
                <w:ilvl w:val="0"/>
                <w:numId w:val="0"/>
              </w:numPr>
              <w:wordWrap w:val="0"/>
              <w:snapToGrid w:val="0"/>
              <w:spacing w:line="400" w:lineRule="exact"/>
              <w:ind w:left="0" w:leftChars="0" w:firstLine="0" w:firstLineChars="0"/>
              <w:rPr>
                <w:rFonts w:hint="eastAsia" w:ascii="宋体" w:hAnsi="宋体" w:eastAsia="宋体" w:cs="宋体"/>
                <w:color w:val="auto"/>
                <w:kern w:val="0"/>
                <w:sz w:val="21"/>
                <w:szCs w:val="21"/>
                <w:highlight w:val="none"/>
                <w:lang w:val="en-US" w:eastAsia="zh-CN"/>
              </w:rPr>
            </w:pPr>
          </w:p>
        </w:tc>
      </w:tr>
      <w:tr w14:paraId="74FD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77" w:type="dxa"/>
            <w:gridSpan w:val="2"/>
            <w:vAlign w:val="center"/>
          </w:tcPr>
          <w:p w14:paraId="4ED3743C">
            <w:pPr>
              <w:keepNext w:val="0"/>
              <w:keepLines w:val="0"/>
              <w:pageBreakBefore w:val="0"/>
              <w:widowControl/>
              <w:kinsoku/>
              <w:wordWrap w:val="0"/>
              <w:overflowPunct/>
              <w:topLinePunct w:val="0"/>
              <w:autoSpaceDE/>
              <w:autoSpaceDN/>
              <w:bidi w:val="0"/>
              <w:adjustRightInd w:val="0"/>
              <w:snapToGrid w:val="0"/>
              <w:spacing w:afterAutospacing="0"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项目总监理工程师综合素质（</w:t>
            </w:r>
            <w:r>
              <w:rPr>
                <w:rFonts w:hint="eastAsia" w:hAnsi="宋体" w:cs="宋体"/>
                <w:snapToGrid w:val="0"/>
                <w:color w:val="auto"/>
                <w:kern w:val="0"/>
                <w:sz w:val="21"/>
                <w:szCs w:val="21"/>
                <w:highlight w:val="none"/>
                <w:lang w:val="en-US" w:eastAsia="zh-CN" w:bidi="ar-SA"/>
              </w:rPr>
              <w:t>10</w:t>
            </w:r>
            <w:r>
              <w:rPr>
                <w:rFonts w:hint="eastAsia" w:ascii="宋体" w:hAnsi="宋体" w:eastAsia="宋体" w:cs="宋体"/>
                <w:snapToGrid w:val="0"/>
                <w:color w:val="auto"/>
                <w:kern w:val="0"/>
                <w:sz w:val="21"/>
                <w:szCs w:val="21"/>
                <w:highlight w:val="none"/>
                <w:lang w:val="en-US" w:eastAsia="zh-CN" w:bidi="ar-SA"/>
              </w:rPr>
              <w:t>分）</w:t>
            </w:r>
          </w:p>
        </w:tc>
        <w:tc>
          <w:tcPr>
            <w:tcW w:w="3987" w:type="dxa"/>
            <w:vAlign w:val="center"/>
          </w:tcPr>
          <w:p w14:paraId="13EB35D6">
            <w:pPr>
              <w:pStyle w:val="39"/>
              <w:wordWrap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1.拟派的总监理工程师具有高级工程师或以上职称的得3分，具有工程师职称的得1分。本小项最高得3分；</w:t>
            </w:r>
          </w:p>
          <w:p w14:paraId="52639D04">
            <w:pPr>
              <w:pStyle w:val="39"/>
              <w:wordWrap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2.拟派的总监理工程师</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今</w:t>
            </w:r>
            <w:r>
              <w:rPr>
                <w:rFonts w:hint="eastAsia" w:ascii="宋体" w:hAnsi="宋体" w:eastAsia="宋体" w:cs="宋体"/>
                <w:b w:val="0"/>
                <w:bCs w:val="0"/>
                <w:snapToGrid w:val="0"/>
                <w:color w:val="auto"/>
                <w:kern w:val="0"/>
                <w:sz w:val="21"/>
                <w:szCs w:val="21"/>
                <w:highlight w:val="none"/>
              </w:rPr>
              <w:t>获得过</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snapToGrid w:val="0"/>
                <w:color w:val="auto"/>
                <w:kern w:val="0"/>
                <w:sz w:val="21"/>
                <w:szCs w:val="21"/>
                <w:highlight w:val="none"/>
              </w:rPr>
              <w:t>优秀总监理工程师称号</w:t>
            </w:r>
            <w:r>
              <w:rPr>
                <w:rFonts w:hint="eastAsia" w:ascii="宋体" w:hAnsi="宋体" w:eastAsia="宋体" w:cs="宋体"/>
                <w:b w:val="0"/>
                <w:bCs w:val="0"/>
                <w:snapToGrid w:val="0"/>
                <w:color w:val="auto"/>
                <w:kern w:val="0"/>
                <w:sz w:val="21"/>
                <w:szCs w:val="21"/>
                <w:highlight w:val="none"/>
                <w:lang w:val="en-US" w:eastAsia="zh-CN"/>
              </w:rPr>
              <w:t>的得7分，</w:t>
            </w:r>
            <w:r>
              <w:rPr>
                <w:rFonts w:hint="eastAsia" w:ascii="宋体" w:hAnsi="宋体" w:eastAsia="宋体" w:cs="宋体"/>
                <w:b w:val="0"/>
                <w:bCs w:val="0"/>
                <w:snapToGrid w:val="0"/>
                <w:color w:val="auto"/>
                <w:kern w:val="0"/>
                <w:sz w:val="21"/>
                <w:szCs w:val="21"/>
                <w:highlight w:val="none"/>
              </w:rPr>
              <w:t>获得过</w:t>
            </w:r>
            <w:r>
              <w:rPr>
                <w:rFonts w:hint="eastAsia" w:ascii="宋体" w:hAnsi="宋体" w:eastAsia="宋体" w:cs="宋体"/>
                <w:color w:val="auto"/>
                <w:kern w:val="0"/>
                <w:sz w:val="21"/>
                <w:szCs w:val="21"/>
                <w:highlight w:val="none"/>
                <w:lang w:val="en-US" w:eastAsia="zh-CN"/>
              </w:rPr>
              <w:t>地市</w:t>
            </w:r>
            <w:r>
              <w:rPr>
                <w:rFonts w:hint="eastAsia" w:ascii="宋体" w:hAnsi="宋体" w:eastAsia="宋体" w:cs="宋体"/>
                <w:color w:val="auto"/>
                <w:kern w:val="0"/>
                <w:sz w:val="21"/>
                <w:szCs w:val="21"/>
                <w:highlight w:val="none"/>
              </w:rPr>
              <w:t>级</w:t>
            </w:r>
            <w:r>
              <w:rPr>
                <w:rFonts w:hint="eastAsia" w:ascii="宋体" w:hAnsi="宋体" w:eastAsia="宋体" w:cs="宋体"/>
                <w:b w:val="0"/>
                <w:bCs w:val="0"/>
                <w:snapToGrid w:val="0"/>
                <w:color w:val="auto"/>
                <w:kern w:val="0"/>
                <w:sz w:val="21"/>
                <w:szCs w:val="21"/>
                <w:highlight w:val="none"/>
                <w:lang w:val="en-US" w:eastAsia="zh-CN"/>
              </w:rPr>
              <w:t>优秀总监理工程师</w:t>
            </w:r>
            <w:r>
              <w:rPr>
                <w:rFonts w:hint="eastAsia" w:ascii="宋体" w:hAnsi="宋体" w:eastAsia="宋体" w:cs="宋体"/>
                <w:b w:val="0"/>
                <w:bCs w:val="0"/>
                <w:snapToGrid w:val="0"/>
                <w:color w:val="auto"/>
                <w:kern w:val="0"/>
                <w:sz w:val="21"/>
                <w:szCs w:val="21"/>
                <w:highlight w:val="none"/>
              </w:rPr>
              <w:t>称号</w:t>
            </w:r>
            <w:r>
              <w:rPr>
                <w:rFonts w:hint="eastAsia" w:ascii="宋体" w:hAnsi="宋体" w:eastAsia="宋体" w:cs="宋体"/>
                <w:b w:val="0"/>
                <w:bCs w:val="0"/>
                <w:snapToGrid w:val="0"/>
                <w:color w:val="auto"/>
                <w:kern w:val="0"/>
                <w:sz w:val="21"/>
                <w:szCs w:val="21"/>
                <w:highlight w:val="none"/>
                <w:lang w:val="en-US" w:eastAsia="zh-CN"/>
              </w:rPr>
              <w:t>得4分。本</w:t>
            </w:r>
            <w:r>
              <w:rPr>
                <w:rFonts w:hint="eastAsia" w:ascii="宋体" w:hAnsi="宋体" w:eastAsia="宋体" w:cs="宋体"/>
                <w:color w:val="auto"/>
                <w:kern w:val="0"/>
                <w:sz w:val="21"/>
                <w:szCs w:val="21"/>
                <w:highlight w:val="none"/>
                <w:lang w:val="en-US" w:eastAsia="zh-CN"/>
              </w:rPr>
              <w:t>小项最高得7分。</w:t>
            </w:r>
          </w:p>
          <w:p w14:paraId="74F91175">
            <w:pPr>
              <w:keepNext w:val="0"/>
              <w:keepLines w:val="0"/>
              <w:pageBreakBefore w:val="0"/>
              <w:widowControl w:val="0"/>
              <w:kinsoku/>
              <w:overflowPunct/>
              <w:topLinePunct w:val="0"/>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说明：本项最高得</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分。</w:t>
            </w:r>
          </w:p>
        </w:tc>
        <w:tc>
          <w:tcPr>
            <w:tcW w:w="4536" w:type="dxa"/>
            <w:vAlign w:val="center"/>
          </w:tcPr>
          <w:p w14:paraId="7FF9F1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1.需提供相关</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彩色扫描件（或打印件）</w:t>
            </w:r>
            <w:r>
              <w:rPr>
                <w:rFonts w:hint="eastAsia" w:hAnsi="宋体" w:cs="宋体"/>
                <w:color w:val="auto"/>
                <w:sz w:val="21"/>
                <w:szCs w:val="21"/>
                <w:highlight w:val="none"/>
                <w:lang w:val="en-US" w:eastAsia="zh-CN"/>
              </w:rPr>
              <w:t>；</w:t>
            </w:r>
          </w:p>
          <w:p w14:paraId="002CCC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2.获奖时间以奖项证明落款时间为准</w:t>
            </w:r>
            <w:r>
              <w:rPr>
                <w:rFonts w:hint="eastAsia" w:hAnsi="宋体" w:cs="宋体"/>
                <w:color w:val="auto"/>
                <w:sz w:val="21"/>
                <w:szCs w:val="21"/>
                <w:highlight w:val="none"/>
                <w:lang w:eastAsia="zh-CN"/>
              </w:rPr>
              <w:t>；</w:t>
            </w:r>
          </w:p>
          <w:p w14:paraId="297DD592">
            <w:pPr>
              <w:pStyle w:val="29"/>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3.证书须由国家级/省级/地市级建设监理协会颁发。</w:t>
            </w:r>
          </w:p>
        </w:tc>
      </w:tr>
      <w:tr w14:paraId="407D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0" w:type="dxa"/>
            <w:gridSpan w:val="4"/>
          </w:tcPr>
          <w:p w14:paraId="5AA823D7">
            <w:pPr>
              <w:pStyle w:val="8"/>
              <w:shd w:val="clear" w:color="auto" w:fill="auto"/>
              <w:wordWrap w:val="0"/>
              <w:adjustRightInd w:val="0"/>
              <w:snapToGrid w:val="0"/>
              <w:spacing w:after="0" w:line="400" w:lineRule="exact"/>
              <w:rPr>
                <w:rFonts w:hint="eastAsia" w:ascii="宋体" w:hAnsi="宋体" w:eastAsia="宋体" w:cs="宋体"/>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技术部分（监理大纲）满分：</w:t>
            </w:r>
            <w:r>
              <w:rPr>
                <w:rFonts w:hint="eastAsia" w:ascii="宋体" w:hAnsi="宋体" w:eastAsia="宋体" w:cs="宋体"/>
                <w:b/>
                <w:bCs/>
                <w:snapToGrid w:val="0"/>
                <w:color w:val="auto"/>
                <w:kern w:val="0"/>
                <w:sz w:val="21"/>
                <w:szCs w:val="21"/>
                <w:highlight w:val="none"/>
                <w:u w:val="single"/>
                <w:lang w:val="en-US" w:eastAsia="zh-CN"/>
              </w:rPr>
              <w:t>20</w:t>
            </w:r>
            <w:r>
              <w:rPr>
                <w:rFonts w:hint="eastAsia" w:ascii="宋体" w:hAnsi="宋体" w:eastAsia="宋体" w:cs="宋体"/>
                <w:b/>
                <w:bCs/>
                <w:snapToGrid w:val="0"/>
                <w:color w:val="auto"/>
                <w:kern w:val="0"/>
                <w:sz w:val="21"/>
                <w:szCs w:val="21"/>
                <w:highlight w:val="none"/>
              </w:rPr>
              <w:t>分。</w:t>
            </w:r>
          </w:p>
        </w:tc>
      </w:tr>
      <w:tr w14:paraId="1CC5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77" w:type="dxa"/>
            <w:gridSpan w:val="2"/>
            <w:vAlign w:val="center"/>
          </w:tcPr>
          <w:p w14:paraId="5FB6A522">
            <w:pPr>
              <w:pStyle w:val="8"/>
              <w:shd w:val="clear" w:color="auto" w:fill="auto"/>
              <w:wordWrap w:val="0"/>
              <w:adjustRightInd w:val="0"/>
              <w:snapToGrid w:val="0"/>
              <w:spacing w:after="0" w:line="240" w:lineRule="auto"/>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评分因素</w:t>
            </w:r>
          </w:p>
        </w:tc>
        <w:tc>
          <w:tcPr>
            <w:tcW w:w="3987" w:type="dxa"/>
            <w:vAlign w:val="center"/>
          </w:tcPr>
          <w:p w14:paraId="33FEA26A">
            <w:pPr>
              <w:pStyle w:val="8"/>
              <w:shd w:val="clear" w:color="auto" w:fill="auto"/>
              <w:wordWrap w:val="0"/>
              <w:adjustRightInd w:val="0"/>
              <w:snapToGrid w:val="0"/>
              <w:spacing w:after="0"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rPr>
              <w:t>评分标准</w:t>
            </w:r>
          </w:p>
        </w:tc>
        <w:tc>
          <w:tcPr>
            <w:tcW w:w="4536" w:type="dxa"/>
            <w:vAlign w:val="center"/>
          </w:tcPr>
          <w:p w14:paraId="413D4182">
            <w:pPr>
              <w:pStyle w:val="8"/>
              <w:shd w:val="clear" w:color="auto" w:fill="auto"/>
              <w:wordWrap w:val="0"/>
              <w:adjustRightInd w:val="0"/>
              <w:snapToGrid w:val="0"/>
              <w:spacing w:after="0" w:line="44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备注</w:t>
            </w:r>
          </w:p>
        </w:tc>
      </w:tr>
      <w:tr w14:paraId="0D32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877" w:type="dxa"/>
            <w:gridSpan w:val="2"/>
            <w:vAlign w:val="center"/>
          </w:tcPr>
          <w:p w14:paraId="48E9F86A">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监理依据</w:t>
            </w:r>
          </w:p>
          <w:p w14:paraId="4E150C1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及工作目标</w:t>
            </w:r>
          </w:p>
          <w:p w14:paraId="472EE90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06003BA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54947BC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7E56285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0747D9B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Align w:val="center"/>
          </w:tcPr>
          <w:p w14:paraId="49749FA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要求依据全面、适用；目标清晰、正确；针对性强。</w:t>
            </w:r>
          </w:p>
        </w:tc>
      </w:tr>
      <w:tr w14:paraId="3C18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877" w:type="dxa"/>
            <w:gridSpan w:val="2"/>
            <w:vAlign w:val="center"/>
          </w:tcPr>
          <w:p w14:paraId="4332E74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工程质量</w:t>
            </w:r>
          </w:p>
          <w:p w14:paraId="2CC5C04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监理措施</w:t>
            </w:r>
          </w:p>
          <w:p w14:paraId="1D4188D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7C3072A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70720D6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6E6A4EE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2466197D">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Merge w:val="restart"/>
            <w:vAlign w:val="center"/>
          </w:tcPr>
          <w:p w14:paraId="2FF59FAD">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要求目标正确、方法可行、预控和动态管理措施具体、针对性强。脱离本工程实际、机械照搬照抄规范和技术标准的，不能得满分。</w:t>
            </w:r>
          </w:p>
        </w:tc>
      </w:tr>
      <w:tr w14:paraId="57DA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77" w:type="dxa"/>
            <w:gridSpan w:val="2"/>
            <w:vAlign w:val="center"/>
          </w:tcPr>
          <w:p w14:paraId="27AF69C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工程进度</w:t>
            </w:r>
          </w:p>
          <w:p w14:paraId="077C584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监理措施</w:t>
            </w:r>
          </w:p>
          <w:p w14:paraId="6A15479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7B5C3EE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1DCCD0D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3666448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4D98380D">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Merge w:val="continue"/>
            <w:vAlign w:val="center"/>
          </w:tcPr>
          <w:p w14:paraId="72630EDE">
            <w:pPr>
              <w:pStyle w:val="8"/>
              <w:shd w:val="clear" w:color="auto" w:fill="auto"/>
              <w:wordWrap w:val="0"/>
              <w:adjustRightInd w:val="0"/>
              <w:snapToGrid w:val="0"/>
              <w:spacing w:after="0" w:line="400" w:lineRule="exact"/>
              <w:rPr>
                <w:rFonts w:hint="eastAsia" w:ascii="宋体" w:hAnsi="宋体" w:eastAsia="宋体" w:cs="宋体"/>
                <w:bCs/>
                <w:snapToGrid w:val="0"/>
                <w:color w:val="auto"/>
                <w:kern w:val="0"/>
                <w:sz w:val="21"/>
                <w:szCs w:val="21"/>
                <w:highlight w:val="none"/>
              </w:rPr>
            </w:pPr>
          </w:p>
        </w:tc>
      </w:tr>
      <w:tr w14:paraId="267A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77" w:type="dxa"/>
            <w:gridSpan w:val="2"/>
            <w:vAlign w:val="center"/>
          </w:tcPr>
          <w:p w14:paraId="28029E8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工程造价</w:t>
            </w:r>
          </w:p>
          <w:p w14:paraId="19632E7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监理措施</w:t>
            </w:r>
          </w:p>
          <w:p w14:paraId="481E624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7D08885A">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2BD24D0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7FCBCEF9">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48F68F0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Merge w:val="continue"/>
            <w:vAlign w:val="center"/>
          </w:tcPr>
          <w:p w14:paraId="09652298">
            <w:pPr>
              <w:pStyle w:val="8"/>
              <w:shd w:val="clear" w:color="auto" w:fill="auto"/>
              <w:wordWrap w:val="0"/>
              <w:adjustRightInd w:val="0"/>
              <w:snapToGrid w:val="0"/>
              <w:spacing w:after="0" w:line="400" w:lineRule="exact"/>
              <w:rPr>
                <w:rFonts w:hint="eastAsia" w:ascii="宋体" w:hAnsi="宋体" w:eastAsia="宋体" w:cs="宋体"/>
                <w:bCs/>
                <w:snapToGrid w:val="0"/>
                <w:color w:val="auto"/>
                <w:kern w:val="0"/>
                <w:sz w:val="21"/>
                <w:szCs w:val="21"/>
                <w:highlight w:val="none"/>
              </w:rPr>
            </w:pPr>
          </w:p>
        </w:tc>
      </w:tr>
      <w:tr w14:paraId="491F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77" w:type="dxa"/>
            <w:gridSpan w:val="2"/>
            <w:vAlign w:val="center"/>
          </w:tcPr>
          <w:p w14:paraId="5E5BF22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安全防护</w:t>
            </w:r>
          </w:p>
          <w:p w14:paraId="04BB69D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监理措施</w:t>
            </w:r>
          </w:p>
          <w:p w14:paraId="2E3F80BD">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18283A0D">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3A1DA169">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0574DE1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038BEBB5">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Merge w:val="continue"/>
            <w:vAlign w:val="center"/>
          </w:tcPr>
          <w:p w14:paraId="72CCA4EB">
            <w:pPr>
              <w:pStyle w:val="8"/>
              <w:shd w:val="clear" w:color="auto" w:fill="auto"/>
              <w:wordWrap w:val="0"/>
              <w:adjustRightInd w:val="0"/>
              <w:snapToGrid w:val="0"/>
              <w:spacing w:after="0" w:line="400" w:lineRule="exact"/>
              <w:rPr>
                <w:rFonts w:hint="eastAsia" w:ascii="宋体" w:hAnsi="宋体" w:eastAsia="宋体" w:cs="宋体"/>
                <w:bCs/>
                <w:snapToGrid w:val="0"/>
                <w:color w:val="auto"/>
                <w:kern w:val="0"/>
                <w:sz w:val="21"/>
                <w:szCs w:val="21"/>
                <w:highlight w:val="none"/>
              </w:rPr>
            </w:pPr>
          </w:p>
        </w:tc>
      </w:tr>
      <w:tr w14:paraId="4D23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77" w:type="dxa"/>
            <w:gridSpan w:val="2"/>
            <w:vAlign w:val="center"/>
          </w:tcPr>
          <w:p w14:paraId="1FBD599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绿色施工</w:t>
            </w:r>
          </w:p>
          <w:p w14:paraId="36CA82D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、文明施工</w:t>
            </w:r>
          </w:p>
          <w:p w14:paraId="074C3C2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监理措施</w:t>
            </w:r>
          </w:p>
          <w:p w14:paraId="3B95AAE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3665F86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4EF192F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72CEDC84">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4E7DE5D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Merge w:val="continue"/>
            <w:vAlign w:val="center"/>
          </w:tcPr>
          <w:p w14:paraId="40009651">
            <w:pPr>
              <w:pStyle w:val="8"/>
              <w:shd w:val="clear" w:color="auto" w:fill="auto"/>
              <w:wordWrap w:val="0"/>
              <w:adjustRightInd w:val="0"/>
              <w:snapToGrid w:val="0"/>
              <w:spacing w:after="0" w:line="400" w:lineRule="exact"/>
              <w:rPr>
                <w:rFonts w:hint="eastAsia" w:ascii="宋体" w:hAnsi="宋体" w:eastAsia="宋体" w:cs="宋体"/>
                <w:bCs/>
                <w:snapToGrid w:val="0"/>
                <w:color w:val="auto"/>
                <w:kern w:val="0"/>
                <w:sz w:val="21"/>
                <w:szCs w:val="21"/>
                <w:highlight w:val="none"/>
              </w:rPr>
            </w:pPr>
          </w:p>
        </w:tc>
      </w:tr>
      <w:tr w14:paraId="6AD7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877" w:type="dxa"/>
            <w:gridSpan w:val="2"/>
            <w:vAlign w:val="center"/>
          </w:tcPr>
          <w:p w14:paraId="55FF77C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合同、信息</w:t>
            </w:r>
          </w:p>
          <w:p w14:paraId="6492C3D4">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管理方案</w:t>
            </w:r>
          </w:p>
          <w:p w14:paraId="20EA21B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622B88D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113C22D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2B43A8B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11DF646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Align w:val="center"/>
          </w:tcPr>
          <w:p w14:paraId="4A98F7A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要求各项制度规范清晰，方法科学合理，措施及时有效，针对性强。能够切实防范和处理合同纠纷，提升监理工作效能。</w:t>
            </w:r>
          </w:p>
        </w:tc>
      </w:tr>
      <w:tr w14:paraId="1A34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77" w:type="dxa"/>
            <w:gridSpan w:val="2"/>
            <w:vAlign w:val="center"/>
          </w:tcPr>
          <w:p w14:paraId="506A0BD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组织协调</w:t>
            </w:r>
          </w:p>
          <w:p w14:paraId="3A272C0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内容及措施</w:t>
            </w:r>
          </w:p>
          <w:p w14:paraId="77C133B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4F45954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0FE452B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4FBFFEF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388BB0F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Align w:val="center"/>
          </w:tcPr>
          <w:p w14:paraId="5ECF7C0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要求各项制度规范清晰，方法科学合理，措施及时有效，针对性强。能够高效收集、协调、处理、反馈各方各类问题。</w:t>
            </w:r>
          </w:p>
        </w:tc>
      </w:tr>
      <w:tr w14:paraId="2CB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77" w:type="dxa"/>
            <w:gridSpan w:val="2"/>
            <w:vAlign w:val="center"/>
          </w:tcPr>
          <w:p w14:paraId="185D9159">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监理工作重点、难点分析</w:t>
            </w:r>
          </w:p>
          <w:p w14:paraId="6B7FC58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w:t>
            </w:r>
            <w:r>
              <w:rPr>
                <w:rFonts w:hint="eastAsia" w:ascii="宋体" w:hAnsi="宋体" w:eastAsia="宋体" w:cs="宋体"/>
                <w:b w:val="0"/>
                <w:bCs w:val="0"/>
                <w:snapToGrid w:val="0"/>
                <w:color w:val="auto"/>
                <w:kern w:val="0"/>
                <w:sz w:val="21"/>
                <w:szCs w:val="21"/>
                <w:highlight w:val="none"/>
                <w:u w:val="none"/>
                <w:lang w:val="en-US" w:eastAsia="zh-CN"/>
              </w:rPr>
              <w:t>2</w:t>
            </w:r>
            <w:r>
              <w:rPr>
                <w:rFonts w:hint="eastAsia" w:ascii="宋体" w:hAnsi="宋体" w:eastAsia="宋体" w:cs="宋体"/>
                <w:b w:val="0"/>
                <w:bCs w:val="0"/>
                <w:snapToGrid w:val="0"/>
                <w:color w:val="auto"/>
                <w:kern w:val="0"/>
                <w:sz w:val="21"/>
                <w:szCs w:val="21"/>
                <w:highlight w:val="none"/>
                <w:u w:val="none"/>
                <w:lang w:eastAsia="zh-CN"/>
              </w:rPr>
              <w:t>分）</w:t>
            </w:r>
          </w:p>
        </w:tc>
        <w:tc>
          <w:tcPr>
            <w:tcW w:w="3987" w:type="dxa"/>
            <w:vAlign w:val="center"/>
          </w:tcPr>
          <w:p w14:paraId="502796E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235944B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4A6FC52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32AC720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Align w:val="center"/>
          </w:tcPr>
          <w:p w14:paraId="2F6A14A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要求方法可行、措施具体、针对性强。</w:t>
            </w:r>
          </w:p>
        </w:tc>
      </w:tr>
      <w:tr w14:paraId="70A2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877" w:type="dxa"/>
            <w:gridSpan w:val="2"/>
            <w:vAlign w:val="center"/>
          </w:tcPr>
          <w:p w14:paraId="43D331DA">
            <w:pPr>
              <w:pStyle w:val="38"/>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合理化建议</w:t>
            </w:r>
          </w:p>
          <w:p w14:paraId="4BD2EF6A">
            <w:pPr>
              <w:pStyle w:val="38"/>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分）</w:t>
            </w:r>
          </w:p>
        </w:tc>
        <w:tc>
          <w:tcPr>
            <w:tcW w:w="3987" w:type="dxa"/>
            <w:vAlign w:val="center"/>
          </w:tcPr>
          <w:p w14:paraId="20E00A4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【优】得该项评分因素分值的90%～100%（含90%）。</w:t>
            </w:r>
          </w:p>
          <w:p w14:paraId="3EC4ED7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【良】得该项评分因素分值的80%～90%（含80%）。</w:t>
            </w:r>
          </w:p>
          <w:p w14:paraId="5BDC4AB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1"/>
                <w:szCs w:val="21"/>
                <w:highlight w:val="none"/>
                <w:u w:val="none"/>
                <w:lang w:eastAsia="zh-CN"/>
              </w:rPr>
            </w:pPr>
            <w:r>
              <w:rPr>
                <w:rFonts w:hint="eastAsia" w:ascii="宋体" w:hAnsi="宋体" w:eastAsia="宋体" w:cs="宋体"/>
                <w:b w:val="0"/>
                <w:bCs w:val="0"/>
                <w:snapToGrid w:val="0"/>
                <w:color w:val="auto"/>
                <w:kern w:val="0"/>
                <w:sz w:val="21"/>
                <w:szCs w:val="21"/>
                <w:highlight w:val="none"/>
                <w:u w:val="none"/>
                <w:lang w:eastAsia="zh-CN"/>
              </w:rPr>
              <w:t>【中】得该项评分因素分值的70%～80%（含70%）。</w:t>
            </w:r>
          </w:p>
          <w:p w14:paraId="77695597">
            <w:pPr>
              <w:pStyle w:val="39"/>
              <w:shd w:val="clear" w:color="auto" w:fill="auto"/>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val="0"/>
                <w:bCs w:val="0"/>
                <w:snapToGrid w:val="0"/>
                <w:color w:val="auto"/>
                <w:kern w:val="0"/>
                <w:sz w:val="21"/>
                <w:szCs w:val="21"/>
                <w:highlight w:val="none"/>
                <w:u w:val="none"/>
                <w:lang w:eastAsia="zh-CN"/>
              </w:rPr>
              <w:t>【差】得该项评分因素分值的60～70%（含60%）。</w:t>
            </w:r>
          </w:p>
        </w:tc>
        <w:tc>
          <w:tcPr>
            <w:tcW w:w="4536" w:type="dxa"/>
            <w:vAlign w:val="center"/>
          </w:tcPr>
          <w:p w14:paraId="4EA18AB2">
            <w:pPr>
              <w:pStyle w:val="39"/>
              <w:shd w:val="clear" w:color="auto" w:fill="auto"/>
              <w:wordWrap w:val="0"/>
              <w:adjustRightInd w:val="0"/>
              <w:snapToGrid w:val="0"/>
              <w:spacing w:line="400" w:lineRule="exact"/>
              <w:rPr>
                <w:rFonts w:hint="eastAsia" w:ascii="宋体" w:hAnsi="宋体" w:eastAsia="宋体" w:cs="宋体"/>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要求方法可行、措施具体、针对性强。</w:t>
            </w:r>
          </w:p>
        </w:tc>
      </w:tr>
      <w:tr w14:paraId="33DE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400" w:type="dxa"/>
            <w:gridSpan w:val="4"/>
          </w:tcPr>
          <w:p w14:paraId="601B1862">
            <w:pPr>
              <w:pStyle w:val="8"/>
              <w:shd w:val="clear" w:color="auto" w:fill="auto"/>
              <w:wordWrap w:val="0"/>
              <w:adjustRightInd w:val="0"/>
              <w:snapToGrid w:val="0"/>
              <w:spacing w:after="0" w:line="400" w:lineRule="exact"/>
              <w:rPr>
                <w:rFonts w:hint="eastAsia" w:ascii="宋体" w:hAnsi="宋体" w:eastAsia="宋体" w:cs="宋体"/>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投标报价部分满分：</w:t>
            </w:r>
            <w:r>
              <w:rPr>
                <w:rFonts w:hint="eastAsia" w:ascii="宋体" w:hAnsi="宋体" w:eastAsia="宋体" w:cs="宋体"/>
                <w:b/>
                <w:bCs/>
                <w:snapToGrid w:val="0"/>
                <w:color w:val="auto"/>
                <w:kern w:val="0"/>
                <w:sz w:val="21"/>
                <w:szCs w:val="21"/>
                <w:highlight w:val="none"/>
                <w:u w:val="single"/>
                <w:lang w:val="en-US" w:eastAsia="zh-CN"/>
              </w:rPr>
              <w:t>20</w:t>
            </w:r>
            <w:r>
              <w:rPr>
                <w:rFonts w:hint="eastAsia" w:ascii="宋体" w:hAnsi="宋体" w:eastAsia="宋体" w:cs="宋体"/>
                <w:b/>
                <w:bCs/>
                <w:snapToGrid w:val="0"/>
                <w:color w:val="auto"/>
                <w:kern w:val="0"/>
                <w:sz w:val="21"/>
                <w:szCs w:val="21"/>
                <w:highlight w:val="none"/>
              </w:rPr>
              <w:t>分。</w:t>
            </w:r>
          </w:p>
        </w:tc>
      </w:tr>
      <w:tr w14:paraId="2C3F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28" w:type="dxa"/>
            <w:vAlign w:val="center"/>
          </w:tcPr>
          <w:p w14:paraId="65705F44">
            <w:pPr>
              <w:shd w:val="clear" w:color="auto" w:fill="auto"/>
              <w:wordWrap w:val="0"/>
              <w:adjustRightInd w:val="0"/>
              <w:snapToGrid w:val="0"/>
              <w:spacing w:line="240" w:lineRule="auto"/>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评分事项</w:t>
            </w:r>
          </w:p>
        </w:tc>
        <w:tc>
          <w:tcPr>
            <w:tcW w:w="9172" w:type="dxa"/>
            <w:gridSpan w:val="3"/>
            <w:vAlign w:val="center"/>
          </w:tcPr>
          <w:p w14:paraId="692558FB">
            <w:pPr>
              <w:pStyle w:val="8"/>
              <w:shd w:val="clear" w:color="auto" w:fill="auto"/>
              <w:wordWrap w:val="0"/>
              <w:adjustRightInd w:val="0"/>
              <w:snapToGrid w:val="0"/>
              <w:spacing w:after="0"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评分方法</w:t>
            </w:r>
          </w:p>
        </w:tc>
      </w:tr>
      <w:tr w14:paraId="4D3D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8" w:type="dxa"/>
            <w:vAlign w:val="center"/>
          </w:tcPr>
          <w:p w14:paraId="72EB1AC4">
            <w:pPr>
              <w:pStyle w:val="38"/>
              <w:shd w:val="clear" w:color="auto" w:fill="auto"/>
              <w:adjustRightInd w:val="0"/>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w:t>
            </w:r>
          </w:p>
          <w:p w14:paraId="43F980F0">
            <w:pPr>
              <w:pStyle w:val="38"/>
              <w:shd w:val="clear" w:color="auto" w:fill="auto"/>
              <w:adjustRightInd w:val="0"/>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w:t>
            </w:r>
          </w:p>
          <w:p w14:paraId="309238DB">
            <w:pPr>
              <w:pStyle w:val="38"/>
              <w:shd w:val="clear" w:color="auto" w:fill="auto"/>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9172" w:type="dxa"/>
            <w:gridSpan w:val="3"/>
            <w:vAlign w:val="center"/>
          </w:tcPr>
          <w:p w14:paraId="28AECF6F">
            <w:pPr>
              <w:shd w:val="clear" w:color="auto" w:fill="auto"/>
              <w:wordWrap w:val="0"/>
              <w:adjustRightInd w:val="0"/>
              <w:snapToGrid w:val="0"/>
              <w:spacing w:line="240" w:lineRule="auto"/>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1"/>
                <w:szCs w:val="21"/>
                <w:highlight w:val="none"/>
                <w:u w:val="single"/>
              </w:rPr>
              <w:t>3</w:t>
            </w:r>
            <w:r>
              <w:rPr>
                <w:rFonts w:hint="eastAsia" w:ascii="宋体" w:hAnsi="宋体" w:eastAsia="宋体" w:cs="宋体"/>
                <w:snapToGrid w:val="0"/>
                <w:color w:val="auto"/>
                <w:kern w:val="0"/>
                <w:sz w:val="21"/>
                <w:szCs w:val="21"/>
                <w:highlight w:val="none"/>
              </w:rPr>
              <w:t>次，每次抽取1个号码，抽出的号球不参与下次抽取。所抽取的3个号码对应下浮系数的算术平均值作为最高投标限价下浮系数n。具体号码对应的下浮系数可参考下表。</w:t>
            </w:r>
          </w:p>
          <w:tbl>
            <w:tblPr>
              <w:tblStyle w:val="24"/>
              <w:tblW w:w="7976" w:type="dxa"/>
              <w:tblInd w:w="118" w:type="dxa"/>
              <w:tblLayout w:type="fixed"/>
              <w:tblCellMar>
                <w:top w:w="0" w:type="dxa"/>
                <w:left w:w="108" w:type="dxa"/>
                <w:bottom w:w="0" w:type="dxa"/>
                <w:right w:w="108" w:type="dxa"/>
              </w:tblCellMar>
            </w:tblPr>
            <w:tblGrid>
              <w:gridCol w:w="1594"/>
              <w:gridCol w:w="864"/>
              <w:gridCol w:w="903"/>
              <w:gridCol w:w="940"/>
              <w:gridCol w:w="923"/>
              <w:gridCol w:w="959"/>
              <w:gridCol w:w="902"/>
              <w:gridCol w:w="891"/>
            </w:tblGrid>
            <w:tr w14:paraId="072F28A0">
              <w:tblPrEx>
                <w:tblCellMar>
                  <w:top w:w="0" w:type="dxa"/>
                  <w:left w:w="108" w:type="dxa"/>
                  <w:bottom w:w="0" w:type="dxa"/>
                  <w:right w:w="108" w:type="dxa"/>
                </w:tblCellMar>
              </w:tblPrEx>
              <w:trPr>
                <w:trHeight w:val="361" w:hRule="atLeast"/>
              </w:trPr>
              <w:tc>
                <w:tcPr>
                  <w:tcW w:w="1594" w:type="dxa"/>
                  <w:tcBorders>
                    <w:top w:val="single" w:color="000000" w:sz="4" w:space="0"/>
                    <w:left w:val="single" w:color="000000" w:sz="4" w:space="0"/>
                    <w:bottom w:val="single" w:color="000000" w:sz="4" w:space="0"/>
                    <w:right w:val="single" w:color="000000" w:sz="4" w:space="0"/>
                  </w:tcBorders>
                  <w:vAlign w:val="center"/>
                </w:tcPr>
                <w:p w14:paraId="7981DF4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0"/>
                      <w:sz w:val="21"/>
                      <w:szCs w:val="21"/>
                      <w:highlight w:val="none"/>
                    </w:rPr>
                    <w:t>号球</w:t>
                  </w:r>
                </w:p>
              </w:tc>
              <w:tc>
                <w:tcPr>
                  <w:tcW w:w="864" w:type="dxa"/>
                  <w:tcBorders>
                    <w:top w:val="single" w:color="000000" w:sz="4" w:space="0"/>
                    <w:left w:val="nil"/>
                    <w:bottom w:val="single" w:color="000000" w:sz="4" w:space="0"/>
                    <w:right w:val="single" w:color="000000" w:sz="4" w:space="0"/>
                  </w:tcBorders>
                  <w:vAlign w:val="center"/>
                </w:tcPr>
                <w:p w14:paraId="6014CC6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903" w:type="dxa"/>
                  <w:tcBorders>
                    <w:top w:val="single" w:color="000000" w:sz="4" w:space="0"/>
                    <w:left w:val="nil"/>
                    <w:bottom w:val="single" w:color="000000" w:sz="4" w:space="0"/>
                    <w:right w:val="single" w:color="000000" w:sz="4" w:space="0"/>
                  </w:tcBorders>
                  <w:vAlign w:val="center"/>
                </w:tcPr>
                <w:p w14:paraId="647B43C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p>
              </w:tc>
              <w:tc>
                <w:tcPr>
                  <w:tcW w:w="940" w:type="dxa"/>
                  <w:tcBorders>
                    <w:top w:val="single" w:color="000000" w:sz="4" w:space="0"/>
                    <w:left w:val="nil"/>
                    <w:bottom w:val="single" w:color="000000" w:sz="4" w:space="0"/>
                    <w:right w:val="single" w:color="000000" w:sz="4" w:space="0"/>
                  </w:tcBorders>
                  <w:vAlign w:val="center"/>
                </w:tcPr>
                <w:p w14:paraId="3761F4E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923" w:type="dxa"/>
                  <w:tcBorders>
                    <w:top w:val="single" w:color="000000" w:sz="4" w:space="0"/>
                    <w:left w:val="nil"/>
                    <w:bottom w:val="single" w:color="000000" w:sz="4" w:space="0"/>
                    <w:right w:val="single" w:color="000000" w:sz="4" w:space="0"/>
                  </w:tcBorders>
                  <w:vAlign w:val="center"/>
                </w:tcPr>
                <w:p w14:paraId="6B7CE0D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p>
              </w:tc>
              <w:tc>
                <w:tcPr>
                  <w:tcW w:w="959" w:type="dxa"/>
                  <w:tcBorders>
                    <w:top w:val="single" w:color="000000" w:sz="4" w:space="0"/>
                    <w:left w:val="nil"/>
                    <w:bottom w:val="single" w:color="000000" w:sz="4" w:space="0"/>
                    <w:right w:val="single" w:color="000000" w:sz="4" w:space="0"/>
                  </w:tcBorders>
                  <w:vAlign w:val="center"/>
                </w:tcPr>
                <w:p w14:paraId="4CCD0665">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w:t>
                  </w:r>
                </w:p>
              </w:tc>
              <w:tc>
                <w:tcPr>
                  <w:tcW w:w="902" w:type="dxa"/>
                  <w:tcBorders>
                    <w:top w:val="single" w:color="000000" w:sz="4" w:space="0"/>
                    <w:left w:val="nil"/>
                    <w:bottom w:val="single" w:color="000000" w:sz="4" w:space="0"/>
                    <w:right w:val="single" w:color="000000" w:sz="4" w:space="0"/>
                  </w:tcBorders>
                  <w:vAlign w:val="center"/>
                </w:tcPr>
                <w:p w14:paraId="5A2C0AF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w:t>
                  </w:r>
                </w:p>
              </w:tc>
              <w:tc>
                <w:tcPr>
                  <w:tcW w:w="891" w:type="dxa"/>
                  <w:tcBorders>
                    <w:top w:val="single" w:color="000000" w:sz="4" w:space="0"/>
                    <w:left w:val="nil"/>
                    <w:bottom w:val="single" w:color="000000" w:sz="4" w:space="0"/>
                    <w:right w:val="single" w:color="000000" w:sz="4" w:space="0"/>
                  </w:tcBorders>
                  <w:vAlign w:val="center"/>
                </w:tcPr>
                <w:p w14:paraId="7034AE5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p>
              </w:tc>
            </w:tr>
            <w:tr w14:paraId="3BDC5157">
              <w:tblPrEx>
                <w:tblCellMar>
                  <w:top w:w="0" w:type="dxa"/>
                  <w:left w:w="108" w:type="dxa"/>
                  <w:bottom w:w="0" w:type="dxa"/>
                  <w:right w:w="108" w:type="dxa"/>
                </w:tblCellMar>
              </w:tblPrEx>
              <w:trPr>
                <w:trHeight w:val="444" w:hRule="atLeast"/>
              </w:trPr>
              <w:tc>
                <w:tcPr>
                  <w:tcW w:w="1594" w:type="dxa"/>
                  <w:tcBorders>
                    <w:top w:val="single" w:color="000000" w:sz="4" w:space="0"/>
                    <w:left w:val="single" w:color="000000" w:sz="4" w:space="0"/>
                    <w:bottom w:val="single" w:color="000000" w:sz="4" w:space="0"/>
                    <w:right w:val="single" w:color="000000" w:sz="4" w:space="0"/>
                  </w:tcBorders>
                  <w:vAlign w:val="center"/>
                </w:tcPr>
                <w:p w14:paraId="36F71FC6">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下浮系数（%）</w:t>
                  </w:r>
                </w:p>
              </w:tc>
              <w:tc>
                <w:tcPr>
                  <w:tcW w:w="864" w:type="dxa"/>
                  <w:tcBorders>
                    <w:top w:val="single" w:color="000000" w:sz="4" w:space="0"/>
                    <w:left w:val="nil"/>
                    <w:bottom w:val="single" w:color="000000" w:sz="4" w:space="0"/>
                    <w:right w:val="single" w:color="000000" w:sz="4" w:space="0"/>
                  </w:tcBorders>
                  <w:vAlign w:val="center"/>
                </w:tcPr>
                <w:p w14:paraId="50E0CD9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3" w:type="dxa"/>
                  <w:tcBorders>
                    <w:top w:val="single" w:color="000000" w:sz="4" w:space="0"/>
                    <w:left w:val="nil"/>
                    <w:bottom w:val="single" w:color="000000" w:sz="4" w:space="0"/>
                    <w:right w:val="single" w:color="000000" w:sz="4" w:space="0"/>
                  </w:tcBorders>
                  <w:vAlign w:val="center"/>
                </w:tcPr>
                <w:p w14:paraId="1934C21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.1</w:t>
                  </w:r>
                </w:p>
              </w:tc>
              <w:tc>
                <w:tcPr>
                  <w:tcW w:w="940" w:type="dxa"/>
                  <w:tcBorders>
                    <w:top w:val="single" w:color="000000" w:sz="4" w:space="0"/>
                    <w:left w:val="nil"/>
                    <w:bottom w:val="single" w:color="000000" w:sz="4" w:space="0"/>
                    <w:right w:val="single" w:color="000000" w:sz="4" w:space="0"/>
                  </w:tcBorders>
                  <w:vAlign w:val="center"/>
                </w:tcPr>
                <w:p w14:paraId="68045F0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.2</w:t>
                  </w:r>
                </w:p>
              </w:tc>
              <w:tc>
                <w:tcPr>
                  <w:tcW w:w="923" w:type="dxa"/>
                  <w:tcBorders>
                    <w:top w:val="single" w:color="000000" w:sz="4" w:space="0"/>
                    <w:left w:val="nil"/>
                    <w:bottom w:val="single" w:color="000000" w:sz="4" w:space="0"/>
                    <w:right w:val="single" w:color="000000" w:sz="4" w:space="0"/>
                  </w:tcBorders>
                  <w:vAlign w:val="center"/>
                </w:tcPr>
                <w:p w14:paraId="6DADF396">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w:t>
                  </w:r>
                </w:p>
              </w:tc>
              <w:tc>
                <w:tcPr>
                  <w:tcW w:w="959" w:type="dxa"/>
                  <w:tcBorders>
                    <w:top w:val="single" w:color="000000" w:sz="4" w:space="0"/>
                    <w:left w:val="nil"/>
                    <w:bottom w:val="single" w:color="000000" w:sz="4" w:space="0"/>
                    <w:right w:val="single" w:color="000000" w:sz="4" w:space="0"/>
                  </w:tcBorders>
                  <w:vAlign w:val="center"/>
                </w:tcPr>
                <w:p w14:paraId="04A840C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.4</w:t>
                  </w:r>
                </w:p>
              </w:tc>
              <w:tc>
                <w:tcPr>
                  <w:tcW w:w="902" w:type="dxa"/>
                  <w:tcBorders>
                    <w:top w:val="single" w:color="000000" w:sz="4" w:space="0"/>
                    <w:left w:val="nil"/>
                    <w:bottom w:val="single" w:color="000000" w:sz="4" w:space="0"/>
                    <w:right w:val="single" w:color="000000" w:sz="4" w:space="0"/>
                  </w:tcBorders>
                  <w:vAlign w:val="center"/>
                </w:tcPr>
                <w:p w14:paraId="2D98918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.5</w:t>
                  </w:r>
                </w:p>
              </w:tc>
              <w:tc>
                <w:tcPr>
                  <w:tcW w:w="891" w:type="dxa"/>
                  <w:tcBorders>
                    <w:top w:val="single" w:color="000000" w:sz="4" w:space="0"/>
                    <w:left w:val="nil"/>
                    <w:bottom w:val="single" w:color="000000" w:sz="4" w:space="0"/>
                    <w:right w:val="single" w:color="000000" w:sz="4" w:space="0"/>
                  </w:tcBorders>
                  <w:vAlign w:val="center"/>
                </w:tcPr>
                <w:p w14:paraId="4F2E06C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.6</w:t>
                  </w:r>
                </w:p>
              </w:tc>
            </w:tr>
            <w:tr w14:paraId="1111DBCF">
              <w:tblPrEx>
                <w:tblCellMar>
                  <w:top w:w="0" w:type="dxa"/>
                  <w:left w:w="108" w:type="dxa"/>
                  <w:bottom w:w="0" w:type="dxa"/>
                  <w:right w:w="108" w:type="dxa"/>
                </w:tblCellMar>
              </w:tblPrEx>
              <w:trPr>
                <w:trHeight w:val="434" w:hRule="atLeast"/>
              </w:trPr>
              <w:tc>
                <w:tcPr>
                  <w:tcW w:w="1594" w:type="dxa"/>
                  <w:tcBorders>
                    <w:top w:val="single" w:color="000000" w:sz="4" w:space="0"/>
                    <w:left w:val="single" w:color="000000" w:sz="4" w:space="0"/>
                    <w:bottom w:val="single" w:color="000000" w:sz="4" w:space="0"/>
                    <w:right w:val="single" w:color="000000" w:sz="4" w:space="0"/>
                  </w:tcBorders>
                  <w:vAlign w:val="center"/>
                </w:tcPr>
                <w:p w14:paraId="12F91DA6">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号球</w:t>
                  </w:r>
                </w:p>
              </w:tc>
              <w:tc>
                <w:tcPr>
                  <w:tcW w:w="864" w:type="dxa"/>
                  <w:tcBorders>
                    <w:top w:val="single" w:color="000000" w:sz="4" w:space="0"/>
                    <w:left w:val="nil"/>
                    <w:bottom w:val="single" w:color="000000" w:sz="4" w:space="0"/>
                    <w:right w:val="single" w:color="000000" w:sz="4" w:space="0"/>
                  </w:tcBorders>
                  <w:vAlign w:val="center"/>
                </w:tcPr>
                <w:p w14:paraId="0B19325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8</w:t>
                  </w:r>
                </w:p>
              </w:tc>
              <w:tc>
                <w:tcPr>
                  <w:tcW w:w="903" w:type="dxa"/>
                  <w:tcBorders>
                    <w:top w:val="single" w:color="000000" w:sz="4" w:space="0"/>
                    <w:left w:val="nil"/>
                    <w:bottom w:val="single" w:color="000000" w:sz="4" w:space="0"/>
                    <w:right w:val="single" w:color="000000" w:sz="4" w:space="0"/>
                  </w:tcBorders>
                  <w:vAlign w:val="center"/>
                </w:tcPr>
                <w:p w14:paraId="619B136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9</w:t>
                  </w:r>
                </w:p>
              </w:tc>
              <w:tc>
                <w:tcPr>
                  <w:tcW w:w="940" w:type="dxa"/>
                  <w:tcBorders>
                    <w:top w:val="single" w:color="000000" w:sz="4" w:space="0"/>
                    <w:left w:val="nil"/>
                    <w:bottom w:val="single" w:color="000000" w:sz="4" w:space="0"/>
                    <w:right w:val="single" w:color="000000" w:sz="4" w:space="0"/>
                  </w:tcBorders>
                  <w:vAlign w:val="center"/>
                </w:tcPr>
                <w:p w14:paraId="7497998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10</w:t>
                  </w:r>
                </w:p>
              </w:tc>
              <w:tc>
                <w:tcPr>
                  <w:tcW w:w="923" w:type="dxa"/>
                  <w:tcBorders>
                    <w:top w:val="single" w:color="000000" w:sz="4" w:space="0"/>
                    <w:left w:val="nil"/>
                    <w:bottom w:val="single" w:color="000000" w:sz="4" w:space="0"/>
                    <w:right w:val="single" w:color="000000" w:sz="4" w:space="0"/>
                  </w:tcBorders>
                  <w:vAlign w:val="center"/>
                </w:tcPr>
                <w:p w14:paraId="6C8150C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11</w:t>
                  </w:r>
                </w:p>
              </w:tc>
              <w:tc>
                <w:tcPr>
                  <w:tcW w:w="959" w:type="dxa"/>
                  <w:tcBorders>
                    <w:top w:val="single" w:color="000000" w:sz="4" w:space="0"/>
                    <w:left w:val="nil"/>
                    <w:bottom w:val="single" w:color="000000" w:sz="4" w:space="0"/>
                    <w:right w:val="single" w:color="000000" w:sz="4" w:space="0"/>
                  </w:tcBorders>
                  <w:vAlign w:val="center"/>
                </w:tcPr>
                <w:p w14:paraId="2192E99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12</w:t>
                  </w:r>
                </w:p>
              </w:tc>
              <w:tc>
                <w:tcPr>
                  <w:tcW w:w="902" w:type="dxa"/>
                  <w:tcBorders>
                    <w:top w:val="single" w:color="000000" w:sz="4" w:space="0"/>
                    <w:left w:val="nil"/>
                    <w:bottom w:val="single" w:color="000000" w:sz="4" w:space="0"/>
                    <w:right w:val="single" w:color="000000" w:sz="4" w:space="0"/>
                  </w:tcBorders>
                  <w:vAlign w:val="center"/>
                </w:tcPr>
                <w:p w14:paraId="40FFA6D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13</w:t>
                  </w:r>
                </w:p>
              </w:tc>
              <w:tc>
                <w:tcPr>
                  <w:tcW w:w="891" w:type="dxa"/>
                  <w:tcBorders>
                    <w:top w:val="single" w:color="000000" w:sz="4" w:space="0"/>
                    <w:left w:val="nil"/>
                    <w:bottom w:val="single" w:color="000000" w:sz="4" w:space="0"/>
                    <w:right w:val="single" w:color="000000" w:sz="4" w:space="0"/>
                  </w:tcBorders>
                  <w:vAlign w:val="center"/>
                </w:tcPr>
                <w:p w14:paraId="02FC4F66">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14</w:t>
                  </w:r>
                </w:p>
              </w:tc>
            </w:tr>
            <w:tr w14:paraId="26F50011">
              <w:tblPrEx>
                <w:tblCellMar>
                  <w:top w:w="0" w:type="dxa"/>
                  <w:left w:w="108" w:type="dxa"/>
                  <w:bottom w:w="0" w:type="dxa"/>
                  <w:right w:w="108" w:type="dxa"/>
                </w:tblCellMar>
              </w:tblPrEx>
              <w:trPr>
                <w:trHeight w:val="427" w:hRule="atLeast"/>
              </w:trPr>
              <w:tc>
                <w:tcPr>
                  <w:tcW w:w="1594" w:type="dxa"/>
                  <w:tcBorders>
                    <w:top w:val="single" w:color="000000" w:sz="4" w:space="0"/>
                    <w:left w:val="single" w:color="000000" w:sz="4" w:space="0"/>
                    <w:bottom w:val="single" w:color="000000" w:sz="4" w:space="0"/>
                    <w:right w:val="single" w:color="000000" w:sz="4" w:space="0"/>
                  </w:tcBorders>
                  <w:vAlign w:val="center"/>
                </w:tcPr>
                <w:p w14:paraId="44714A3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下浮系数（%）</w:t>
                  </w:r>
                </w:p>
              </w:tc>
              <w:tc>
                <w:tcPr>
                  <w:tcW w:w="864" w:type="dxa"/>
                  <w:tcBorders>
                    <w:top w:val="single" w:color="000000" w:sz="4" w:space="0"/>
                    <w:left w:val="nil"/>
                    <w:bottom w:val="single" w:color="000000" w:sz="4" w:space="0"/>
                    <w:right w:val="single" w:color="000000" w:sz="4" w:space="0"/>
                  </w:tcBorders>
                  <w:vAlign w:val="center"/>
                </w:tcPr>
                <w:p w14:paraId="70F2BD5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.7</w:t>
                  </w:r>
                </w:p>
              </w:tc>
              <w:tc>
                <w:tcPr>
                  <w:tcW w:w="903" w:type="dxa"/>
                  <w:tcBorders>
                    <w:top w:val="single" w:color="000000" w:sz="4" w:space="0"/>
                    <w:left w:val="nil"/>
                    <w:bottom w:val="single" w:color="000000" w:sz="4" w:space="0"/>
                    <w:right w:val="single" w:color="000000" w:sz="4" w:space="0"/>
                  </w:tcBorders>
                  <w:vAlign w:val="center"/>
                </w:tcPr>
                <w:p w14:paraId="7A55D73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.8</w:t>
                  </w:r>
                </w:p>
              </w:tc>
              <w:tc>
                <w:tcPr>
                  <w:tcW w:w="940" w:type="dxa"/>
                  <w:tcBorders>
                    <w:top w:val="single" w:color="000000" w:sz="4" w:space="0"/>
                    <w:left w:val="nil"/>
                    <w:bottom w:val="single" w:color="000000" w:sz="4" w:space="0"/>
                    <w:right w:val="single" w:color="000000" w:sz="4" w:space="0"/>
                  </w:tcBorders>
                  <w:vAlign w:val="center"/>
                </w:tcPr>
                <w:p w14:paraId="28750B57">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.9</w:t>
                  </w:r>
                </w:p>
              </w:tc>
              <w:tc>
                <w:tcPr>
                  <w:tcW w:w="923" w:type="dxa"/>
                  <w:tcBorders>
                    <w:top w:val="single" w:color="000000" w:sz="4" w:space="0"/>
                    <w:left w:val="nil"/>
                    <w:bottom w:val="single" w:color="000000" w:sz="4" w:space="0"/>
                    <w:right w:val="single" w:color="000000" w:sz="4" w:space="0"/>
                  </w:tcBorders>
                  <w:vAlign w:val="center"/>
                </w:tcPr>
                <w:p w14:paraId="12281DE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w:t>
                  </w:r>
                </w:p>
              </w:tc>
              <w:tc>
                <w:tcPr>
                  <w:tcW w:w="959" w:type="dxa"/>
                  <w:tcBorders>
                    <w:top w:val="single" w:color="000000" w:sz="4" w:space="0"/>
                    <w:left w:val="nil"/>
                    <w:bottom w:val="single" w:color="000000" w:sz="4" w:space="0"/>
                    <w:right w:val="single" w:color="000000" w:sz="4" w:space="0"/>
                  </w:tcBorders>
                  <w:vAlign w:val="center"/>
                </w:tcPr>
                <w:p w14:paraId="60555373">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p>
              </w:tc>
              <w:tc>
                <w:tcPr>
                  <w:tcW w:w="902" w:type="dxa"/>
                  <w:tcBorders>
                    <w:top w:val="single" w:color="000000" w:sz="4" w:space="0"/>
                    <w:left w:val="nil"/>
                    <w:bottom w:val="single" w:color="000000" w:sz="4" w:space="0"/>
                    <w:right w:val="single" w:color="000000" w:sz="4" w:space="0"/>
                  </w:tcBorders>
                  <w:vAlign w:val="center"/>
                </w:tcPr>
                <w:p w14:paraId="0A454A64">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p>
              </w:tc>
              <w:tc>
                <w:tcPr>
                  <w:tcW w:w="891" w:type="dxa"/>
                  <w:tcBorders>
                    <w:top w:val="single" w:color="000000" w:sz="4" w:space="0"/>
                    <w:left w:val="nil"/>
                    <w:bottom w:val="single" w:color="000000" w:sz="4" w:space="0"/>
                    <w:right w:val="single" w:color="000000" w:sz="4" w:space="0"/>
                  </w:tcBorders>
                  <w:vAlign w:val="center"/>
                </w:tcPr>
                <w:p w14:paraId="00AB370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p>
              </w:tc>
            </w:tr>
            <w:tr w14:paraId="07E58D89">
              <w:tblPrEx>
                <w:tblCellMar>
                  <w:top w:w="0" w:type="dxa"/>
                  <w:left w:w="108" w:type="dxa"/>
                  <w:bottom w:w="0" w:type="dxa"/>
                  <w:right w:w="108" w:type="dxa"/>
                </w:tblCellMar>
              </w:tblPrEx>
              <w:trPr>
                <w:trHeight w:val="397" w:hRule="atLeast"/>
              </w:trPr>
              <w:tc>
                <w:tcPr>
                  <w:tcW w:w="1594" w:type="dxa"/>
                  <w:tcBorders>
                    <w:top w:val="single" w:color="000000" w:sz="4" w:space="0"/>
                    <w:left w:val="single" w:color="000000" w:sz="4" w:space="0"/>
                    <w:bottom w:val="single" w:color="000000" w:sz="4" w:space="0"/>
                    <w:right w:val="single" w:color="000000" w:sz="4" w:space="0"/>
                  </w:tcBorders>
                  <w:vAlign w:val="center"/>
                </w:tcPr>
                <w:p w14:paraId="6CBF4C6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号球</w:t>
                  </w:r>
                </w:p>
              </w:tc>
              <w:tc>
                <w:tcPr>
                  <w:tcW w:w="864" w:type="dxa"/>
                  <w:tcBorders>
                    <w:top w:val="single" w:color="000000" w:sz="4" w:space="0"/>
                    <w:left w:val="nil"/>
                    <w:bottom w:val="single" w:color="000000" w:sz="4" w:space="0"/>
                    <w:right w:val="single" w:color="000000" w:sz="4" w:space="0"/>
                  </w:tcBorders>
                  <w:vAlign w:val="center"/>
                </w:tcPr>
                <w:p w14:paraId="1E4ADB6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15</w:t>
                  </w:r>
                </w:p>
              </w:tc>
              <w:tc>
                <w:tcPr>
                  <w:tcW w:w="903" w:type="dxa"/>
                  <w:tcBorders>
                    <w:top w:val="single" w:color="000000" w:sz="4" w:space="0"/>
                    <w:left w:val="nil"/>
                    <w:bottom w:val="single" w:color="000000" w:sz="4" w:space="0"/>
                    <w:right w:val="single" w:color="000000" w:sz="4" w:space="0"/>
                  </w:tcBorders>
                  <w:vAlign w:val="center"/>
                </w:tcPr>
                <w:p w14:paraId="7B06452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16</w:t>
                  </w:r>
                </w:p>
              </w:tc>
              <w:tc>
                <w:tcPr>
                  <w:tcW w:w="940" w:type="dxa"/>
                  <w:tcBorders>
                    <w:top w:val="single" w:color="000000" w:sz="4" w:space="0"/>
                    <w:left w:val="nil"/>
                    <w:bottom w:val="single" w:color="000000" w:sz="4" w:space="0"/>
                    <w:right w:val="single" w:color="000000" w:sz="4" w:space="0"/>
                  </w:tcBorders>
                  <w:vAlign w:val="center"/>
                </w:tcPr>
                <w:p w14:paraId="459B766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17</w:t>
                  </w:r>
                </w:p>
              </w:tc>
              <w:tc>
                <w:tcPr>
                  <w:tcW w:w="923" w:type="dxa"/>
                  <w:tcBorders>
                    <w:top w:val="single" w:color="000000" w:sz="4" w:space="0"/>
                    <w:left w:val="nil"/>
                    <w:bottom w:val="single" w:color="000000" w:sz="4" w:space="0"/>
                    <w:right w:val="single" w:color="000000" w:sz="4" w:space="0"/>
                  </w:tcBorders>
                  <w:vAlign w:val="center"/>
                </w:tcPr>
                <w:p w14:paraId="210695AE">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18</w:t>
                  </w:r>
                </w:p>
              </w:tc>
              <w:tc>
                <w:tcPr>
                  <w:tcW w:w="959" w:type="dxa"/>
                  <w:tcBorders>
                    <w:top w:val="single" w:color="000000" w:sz="4" w:space="0"/>
                    <w:left w:val="nil"/>
                    <w:bottom w:val="single" w:color="000000" w:sz="4" w:space="0"/>
                    <w:right w:val="single" w:color="000000" w:sz="4" w:space="0"/>
                  </w:tcBorders>
                  <w:vAlign w:val="center"/>
                </w:tcPr>
                <w:p w14:paraId="09F8F5DC">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19</w:t>
                  </w:r>
                </w:p>
              </w:tc>
              <w:tc>
                <w:tcPr>
                  <w:tcW w:w="902" w:type="dxa"/>
                  <w:tcBorders>
                    <w:top w:val="single" w:color="000000" w:sz="4" w:space="0"/>
                    <w:left w:val="nil"/>
                    <w:bottom w:val="single" w:color="000000" w:sz="4" w:space="0"/>
                    <w:right w:val="single" w:color="000000" w:sz="4" w:space="0"/>
                  </w:tcBorders>
                  <w:vAlign w:val="center"/>
                </w:tcPr>
                <w:p w14:paraId="2081CE0C">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20</w:t>
                  </w:r>
                </w:p>
              </w:tc>
              <w:tc>
                <w:tcPr>
                  <w:tcW w:w="891" w:type="dxa"/>
                  <w:tcBorders>
                    <w:top w:val="single" w:color="000000" w:sz="4" w:space="0"/>
                    <w:left w:val="nil"/>
                    <w:bottom w:val="single" w:color="000000" w:sz="4" w:space="0"/>
                    <w:right w:val="single" w:color="000000" w:sz="4" w:space="0"/>
                  </w:tcBorders>
                  <w:vAlign w:val="center"/>
                </w:tcPr>
                <w:p w14:paraId="4E01BCC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21</w:t>
                  </w:r>
                </w:p>
              </w:tc>
            </w:tr>
            <w:tr w14:paraId="5FD79293">
              <w:tblPrEx>
                <w:tblCellMar>
                  <w:top w:w="0" w:type="dxa"/>
                  <w:left w:w="108" w:type="dxa"/>
                  <w:bottom w:w="0" w:type="dxa"/>
                  <w:right w:w="108" w:type="dxa"/>
                </w:tblCellMar>
              </w:tblPrEx>
              <w:trPr>
                <w:trHeight w:val="508" w:hRule="atLeast"/>
              </w:trPr>
              <w:tc>
                <w:tcPr>
                  <w:tcW w:w="1594" w:type="dxa"/>
                  <w:tcBorders>
                    <w:top w:val="single" w:color="000000" w:sz="4" w:space="0"/>
                    <w:left w:val="single" w:color="000000" w:sz="4" w:space="0"/>
                    <w:bottom w:val="single" w:color="000000" w:sz="4" w:space="0"/>
                    <w:right w:val="single" w:color="000000" w:sz="4" w:space="0"/>
                  </w:tcBorders>
                  <w:vAlign w:val="center"/>
                </w:tcPr>
                <w:p w14:paraId="72D7A50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下浮系数（%）</w:t>
                  </w:r>
                </w:p>
              </w:tc>
              <w:tc>
                <w:tcPr>
                  <w:tcW w:w="864" w:type="dxa"/>
                  <w:tcBorders>
                    <w:top w:val="single" w:color="000000" w:sz="4" w:space="0"/>
                    <w:left w:val="nil"/>
                    <w:bottom w:val="single" w:color="000000" w:sz="4" w:space="0"/>
                    <w:right w:val="single" w:color="000000" w:sz="4" w:space="0"/>
                  </w:tcBorders>
                  <w:vAlign w:val="center"/>
                </w:tcPr>
                <w:p w14:paraId="2A8F0F14">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w:t>
                  </w:r>
                </w:p>
              </w:tc>
              <w:tc>
                <w:tcPr>
                  <w:tcW w:w="903" w:type="dxa"/>
                  <w:tcBorders>
                    <w:top w:val="single" w:color="000000" w:sz="4" w:space="0"/>
                    <w:left w:val="nil"/>
                    <w:bottom w:val="single" w:color="000000" w:sz="4" w:space="0"/>
                    <w:right w:val="single" w:color="000000" w:sz="4" w:space="0"/>
                  </w:tcBorders>
                  <w:vAlign w:val="center"/>
                </w:tcPr>
                <w:p w14:paraId="3A587FA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.5</w:t>
                  </w:r>
                </w:p>
              </w:tc>
              <w:tc>
                <w:tcPr>
                  <w:tcW w:w="940" w:type="dxa"/>
                  <w:tcBorders>
                    <w:top w:val="single" w:color="000000" w:sz="4" w:space="0"/>
                    <w:left w:val="nil"/>
                    <w:bottom w:val="single" w:color="000000" w:sz="4" w:space="0"/>
                    <w:right w:val="single" w:color="000000" w:sz="4" w:space="0"/>
                  </w:tcBorders>
                  <w:vAlign w:val="center"/>
                </w:tcPr>
                <w:p w14:paraId="0A51485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.6</w:t>
                  </w:r>
                </w:p>
              </w:tc>
              <w:tc>
                <w:tcPr>
                  <w:tcW w:w="923" w:type="dxa"/>
                  <w:tcBorders>
                    <w:top w:val="single" w:color="000000" w:sz="4" w:space="0"/>
                    <w:left w:val="nil"/>
                    <w:bottom w:val="single" w:color="000000" w:sz="4" w:space="0"/>
                    <w:right w:val="single" w:color="000000" w:sz="4" w:space="0"/>
                  </w:tcBorders>
                  <w:vAlign w:val="center"/>
                </w:tcPr>
                <w:p w14:paraId="3C08FDC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.7</w:t>
                  </w:r>
                </w:p>
              </w:tc>
              <w:tc>
                <w:tcPr>
                  <w:tcW w:w="959" w:type="dxa"/>
                  <w:tcBorders>
                    <w:top w:val="single" w:color="000000" w:sz="4" w:space="0"/>
                    <w:left w:val="nil"/>
                    <w:bottom w:val="single" w:color="000000" w:sz="4" w:space="0"/>
                    <w:right w:val="single" w:color="000000" w:sz="4" w:space="0"/>
                  </w:tcBorders>
                  <w:vAlign w:val="center"/>
                </w:tcPr>
                <w:p w14:paraId="2D0B5B6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.8</w:t>
                  </w:r>
                </w:p>
              </w:tc>
              <w:tc>
                <w:tcPr>
                  <w:tcW w:w="902" w:type="dxa"/>
                  <w:tcBorders>
                    <w:top w:val="single" w:color="000000" w:sz="4" w:space="0"/>
                    <w:left w:val="nil"/>
                    <w:bottom w:val="single" w:color="000000" w:sz="4" w:space="0"/>
                    <w:right w:val="single" w:color="000000" w:sz="4" w:space="0"/>
                  </w:tcBorders>
                  <w:vAlign w:val="center"/>
                </w:tcPr>
                <w:p w14:paraId="3FD8C26C">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.9</w:t>
                  </w:r>
                </w:p>
              </w:tc>
              <w:tc>
                <w:tcPr>
                  <w:tcW w:w="891" w:type="dxa"/>
                  <w:tcBorders>
                    <w:top w:val="single" w:color="000000" w:sz="4" w:space="0"/>
                    <w:left w:val="nil"/>
                    <w:bottom w:val="single" w:color="000000" w:sz="4" w:space="0"/>
                    <w:right w:val="single" w:color="000000" w:sz="4" w:space="0"/>
                  </w:tcBorders>
                  <w:vAlign w:val="center"/>
                </w:tcPr>
                <w:p w14:paraId="61B6317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p>
              </w:tc>
            </w:tr>
          </w:tbl>
          <w:p w14:paraId="7C816111">
            <w:pPr>
              <w:shd w:val="clear" w:color="auto" w:fill="auto"/>
              <w:wordWrap w:val="0"/>
              <w:adjustRightInd w:val="0"/>
              <w:snapToGrid w:val="0"/>
              <w:spacing w:line="360" w:lineRule="exact"/>
              <w:ind w:firstLine="210" w:firstLineChars="1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（2）评标基准价D＝最高投标限价×（1－n）</w:t>
            </w:r>
          </w:p>
        </w:tc>
      </w:tr>
      <w:tr w14:paraId="110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28" w:type="dxa"/>
            <w:vAlign w:val="center"/>
          </w:tcPr>
          <w:p w14:paraId="6C8E3611">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before="0" w:after="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eastAsia="zh-CN"/>
              </w:rPr>
              <w:t>投标报价得分</w:t>
            </w:r>
          </w:p>
          <w:p w14:paraId="3FC361AC">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before="0" w:after="0"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M</w:t>
            </w:r>
            <w:r>
              <w:rPr>
                <w:rFonts w:hint="eastAsia" w:ascii="宋体" w:hAnsi="宋体" w:eastAsia="宋体" w:cs="宋体"/>
                <w:caps w:val="0"/>
                <w:smallCaps w:val="0"/>
                <w:snapToGrid w:val="0"/>
                <w:color w:val="auto"/>
                <w:spacing w:val="0"/>
                <w:kern w:val="0"/>
                <w:sz w:val="21"/>
                <w:szCs w:val="21"/>
                <w:highlight w:val="none"/>
                <w:vertAlign w:val="subscript"/>
                <w:lang w:val="en-US" w:eastAsia="zh-CN"/>
              </w:rPr>
              <w:t>3</w:t>
            </w:r>
          </w:p>
        </w:tc>
        <w:tc>
          <w:tcPr>
            <w:tcW w:w="9172" w:type="dxa"/>
            <w:gridSpan w:val="3"/>
            <w:vAlign w:val="center"/>
          </w:tcPr>
          <w:p w14:paraId="4887E7ED">
            <w:pPr>
              <w:keepNext w:val="0"/>
              <w:keepLines w:val="0"/>
              <w:pageBreakBefore w:val="0"/>
              <w:widowControl w:val="0"/>
              <w:shd w:val="clear" w:color="auto" w:fill="auto"/>
              <w:kinsoku/>
              <w:wordWrap w:val="0"/>
              <w:overflowPunct/>
              <w:topLinePunct w:val="0"/>
              <w:autoSpaceDE/>
              <w:autoSpaceDN/>
              <w:bidi w:val="0"/>
              <w:adjustRightInd w:val="0"/>
              <w:snapToGrid w:val="0"/>
              <w:spacing w:before="0" w:after="0" w:line="360" w:lineRule="auto"/>
              <w:ind w:left="0" w:leftChars="0" w:right="0" w:rightChars="0" w:firstLine="420" w:firstLineChars="200"/>
              <w:jc w:val="left"/>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1"/>
                <w:szCs w:val="21"/>
                <w:highlight w:val="none"/>
                <w:lang w:val="en-US" w:eastAsia="zh-CN"/>
              </w:rPr>
              <w:t>M</w:t>
            </w:r>
            <w:r>
              <w:rPr>
                <w:rFonts w:hint="eastAsia" w:ascii="宋体" w:hAnsi="宋体" w:eastAsia="宋体" w:cs="宋体"/>
                <w:caps w:val="0"/>
                <w:smallCaps w:val="0"/>
                <w:snapToGrid w:val="0"/>
                <w:color w:val="auto"/>
                <w:spacing w:val="0"/>
                <w:kern w:val="0"/>
                <w:sz w:val="21"/>
                <w:szCs w:val="21"/>
                <w:highlight w:val="none"/>
                <w:vertAlign w:val="subscript"/>
                <w:lang w:val="en-US" w:eastAsia="zh-CN"/>
              </w:rPr>
              <w:t>3</w:t>
            </w:r>
            <w:r>
              <w:rPr>
                <w:rFonts w:hint="eastAsia" w:ascii="宋体" w:hAnsi="宋体" w:eastAsia="宋体" w:cs="宋体"/>
                <w:caps w:val="0"/>
                <w:smallCaps w:val="0"/>
                <w:snapToGrid w:val="0"/>
                <w:color w:val="auto"/>
                <w:spacing w:val="0"/>
                <w:kern w:val="0"/>
                <w:sz w:val="21"/>
                <w:szCs w:val="21"/>
                <w:highlight w:val="none"/>
                <w:lang w:eastAsia="zh-CN"/>
              </w:rPr>
              <w:t>，即当投标人的投标总价等于评标基准价时得满分，每高于评标基准价一个百分点扣</w:t>
            </w:r>
            <w:r>
              <w:rPr>
                <w:rFonts w:hint="eastAsia" w:ascii="宋体" w:hAnsi="宋体" w:eastAsia="宋体" w:cs="宋体"/>
                <w:caps w:val="0"/>
                <w:smallCaps w:val="0"/>
                <w:snapToGrid w:val="0"/>
                <w:color w:val="auto"/>
                <w:spacing w:val="0"/>
                <w:kern w:val="0"/>
                <w:sz w:val="21"/>
                <w:szCs w:val="21"/>
                <w:highlight w:val="none"/>
                <w:lang w:val="en-US" w:eastAsia="zh-CN"/>
              </w:rPr>
              <w:t>0.5</w:t>
            </w:r>
            <w:r>
              <w:rPr>
                <w:rFonts w:hint="eastAsia" w:ascii="宋体" w:hAnsi="宋体" w:eastAsia="宋体" w:cs="宋体"/>
                <w:caps w:val="0"/>
                <w:smallCaps w:val="0"/>
                <w:snapToGrid w:val="0"/>
                <w:color w:val="auto"/>
                <w:spacing w:val="0"/>
                <w:kern w:val="0"/>
                <w:sz w:val="21"/>
                <w:szCs w:val="21"/>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1"/>
                <w:szCs w:val="21"/>
                <w:highlight w:val="none"/>
                <w:lang w:val="en-US" w:eastAsia="zh-CN"/>
              </w:rPr>
              <w:t>0.3</w:t>
            </w:r>
            <w:r>
              <w:rPr>
                <w:rFonts w:hint="eastAsia" w:ascii="宋体" w:hAnsi="宋体" w:eastAsia="宋体" w:cs="宋体"/>
                <w:caps w:val="0"/>
                <w:smallCaps w:val="0"/>
                <w:snapToGrid w:val="0"/>
                <w:color w:val="auto"/>
                <w:spacing w:val="0"/>
                <w:kern w:val="0"/>
                <w:sz w:val="21"/>
                <w:szCs w:val="21"/>
                <w:highlight w:val="none"/>
                <w:lang w:eastAsia="zh-CN"/>
              </w:rPr>
              <w:t>分，扣完为止。公式如下：</w:t>
            </w:r>
          </w:p>
          <w:p w14:paraId="147FE502">
            <w:pPr>
              <w:keepNext w:val="0"/>
              <w:keepLines w:val="0"/>
              <w:pageBreakBefore w:val="0"/>
              <w:widowControl w:val="0"/>
              <w:shd w:val="clear" w:color="auto" w:fill="auto"/>
              <w:kinsoku/>
              <w:wordWrap w:val="0"/>
              <w:overflowPunct/>
              <w:topLinePunct w:val="0"/>
              <w:autoSpaceDE/>
              <w:autoSpaceDN/>
              <w:bidi w:val="0"/>
              <w:adjustRightInd w:val="0"/>
              <w:snapToGrid w:val="0"/>
              <w:spacing w:before="0" w:after="0" w:line="360" w:lineRule="auto"/>
              <w:ind w:left="0" w:leftChars="0" w:right="0" w:rightChars="0" w:firstLine="420" w:firstLineChars="200"/>
              <w:jc w:val="left"/>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rPr>
              <w:t>M</w:t>
            </w:r>
            <w:r>
              <w:rPr>
                <w:rFonts w:hint="eastAsia" w:ascii="宋体" w:hAnsi="宋体" w:eastAsia="宋体" w:cs="宋体"/>
                <w:caps w:val="0"/>
                <w:smallCaps w:val="0"/>
                <w:snapToGrid w:val="0"/>
                <w:color w:val="auto"/>
                <w:spacing w:val="0"/>
                <w:kern w:val="0"/>
                <w:sz w:val="21"/>
                <w:szCs w:val="21"/>
                <w:highlight w:val="none"/>
                <w:vertAlign w:val="subscript"/>
                <w:lang w:val="en-US" w:eastAsia="zh-CN"/>
              </w:rPr>
              <w:t>3</w:t>
            </w:r>
            <w:r>
              <w:rPr>
                <w:rFonts w:hint="eastAsia" w:ascii="宋体" w:hAnsi="宋体" w:eastAsia="宋体" w:cs="宋体"/>
                <w:caps w:val="0"/>
                <w:smallCaps w:val="0"/>
                <w:snapToGrid w:val="0"/>
                <w:color w:val="auto"/>
                <w:spacing w:val="0"/>
                <w:kern w:val="0"/>
                <w:sz w:val="21"/>
                <w:szCs w:val="21"/>
                <w:highlight w:val="none"/>
                <w:lang w:eastAsia="zh-CN"/>
              </w:rPr>
              <w:t>＝投标报价满分－（|Di－D|÷D）×100×E</w:t>
            </w:r>
          </w:p>
          <w:p w14:paraId="62EA733A">
            <w:pPr>
              <w:shd w:val="clear" w:color="auto" w:fill="auto"/>
              <w:snapToGrid w:val="0"/>
              <w:spacing w:line="360" w:lineRule="auto"/>
              <w:ind w:left="240" w:leftChars="100"/>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1"/>
                <w:szCs w:val="21"/>
                <w:highlight w:val="none"/>
                <w:lang w:val="en-US" w:eastAsia="zh-CN"/>
              </w:rPr>
              <w:t>0.5</w:t>
            </w:r>
            <w:r>
              <w:rPr>
                <w:rFonts w:hint="eastAsia" w:ascii="宋体" w:hAnsi="宋体" w:eastAsia="宋体" w:cs="宋体"/>
                <w:caps w:val="0"/>
                <w:smallCaps w:val="0"/>
                <w:snapToGrid w:val="0"/>
                <w:color w:val="auto"/>
                <w:spacing w:val="0"/>
                <w:kern w:val="0"/>
                <w:sz w:val="21"/>
                <w:szCs w:val="21"/>
                <w:highlight w:val="none"/>
                <w:lang w:eastAsia="zh-CN"/>
              </w:rPr>
              <w:t>；当Di＜D时，E＝</w:t>
            </w:r>
            <w:r>
              <w:rPr>
                <w:rFonts w:hint="eastAsia" w:ascii="宋体" w:hAnsi="宋体" w:eastAsia="宋体" w:cs="宋体"/>
                <w:caps w:val="0"/>
                <w:smallCaps w:val="0"/>
                <w:snapToGrid w:val="0"/>
                <w:color w:val="auto"/>
                <w:spacing w:val="0"/>
                <w:kern w:val="0"/>
                <w:sz w:val="21"/>
                <w:szCs w:val="21"/>
                <w:highlight w:val="none"/>
                <w:lang w:val="en-US" w:eastAsia="zh-CN"/>
              </w:rPr>
              <w:t>0.3</w:t>
            </w:r>
            <w:r>
              <w:rPr>
                <w:rFonts w:hint="eastAsia" w:ascii="宋体" w:hAnsi="宋体" w:eastAsia="宋体" w:cs="宋体"/>
                <w:caps w:val="0"/>
                <w:smallCaps w:val="0"/>
                <w:snapToGrid w:val="0"/>
                <w:color w:val="auto"/>
                <w:spacing w:val="0"/>
                <w:kern w:val="0"/>
                <w:sz w:val="21"/>
                <w:szCs w:val="21"/>
                <w:highlight w:val="none"/>
                <w:lang w:eastAsia="zh-CN"/>
              </w:rPr>
              <w:t>。</w:t>
            </w:r>
          </w:p>
        </w:tc>
      </w:tr>
      <w:tr w14:paraId="464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8" w:type="dxa"/>
            <w:vAlign w:val="center"/>
          </w:tcPr>
          <w:p w14:paraId="1314E7DB">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总计</w:t>
            </w:r>
          </w:p>
          <w:p w14:paraId="78036BCD">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100分</w:t>
            </w:r>
          </w:p>
        </w:tc>
        <w:tc>
          <w:tcPr>
            <w:tcW w:w="9172" w:type="dxa"/>
            <w:gridSpan w:val="3"/>
            <w:vAlign w:val="center"/>
          </w:tcPr>
          <w:p w14:paraId="0C69E676">
            <w:pPr>
              <w:pStyle w:val="38"/>
              <w:shd w:val="clear" w:color="auto" w:fill="auto"/>
              <w:wordWrap w:val="0"/>
              <w:adjustRightInd w:val="0"/>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商务部分（</w:t>
            </w:r>
            <w:r>
              <w:rPr>
                <w:rFonts w:hint="eastAsia" w:ascii="宋体" w:hAnsi="宋体" w:eastAsia="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rPr>
              <w:t>分）＋技术部分（</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分）＋投标报价部分（</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r>
    </w:tbl>
    <w:p w14:paraId="4B02FF7D">
      <w:pPr>
        <w:widowControl w:val="0"/>
        <w:shd w:val="clear" w:color="auto" w:fill="auto"/>
        <w:adjustRightInd w:val="0"/>
        <w:spacing w:line="360" w:lineRule="atLeast"/>
        <w:jc w:val="left"/>
        <w:textAlignment w:val="baseline"/>
        <w:rPr>
          <w:rFonts w:ascii="宋体" w:hAnsi="Times New Roman" w:eastAsia="宋体" w:cs="Times New Roman"/>
          <w:color w:val="auto"/>
          <w:kern w:val="0"/>
          <w:sz w:val="24"/>
          <w:highlight w:val="none"/>
          <w:lang w:val="en-US" w:eastAsia="zh-CN" w:bidi="ar-SA"/>
        </w:rPr>
      </w:pPr>
    </w:p>
    <w:p w14:paraId="497576CE">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napToGrid w:val="0"/>
          <w:color w:val="auto"/>
          <w:kern w:val="0"/>
          <w:sz w:val="24"/>
          <w:szCs w:val="16"/>
          <w:highlight w:val="none"/>
        </w:rPr>
      </w:pPr>
      <w:r>
        <w:rPr>
          <w:rFonts w:hint="eastAsia" w:ascii="宋体" w:hAnsi="宋体" w:eastAsia="宋体" w:cs="宋体"/>
          <w:b w:val="0"/>
          <w:bCs w:val="0"/>
          <w:snapToGrid w:val="0"/>
          <w:color w:val="auto"/>
          <w:kern w:val="0"/>
          <w:sz w:val="24"/>
          <w:szCs w:val="16"/>
          <w:highlight w:val="none"/>
        </w:rPr>
        <w:t>注：1.评分如出现小数点，则保留小数点后两位，第三位四舍五入。</w:t>
      </w:r>
    </w:p>
    <w:p w14:paraId="40344DB3">
      <w:pPr>
        <w:shd w:val="clear" w:color="auto" w:fill="auto"/>
        <w:wordWrap w:val="0"/>
        <w:adjustRightInd w:val="0"/>
        <w:snapToGrid w:val="0"/>
        <w:spacing w:line="440" w:lineRule="exact"/>
        <w:jc w:val="both"/>
        <w:rPr>
          <w:rFonts w:hint="eastAsia" w:ascii="Times New Roman"/>
          <w:b/>
          <w:bCs/>
          <w:snapToGrid w:val="0"/>
          <w:color w:val="auto"/>
          <w:kern w:val="0"/>
          <w:sz w:val="30"/>
          <w:highlight w:val="none"/>
        </w:rPr>
      </w:pPr>
      <w:r>
        <w:rPr>
          <w:rFonts w:hint="eastAsia" w:ascii="Times New Roman"/>
          <w:b/>
          <w:bCs/>
          <w:snapToGrid w:val="0"/>
          <w:color w:val="auto"/>
          <w:kern w:val="0"/>
          <w:sz w:val="30"/>
          <w:highlight w:val="none"/>
        </w:rPr>
        <w:br w:type="page"/>
      </w:r>
    </w:p>
    <w:p w14:paraId="03ACB418">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r>
        <w:rPr>
          <w:rFonts w:hint="eastAsia" w:ascii="Times New Roman" w:hAnsi="Times New Roman" w:eastAsia="宋体" w:cs="Times New Roman"/>
          <w:b/>
          <w:bCs/>
          <w:snapToGrid w:val="0"/>
          <w:color w:val="auto"/>
          <w:kern w:val="0"/>
          <w:sz w:val="36"/>
          <w:szCs w:val="36"/>
          <w:highlight w:val="none"/>
        </w:rPr>
        <w:t>表2 项目监理机构其他人员需求表</w:t>
      </w:r>
    </w:p>
    <w:p w14:paraId="4002B4A5">
      <w:pPr>
        <w:pStyle w:val="29"/>
        <w:shd w:val="clear" w:color="auto" w:fill="auto"/>
        <w:rPr>
          <w:color w:val="auto"/>
          <w:highlight w:val="none"/>
        </w:rPr>
      </w:pPr>
    </w:p>
    <w:tbl>
      <w:tblPr>
        <w:tblStyle w:val="24"/>
        <w:tblW w:w="968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826"/>
        <w:gridCol w:w="1717"/>
        <w:gridCol w:w="3978"/>
      </w:tblGrid>
      <w:tr w14:paraId="6AD7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9683" w:type="dxa"/>
            <w:gridSpan w:val="4"/>
            <w:vAlign w:val="center"/>
          </w:tcPr>
          <w:p w14:paraId="72DCF2D8">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除总监理工程师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监理人员：共</w:t>
            </w: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rPr>
              <w:t>人</w:t>
            </w:r>
          </w:p>
        </w:tc>
      </w:tr>
      <w:tr w14:paraId="394B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162" w:type="dxa"/>
            <w:vAlign w:val="center"/>
          </w:tcPr>
          <w:p w14:paraId="06FCE29F">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826" w:type="dxa"/>
            <w:vAlign w:val="center"/>
          </w:tcPr>
          <w:p w14:paraId="7399EF79">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专业要求</w:t>
            </w:r>
          </w:p>
        </w:tc>
        <w:tc>
          <w:tcPr>
            <w:tcW w:w="1717" w:type="dxa"/>
            <w:vAlign w:val="center"/>
          </w:tcPr>
          <w:p w14:paraId="3E0B3CE8">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p w14:paraId="65856050">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3978" w:type="dxa"/>
            <w:vAlign w:val="center"/>
          </w:tcPr>
          <w:p w14:paraId="5D5FF440">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持证要求</w:t>
            </w:r>
          </w:p>
        </w:tc>
      </w:tr>
      <w:tr w14:paraId="23F1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exact"/>
        </w:trPr>
        <w:tc>
          <w:tcPr>
            <w:tcW w:w="1162" w:type="dxa"/>
            <w:vAlign w:val="center"/>
          </w:tcPr>
          <w:p w14:paraId="78B83372">
            <w:pPr>
              <w:pStyle w:val="20"/>
              <w:shd w:val="clear" w:color="auto" w:fill="auto"/>
              <w:wordWrap w:val="0"/>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专业监理工程师</w:t>
            </w:r>
          </w:p>
        </w:tc>
        <w:tc>
          <w:tcPr>
            <w:tcW w:w="2826" w:type="dxa"/>
            <w:vAlign w:val="center"/>
          </w:tcPr>
          <w:p w14:paraId="7FC3F321">
            <w:pPr>
              <w:pStyle w:val="20"/>
              <w:shd w:val="clear" w:color="auto" w:fill="auto"/>
              <w:wordWrap w:val="0"/>
              <w:adjustRightInd w:val="0"/>
              <w:snapToGrid w:val="0"/>
              <w:spacing w:line="3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Cs w:val="24"/>
                <w:highlight w:val="none"/>
                <w:lang w:eastAsia="zh-CN"/>
              </w:rPr>
              <w:t>市政</w:t>
            </w:r>
            <w:r>
              <w:rPr>
                <w:rFonts w:hint="eastAsia" w:cs="宋体"/>
                <w:color w:val="auto"/>
                <w:szCs w:val="24"/>
                <w:highlight w:val="none"/>
                <w:lang w:eastAsia="zh-CN"/>
              </w:rPr>
              <w:t>公用工程</w:t>
            </w:r>
          </w:p>
        </w:tc>
        <w:tc>
          <w:tcPr>
            <w:tcW w:w="1717" w:type="dxa"/>
            <w:vAlign w:val="center"/>
          </w:tcPr>
          <w:p w14:paraId="6AA9EC34">
            <w:pPr>
              <w:pStyle w:val="20"/>
              <w:shd w:val="clear" w:color="auto" w:fill="auto"/>
              <w:wordWrap w:val="0"/>
              <w:adjustRightInd w:val="0"/>
              <w:snapToGrid w:val="0"/>
              <w:spacing w:line="36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hAnsi="宋体" w:cs="宋体"/>
                <w:color w:val="auto"/>
                <w:szCs w:val="24"/>
                <w:highlight w:val="none"/>
                <w:lang w:val="en-US" w:eastAsia="zh-CN"/>
              </w:rPr>
              <w:t>3</w:t>
            </w:r>
          </w:p>
        </w:tc>
        <w:tc>
          <w:tcPr>
            <w:tcW w:w="3978" w:type="dxa"/>
            <w:vAlign w:val="center"/>
          </w:tcPr>
          <w:p w14:paraId="4580F20A">
            <w:pPr>
              <w:pStyle w:val="20"/>
              <w:shd w:val="clear" w:color="auto" w:fill="auto"/>
              <w:wordWrap w:val="0"/>
              <w:adjustRightInd w:val="0"/>
              <w:snapToGrid w:val="0"/>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符合以下3种情形之一均可：</w:t>
            </w:r>
          </w:p>
          <w:p w14:paraId="48EBE495">
            <w:pPr>
              <w:pStyle w:val="20"/>
              <w:shd w:val="clear" w:color="auto" w:fill="auto"/>
              <w:wordWrap w:val="0"/>
              <w:adjustRightInd w:val="0"/>
              <w:snapToGrid w:val="0"/>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1．具备所需专业注册监理工程师执业资格，持有效的注册证书；</w:t>
            </w:r>
          </w:p>
          <w:p w14:paraId="0888445C">
            <w:pPr>
              <w:pStyle w:val="20"/>
              <w:shd w:val="clear" w:color="auto" w:fill="auto"/>
              <w:wordWrap w:val="0"/>
              <w:adjustRightInd w:val="0"/>
              <w:snapToGrid w:val="0"/>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2．具备工程类注册执业资格，并经监理业务培训。持有效的注册证书、省级建设行政主管部门或其授权的组织（机构）颁发的岗位证书；</w:t>
            </w:r>
          </w:p>
          <w:p w14:paraId="71758704">
            <w:pPr>
              <w:pStyle w:val="20"/>
              <w:shd w:val="clear" w:color="auto" w:fill="auto"/>
              <w:wordWrap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3．具备中级及以上专业技术职称，并经监理业务培训。持有效的职称证书、省级建设行政主管部门或其授权的组织（机构）颁发的岗位证书。</w:t>
            </w:r>
          </w:p>
        </w:tc>
      </w:tr>
      <w:tr w14:paraId="2B5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62" w:type="dxa"/>
            <w:vAlign w:val="center"/>
          </w:tcPr>
          <w:p w14:paraId="181AB38A">
            <w:pPr>
              <w:pStyle w:val="20"/>
              <w:shd w:val="clear" w:color="auto" w:fill="auto"/>
              <w:wordWrap w:val="0"/>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监理员</w:t>
            </w:r>
          </w:p>
        </w:tc>
        <w:tc>
          <w:tcPr>
            <w:tcW w:w="2826" w:type="dxa"/>
            <w:vAlign w:val="center"/>
          </w:tcPr>
          <w:p w14:paraId="52F1B326">
            <w:pPr>
              <w:pStyle w:val="20"/>
              <w:shd w:val="clear" w:color="auto" w:fill="auto"/>
              <w:wordWrap w:val="0"/>
              <w:adjustRightInd w:val="0"/>
              <w:snapToGrid w:val="0"/>
              <w:spacing w:line="36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具备岗位证书</w:t>
            </w:r>
            <w:r>
              <w:rPr>
                <w:rFonts w:hint="eastAsia" w:ascii="宋体" w:hAnsi="宋体" w:eastAsia="宋体" w:cs="宋体"/>
                <w:color w:val="auto"/>
                <w:szCs w:val="24"/>
                <w:highlight w:val="none"/>
                <w:lang w:val="en-US" w:eastAsia="zh-CN"/>
              </w:rPr>
              <w:t xml:space="preserve"> </w:t>
            </w:r>
          </w:p>
          <w:p w14:paraId="5484C93D">
            <w:pPr>
              <w:pStyle w:val="20"/>
              <w:shd w:val="clear" w:color="auto" w:fill="auto"/>
              <w:wordWrap w:val="0"/>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（有效期内）</w:t>
            </w:r>
          </w:p>
        </w:tc>
        <w:tc>
          <w:tcPr>
            <w:tcW w:w="1717" w:type="dxa"/>
            <w:vAlign w:val="center"/>
          </w:tcPr>
          <w:p w14:paraId="61A33C6A">
            <w:pPr>
              <w:pStyle w:val="20"/>
              <w:shd w:val="clear" w:color="auto" w:fill="auto"/>
              <w:wordWrap w:val="0"/>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en-US" w:eastAsia="zh-CN"/>
              </w:rPr>
              <w:t>1</w:t>
            </w:r>
          </w:p>
        </w:tc>
        <w:tc>
          <w:tcPr>
            <w:tcW w:w="3978" w:type="dxa"/>
            <w:vAlign w:val="center"/>
          </w:tcPr>
          <w:p w14:paraId="289EC89C">
            <w:pPr>
              <w:pStyle w:val="20"/>
              <w:shd w:val="clear" w:color="auto" w:fill="auto"/>
              <w:wordWrap w:val="0"/>
              <w:adjustRightInd w:val="0"/>
              <w:snapToGrid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经监理业务培训，持有效的省级建设行政主管部门或其授权的组织（机构）颁发的岗位证书。</w:t>
            </w:r>
          </w:p>
        </w:tc>
      </w:tr>
      <w:tr w14:paraId="5DC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988" w:type="dxa"/>
            <w:gridSpan w:val="2"/>
            <w:vAlign w:val="center"/>
          </w:tcPr>
          <w:p w14:paraId="7903E190">
            <w:pPr>
              <w:pStyle w:val="20"/>
              <w:shd w:val="clear" w:color="auto" w:fill="auto"/>
              <w:wordWrap w:val="0"/>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合计</w:t>
            </w:r>
          </w:p>
        </w:tc>
        <w:tc>
          <w:tcPr>
            <w:tcW w:w="1717" w:type="dxa"/>
            <w:vAlign w:val="center"/>
          </w:tcPr>
          <w:p w14:paraId="37198531">
            <w:pPr>
              <w:pStyle w:val="20"/>
              <w:shd w:val="clear" w:color="auto" w:fill="auto"/>
              <w:wordWrap w:val="0"/>
              <w:adjustRightInd w:val="0"/>
              <w:snapToGrid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lang w:val="en-US" w:eastAsia="zh-CN"/>
              </w:rPr>
              <w:t>4</w:t>
            </w:r>
          </w:p>
        </w:tc>
        <w:tc>
          <w:tcPr>
            <w:tcW w:w="3978" w:type="dxa"/>
            <w:vAlign w:val="center"/>
          </w:tcPr>
          <w:p w14:paraId="1E01FE95">
            <w:pPr>
              <w:pStyle w:val="20"/>
              <w:shd w:val="clear" w:color="auto" w:fill="auto"/>
              <w:wordWrap w:val="0"/>
              <w:adjustRightInd w:val="0"/>
              <w:snapToGrid w:val="0"/>
              <w:spacing w:line="360" w:lineRule="exact"/>
              <w:jc w:val="both"/>
              <w:rPr>
                <w:rFonts w:hint="eastAsia" w:ascii="宋体" w:hAnsi="宋体" w:eastAsia="宋体" w:cs="宋体"/>
                <w:color w:val="auto"/>
                <w:sz w:val="24"/>
                <w:szCs w:val="24"/>
                <w:highlight w:val="none"/>
              </w:rPr>
            </w:pPr>
          </w:p>
        </w:tc>
      </w:tr>
    </w:tbl>
    <w:p w14:paraId="4990BCAB">
      <w:pPr>
        <w:shd w:val="clear" w:color="auto" w:fill="auto"/>
        <w:ind w:left="-240" w:leftChars="-100" w:firstLine="239" w:firstLineChars="109"/>
        <w:rPr>
          <w:rFonts w:hint="eastAsia" w:ascii="Times New Roman" w:cs="黑体"/>
          <w:color w:val="auto"/>
          <w:sz w:val="22"/>
          <w:szCs w:val="22"/>
          <w:highlight w:val="none"/>
        </w:rPr>
      </w:pPr>
    </w:p>
    <w:p w14:paraId="141AFA70">
      <w:pPr>
        <w:shd w:val="clear" w:color="auto" w:fill="auto"/>
        <w:ind w:left="-240" w:leftChars="-100" w:firstLine="239" w:firstLineChars="109"/>
        <w:rPr>
          <w:rFonts w:hint="eastAsia" w:ascii="Times New Roman" w:cs="黑体"/>
          <w:color w:val="auto"/>
          <w:sz w:val="22"/>
          <w:szCs w:val="22"/>
          <w:highlight w:val="none"/>
        </w:rPr>
      </w:pPr>
      <w:r>
        <w:rPr>
          <w:rFonts w:hint="eastAsia" w:ascii="Times New Roman" w:cs="黑体"/>
          <w:color w:val="auto"/>
          <w:sz w:val="22"/>
          <w:szCs w:val="22"/>
          <w:highlight w:val="none"/>
        </w:rPr>
        <w:t>注：拟委派的监理机构其他人员不作为形式评审、资格评审、响应性评审的审查内容，只作为综合评分的评审依据。</w:t>
      </w:r>
    </w:p>
    <w:p w14:paraId="12FA86AF">
      <w:pPr>
        <w:shd w:val="clear" w:color="auto" w:fill="auto"/>
        <w:rPr>
          <w:rFonts w:hint="eastAsia" w:hAnsi="宋体" w:cs="宋体"/>
          <w:color w:val="auto"/>
          <w:sz w:val="30"/>
          <w:highlight w:val="none"/>
        </w:rPr>
      </w:pPr>
    </w:p>
    <w:p w14:paraId="323C294A">
      <w:pPr>
        <w:shd w:val="clear" w:color="auto" w:fill="auto"/>
        <w:rPr>
          <w:rFonts w:hint="eastAsia" w:hAnsi="宋体" w:cs="宋体"/>
          <w:color w:val="auto"/>
          <w:sz w:val="30"/>
          <w:highlight w:val="none"/>
        </w:rPr>
      </w:pPr>
    </w:p>
    <w:p w14:paraId="51563E1C">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color w:val="auto"/>
          <w:sz w:val="30"/>
          <w:highlight w:val="none"/>
        </w:rPr>
        <w:br w:type="page"/>
      </w:r>
      <w:r>
        <w:rPr>
          <w:rFonts w:hint="eastAsia" w:hAnsi="宋体" w:cs="宋体"/>
          <w:b/>
          <w:bCs/>
          <w:snapToGrid w:val="0"/>
          <w:color w:val="auto"/>
          <w:kern w:val="0"/>
          <w:highlight w:val="none"/>
        </w:rPr>
        <w:t xml:space="preserve">15.5.2 </w:t>
      </w:r>
      <w:r>
        <w:rPr>
          <w:rFonts w:hint="eastAsia" w:hAnsi="宋体" w:cs="宋体"/>
          <w:snapToGrid w:val="0"/>
          <w:color w:val="auto"/>
          <w:kern w:val="0"/>
          <w:highlight w:val="none"/>
        </w:rPr>
        <w:t>否决投标说明</w:t>
      </w:r>
    </w:p>
    <w:p w14:paraId="19980E19">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详细评审阶段否决投标的全部条件，在本章第四节“否决投标条件”第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条中集中列示。投标人有其中所列任何一种情形的，由评标委员会否决其投标。经详细评审后，若所有投标均被否决，招标人应当依法重新招标。</w:t>
      </w:r>
    </w:p>
    <w:p w14:paraId="1A780BFC">
      <w:pPr>
        <w:shd w:val="clear" w:color="auto" w:fill="auto"/>
        <w:wordWrap w:val="0"/>
        <w:adjustRightInd w:val="0"/>
        <w:snapToGrid w:val="0"/>
        <w:spacing w:line="440" w:lineRule="exact"/>
        <w:ind w:firstLine="482" w:firstLineChars="20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56CB66AB">
      <w:pPr>
        <w:shd w:val="clear" w:color="auto" w:fill="auto"/>
        <w:wordWrap w:val="0"/>
        <w:adjustRightInd w:val="0"/>
        <w:snapToGrid w:val="0"/>
        <w:spacing w:line="440" w:lineRule="exact"/>
        <w:ind w:firstLine="482" w:firstLineChars="200"/>
        <w:rPr>
          <w:rFonts w:hint="eastAsia" w:hAnsi="宋体" w:cs="宋体"/>
          <w:b/>
          <w:snapToGrid w:val="0"/>
          <w:color w:val="auto"/>
          <w:kern w:val="0"/>
          <w:highlight w:val="none"/>
        </w:rPr>
      </w:pPr>
    </w:p>
    <w:p w14:paraId="0C80254D">
      <w:pPr>
        <w:shd w:val="clear" w:color="auto" w:fill="auto"/>
        <w:wordWrap w:val="0"/>
        <w:adjustRightInd w:val="0"/>
        <w:snapToGrid w:val="0"/>
        <w:spacing w:line="440" w:lineRule="exact"/>
        <w:ind w:firstLine="482" w:firstLineChars="200"/>
        <w:outlineLvl w:val="2"/>
        <w:rPr>
          <w:rFonts w:hint="eastAsia" w:hAnsi="宋体" w:cs="宋体"/>
          <w:b/>
          <w:snapToGrid w:val="0"/>
          <w:color w:val="auto"/>
          <w:kern w:val="0"/>
          <w:highlight w:val="none"/>
        </w:rPr>
      </w:pPr>
      <w:bookmarkStart w:id="248" w:name="_Toc5306"/>
      <w:bookmarkStart w:id="249" w:name="_Toc3115"/>
      <w:bookmarkStart w:id="250" w:name="_Toc14248"/>
      <w:bookmarkStart w:id="251" w:name="_Toc13843"/>
      <w:bookmarkStart w:id="252" w:name="_Toc286"/>
      <w:bookmarkStart w:id="253" w:name="_Toc19462"/>
      <w:bookmarkStart w:id="254" w:name="_Toc8670"/>
      <w:bookmarkStart w:id="255" w:name="_Toc7085"/>
      <w:bookmarkStart w:id="256" w:name="_Toc1392"/>
      <w:bookmarkStart w:id="257" w:name="_Toc338"/>
      <w:r>
        <w:rPr>
          <w:rFonts w:hint="eastAsia" w:hAnsi="宋体" w:cs="宋体"/>
          <w:b/>
          <w:snapToGrid w:val="0"/>
          <w:color w:val="auto"/>
          <w:kern w:val="0"/>
          <w:highlight w:val="none"/>
        </w:rPr>
        <w:t>16．推荐中标候选人</w:t>
      </w:r>
      <w:bookmarkEnd w:id="248"/>
      <w:bookmarkEnd w:id="249"/>
      <w:bookmarkEnd w:id="250"/>
      <w:bookmarkEnd w:id="251"/>
      <w:bookmarkEnd w:id="252"/>
      <w:bookmarkEnd w:id="253"/>
      <w:bookmarkEnd w:id="254"/>
      <w:bookmarkEnd w:id="255"/>
      <w:bookmarkEnd w:id="256"/>
      <w:bookmarkEnd w:id="257"/>
    </w:p>
    <w:p w14:paraId="36E38643">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16.1</w:t>
      </w:r>
      <w:r>
        <w:rPr>
          <w:rFonts w:hint="eastAsia" w:hAnsi="宋体" w:cs="宋体"/>
          <w:snapToGrid w:val="0"/>
          <w:color w:val="auto"/>
          <w:kern w:val="0"/>
          <w:highlight w:val="none"/>
        </w:rPr>
        <w:t xml:space="preserve"> 确定排名</w:t>
      </w:r>
    </w:p>
    <w:p w14:paraId="56528DE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949CA86">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16.2</w:t>
      </w:r>
      <w:r>
        <w:rPr>
          <w:rFonts w:hint="eastAsia" w:hAnsi="宋体" w:cs="宋体"/>
          <w:snapToGrid w:val="0"/>
          <w:color w:val="auto"/>
          <w:kern w:val="0"/>
          <w:highlight w:val="none"/>
        </w:rPr>
        <w:t xml:space="preserve"> 推荐方法</w:t>
      </w:r>
    </w:p>
    <w:p w14:paraId="01F078BA">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（1）有效投标人数量达到或超过3个的，评标委员会将前三名投标人作为中标候选人向招标人推荐，并标明排列顺序。</w:t>
      </w:r>
    </w:p>
    <w:p w14:paraId="6AB26E29">
      <w:pPr>
        <w:shd w:val="clear" w:color="auto" w:fill="auto"/>
        <w:wordWrap w:val="0"/>
        <w:adjustRightInd w:val="0"/>
        <w:snapToGrid w:val="0"/>
        <w:spacing w:line="440" w:lineRule="exact"/>
        <w:ind w:firstLine="480" w:firstLineChars="200"/>
        <w:rPr>
          <w:rFonts w:hint="eastAsia" w:hAnsi="宋体" w:cs="宋体"/>
          <w:i/>
          <w:iCs/>
          <w:snapToGrid w:val="0"/>
          <w:color w:val="auto"/>
          <w:kern w:val="0"/>
          <w:highlight w:val="none"/>
        </w:rPr>
      </w:pPr>
      <w:r>
        <w:rPr>
          <w:rFonts w:hint="eastAsia" w:hAnsi="宋体" w:cs="宋体"/>
          <w:snapToGrid w:val="0"/>
          <w:color w:val="auto"/>
          <w:kern w:val="0"/>
          <w:highlight w:val="none"/>
        </w:rPr>
        <w:t>（2）</w:t>
      </w:r>
      <w:r>
        <w:rPr>
          <w:rFonts w:hint="eastAsia" w:hAnsi="宋体" w:cs="宋体"/>
          <w:b w:val="0"/>
          <w:bCs w:val="0"/>
          <w:snapToGrid w:val="0"/>
          <w:color w:val="auto"/>
          <w:kern w:val="0"/>
          <w:highlight w:val="none"/>
        </w:rPr>
        <w:t>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150AD2F0">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16.3</w:t>
      </w:r>
      <w:r>
        <w:rPr>
          <w:rFonts w:hint="eastAsia" w:hAnsi="宋体" w:cs="宋体"/>
          <w:snapToGrid w:val="0"/>
          <w:color w:val="auto"/>
          <w:kern w:val="0"/>
          <w:highlight w:val="none"/>
        </w:rPr>
        <w:t xml:space="preserve"> 评标委员会完成评标后，应向招标人提交由全体评标委员会成员签字的评标报告和中标候选人名单。</w:t>
      </w:r>
    </w:p>
    <w:p w14:paraId="4E0F9A1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p>
    <w:p w14:paraId="115EBD9C">
      <w:pPr>
        <w:shd w:val="clear" w:color="auto" w:fill="auto"/>
        <w:wordWrap w:val="0"/>
        <w:adjustRightInd w:val="0"/>
        <w:snapToGrid w:val="0"/>
        <w:spacing w:line="440" w:lineRule="exact"/>
        <w:ind w:firstLine="482" w:firstLineChars="200"/>
        <w:outlineLvl w:val="2"/>
        <w:rPr>
          <w:rFonts w:hint="eastAsia" w:hAnsi="宋体" w:cs="宋体"/>
          <w:snapToGrid w:val="0"/>
          <w:color w:val="auto"/>
          <w:kern w:val="0"/>
          <w:highlight w:val="none"/>
        </w:rPr>
      </w:pPr>
      <w:bookmarkStart w:id="258" w:name="_Toc26760"/>
      <w:bookmarkStart w:id="259" w:name="_Toc15400"/>
      <w:bookmarkStart w:id="260" w:name="_Toc3318"/>
      <w:bookmarkStart w:id="261" w:name="_Toc1471"/>
      <w:bookmarkStart w:id="262" w:name="_Toc9762"/>
      <w:bookmarkStart w:id="263" w:name="_Toc14955"/>
      <w:bookmarkStart w:id="264" w:name="_Toc5634"/>
      <w:bookmarkStart w:id="265" w:name="_Toc24833"/>
      <w:bookmarkStart w:id="266" w:name="_Toc13727"/>
      <w:bookmarkStart w:id="267" w:name="_Toc2181"/>
      <w:r>
        <w:rPr>
          <w:rFonts w:hint="eastAsia" w:hAnsi="宋体" w:cs="宋体"/>
          <w:b/>
          <w:snapToGrid w:val="0"/>
          <w:color w:val="auto"/>
          <w:kern w:val="0"/>
          <w:highlight w:val="none"/>
        </w:rPr>
        <w:t>17．中标候选人公示</w:t>
      </w:r>
      <w:bookmarkEnd w:id="258"/>
      <w:bookmarkEnd w:id="259"/>
      <w:bookmarkEnd w:id="260"/>
      <w:bookmarkEnd w:id="261"/>
      <w:bookmarkEnd w:id="262"/>
      <w:bookmarkEnd w:id="263"/>
      <w:bookmarkEnd w:id="264"/>
      <w:bookmarkEnd w:id="265"/>
      <w:bookmarkEnd w:id="266"/>
      <w:bookmarkEnd w:id="267"/>
    </w:p>
    <w:p w14:paraId="278611F3">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17.</w:t>
      </w:r>
      <w:r>
        <w:rPr>
          <w:rFonts w:hint="eastAsia" w:hAnsi="宋体" w:cs="宋体"/>
          <w:b/>
          <w:bCs/>
          <w:snapToGrid w:val="0"/>
          <w:color w:val="auto"/>
          <w:kern w:val="0"/>
          <w:highlight w:val="none"/>
          <w:lang w:val="en-US" w:eastAsia="zh-CN"/>
        </w:rPr>
        <w:t>1</w:t>
      </w:r>
      <w:r>
        <w:rPr>
          <w:rFonts w:hint="eastAsia" w:hAnsi="宋体" w:cs="宋体"/>
          <w:snapToGrid w:val="0"/>
          <w:color w:val="auto"/>
          <w:kern w:val="0"/>
          <w:highlight w:val="none"/>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进行公示，公示期不得少于3天。</w:t>
      </w:r>
    </w:p>
    <w:p w14:paraId="66FC30CA">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17.</w:t>
      </w:r>
      <w:r>
        <w:rPr>
          <w:rFonts w:hint="eastAsia" w:hAnsi="宋体" w:cs="宋体"/>
          <w:b/>
          <w:bCs/>
          <w:snapToGrid w:val="0"/>
          <w:color w:val="auto"/>
          <w:kern w:val="0"/>
          <w:highlight w:val="none"/>
          <w:lang w:val="en-US" w:eastAsia="zh-CN"/>
        </w:rPr>
        <w:t>2</w:t>
      </w:r>
      <w:r>
        <w:rPr>
          <w:rFonts w:hint="eastAsia" w:hAnsi="宋体" w:cs="宋体"/>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w:t>
      </w:r>
      <w:r>
        <w:rPr>
          <w:rFonts w:hint="eastAsia" w:hAnsi="宋体" w:cs="宋体"/>
          <w:snapToGrid w:val="0"/>
          <w:color w:val="auto"/>
          <w:kern w:val="0"/>
          <w:szCs w:val="24"/>
          <w:highlight w:val="none"/>
        </w:rPr>
        <w:t>《韶关市工程建设项目招标投标活动异议和投诉处理办法》（韶</w:t>
      </w:r>
      <w:r>
        <w:rPr>
          <w:rFonts w:hint="eastAsia" w:hAnsi="宋体" w:cs="宋体"/>
          <w:snapToGrid w:val="0"/>
          <w:color w:val="auto"/>
          <w:kern w:val="0"/>
          <w:szCs w:val="24"/>
          <w:highlight w:val="none"/>
          <w:lang w:val="en-US" w:eastAsia="zh-CN"/>
        </w:rPr>
        <w:t>发改</w:t>
      </w:r>
      <w:r>
        <w:rPr>
          <w:rFonts w:hint="eastAsia" w:hAnsi="宋体" w:cs="宋体"/>
          <w:snapToGrid w:val="0"/>
          <w:color w:val="auto"/>
          <w:kern w:val="0"/>
          <w:szCs w:val="24"/>
          <w:highlight w:val="none"/>
        </w:rPr>
        <w:t>〔202</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w:t>
      </w:r>
      <w:r>
        <w:rPr>
          <w:rFonts w:hint="eastAsia" w:hAnsi="宋体" w:cs="宋体"/>
          <w:snapToGrid w:val="0"/>
          <w:color w:val="auto"/>
          <w:kern w:val="0"/>
          <w:szCs w:val="24"/>
          <w:highlight w:val="none"/>
          <w:lang w:val="en-US" w:eastAsia="zh-CN"/>
        </w:rPr>
        <w:t>44</w:t>
      </w:r>
      <w:r>
        <w:rPr>
          <w:rFonts w:hint="eastAsia" w:hAnsi="宋体" w:cs="宋体"/>
          <w:snapToGrid w:val="0"/>
          <w:color w:val="auto"/>
          <w:kern w:val="0"/>
          <w:szCs w:val="24"/>
          <w:highlight w:val="none"/>
        </w:rPr>
        <w:t>号）</w:t>
      </w:r>
      <w:r>
        <w:rPr>
          <w:rFonts w:hint="eastAsia" w:hAnsi="宋体" w:cs="宋体"/>
          <w:snapToGrid w:val="0"/>
          <w:color w:val="auto"/>
          <w:kern w:val="0"/>
          <w:highlight w:val="none"/>
        </w:rPr>
        <w:t>执行。</w:t>
      </w:r>
    </w:p>
    <w:p w14:paraId="290ED315">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17.</w:t>
      </w:r>
      <w:r>
        <w:rPr>
          <w:rFonts w:hint="eastAsia" w:hAnsi="宋体" w:cs="宋体"/>
          <w:b/>
          <w:bCs/>
          <w:snapToGrid w:val="0"/>
          <w:color w:val="auto"/>
          <w:kern w:val="0"/>
          <w:highlight w:val="none"/>
          <w:lang w:val="en-US" w:eastAsia="zh-CN"/>
        </w:rPr>
        <w:t>3</w:t>
      </w:r>
      <w:r>
        <w:rPr>
          <w:rFonts w:hint="eastAsia" w:hAnsi="宋体" w:cs="宋体"/>
          <w:snapToGrid w:val="0"/>
          <w:color w:val="auto"/>
          <w:kern w:val="0"/>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7358448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67A3478D">
      <w:pPr>
        <w:shd w:val="clear" w:color="auto" w:fill="auto"/>
        <w:wordWrap w:val="0"/>
        <w:adjustRightInd w:val="0"/>
        <w:snapToGrid w:val="0"/>
        <w:spacing w:line="440" w:lineRule="exact"/>
        <w:outlineLvl w:val="1"/>
        <w:rPr>
          <w:rFonts w:hint="eastAsia" w:hAnsi="宋体" w:cs="宋体"/>
          <w:snapToGrid w:val="0"/>
          <w:color w:val="auto"/>
          <w:kern w:val="0"/>
          <w:highlight w:val="none"/>
        </w:rPr>
      </w:pPr>
      <w:bookmarkStart w:id="268" w:name="_Toc2045"/>
      <w:bookmarkStart w:id="269" w:name="_Toc32311"/>
      <w:bookmarkStart w:id="270" w:name="_Toc9979"/>
      <w:bookmarkStart w:id="271" w:name="_Toc21370"/>
      <w:bookmarkStart w:id="272" w:name="_Toc11463"/>
      <w:bookmarkStart w:id="273" w:name="_Toc29477"/>
      <w:bookmarkStart w:id="274" w:name="_Toc21901"/>
      <w:bookmarkStart w:id="275" w:name="_Toc32043"/>
      <w:bookmarkStart w:id="276" w:name="_Toc30086"/>
      <w:bookmarkStart w:id="277" w:name="_Toc17249"/>
      <w:r>
        <w:rPr>
          <w:rFonts w:hint="eastAsia" w:hAnsi="宋体" w:cs="宋体"/>
          <w:b/>
          <w:bCs/>
          <w:snapToGrid w:val="0"/>
          <w:color w:val="auto"/>
          <w:kern w:val="0"/>
          <w:highlight w:val="none"/>
        </w:rPr>
        <w:t>第四节 否决投标条件</w:t>
      </w:r>
      <w:bookmarkEnd w:id="268"/>
      <w:bookmarkEnd w:id="269"/>
      <w:bookmarkEnd w:id="270"/>
      <w:bookmarkEnd w:id="271"/>
      <w:bookmarkEnd w:id="272"/>
      <w:bookmarkEnd w:id="273"/>
      <w:bookmarkEnd w:id="274"/>
      <w:bookmarkEnd w:id="275"/>
      <w:bookmarkEnd w:id="276"/>
      <w:bookmarkEnd w:id="277"/>
    </w:p>
    <w:p w14:paraId="5BE3EB12">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39A95895">
      <w:pPr>
        <w:shd w:val="clear" w:color="auto" w:fill="auto"/>
        <w:wordWrap w:val="0"/>
        <w:adjustRightInd w:val="0"/>
        <w:snapToGrid w:val="0"/>
        <w:spacing w:line="440" w:lineRule="exact"/>
        <w:ind w:firstLine="480"/>
        <w:outlineLvl w:val="2"/>
        <w:rPr>
          <w:rFonts w:hint="eastAsia" w:hAnsi="宋体" w:cs="宋体"/>
          <w:snapToGrid w:val="0"/>
          <w:color w:val="auto"/>
          <w:kern w:val="0"/>
          <w:highlight w:val="none"/>
        </w:rPr>
      </w:pPr>
      <w:bookmarkStart w:id="278" w:name="_Toc29575"/>
      <w:bookmarkStart w:id="279" w:name="_Toc5725"/>
      <w:bookmarkStart w:id="280" w:name="_Toc30404"/>
      <w:bookmarkStart w:id="281" w:name="_Toc26846"/>
      <w:bookmarkStart w:id="282" w:name="_Toc1612"/>
      <w:bookmarkStart w:id="283" w:name="_Toc26916"/>
      <w:bookmarkStart w:id="284" w:name="_Toc32629"/>
      <w:bookmarkStart w:id="285" w:name="_Toc5419"/>
      <w:bookmarkStart w:id="286" w:name="_Toc10295"/>
      <w:bookmarkStart w:id="287" w:name="_Toc29216"/>
      <w:r>
        <w:rPr>
          <w:rFonts w:hint="eastAsia" w:hAnsi="宋体" w:cs="宋体"/>
          <w:b/>
          <w:bCs/>
          <w:snapToGrid w:val="0"/>
          <w:color w:val="auto"/>
          <w:kern w:val="0"/>
          <w:highlight w:val="none"/>
        </w:rPr>
        <w:t>1．资格评审环节</w:t>
      </w:r>
      <w:bookmarkEnd w:id="278"/>
      <w:bookmarkEnd w:id="279"/>
      <w:bookmarkEnd w:id="280"/>
      <w:bookmarkEnd w:id="281"/>
      <w:bookmarkEnd w:id="282"/>
      <w:bookmarkEnd w:id="283"/>
      <w:bookmarkEnd w:id="284"/>
      <w:bookmarkEnd w:id="285"/>
      <w:bookmarkEnd w:id="286"/>
      <w:bookmarkEnd w:id="287"/>
    </w:p>
    <w:p w14:paraId="7131AF2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79726D21">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5569062A">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7B923DE2">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4A6D05BD">
      <w:pPr>
        <w:shd w:val="clear" w:color="auto" w:fill="auto"/>
        <w:wordWrap w:val="0"/>
        <w:adjustRightInd w:val="0"/>
        <w:snapToGrid w:val="0"/>
        <w:spacing w:line="440" w:lineRule="exact"/>
        <w:ind w:firstLine="480"/>
        <w:rPr>
          <w:rFonts w:hint="eastAsia" w:hAnsi="宋体" w:cs="宋体"/>
          <w:b w:val="0"/>
          <w:bCs w:val="0"/>
          <w:snapToGrid w:val="0"/>
          <w:color w:val="auto"/>
          <w:kern w:val="0"/>
          <w:highlight w:val="none"/>
        </w:rPr>
      </w:pPr>
      <w:r>
        <w:rPr>
          <w:rFonts w:hint="eastAsia" w:hAnsi="宋体" w:cs="宋体"/>
          <w:b w:val="0"/>
          <w:bCs w:val="0"/>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22B1512E">
      <w:pPr>
        <w:shd w:val="clear" w:color="auto" w:fill="auto"/>
        <w:wordWrap w:val="0"/>
        <w:adjustRightInd w:val="0"/>
        <w:snapToGrid w:val="0"/>
        <w:spacing w:line="440" w:lineRule="exact"/>
        <w:ind w:firstLine="482" w:firstLineChars="200"/>
        <w:rPr>
          <w:rFonts w:hint="eastAsia" w:hAnsi="宋体" w:cs="宋体"/>
          <w:b/>
          <w:bCs/>
          <w:snapToGrid w:val="0"/>
          <w:color w:val="auto"/>
          <w:kern w:val="0"/>
          <w:highlight w:val="none"/>
        </w:rPr>
      </w:pPr>
      <w:r>
        <w:rPr>
          <w:rFonts w:hint="eastAsia" w:hAnsi="宋体" w:cs="宋体"/>
          <w:b/>
          <w:bCs/>
          <w:snapToGrid w:val="0"/>
          <w:color w:val="auto"/>
          <w:kern w:val="0"/>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不得否决其投标。</w:t>
      </w:r>
    </w:p>
    <w:p w14:paraId="4EEB3F5A">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（4）投标文件中拟委派的总监理工程师与《开标一览表》不一致的；拟委派的总监理工程师的条件不符合规定的；</w:t>
      </w:r>
      <w:r>
        <w:rPr>
          <w:rFonts w:hint="eastAsia" w:ascii="Times New Roman"/>
          <w:snapToGrid w:val="0"/>
          <w:color w:val="auto"/>
          <w:kern w:val="0"/>
          <w:szCs w:val="22"/>
          <w:highlight w:val="none"/>
        </w:rPr>
        <w:t>擅自修改、遗漏《总监理工程师任职声明》实质性内容的；</w:t>
      </w:r>
      <w:r>
        <w:rPr>
          <w:rFonts w:hint="eastAsia" w:hAnsi="宋体" w:cs="宋体"/>
          <w:snapToGrid w:val="0"/>
          <w:color w:val="auto"/>
          <w:kern w:val="0"/>
          <w:highlight w:val="none"/>
        </w:rPr>
        <w:t>拟委派的总监理工程师现阶段有担任其他在施建设工程项目总监理工程师职务，但《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3E89BE5B">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（5）拟委派的总监理工程师的注册证书不是住房和城乡建设主管部门颁发的，或注册单位与投标人不一致的，或不在有效期内的；</w:t>
      </w:r>
    </w:p>
    <w:p w14:paraId="679F3539">
      <w:pPr>
        <w:shd w:val="clear" w:color="auto" w:fill="auto"/>
        <w:wordWrap w:val="0"/>
        <w:adjustRightInd w:val="0"/>
        <w:snapToGrid w:val="0"/>
        <w:spacing w:line="440" w:lineRule="exact"/>
        <w:ind w:firstLine="48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67A20879">
      <w:pPr>
        <w:shd w:val="clear" w:color="auto" w:fill="auto"/>
        <w:wordWrap w:val="0"/>
        <w:adjustRightInd w:val="0"/>
        <w:snapToGrid w:val="0"/>
        <w:spacing w:line="440" w:lineRule="exact"/>
        <w:ind w:firstLine="480"/>
        <w:rPr>
          <w:rFonts w:hint="eastAsia" w:hAnsi="宋体" w:cs="宋体"/>
          <w:snapToGrid w:val="0"/>
          <w:color w:val="auto"/>
          <w:kern w:val="0"/>
          <w:szCs w:val="18"/>
          <w:highlight w:val="none"/>
        </w:rPr>
      </w:pPr>
      <w:r>
        <w:rPr>
          <w:rFonts w:hint="eastAsia" w:hAnsi="宋体" w:cs="宋体"/>
          <w:snapToGrid w:val="0"/>
          <w:color w:val="auto"/>
          <w:kern w:val="0"/>
          <w:highlight w:val="none"/>
        </w:rPr>
        <w:t>（6）招标文件规定不接受联合体投标，但以联合体投标的；</w:t>
      </w:r>
    </w:p>
    <w:p w14:paraId="345639A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（7）投标人为外省企业，但未提供“进粤企业和人员诚信信息登记平台”企业信息情况的。</w:t>
      </w:r>
    </w:p>
    <w:p w14:paraId="7A8FCE65">
      <w:pPr>
        <w:shd w:val="clear" w:color="auto" w:fill="auto"/>
        <w:wordWrap w:val="0"/>
        <w:adjustRightInd w:val="0"/>
        <w:snapToGrid w:val="0"/>
        <w:spacing w:line="440" w:lineRule="exact"/>
        <w:ind w:firstLine="480"/>
        <w:rPr>
          <w:rFonts w:hint="eastAsia" w:hAnsi="宋体" w:cs="宋体"/>
          <w:snapToGrid w:val="0"/>
          <w:color w:val="auto"/>
          <w:kern w:val="0"/>
          <w:highlight w:val="none"/>
        </w:rPr>
      </w:pPr>
    </w:p>
    <w:p w14:paraId="6D056097">
      <w:pPr>
        <w:shd w:val="clear" w:color="auto" w:fill="auto"/>
        <w:wordWrap w:val="0"/>
        <w:adjustRightInd w:val="0"/>
        <w:snapToGrid w:val="0"/>
        <w:spacing w:line="440" w:lineRule="exact"/>
        <w:ind w:firstLine="480"/>
        <w:outlineLvl w:val="2"/>
        <w:rPr>
          <w:rFonts w:hint="eastAsia" w:hAnsi="宋体" w:cs="宋体"/>
          <w:snapToGrid w:val="0"/>
          <w:color w:val="auto"/>
          <w:kern w:val="0"/>
          <w:highlight w:val="none"/>
        </w:rPr>
      </w:pPr>
      <w:bookmarkStart w:id="288" w:name="_Toc23556"/>
      <w:bookmarkStart w:id="289" w:name="_Toc18817"/>
      <w:bookmarkStart w:id="290" w:name="_Toc29817"/>
      <w:bookmarkStart w:id="291" w:name="_Toc629"/>
      <w:bookmarkStart w:id="292" w:name="_Toc27998"/>
      <w:bookmarkStart w:id="293" w:name="_Toc7175"/>
      <w:bookmarkStart w:id="294" w:name="_Toc27039"/>
      <w:bookmarkStart w:id="295" w:name="_Toc26678"/>
      <w:bookmarkStart w:id="296" w:name="_Toc19550"/>
      <w:bookmarkStart w:id="297" w:name="_Toc25976"/>
      <w:r>
        <w:rPr>
          <w:rFonts w:hint="eastAsia" w:hAnsi="宋体" w:cs="宋体"/>
          <w:b/>
          <w:bCs/>
          <w:snapToGrid w:val="0"/>
          <w:color w:val="auto"/>
          <w:kern w:val="0"/>
          <w:highlight w:val="none"/>
        </w:rPr>
        <w:t>2．形式评审环节</w:t>
      </w:r>
      <w:bookmarkEnd w:id="288"/>
      <w:bookmarkEnd w:id="289"/>
      <w:bookmarkEnd w:id="290"/>
      <w:bookmarkEnd w:id="291"/>
      <w:bookmarkEnd w:id="292"/>
      <w:bookmarkEnd w:id="293"/>
      <w:bookmarkEnd w:id="294"/>
      <w:bookmarkEnd w:id="295"/>
      <w:bookmarkEnd w:id="296"/>
      <w:bookmarkEnd w:id="297"/>
    </w:p>
    <w:p w14:paraId="3613C746">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2DBA9A01">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（8）投标文件的分册组成不符合规定的；</w:t>
      </w:r>
    </w:p>
    <w:p w14:paraId="0D7F9835">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7B7441E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019C7F69">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752EA7B8">
      <w:pPr>
        <w:shd w:val="clear" w:color="auto" w:fill="auto"/>
        <w:wordWrap w:val="0"/>
        <w:adjustRightInd w:val="0"/>
        <w:snapToGrid w:val="0"/>
        <w:spacing w:line="440" w:lineRule="exact"/>
        <w:ind w:firstLine="480"/>
        <w:outlineLvl w:val="2"/>
        <w:rPr>
          <w:rFonts w:hint="eastAsia" w:hAnsi="宋体" w:cs="宋体"/>
          <w:b/>
          <w:bCs/>
          <w:snapToGrid w:val="0"/>
          <w:color w:val="auto"/>
          <w:kern w:val="0"/>
          <w:highlight w:val="none"/>
        </w:rPr>
      </w:pPr>
      <w:bookmarkStart w:id="298" w:name="_Toc5389"/>
      <w:bookmarkStart w:id="299" w:name="_Toc18248"/>
      <w:bookmarkStart w:id="300" w:name="_Toc15146"/>
      <w:bookmarkStart w:id="301" w:name="_Toc12483"/>
      <w:bookmarkStart w:id="302" w:name="_Toc2157"/>
      <w:bookmarkStart w:id="303" w:name="_Toc10256"/>
      <w:bookmarkStart w:id="304" w:name="_Toc13541"/>
      <w:bookmarkStart w:id="305" w:name="_Toc15131"/>
      <w:bookmarkStart w:id="306" w:name="_Toc6320"/>
      <w:bookmarkStart w:id="307" w:name="_Toc2266"/>
      <w:r>
        <w:rPr>
          <w:rFonts w:hint="eastAsia" w:hAnsi="宋体" w:cs="宋体"/>
          <w:b/>
          <w:bCs/>
          <w:snapToGrid w:val="0"/>
          <w:color w:val="auto"/>
          <w:kern w:val="0"/>
          <w:highlight w:val="none"/>
        </w:rPr>
        <w:t>3．响应性评审环节</w:t>
      </w:r>
      <w:bookmarkEnd w:id="298"/>
      <w:bookmarkEnd w:id="299"/>
      <w:bookmarkEnd w:id="300"/>
      <w:bookmarkEnd w:id="301"/>
      <w:bookmarkEnd w:id="302"/>
      <w:bookmarkEnd w:id="303"/>
      <w:bookmarkEnd w:id="304"/>
      <w:bookmarkEnd w:id="305"/>
      <w:bookmarkEnd w:id="306"/>
      <w:bookmarkEnd w:id="307"/>
    </w:p>
    <w:p w14:paraId="702CF8D9">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626393C8">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4C21C652">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79E5504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7D2E3E50">
      <w:pPr>
        <w:shd w:val="clear" w:color="auto" w:fill="auto"/>
        <w:wordWrap w:val="0"/>
        <w:adjustRightInd w:val="0"/>
        <w:snapToGrid w:val="0"/>
        <w:spacing w:line="440" w:lineRule="exact"/>
        <w:ind w:firstLine="480"/>
        <w:outlineLvl w:val="2"/>
        <w:rPr>
          <w:rFonts w:hint="eastAsia" w:hAnsi="宋体" w:cs="宋体"/>
          <w:b/>
          <w:bCs/>
          <w:snapToGrid w:val="0"/>
          <w:color w:val="auto"/>
          <w:kern w:val="0"/>
          <w:highlight w:val="none"/>
        </w:rPr>
      </w:pPr>
      <w:bookmarkStart w:id="308" w:name="_Toc2561"/>
      <w:bookmarkStart w:id="309" w:name="_Toc29576"/>
      <w:bookmarkStart w:id="310" w:name="_Toc3133"/>
      <w:bookmarkStart w:id="311" w:name="_Toc24207"/>
      <w:bookmarkStart w:id="312" w:name="_Toc25582"/>
      <w:bookmarkStart w:id="313" w:name="_Toc32705"/>
      <w:bookmarkStart w:id="314" w:name="_Toc4460"/>
      <w:bookmarkStart w:id="315" w:name="_Toc14330"/>
      <w:bookmarkStart w:id="316" w:name="_Toc8804"/>
      <w:bookmarkStart w:id="317" w:name="_Toc13293"/>
      <w:r>
        <w:rPr>
          <w:rFonts w:hint="eastAsia" w:hAnsi="宋体" w:cs="宋体"/>
          <w:b/>
          <w:bCs/>
          <w:snapToGrid w:val="0"/>
          <w:color w:val="auto"/>
          <w:kern w:val="0"/>
          <w:highlight w:val="none"/>
        </w:rPr>
        <w:t>4．其他</w:t>
      </w:r>
      <w:bookmarkEnd w:id="308"/>
      <w:bookmarkEnd w:id="309"/>
      <w:bookmarkEnd w:id="310"/>
      <w:bookmarkEnd w:id="311"/>
      <w:bookmarkEnd w:id="312"/>
      <w:bookmarkEnd w:id="313"/>
      <w:bookmarkEnd w:id="314"/>
      <w:bookmarkEnd w:id="315"/>
      <w:bookmarkEnd w:id="316"/>
      <w:bookmarkEnd w:id="317"/>
    </w:p>
    <w:p w14:paraId="579ECA3C">
      <w:pPr>
        <w:shd w:val="clear" w:color="auto" w:fill="auto"/>
        <w:wordWrap w:val="0"/>
        <w:adjustRightInd w:val="0"/>
        <w:snapToGrid w:val="0"/>
        <w:spacing w:line="440" w:lineRule="exact"/>
        <w:ind w:firstLine="480"/>
        <w:rPr>
          <w:rFonts w:hint="eastAsia"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BD4AD6">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1544F64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3AFDF1E9">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4842D175">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500738D1">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776FF775">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2A55C52D">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w:t>
      </w:r>
    </w:p>
    <w:p w14:paraId="326A8B78">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79D3E678">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247"/>
    <w:p w14:paraId="0E4956CB">
      <w:pPr>
        <w:shd w:val="clear" w:color="auto" w:fill="auto"/>
        <w:wordWrap w:val="0"/>
        <w:adjustRightInd w:val="0"/>
        <w:snapToGrid w:val="0"/>
        <w:spacing w:line="440" w:lineRule="exact"/>
        <w:ind w:firstLine="480"/>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7DA4888F">
      <w:pPr>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pPr>
      <w:bookmarkStart w:id="318" w:name="_Hlt112206772"/>
      <w:bookmarkEnd w:id="318"/>
      <w:bookmarkStart w:id="319" w:name="_Hlt87952408"/>
      <w:bookmarkEnd w:id="319"/>
      <w:bookmarkStart w:id="320" w:name="_Hlt69669771"/>
      <w:bookmarkEnd w:id="320"/>
      <w:bookmarkStart w:id="321" w:name="_Hlt70150994"/>
      <w:bookmarkEnd w:id="321"/>
      <w:bookmarkStart w:id="322" w:name="_Hlt69698722"/>
      <w:bookmarkStart w:id="323" w:name="_Toc11069"/>
      <w:bookmarkStart w:id="324" w:name="_Hlt69698741"/>
      <w:bookmarkStart w:id="325" w:name="_Hlt69698769"/>
      <w:bookmarkStart w:id="326" w:name="_Toc15398"/>
      <w:bookmarkStart w:id="327" w:name="_Toc28847"/>
      <w:bookmarkStart w:id="328" w:name="_Toc28161"/>
      <w:bookmarkStart w:id="329" w:name="_Toc20848"/>
      <w:bookmarkStart w:id="330" w:name="_Toc20600"/>
      <w:bookmarkStart w:id="331" w:name="_Toc12800"/>
      <w:bookmarkStart w:id="332" w:name="_Toc20451"/>
      <w:bookmarkStart w:id="333" w:name="_Toc16530"/>
      <w:bookmarkStart w:id="334" w:name="_Toc13342"/>
      <w:bookmarkStart w:id="335" w:name="_Toc12363"/>
      <w:r>
        <w:rPr>
          <w:rFonts w:hint="eastAsia" w:hAnsi="宋体" w:cs="宋体"/>
          <w:b/>
          <w:snapToGrid w:val="0"/>
          <w:color w:val="auto"/>
          <w:kern w:val="0"/>
          <w:highlight w:val="none"/>
        </w:rPr>
        <w:t>第</w:t>
      </w:r>
      <w:bookmarkStart w:id="336" w:name="_Hlt69669171"/>
      <w:bookmarkEnd w:id="336"/>
      <w:r>
        <w:rPr>
          <w:rFonts w:hint="eastAsia" w:hAnsi="宋体" w:cs="宋体"/>
          <w:b/>
          <w:snapToGrid w:val="0"/>
          <w:color w:val="auto"/>
          <w:kern w:val="0"/>
          <w:highlight w:val="none"/>
        </w:rPr>
        <w:t>二章</w:t>
      </w:r>
      <w:bookmarkStart w:id="337" w:name="_Hlt87793839"/>
      <w:bookmarkEnd w:id="337"/>
      <w:r>
        <w:rPr>
          <w:rFonts w:hint="eastAsia" w:hAnsi="宋体" w:cs="宋体"/>
          <w:b/>
          <w:snapToGrid w:val="0"/>
          <w:color w:val="auto"/>
          <w:kern w:val="0"/>
          <w:highlight w:val="none"/>
        </w:rPr>
        <w:t xml:space="preserve"> 中标人须知</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BD0F8CB">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snapToGrid w:val="0"/>
          <w:color w:val="auto"/>
          <w:kern w:val="0"/>
          <w:highlight w:val="none"/>
        </w:rPr>
        <w:t>1．中标通知书</w:t>
      </w:r>
    </w:p>
    <w:p w14:paraId="5B661C03">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5986968">
      <w:pPr>
        <w:shd w:val="clear" w:color="auto" w:fill="auto"/>
        <w:wordWrap w:val="0"/>
        <w:adjustRightInd w:val="0"/>
        <w:snapToGrid w:val="0"/>
        <w:spacing w:line="440" w:lineRule="exact"/>
        <w:ind w:firstLine="562"/>
        <w:rPr>
          <w:rFonts w:hint="eastAsia" w:ascii="Times New Roman"/>
          <w:snapToGrid w:val="0"/>
          <w:color w:val="auto"/>
          <w:kern w:val="0"/>
          <w:highlight w:val="none"/>
        </w:rPr>
      </w:pPr>
    </w:p>
    <w:p w14:paraId="2587213B">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2．中标结果公示</w:t>
      </w:r>
    </w:p>
    <w:p w14:paraId="71346697">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中标通知书发出后15日内，招标人应将中标结果在广东省招标投标监管网（http://zbtb.gd.gov.cn）及全国公共资源交易平台（广东省·韶关市）（https://ygp.gdzwfw.gov.cn/ggzy-portal/#/440200/index）进行公示。</w:t>
      </w:r>
    </w:p>
    <w:p w14:paraId="589048FA">
      <w:pPr>
        <w:shd w:val="clear" w:color="auto" w:fill="auto"/>
        <w:wordWrap w:val="0"/>
        <w:adjustRightInd w:val="0"/>
        <w:snapToGrid w:val="0"/>
        <w:spacing w:line="440" w:lineRule="exact"/>
        <w:ind w:firstLine="562"/>
        <w:rPr>
          <w:rFonts w:hint="eastAsia" w:ascii="Times New Roman"/>
          <w:snapToGrid w:val="0"/>
          <w:color w:val="auto"/>
          <w:kern w:val="0"/>
          <w:highlight w:val="none"/>
        </w:rPr>
      </w:pPr>
    </w:p>
    <w:p w14:paraId="7C7585D3">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3．履约保证</w:t>
      </w:r>
    </w:p>
    <w:p w14:paraId="59A5F922">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3.1 中标人须在领取中标通知书之日起</w:t>
      </w:r>
      <w:r>
        <w:rPr>
          <w:rFonts w:hint="eastAsia" w:ascii="Times New Roman"/>
          <w:snapToGrid w:val="0"/>
          <w:color w:val="auto"/>
          <w:kern w:val="0"/>
          <w:highlight w:val="none"/>
          <w:u w:val="single"/>
        </w:rPr>
        <w:t>10</w:t>
      </w:r>
      <w:r>
        <w:rPr>
          <w:rFonts w:hint="eastAsia" w:ascii="Times New Roman"/>
          <w:snapToGrid w:val="0"/>
          <w:color w:val="auto"/>
          <w:kern w:val="0"/>
          <w:highlight w:val="none"/>
        </w:rPr>
        <w:t>个工作日内、签订合同前提交金额为中标</w:t>
      </w:r>
      <w:r>
        <w:rPr>
          <w:rFonts w:hint="eastAsia" w:ascii="Times New Roman"/>
          <w:snapToGrid w:val="0"/>
          <w:color w:val="auto"/>
          <w:kern w:val="0"/>
          <w:highlight w:val="none"/>
          <w:u w:val="single"/>
        </w:rPr>
        <w:t xml:space="preserve">价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的履约保证。</w:t>
      </w:r>
    </w:p>
    <w:p w14:paraId="5D1B235E">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3.2 履约保证的形式包括履约保证金、履约保证担保、履约保证保险三种，由中标人自主选择。</w:t>
      </w:r>
    </w:p>
    <w:p w14:paraId="5A11BAA3">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采用履约保证金的，中标人在招标人发起收缴履约保证后，即可在建设工程交易系统申请缴纳履约保证金，获取本次中标履约保证金缴纳账号。中标人必须于履约保证金到账截止时间（以建设工程交易系统提示为准）前，从其基本账户将履约保证金转账到指定的缴纳账号。逾期到账的、从非投标人基本账户转出的，视其放弃中标，并由招标人通报建设行政管理部门。</w:t>
      </w:r>
    </w:p>
    <w:p w14:paraId="2AA14AB6">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采用履约保证担保的，中标人应提交有效的银行电子保函，银行电子保函的有效期应当自合同生效之日起至项目通过竣工验收之日后28天止。中标人必须在履约保证担保截止时间（以建设工程交易系统提示为准）前，使用工程建设交易系统完成网上办理电子保函。</w:t>
      </w:r>
    </w:p>
    <w:p w14:paraId="11C4EA8D">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采用履约保证保险的，中标人须在履约保证保险投保截止时间（以建设工程交易系统提示为准）前，使用建设工程交易系统完成网上投保。中标人可在系统选择保险机构、录入投保信息、支付保费、下载电子保单，电子保单的有效期应当自合同生效之日起至项目通过竣工验收之日后28天止的有效期不得短于投标有效期。</w:t>
      </w:r>
    </w:p>
    <w:p w14:paraId="2207940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3.3 中标人在工程建设交易系统约定的时间内未提交履约保证的，视其放弃中标，并由招标人通报建设行政管理部门。</w:t>
      </w:r>
    </w:p>
    <w:p w14:paraId="5B6F2F20">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3.4 在工程实施过程中，如果承包人（即招标阶段的中标人，下同）由于自身的资金、技术、质量、非不可抗力等原因给发包人（即招标阶段的招标人，下同）造成经济损失，发包人有权扣划相应金额的履约保证。</w:t>
      </w:r>
    </w:p>
    <w:p w14:paraId="7AEEBB0A">
      <w:pPr>
        <w:shd w:val="clear" w:color="auto" w:fill="auto"/>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3.5 项目通过竣工验收之日后28天内，由发包人工程建设交易系统内进行履约保证金退回操作，将履约保证（履约保证金不计利息）原路退还给承包人。</w:t>
      </w:r>
    </w:p>
    <w:p w14:paraId="79451B56">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42E98579">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4．合同订立</w:t>
      </w:r>
    </w:p>
    <w:p w14:paraId="12FB2AD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招标人应当自中标通知书发出之日起</w:t>
      </w:r>
      <w:r>
        <w:rPr>
          <w:rFonts w:hint="eastAsia" w:ascii="Times New Roman"/>
          <w:snapToGrid w:val="0"/>
          <w:color w:val="auto"/>
          <w:kern w:val="0"/>
          <w:highlight w:val="none"/>
          <w:u w:val="single"/>
        </w:rPr>
        <w:t xml:space="preserve"> 30 </w:t>
      </w:r>
      <w:r>
        <w:rPr>
          <w:rFonts w:hint="eastAsia" w:ascii="Times New Roman"/>
          <w:snapToGrid w:val="0"/>
          <w:color w:val="auto"/>
          <w:kern w:val="0"/>
          <w:highlight w:val="none"/>
        </w:rPr>
        <w:t>日内，按照招标文件、中标人的投标文件与中标人订立书面合同。</w:t>
      </w:r>
    </w:p>
    <w:p w14:paraId="509D7A89">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合同的标的、质量、履行期限条款和合同的价款、风险分担等主要条款，应当与招标文件、中标人的投标文件的内容一致。中标人在签订合同时不得向招标人提出附加条件。</w:t>
      </w:r>
    </w:p>
    <w:p w14:paraId="4D35F532">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4.3</w:t>
      </w:r>
      <w:r>
        <w:rPr>
          <w:rFonts w:hint="eastAsia" w:ascii="Times New Roman"/>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F9ABDAC">
      <w:pPr>
        <w:shd w:val="clear" w:color="auto" w:fill="auto"/>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4.4</w:t>
      </w:r>
      <w:r>
        <w:rPr>
          <w:rFonts w:hint="eastAsia" w:ascii="Times New Roman"/>
          <w:snapToGrid w:val="0"/>
          <w:color w:val="auto"/>
          <w:kern w:val="0"/>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6180DBEC">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3AA564BD">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5．放弃中标的处理</w:t>
      </w:r>
    </w:p>
    <w:p w14:paraId="4ED0BC72">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中标人</w:t>
      </w:r>
      <w:r>
        <w:rPr>
          <w:snapToGrid w:val="0"/>
          <w:color w:val="auto"/>
          <w:highlight w:val="none"/>
        </w:rPr>
        <w:t>无正当理由</w:t>
      </w:r>
      <w:r>
        <w:rPr>
          <w:rFonts w:hint="eastAsia"/>
          <w:snapToGrid w:val="0"/>
          <w:color w:val="auto"/>
          <w:highlight w:val="none"/>
        </w:rPr>
        <w:t>放弃中标的，</w:t>
      </w:r>
      <w:r>
        <w:rPr>
          <w:rFonts w:hint="eastAsia"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highlight w:val="none"/>
        </w:rPr>
        <w:t>因此种情况造成招标人重新招标的</w:t>
      </w:r>
      <w:r>
        <w:rPr>
          <w:rFonts w:hint="eastAsia" w:ascii="Times New Roman"/>
          <w:snapToGrid w:val="0"/>
          <w:color w:val="auto"/>
          <w:kern w:val="0"/>
          <w:highlight w:val="none"/>
        </w:rPr>
        <w:t>，招标人可不接受该弃标人再次投标。同时，招标人应将该弃标人的失信行为向行政监督部门报告。</w:t>
      </w:r>
    </w:p>
    <w:p w14:paraId="137B11B8">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09C827C">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6．分包</w:t>
      </w:r>
    </w:p>
    <w:p w14:paraId="174FFB4D">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合同范围内的监理服务严禁分包，一经发现，委托人有权解除合同，由此引起的一切经济损失和法律责任由监理人自行承担。</w:t>
      </w:r>
    </w:p>
    <w:p w14:paraId="485D18CF">
      <w:pPr>
        <w:shd w:val="clear" w:color="auto" w:fill="auto"/>
        <w:wordWrap w:val="0"/>
        <w:adjustRightInd w:val="0"/>
        <w:snapToGrid w:val="0"/>
        <w:spacing w:line="440" w:lineRule="exact"/>
        <w:ind w:firstLine="480" w:firstLineChars="200"/>
        <w:rPr>
          <w:rFonts w:ascii="Times New Roman"/>
          <w:snapToGrid w:val="0"/>
          <w:color w:val="auto"/>
          <w:kern w:val="0"/>
          <w:highlight w:val="none"/>
        </w:rPr>
      </w:pPr>
    </w:p>
    <w:p w14:paraId="7DF05F88">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．监理服务期限</w:t>
      </w:r>
    </w:p>
    <w:p w14:paraId="7471F357">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本工程监理服务期限为：监理服务期从监理合同签订之日起计，至本工程缺陷责任保修期结束且本工程结算金额经政府主管部门审定且双方的责任义务履行完毕时止。</w:t>
      </w:r>
    </w:p>
    <w:p w14:paraId="0493DCFA">
      <w:pPr>
        <w:shd w:val="clear" w:color="auto" w:fill="auto"/>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当满足专用合同条款约定的开始监理条件时，招标</w:t>
      </w:r>
      <w:r>
        <w:rPr>
          <w:rFonts w:ascii="Times New Roman"/>
          <w:snapToGrid w:val="0"/>
          <w:color w:val="auto"/>
          <w:kern w:val="0"/>
          <w:highlight w:val="none"/>
        </w:rPr>
        <w:t>人</w:t>
      </w:r>
      <w:r>
        <w:rPr>
          <w:rFonts w:hint="eastAsia" w:ascii="Times New Roman"/>
          <w:snapToGrid w:val="0"/>
          <w:color w:val="auto"/>
          <w:kern w:val="0"/>
          <w:highlight w:val="none"/>
        </w:rPr>
        <w:t>应提前7天向中标人发出开始监理通知。监理服务期限自开始监理通知中载明的开始监理日期起计算。</w:t>
      </w:r>
    </w:p>
    <w:p w14:paraId="4233F97C">
      <w:pPr>
        <w:shd w:val="clear" w:color="auto" w:fill="auto"/>
        <w:wordWrap w:val="0"/>
        <w:adjustRightInd w:val="0"/>
        <w:snapToGrid w:val="0"/>
        <w:spacing w:line="440" w:lineRule="exact"/>
        <w:ind w:firstLine="560"/>
        <w:rPr>
          <w:rFonts w:hint="eastAsia" w:ascii="Times New Roman"/>
          <w:snapToGrid w:val="0"/>
          <w:color w:val="auto"/>
          <w:kern w:val="0"/>
          <w:highlight w:val="none"/>
        </w:rPr>
      </w:pPr>
    </w:p>
    <w:p w14:paraId="0AABAF3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hint="eastAsia" w:ascii="Times New Roman"/>
          <w:b/>
          <w:bCs/>
          <w:snapToGrid w:val="0"/>
          <w:color w:val="auto"/>
          <w:kern w:val="0"/>
          <w:highlight w:val="none"/>
        </w:rPr>
        <w:t>．项目监理机构</w:t>
      </w:r>
    </w:p>
    <w:p w14:paraId="730F5439">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监理人派驻项目监理机构的人员必须为其投标文件确定的人员，否则委托人有权解除合同。</w:t>
      </w:r>
    </w:p>
    <w:p w14:paraId="2BB32C07">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5D9523BC">
      <w:pPr>
        <w:shd w:val="clear" w:color="auto" w:fill="auto"/>
        <w:wordWrap w:val="0"/>
        <w:adjustRightInd w:val="0"/>
        <w:snapToGrid w:val="0"/>
        <w:spacing w:line="440" w:lineRule="exact"/>
        <w:ind w:firstLine="482" w:firstLineChars="200"/>
        <w:rPr>
          <w:rFonts w:hint="eastAsia" w:ascii="Times New Roman"/>
          <w:b/>
          <w:snapToGrid w:val="0"/>
          <w:color w:val="auto"/>
          <w:kern w:val="0"/>
          <w:highlight w:val="none"/>
        </w:rPr>
      </w:pPr>
    </w:p>
    <w:p w14:paraId="2797AC70">
      <w:pPr>
        <w:shd w:val="clear" w:color="auto" w:fill="auto"/>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lang w:val="en-US" w:eastAsia="zh-CN"/>
        </w:rPr>
        <w:t>9</w:t>
      </w:r>
      <w:r>
        <w:rPr>
          <w:rFonts w:hint="eastAsia" w:ascii="Times New Roman"/>
          <w:b/>
          <w:snapToGrid w:val="0"/>
          <w:color w:val="auto"/>
          <w:kern w:val="0"/>
          <w:highlight w:val="none"/>
        </w:rPr>
        <w:t>．安全防护</w:t>
      </w:r>
    </w:p>
    <w:p w14:paraId="1B1FD598">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14:paraId="37AEF86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0AAB55E2">
      <w:pPr>
        <w:shd w:val="clear" w:color="auto" w:fill="auto"/>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0</w:t>
      </w:r>
      <w:r>
        <w:rPr>
          <w:rFonts w:hint="eastAsia" w:ascii="Times New Roman"/>
          <w:b/>
          <w:snapToGrid w:val="0"/>
          <w:color w:val="auto"/>
          <w:kern w:val="0"/>
          <w:highlight w:val="none"/>
        </w:rPr>
        <w:t>．接受监督</w:t>
      </w:r>
    </w:p>
    <w:p w14:paraId="19E5A1B5">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监理人应严格按照法律、法规以及</w:t>
      </w:r>
      <w:r>
        <w:rPr>
          <w:rFonts w:hint="eastAsia" w:ascii="Times New Roman"/>
          <w:bCs/>
          <w:snapToGrid w:val="0"/>
          <w:color w:val="auto"/>
          <w:kern w:val="0"/>
          <w:highlight w:val="none"/>
        </w:rPr>
        <w:t>《建设工程监理规范》（GB/T 50319—2013）有关规定实施监理，同时须</w:t>
      </w:r>
      <w:r>
        <w:rPr>
          <w:rFonts w:hint="eastAsia" w:ascii="Times New Roman"/>
          <w:snapToGrid w:val="0"/>
          <w:color w:val="auto"/>
          <w:kern w:val="0"/>
          <w:highlight w:val="none"/>
        </w:rPr>
        <w:t>服从委托人以及建设行政主管部门对监理工作全方位的监督，及时将监理大纲、监理规划、监理实施细则等监理文件报委托人审查备案。</w:t>
      </w:r>
    </w:p>
    <w:p w14:paraId="10E8CB09">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p>
    <w:p w14:paraId="4CF3F817">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1</w:t>
      </w:r>
      <w:r>
        <w:rPr>
          <w:rFonts w:hint="eastAsia" w:ascii="Times New Roman"/>
          <w:b/>
          <w:snapToGrid w:val="0"/>
          <w:color w:val="auto"/>
          <w:kern w:val="0"/>
          <w:highlight w:val="none"/>
        </w:rPr>
        <w:t>．监理档案移交</w:t>
      </w:r>
    </w:p>
    <w:p w14:paraId="70401047">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工程竣工验收后，监理人应向委托人提交一式</w:t>
      </w:r>
      <w:r>
        <w:rPr>
          <w:rFonts w:hint="eastAsia" w:ascii="Times New Roman"/>
          <w:bCs/>
          <w:snapToGrid w:val="0"/>
          <w:color w:val="auto"/>
          <w:kern w:val="0"/>
          <w:highlight w:val="none"/>
          <w:u w:val="single"/>
        </w:rPr>
        <w:t xml:space="preserve"> 八 </w:t>
      </w:r>
      <w:r>
        <w:rPr>
          <w:rFonts w:hint="eastAsia" w:ascii="Times New Roman"/>
          <w:bCs/>
          <w:snapToGrid w:val="0"/>
          <w:color w:val="auto"/>
          <w:kern w:val="0"/>
          <w:highlight w:val="none"/>
        </w:rPr>
        <w:t>份符合《建设工程监理规范》（GB/T 50319—2013）</w:t>
      </w:r>
      <w:r>
        <w:rPr>
          <w:rFonts w:hint="eastAsia" w:ascii="Times New Roman"/>
          <w:bCs/>
          <w:snapToGrid w:val="0"/>
          <w:color w:val="auto"/>
          <w:kern w:val="0"/>
          <w:highlight w:val="none"/>
          <w:lang w:val="en-US" w:eastAsia="zh-CN"/>
        </w:rPr>
        <w:t>以及</w:t>
      </w:r>
      <w:r>
        <w:rPr>
          <w:rFonts w:hint="eastAsia" w:ascii="Times New Roman"/>
          <w:bCs/>
          <w:snapToGrid w:val="0"/>
          <w:color w:val="auto"/>
          <w:kern w:val="0"/>
          <w:highlight w:val="none"/>
        </w:rPr>
        <w:t>《韶关市城市建设档案管理办法》要求的监理档案。</w:t>
      </w:r>
    </w:p>
    <w:p w14:paraId="4EED05C3">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p>
    <w:p w14:paraId="4F22AD8E">
      <w:pPr>
        <w:shd w:val="clear" w:color="auto" w:fill="auto"/>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2</w:t>
      </w:r>
      <w:r>
        <w:rPr>
          <w:rFonts w:hint="eastAsia" w:ascii="Times New Roman"/>
          <w:b/>
          <w:snapToGrid w:val="0"/>
          <w:color w:val="auto"/>
          <w:kern w:val="0"/>
          <w:highlight w:val="none"/>
        </w:rPr>
        <w:t>．不良行为处理</w:t>
      </w:r>
    </w:p>
    <w:p w14:paraId="6F1AA7A4">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7D661D51">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（1）转让监理业务的；</w:t>
      </w:r>
    </w:p>
    <w:p w14:paraId="715D3794">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2D7D2202">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（3）与建设单位、施工单位串通，签认虚假工程量或工程造价的；</w:t>
      </w:r>
    </w:p>
    <w:p w14:paraId="1DA65D8F">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（4）现场监理不到位的；</w:t>
      </w:r>
    </w:p>
    <w:p w14:paraId="64985B0E">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（5）非本人资格证书注册单位从事监理工作的；</w:t>
      </w:r>
    </w:p>
    <w:p w14:paraId="127B4FD9">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（6）总监理工程师承担超过三项工程监理任务的；</w:t>
      </w:r>
    </w:p>
    <w:p w14:paraId="31189301">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（7）违反有关法律、法规、规章规定的其它行为。</w:t>
      </w:r>
    </w:p>
    <w:p w14:paraId="23C6FB6A">
      <w:pPr>
        <w:pStyle w:val="47"/>
        <w:numPr>
          <w:ilvl w:val="0"/>
          <w:numId w:val="0"/>
        </w:numPr>
        <w:shd w:val="clear" w:color="auto" w:fill="auto"/>
        <w:wordWrap w:val="0"/>
        <w:adjustRightInd w:val="0"/>
        <w:snapToGrid w:val="0"/>
        <w:spacing w:line="440" w:lineRule="exact"/>
        <w:rPr>
          <w:rFonts w:hint="eastAsia" w:ascii="Times New Roman"/>
          <w:b/>
          <w:bCs/>
          <w:snapToGrid w:val="0"/>
          <w:color w:val="auto"/>
          <w:kern w:val="0"/>
          <w:highlight w:val="none"/>
          <w:lang w:val="en-US" w:eastAsia="zh-CN"/>
        </w:rPr>
      </w:pPr>
    </w:p>
    <w:p w14:paraId="40A6E5DB">
      <w:pPr>
        <w:pStyle w:val="47"/>
        <w:numPr>
          <w:ilvl w:val="0"/>
          <w:numId w:val="0"/>
        </w:num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14.</w:t>
      </w:r>
      <w:r>
        <w:rPr>
          <w:rFonts w:hint="eastAsia" w:ascii="Times New Roman"/>
          <w:b/>
          <w:bCs/>
          <w:snapToGrid w:val="0"/>
          <w:color w:val="auto"/>
          <w:kern w:val="0"/>
          <w:highlight w:val="none"/>
        </w:rPr>
        <w:t>其他事项</w:t>
      </w:r>
    </w:p>
    <w:p w14:paraId="19B06F76">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bookmarkStart w:id="338" w:name="_Toc16389"/>
      <w:bookmarkStart w:id="339" w:name="_Hlt69698765"/>
      <w:bookmarkStart w:id="340" w:name="_Toc16510"/>
      <w:bookmarkStart w:id="341" w:name="_Toc19507"/>
      <w:bookmarkStart w:id="342" w:name="_Toc26868"/>
      <w:bookmarkStart w:id="343" w:name="_Toc16162"/>
      <w:bookmarkStart w:id="344" w:name="_Hlt69698713"/>
      <w:bookmarkStart w:id="345" w:name="_Toc7302"/>
      <w:bookmarkStart w:id="346" w:name="_Toc24108"/>
      <w:bookmarkStart w:id="347" w:name="_Toc12639"/>
      <w:bookmarkStart w:id="348" w:name="_Toc23491"/>
      <w:bookmarkStart w:id="349" w:name="_Toc6731"/>
      <w:bookmarkStart w:id="350" w:name="_Toc28684"/>
      <w:bookmarkStart w:id="351" w:name="_Hlt69698776"/>
      <w:bookmarkStart w:id="352" w:name="_Toc28918"/>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.1 </w:t>
      </w:r>
      <w:r>
        <w:rPr>
          <w:rFonts w:hint="eastAsia" w:ascii="Times New Roman" w:hAnsi="Times New Roman" w:eastAsia="宋体" w:cs="Times New Roman"/>
          <w:b w:val="0"/>
          <w:bCs w:val="0"/>
          <w:snapToGrid w:val="0"/>
          <w:color w:val="auto"/>
          <w:kern w:val="0"/>
          <w:sz w:val="24"/>
          <w:szCs w:val="24"/>
          <w:highlight w:val="none"/>
          <w:lang w:val="en-US" w:eastAsia="zh-CN" w:bidi="ar-SA"/>
        </w:rPr>
        <w:t>若由于监理单位的过错或失职，对委托人造成损失的，监理人必须依法承担赔偿责任。</w:t>
      </w:r>
    </w:p>
    <w:p w14:paraId="36E5B4E0">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.2 </w:t>
      </w:r>
      <w:r>
        <w:rPr>
          <w:rFonts w:hint="eastAsia" w:ascii="Times New Roman" w:hAnsi="Times New Roman" w:eastAsia="宋体" w:cs="Times New Roman"/>
          <w:b w:val="0"/>
          <w:bCs w:val="0"/>
          <w:snapToGrid w:val="0"/>
          <w:color w:val="auto"/>
          <w:kern w:val="0"/>
          <w:sz w:val="24"/>
          <w:szCs w:val="24"/>
          <w:highlight w:val="none"/>
          <w:lang w:val="en-US" w:eastAsia="zh-CN" w:bidi="ar-SA"/>
        </w:rPr>
        <w:t>本工程质量必须达到合格标准。若因监理人原因，工程在竣工验收或分部工程验收时没有达到此标准，监理人按监理合同价款（指监理结算价款）的10％向委托人缴纳质量违约金。</w:t>
      </w:r>
    </w:p>
    <w:p w14:paraId="349294FD">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.3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监理人必须按投标</w:t>
      </w:r>
      <w:r>
        <w:rPr>
          <w:rFonts w:hint="eastAsia" w:ascii="Times New Roman" w:cs="Times New Roman"/>
          <w:b w:val="0"/>
          <w:bCs w:val="0"/>
          <w:snapToGrid w:val="0"/>
          <w:color w:val="auto"/>
          <w:kern w:val="0"/>
          <w:sz w:val="24"/>
          <w:szCs w:val="24"/>
          <w:highlight w:val="none"/>
          <w:lang w:val="en-US" w:eastAsia="zh-CN" w:bidi="ar-SA"/>
        </w:rPr>
        <w:t>文件</w:t>
      </w:r>
      <w:r>
        <w:rPr>
          <w:rFonts w:hint="eastAsia" w:ascii="Times New Roman" w:hAnsi="Times New Roman" w:eastAsia="宋体" w:cs="Times New Roman"/>
          <w:b w:val="0"/>
          <w:bCs w:val="0"/>
          <w:snapToGrid w:val="0"/>
          <w:color w:val="auto"/>
          <w:kern w:val="0"/>
          <w:sz w:val="24"/>
          <w:szCs w:val="24"/>
          <w:highlight w:val="none"/>
          <w:lang w:val="en-US" w:eastAsia="zh-CN" w:bidi="ar-SA"/>
        </w:rPr>
        <w:t>中的服务承诺条款履行合同。</w:t>
      </w:r>
    </w:p>
    <w:p w14:paraId="4AA1B0E4">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监理人在监理期间应严格遵守国家、省、市有关防火、爆破和监理安全以及文明监理、深夜监理、环卫城管等规定，建立规章制度和防护措施。否则，由此造成的经济和法律责任，均由监理人负责。</w:t>
      </w:r>
    </w:p>
    <w:p w14:paraId="13A8C58F">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5</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监理人应按安全监理的要求，采取严格科学的安全措施，确保监理安全和第三者的安全，承担由于自身安全措施不力所造成的事故责任和发生的费用。</w:t>
      </w:r>
    </w:p>
    <w:p w14:paraId="0054D492">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6</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536899CA">
      <w:pPr>
        <w:shd w:val="clear" w:color="auto" w:fill="auto"/>
        <w:adjustRightInd w:val="0"/>
        <w:snapToGrid w:val="0"/>
        <w:spacing w:line="440" w:lineRule="exact"/>
        <w:ind w:firstLine="482" w:firstLineChars="200"/>
        <w:rPr>
          <w:rFonts w:hint="eastAsia" w:ascii="Times New Roman" w:hAnsi="Times New Roman" w:eastAsia="宋体" w:cs="Times New Roman"/>
          <w:b w:val="0"/>
          <w:bCs w:val="0"/>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7</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监理人须服从委托人及政府工程质量监督部门对监理工程全方位的监督，监理资料应及时报送委托人审查备案。</w:t>
      </w:r>
    </w:p>
    <w:p w14:paraId="24F168D3">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8</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监理人在施工过程中若发生现场签证时，按委托人签证管理办法执行。</w:t>
      </w:r>
    </w:p>
    <w:p w14:paraId="449FEF55">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9</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69FC0148">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10</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监理人若在韶关市无固定服务场所和固定专业负责人的，则在合同签订后尽快完成驻韶固定办公场所办理和安排固定项目负责人及其他相关监理人员驻韶办公。</w:t>
      </w:r>
    </w:p>
    <w:p w14:paraId="11A09393">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1</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拟派驻现场的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w:t>
      </w:r>
    </w:p>
    <w:p w14:paraId="5F903C10">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2</w:t>
      </w:r>
      <w:r>
        <w:rPr>
          <w:rFonts w:hint="eastAsia" w:ascii="Times New Roman" w:hAnsi="Times New Roman" w:eastAsia="宋体" w:cs="Times New Roman"/>
          <w:b w:val="0"/>
          <w:bCs w:val="0"/>
          <w:snapToGrid w:val="0"/>
          <w:color w:val="auto"/>
          <w:kern w:val="0"/>
          <w:sz w:val="24"/>
          <w:szCs w:val="24"/>
          <w:highlight w:val="none"/>
          <w:lang w:val="en-US" w:eastAsia="zh-CN" w:bidi="ar-SA"/>
        </w:rPr>
        <w:t>监理单位应在开工前向业主方提交派驻现场监理人员名单。</w:t>
      </w:r>
    </w:p>
    <w:p w14:paraId="54FC9757">
      <w:pPr>
        <w:shd w:val="clear" w:color="auto" w:fill="auto"/>
        <w:rPr>
          <w:rFonts w:hint="eastAsia"/>
          <w:color w:val="auto"/>
          <w:highlight w:val="none"/>
        </w:rPr>
      </w:pPr>
    </w:p>
    <w:p w14:paraId="62D5B344">
      <w:pPr>
        <w:pStyle w:val="2"/>
        <w:shd w:val="clear" w:color="auto" w:fill="auto"/>
        <w:tabs>
          <w:tab w:val="left" w:pos="885"/>
        </w:tabs>
        <w:wordWrap w:val="0"/>
        <w:autoSpaceDE/>
        <w:autoSpaceDN/>
        <w:snapToGrid w:val="0"/>
        <w:spacing w:line="440" w:lineRule="exact"/>
        <w:ind w:left="885" w:hanging="885"/>
        <w:jc w:val="center"/>
        <w:rPr>
          <w:rFonts w:hint="eastAsia" w:hAnsi="宋体" w:cs="宋体"/>
          <w:b/>
          <w:snapToGrid w:val="0"/>
          <w:color w:val="auto"/>
          <w:highlight w:val="none"/>
        </w:rPr>
      </w:pPr>
      <w:bookmarkStart w:id="353" w:name="_Toc15860"/>
      <w:r>
        <w:rPr>
          <w:rFonts w:hint="eastAsia" w:ascii="Times New Roman" w:hAnsi="Times New Roman" w:eastAsia="宋体" w:cs="Times New Roman"/>
          <w:b/>
          <w:snapToGrid w:val="0"/>
          <w:color w:val="auto"/>
          <w:highlight w:val="none"/>
          <w:lang w:val="en-US" w:eastAsia="zh-CN"/>
        </w:rPr>
        <w:br w:type="page"/>
      </w:r>
      <w:bookmarkEnd w:id="353"/>
      <w:bookmarkStart w:id="354" w:name="_Toc4502"/>
      <w:r>
        <w:rPr>
          <w:rFonts w:hint="eastAsia" w:ascii="宋体" w:hAnsi="宋体" w:eastAsia="宋体" w:cs="宋体"/>
          <w:b/>
          <w:snapToGrid w:val="0"/>
          <w:color w:val="auto"/>
          <w:sz w:val="24"/>
          <w:highlight w:val="none"/>
        </w:rPr>
        <w:t>第三章</w:t>
      </w:r>
      <w:bookmarkStart w:id="355" w:name="_Hlt87793831"/>
      <w:bookmarkEnd w:id="355"/>
      <w:r>
        <w:rPr>
          <w:rFonts w:hint="eastAsia" w:ascii="宋体" w:hAnsi="宋体" w:eastAsia="宋体" w:cs="宋体"/>
          <w:b/>
          <w:snapToGrid w:val="0"/>
          <w:color w:val="auto"/>
          <w:sz w:val="24"/>
          <w:highlight w:val="none"/>
        </w:rPr>
        <w:t xml:space="preserve"> 拟签订合同的主要条款</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4"/>
      <w:bookmarkStart w:id="356" w:name="_Toc326916629"/>
      <w:bookmarkStart w:id="357" w:name="_Toc322793288"/>
      <w:bookmarkStart w:id="358" w:name="_Toc2688"/>
    </w:p>
    <w:bookmarkEnd w:id="356"/>
    <w:bookmarkEnd w:id="357"/>
    <w:bookmarkEnd w:id="358"/>
    <w:p w14:paraId="7690828F">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p>
    <w:p w14:paraId="1C45287B">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1．现场办公条件</w:t>
      </w:r>
    </w:p>
    <w:p w14:paraId="302B5349">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监理人的办公、休息场所不得与承包人混用。所需场所、水电网络接入由委托人征求监理人意见后，与承包人协调明确，但费用（若有）由监理人支付。监理人所需场所的数量及其面积应与工程规模、特点相匹配，并应满足监理工作正常运作的需要。</w:t>
      </w:r>
    </w:p>
    <w:p w14:paraId="53654CF3">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1.2</w:t>
      </w:r>
      <w:r>
        <w:rPr>
          <w:rFonts w:hint="eastAsia" w:ascii="Times New Roman"/>
          <w:snapToGrid w:val="0"/>
          <w:color w:val="auto"/>
          <w:kern w:val="0"/>
          <w:highlight w:val="none"/>
        </w:rPr>
        <w:t xml:space="preserve"> 监理人应按照工程需要，自行配备以下的设施、设备：</w:t>
      </w:r>
    </w:p>
    <w:p w14:paraId="28EF961B">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（1）办公桌椅、文件柜、床铺被褥、供冷采暖设施等办公和生活设施；</w:t>
      </w:r>
    </w:p>
    <w:p w14:paraId="2BA0D859">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（2）电脑、投影、打印机、复印机、传真机等办公设备及其耗材；</w:t>
      </w:r>
    </w:p>
    <w:p w14:paraId="5BE6CD9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（3）拍摄、录音、录像等取证器材；</w:t>
      </w:r>
    </w:p>
    <w:p w14:paraId="72C3B209">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（4）信息化管理软件或系统；</w:t>
      </w:r>
    </w:p>
    <w:p w14:paraId="28FD9B73">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（5）通信和交通工具；</w:t>
      </w:r>
    </w:p>
    <w:p w14:paraId="3BE3181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（6）本工程必备的规范标准、图集等书籍手册；</w:t>
      </w:r>
    </w:p>
    <w:p w14:paraId="7FF8DCB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（7）安全帽、安全鞋、安全手套、安全服装、手电筒等安全防护用具；</w:t>
      </w:r>
    </w:p>
    <w:p w14:paraId="717D806D">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（8）</w:t>
      </w:r>
      <w:r>
        <w:rPr>
          <w:rFonts w:hint="eastAsia" w:ascii="Times New Roman"/>
          <w:snapToGrid w:val="0"/>
          <w:color w:val="auto"/>
          <w:kern w:val="0"/>
          <w:highlight w:val="none"/>
          <w:u w:val="single"/>
          <w:lang w:val="en-US" w:eastAsia="zh-CN"/>
        </w:rPr>
        <w:t xml:space="preserve">打卡 / </w:t>
      </w:r>
      <w:r>
        <w:rPr>
          <w:rFonts w:hint="eastAsia" w:ascii="Times New Roman"/>
          <w:snapToGrid w:val="0"/>
          <w:color w:val="auto"/>
          <w:kern w:val="0"/>
          <w:highlight w:val="none"/>
          <w:u w:val="single"/>
        </w:rPr>
        <w:t>指纹识别</w:t>
      </w:r>
      <w:r>
        <w:rPr>
          <w:rFonts w:hint="eastAsia" w:ascii="Times New Roman"/>
          <w:snapToGrid w:val="0"/>
          <w:color w:val="auto"/>
          <w:kern w:val="0"/>
          <w:highlight w:val="none"/>
          <w:u w:val="single"/>
          <w:lang w:val="en-US" w:eastAsia="zh-CN"/>
        </w:rPr>
        <w:t xml:space="preserve"> / </w:t>
      </w:r>
      <w:r>
        <w:rPr>
          <w:rFonts w:hint="eastAsia" w:ascii="Times New Roman"/>
          <w:snapToGrid w:val="0"/>
          <w:color w:val="auto"/>
          <w:kern w:val="0"/>
          <w:highlight w:val="none"/>
          <w:u w:val="single"/>
        </w:rPr>
        <w:t xml:space="preserve">人脸识别 </w:t>
      </w:r>
      <w:r>
        <w:rPr>
          <w:rFonts w:hint="eastAsia" w:ascii="Times New Roman"/>
          <w:snapToGrid w:val="0"/>
          <w:color w:val="auto"/>
          <w:kern w:val="0"/>
          <w:highlight w:val="none"/>
        </w:rPr>
        <w:t>考勤设备考勤设备；</w:t>
      </w:r>
    </w:p>
    <w:p w14:paraId="6E059621">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9</w:t>
      </w:r>
      <w:r>
        <w:rPr>
          <w:rFonts w:hint="eastAsia" w:ascii="Times New Roman"/>
          <w:snapToGrid w:val="0"/>
          <w:color w:val="auto"/>
          <w:kern w:val="0"/>
          <w:highlight w:val="none"/>
        </w:rPr>
        <w:t>）配备满足用于监理现场抽检所用的试验设备和仪器；</w:t>
      </w:r>
    </w:p>
    <w:p w14:paraId="3DB1E5F6">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10</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其他与监理工作有关的设备与用品。</w:t>
      </w:r>
    </w:p>
    <w:p w14:paraId="0EFFF8A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26F1A981">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2．酬金</w:t>
      </w:r>
    </w:p>
    <w:p w14:paraId="4DB6D118">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 xml:space="preserve"> “酬金”指监理人履行本合同义务，委托人按照本合同约定（包括按照合同约定进行的变更和调整）给付监理人的金额。</w:t>
      </w:r>
    </w:p>
    <w:p w14:paraId="27D8DAA1">
      <w:pPr>
        <w:keepNext w:val="0"/>
        <w:keepLines w:val="0"/>
        <w:widowControl w:val="0"/>
        <w:suppressLineNumbers w:val="0"/>
        <w:shd w:val="clear" w:color="auto" w:fill="auto"/>
        <w:wordWrap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 xml:space="preserve"> 酬金结算原则：</w:t>
      </w:r>
      <w:r>
        <w:rPr>
          <w:rFonts w:hint="eastAsia" w:ascii="宋体" w:hAnsi="宋体" w:eastAsia="宋体" w:cs="宋体"/>
          <w:snapToGrid w:val="0"/>
          <w:color w:val="auto"/>
          <w:kern w:val="0"/>
          <w:sz w:val="24"/>
          <w:szCs w:val="20"/>
          <w:highlight w:val="none"/>
          <w:u w:val="single"/>
          <w:lang w:val="en-US" w:eastAsia="zh-CN"/>
        </w:rPr>
        <w:t>监理服务费结算价在项目的合同价范围内按实结算，即：监理服务费结算以施工结算价为基数乘以监理人中标取费费率计算的结算价进行结算，其中施工最终结算价以</w:t>
      </w:r>
      <w:r>
        <w:rPr>
          <w:rFonts w:hint="eastAsia" w:hAnsi="宋体" w:cs="宋体"/>
          <w:snapToGrid w:val="0"/>
          <w:color w:val="auto"/>
          <w:kern w:val="0"/>
          <w:sz w:val="24"/>
          <w:szCs w:val="20"/>
          <w:highlight w:val="none"/>
          <w:u w:val="single"/>
          <w:lang w:val="en-US" w:eastAsia="zh-CN"/>
        </w:rPr>
        <w:t>韶关市武江区财政局投资评审中心</w:t>
      </w:r>
      <w:r>
        <w:rPr>
          <w:rFonts w:hint="eastAsia" w:ascii="宋体" w:hAnsi="宋体" w:eastAsia="宋体" w:cs="宋体"/>
          <w:snapToGrid w:val="0"/>
          <w:color w:val="auto"/>
          <w:kern w:val="0"/>
          <w:sz w:val="24"/>
          <w:szCs w:val="20"/>
          <w:highlight w:val="none"/>
          <w:u w:val="single"/>
          <w:lang w:val="en-US" w:eastAsia="zh-CN"/>
        </w:rPr>
        <w:t>审定为准，且最终监理服务费结算价不得超过合同价，即中标价</w:t>
      </w:r>
      <w:r>
        <w:rPr>
          <w:rFonts w:hint="eastAsia" w:ascii="宋体" w:hAnsi="宋体" w:eastAsia="宋体" w:cs="宋体"/>
          <w:snapToGrid w:val="0"/>
          <w:color w:val="auto"/>
          <w:kern w:val="0"/>
          <w:sz w:val="24"/>
          <w:szCs w:val="20"/>
          <w:highlight w:val="none"/>
          <w:lang w:val="en-US" w:eastAsia="zh-CN"/>
        </w:rPr>
        <w:t>。</w:t>
      </w:r>
    </w:p>
    <w:p w14:paraId="3BB6E3EA">
      <w:pPr>
        <w:pStyle w:val="33"/>
        <w:shd w:val="clear" w:color="auto" w:fill="auto"/>
        <w:jc w:val="left"/>
        <w:rPr>
          <w:rFonts w:hint="eastAsia"/>
          <w:color w:val="auto"/>
          <w:highlight w:val="none"/>
        </w:rPr>
      </w:pPr>
    </w:p>
    <w:p w14:paraId="1CA3C70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3．酬金发票</w:t>
      </w:r>
    </w:p>
    <w:p w14:paraId="3394E112">
      <w:pPr>
        <w:shd w:val="clear" w:color="auto" w:fill="auto"/>
        <w:wordWrap w:val="0"/>
        <w:adjustRightInd w:val="0"/>
        <w:snapToGrid w:val="0"/>
        <w:spacing w:line="440" w:lineRule="exact"/>
        <w:ind w:firstLine="480" w:firstLineChars="200"/>
        <w:rPr>
          <w:rFonts w:hint="eastAsia" w:ascii="Times New Roman"/>
          <w:b w:val="0"/>
          <w:bCs w:val="0"/>
          <w:snapToGrid w:val="0"/>
          <w:color w:val="auto"/>
          <w:kern w:val="0"/>
          <w:highlight w:val="none"/>
        </w:rPr>
      </w:pPr>
      <w:r>
        <w:rPr>
          <w:rFonts w:hint="eastAsia" w:ascii="Times New Roman"/>
          <w:b w:val="0"/>
          <w:bCs w:val="0"/>
          <w:snapToGrid w:val="0"/>
          <w:color w:val="auto"/>
          <w:kern w:val="0"/>
          <w:highlight w:val="none"/>
        </w:rPr>
        <w:t>委托人每次支付酬金前，监理人均应提供有效的增值税</w:t>
      </w:r>
      <w:r>
        <w:rPr>
          <w:rFonts w:hint="eastAsia" w:ascii="Times New Roman"/>
          <w:b w:val="0"/>
          <w:bCs w:val="0"/>
          <w:snapToGrid w:val="0"/>
          <w:color w:val="auto"/>
          <w:kern w:val="0"/>
          <w:highlight w:val="none"/>
          <w:u w:val="single"/>
          <w:lang w:val="en-US" w:eastAsia="zh-CN"/>
        </w:rPr>
        <w:t xml:space="preserve"> </w:t>
      </w:r>
      <w:r>
        <w:rPr>
          <w:rFonts w:hint="eastAsia" w:ascii="Times New Roman"/>
          <w:snapToGrid w:val="0"/>
          <w:color w:val="auto"/>
          <w:kern w:val="0"/>
          <w:highlight w:val="none"/>
          <w:u w:val="single"/>
          <w:lang w:val="en-US" w:eastAsia="zh-CN"/>
        </w:rPr>
        <w:t>普通/专用</w:t>
      </w:r>
      <w:r>
        <w:rPr>
          <w:rFonts w:hint="eastAsia" w:ascii="Times New Roman"/>
          <w:snapToGrid w:val="0"/>
          <w:color w:val="auto"/>
          <w:kern w:val="0"/>
          <w:highlight w:val="none"/>
          <w:u w:val="single"/>
        </w:rPr>
        <w:t xml:space="preserve"> </w:t>
      </w:r>
      <w:r>
        <w:rPr>
          <w:rFonts w:hint="eastAsia" w:ascii="Times New Roman"/>
          <w:b w:val="0"/>
          <w:bCs w:val="0"/>
          <w:snapToGrid w:val="0"/>
          <w:color w:val="auto"/>
          <w:kern w:val="0"/>
          <w:highlight w:val="none"/>
        </w:rPr>
        <w:t xml:space="preserve">发票。如果监理人无法提供符合要求的酬金发票，由此造成的相应损失由监理人承担。 </w:t>
      </w:r>
    </w:p>
    <w:p w14:paraId="1F26364E">
      <w:pPr>
        <w:shd w:val="clear" w:color="auto" w:fill="auto"/>
        <w:wordWrap w:val="0"/>
        <w:adjustRightInd w:val="0"/>
        <w:snapToGrid w:val="0"/>
        <w:spacing w:line="440" w:lineRule="exact"/>
        <w:ind w:firstLine="560"/>
        <w:rPr>
          <w:rFonts w:hint="eastAsia" w:ascii="Times New Roman"/>
          <w:snapToGrid w:val="0"/>
          <w:color w:val="auto"/>
          <w:kern w:val="0"/>
          <w:highlight w:val="none"/>
        </w:rPr>
      </w:pPr>
    </w:p>
    <w:p w14:paraId="19D6A831">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4．违约责任</w:t>
      </w:r>
    </w:p>
    <w:p w14:paraId="6BB81969">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监理人的违约责任</w:t>
      </w:r>
    </w:p>
    <w:p w14:paraId="6F09A1C3">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监理人未履行本合同义务的，应承担相应的责任。</w:t>
      </w:r>
    </w:p>
    <w:p w14:paraId="1720489A">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4.1.1</w:t>
      </w:r>
      <w:r>
        <w:rPr>
          <w:rFonts w:hint="eastAsia" w:ascii="Times New Roman"/>
          <w:snapToGrid w:val="0"/>
          <w:color w:val="auto"/>
          <w:kern w:val="0"/>
          <w:highlight w:val="none"/>
        </w:rPr>
        <w:t xml:space="preserve"> 因监理人违反本合同约定给委托人造成损失的，监理人应当赔偿委托人损失。</w:t>
      </w:r>
    </w:p>
    <w:p w14:paraId="3D9AC4A7">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监理人赔偿金额按下列方法确定：</w:t>
      </w:r>
      <w:r>
        <w:rPr>
          <w:rFonts w:hint="eastAsia" w:ascii="Times New Roman"/>
          <w:snapToGrid w:val="0"/>
          <w:color w:val="auto"/>
          <w:kern w:val="0"/>
          <w:highlight w:val="none"/>
          <w:u w:val="single"/>
        </w:rPr>
        <w:t>按本章第8条执行</w:t>
      </w:r>
      <w:r>
        <w:rPr>
          <w:rFonts w:hint="eastAsia" w:ascii="Times New Roman"/>
          <w:snapToGrid w:val="0"/>
          <w:color w:val="auto"/>
          <w:kern w:val="0"/>
          <w:highlight w:val="none"/>
        </w:rPr>
        <w:t>。</w:t>
      </w:r>
    </w:p>
    <w:p w14:paraId="68F075E2">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监理人承担部分赔偿责任的，其承担赔偿金额由双方协商确定。</w:t>
      </w:r>
    </w:p>
    <w:p w14:paraId="374DFBD6">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4.1.2</w:t>
      </w:r>
      <w:r>
        <w:rPr>
          <w:rFonts w:hint="eastAsia" w:ascii="Times New Roman"/>
          <w:snapToGrid w:val="0"/>
          <w:color w:val="auto"/>
          <w:kern w:val="0"/>
          <w:highlight w:val="none"/>
        </w:rPr>
        <w:t xml:space="preserve"> 监理人向委托人的索赔不成立时，监理人应赔偿委托人由此发生的费用。</w:t>
      </w:r>
    </w:p>
    <w:p w14:paraId="0AD27559">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委托人的违约责任</w:t>
      </w:r>
    </w:p>
    <w:p w14:paraId="3D53F601">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委托人未履行本合同义务的，应承担相应的责任。</w:t>
      </w:r>
    </w:p>
    <w:p w14:paraId="43AAE899">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4.2.1</w:t>
      </w:r>
      <w:r>
        <w:rPr>
          <w:rFonts w:hint="eastAsia" w:ascii="Times New Roman"/>
          <w:snapToGrid w:val="0"/>
          <w:color w:val="auto"/>
          <w:kern w:val="0"/>
          <w:highlight w:val="none"/>
        </w:rPr>
        <w:t xml:space="preserve"> 委托人违反本合同约定造成监理人损失的，委托人应予以赔偿。</w:t>
      </w:r>
    </w:p>
    <w:p w14:paraId="6450CE70">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4.2.2</w:t>
      </w:r>
      <w:r>
        <w:rPr>
          <w:rFonts w:hint="eastAsia" w:ascii="Times New Roman"/>
          <w:snapToGrid w:val="0"/>
          <w:color w:val="auto"/>
          <w:kern w:val="0"/>
          <w:highlight w:val="none"/>
        </w:rPr>
        <w:t xml:space="preserve"> 委托人向监理人的索赔不成立时，应赔偿监理人由此引起的费用。</w:t>
      </w:r>
    </w:p>
    <w:p w14:paraId="29070E60">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4.3</w:t>
      </w:r>
      <w:r>
        <w:rPr>
          <w:rFonts w:hint="eastAsia" w:ascii="Times New Roman"/>
          <w:snapToGrid w:val="0"/>
          <w:color w:val="auto"/>
          <w:kern w:val="0"/>
          <w:highlight w:val="none"/>
        </w:rPr>
        <w:t xml:space="preserve"> 除外责任</w:t>
      </w:r>
    </w:p>
    <w:p w14:paraId="1928069B">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因非监理人的原因，且监理人无过错，发生工程质量事故、安全事故、工期延误等造成的损失，监理人不承担赔偿责任。</w:t>
      </w:r>
    </w:p>
    <w:p w14:paraId="712836D2">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因不可抗力导致本合同全部或部分不能履行时，双方各自承担其因此而造成的损失、损害。</w:t>
      </w:r>
    </w:p>
    <w:p w14:paraId="1DBAA0BD">
      <w:pPr>
        <w:shd w:val="clear" w:color="auto" w:fill="auto"/>
        <w:wordWrap w:val="0"/>
        <w:adjustRightInd w:val="0"/>
        <w:snapToGrid w:val="0"/>
        <w:spacing w:line="440" w:lineRule="exact"/>
        <w:ind w:firstLine="560"/>
        <w:rPr>
          <w:rFonts w:hint="eastAsia" w:ascii="Times New Roman"/>
          <w:snapToGrid w:val="0"/>
          <w:color w:val="auto"/>
          <w:kern w:val="0"/>
          <w:highlight w:val="none"/>
        </w:rPr>
      </w:pPr>
    </w:p>
    <w:p w14:paraId="08AD70D6">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5．支付</w:t>
      </w:r>
    </w:p>
    <w:p w14:paraId="367F6493">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支付货币</w:t>
      </w:r>
    </w:p>
    <w:p w14:paraId="2AD041CD">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酬金均以人民币支付。</w:t>
      </w:r>
    </w:p>
    <w:p w14:paraId="2D1E5679">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支付申请</w:t>
      </w:r>
    </w:p>
    <w:p w14:paraId="6C436B56">
      <w:pPr>
        <w:shd w:val="clear" w:color="auto" w:fill="auto"/>
        <w:wordWrap w:val="0"/>
        <w:adjustRightInd w:val="0"/>
        <w:snapToGrid w:val="0"/>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监理人应在本合同约定的每次应付款时间的7天前，向委托人提交支付申请书。支付</w:t>
      </w:r>
      <w:r>
        <w:rPr>
          <w:rFonts w:hint="eastAsia" w:ascii="宋体" w:hAnsi="宋体" w:eastAsia="宋体" w:cs="宋体"/>
          <w:b w:val="0"/>
          <w:bCs w:val="0"/>
          <w:snapToGrid w:val="0"/>
          <w:color w:val="auto"/>
          <w:kern w:val="0"/>
          <w:sz w:val="24"/>
          <w:szCs w:val="24"/>
          <w:highlight w:val="none"/>
        </w:rPr>
        <w:t>申请书应当说明当期应付款总额，并列出当期应支付的款项及其金额。</w:t>
      </w:r>
    </w:p>
    <w:p w14:paraId="4053B2DE">
      <w:pPr>
        <w:shd w:val="clear" w:color="auto" w:fill="auto"/>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5.3</w:t>
      </w:r>
      <w:r>
        <w:rPr>
          <w:rFonts w:hint="eastAsia" w:ascii="宋体" w:hAnsi="宋体" w:eastAsia="宋体" w:cs="宋体"/>
          <w:b w:val="0"/>
          <w:bCs w:val="0"/>
          <w:snapToGrid w:val="0"/>
          <w:color w:val="auto"/>
          <w:kern w:val="0"/>
          <w:sz w:val="24"/>
          <w:szCs w:val="24"/>
          <w:highlight w:val="none"/>
        </w:rPr>
        <w:t xml:space="preserve"> 本工程</w:t>
      </w:r>
      <w:r>
        <w:rPr>
          <w:rFonts w:hint="eastAsia" w:ascii="宋体" w:hAnsi="宋体" w:eastAsia="宋体" w:cs="宋体"/>
          <w:b w:val="0"/>
          <w:bCs w:val="0"/>
          <w:snapToGrid w:val="0"/>
          <w:color w:val="auto"/>
          <w:kern w:val="0"/>
          <w:sz w:val="24"/>
          <w:szCs w:val="24"/>
          <w:highlight w:val="none"/>
          <w:u w:val="single"/>
        </w:rPr>
        <w:t xml:space="preserve"> 支付 </w:t>
      </w:r>
      <w:r>
        <w:rPr>
          <w:rFonts w:hint="eastAsia" w:ascii="宋体" w:hAnsi="宋体" w:eastAsia="宋体" w:cs="宋体"/>
          <w:b w:val="0"/>
          <w:bCs w:val="0"/>
          <w:snapToGrid w:val="0"/>
          <w:color w:val="auto"/>
          <w:kern w:val="0"/>
          <w:sz w:val="24"/>
          <w:szCs w:val="24"/>
          <w:highlight w:val="none"/>
          <w:lang w:eastAsia="zh-CN"/>
        </w:rPr>
        <w:t>监理</w:t>
      </w:r>
      <w:r>
        <w:rPr>
          <w:rFonts w:hint="eastAsia" w:ascii="宋体" w:hAnsi="宋体" w:eastAsia="宋体" w:cs="宋体"/>
          <w:b w:val="0"/>
          <w:bCs w:val="0"/>
          <w:snapToGrid w:val="0"/>
          <w:color w:val="auto"/>
          <w:kern w:val="0"/>
          <w:sz w:val="24"/>
          <w:szCs w:val="24"/>
          <w:highlight w:val="none"/>
        </w:rPr>
        <w:t>预付款。</w:t>
      </w:r>
    </w:p>
    <w:p w14:paraId="60F6AEE7">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5.4</w:t>
      </w:r>
      <w:r>
        <w:rPr>
          <w:rFonts w:hint="eastAsia" w:ascii="宋体" w:hAnsi="宋体" w:eastAsia="宋体" w:cs="宋体"/>
          <w:snapToGrid w:val="0"/>
          <w:color w:val="auto"/>
          <w:kern w:val="0"/>
          <w:szCs w:val="24"/>
          <w:highlight w:val="none"/>
        </w:rPr>
        <w:t xml:space="preserve"> </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预付款必须专用于合同工程，并按以下原则支付和抵扣：</w:t>
      </w:r>
    </w:p>
    <w:p w14:paraId="6BE7CBF2">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5.4.1</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预付款支付比例为：按</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合同价的</w:t>
      </w:r>
      <w:r>
        <w:rPr>
          <w:rFonts w:hint="eastAsia" w:ascii="宋体" w:hAnsi="宋体" w:eastAsia="宋体" w:cs="宋体"/>
          <w:snapToGrid w:val="0"/>
          <w:color w:val="auto"/>
          <w:kern w:val="0"/>
          <w:highlight w:val="none"/>
          <w:u w:val="single"/>
        </w:rPr>
        <w:t xml:space="preserve"> 30% </w:t>
      </w:r>
      <w:r>
        <w:rPr>
          <w:rFonts w:hint="eastAsia" w:ascii="宋体" w:hAnsi="宋体" w:eastAsia="宋体" w:cs="宋体"/>
          <w:snapToGrid w:val="0"/>
          <w:color w:val="auto"/>
          <w:kern w:val="0"/>
          <w:highlight w:val="none"/>
        </w:rPr>
        <w:t>支付。</w:t>
      </w:r>
    </w:p>
    <w:p w14:paraId="64832BC2">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 xml:space="preserve">5.4.2 </w:t>
      </w:r>
      <w:r>
        <w:rPr>
          <w:rFonts w:hint="eastAsia" w:ascii="宋体" w:hAnsi="宋体" w:eastAsia="宋体" w:cs="宋体"/>
          <w:snapToGrid w:val="0"/>
          <w:color w:val="auto"/>
          <w:kern w:val="0"/>
          <w:highlight w:val="none"/>
        </w:rPr>
        <w:t>本招标项目</w:t>
      </w:r>
      <w:r>
        <w:rPr>
          <w:rFonts w:hint="eastAsia" w:ascii="宋体" w:hAnsi="宋体" w:eastAsia="宋体" w:cs="宋体"/>
          <w:snapToGrid w:val="0"/>
          <w:color w:val="auto"/>
          <w:kern w:val="0"/>
          <w:highlight w:val="none"/>
          <w:u w:val="single"/>
        </w:rPr>
        <w:t xml:space="preserve"> 要求 </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提供与预付款等额的预付款保函。</w:t>
      </w:r>
    </w:p>
    <w:p w14:paraId="7BA74D94">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 xml:space="preserve">5.4.3 </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应在签订合同后，在具备施工条件的前提下，向发包人提交预付款支付申请。发包人应在收到支付申请的7天内进行核实后向</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发出预付款支付证书，并在签发支付证书后的7天内向</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支付预付款。凡未签订合同或不具备施工条件的工程，发包人不得预付</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款。</w:t>
      </w:r>
    </w:p>
    <w:p w14:paraId="0A4D6DE9">
      <w:pPr>
        <w:shd w:val="clear" w:color="auto" w:fill="auto"/>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szCs w:val="24"/>
          <w:highlight w:val="none"/>
          <w:lang w:val="en-US" w:eastAsia="zh-CN"/>
        </w:rPr>
        <w:t xml:space="preserve">5.4.4 </w:t>
      </w:r>
      <w:r>
        <w:rPr>
          <w:rFonts w:hint="eastAsia" w:ascii="宋体" w:hAnsi="宋体" w:eastAsia="宋体" w:cs="宋体"/>
          <w:snapToGrid w:val="0"/>
          <w:color w:val="auto"/>
          <w:kern w:val="0"/>
          <w:highlight w:val="none"/>
        </w:rPr>
        <w:t>预付款应从每支付期应支付给</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的</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进度款中扣回，直到扣回的金额达到合同约定的预付款金额为止。</w:t>
      </w:r>
    </w:p>
    <w:p w14:paraId="07DE2195">
      <w:pPr>
        <w:widowControl w:val="0"/>
        <w:shd w:val="clear" w:color="auto" w:fill="auto"/>
        <w:adjustRightInd w:val="0"/>
        <w:spacing w:line="360" w:lineRule="atLeast"/>
        <w:ind w:firstLine="482" w:firstLineChars="200"/>
        <w:jc w:val="left"/>
        <w:textAlignment w:val="baseline"/>
        <w:rPr>
          <w:rFonts w:hint="eastAsia" w:ascii="宋体" w:hAnsi="宋体" w:eastAsia="宋体" w:cs="宋体"/>
          <w:snapToGrid w:val="0"/>
          <w:color w:val="auto"/>
          <w:kern w:val="0"/>
          <w:sz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5.5</w:t>
      </w:r>
      <w:r>
        <w:rPr>
          <w:rFonts w:hint="eastAsia" w:ascii="宋体" w:hAnsi="宋体" w:eastAsia="宋体" w:cs="宋体"/>
          <w:snapToGrid w:val="0"/>
          <w:color w:val="auto"/>
          <w:kern w:val="0"/>
          <w:sz w:val="24"/>
          <w:szCs w:val="24"/>
          <w:highlight w:val="none"/>
          <w:lang w:val="en-US" w:eastAsia="zh-CN" w:bidi="ar-SA"/>
        </w:rPr>
        <w:t xml:space="preserve"> 施工过程中按月申报监理进度款</w:t>
      </w:r>
      <w:r>
        <w:rPr>
          <w:rFonts w:hint="eastAsia" w:ascii="宋体" w:hAnsi="宋体" w:eastAsia="宋体" w:cs="宋体"/>
          <w:snapToGrid w:val="0"/>
          <w:color w:val="auto"/>
          <w:kern w:val="0"/>
          <w:sz w:val="24"/>
          <w:highlight w:val="none"/>
          <w:lang w:val="en-US" w:eastAsia="zh-CN" w:bidi="ar-SA"/>
        </w:rPr>
        <w:t>；具体分期支付方式如下：</w:t>
      </w:r>
    </w:p>
    <w:p w14:paraId="6DB5B98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月</w:t>
      </w:r>
      <w:r>
        <w:rPr>
          <w:rFonts w:hint="eastAsia" w:ascii="宋体" w:hAnsi="宋体" w:eastAsia="宋体" w:cs="宋体"/>
          <w:snapToGrid w:val="0"/>
          <w:color w:val="auto"/>
          <w:kern w:val="0"/>
          <w:highlight w:val="none"/>
        </w:rPr>
        <w:t>度监理服务费=经</w:t>
      </w:r>
      <w:r>
        <w:rPr>
          <w:rFonts w:hint="eastAsia" w:ascii="宋体" w:hAnsi="宋体" w:eastAsia="宋体" w:cs="宋体"/>
          <w:snapToGrid w:val="0"/>
          <w:color w:val="auto"/>
          <w:kern w:val="0"/>
          <w:highlight w:val="none"/>
          <w:lang w:val="en-US" w:eastAsia="zh-CN"/>
        </w:rPr>
        <w:t>全过程造价</w:t>
      </w:r>
      <w:r>
        <w:rPr>
          <w:rFonts w:hint="eastAsia" w:ascii="宋体" w:hAnsi="宋体" w:eastAsia="宋体" w:cs="宋体"/>
          <w:snapToGrid w:val="0"/>
          <w:color w:val="auto"/>
          <w:kern w:val="0"/>
          <w:highlight w:val="none"/>
        </w:rPr>
        <w:t>审核的</w:t>
      </w:r>
      <w:r>
        <w:rPr>
          <w:rFonts w:hint="eastAsia" w:ascii="宋体" w:hAnsi="宋体" w:eastAsia="宋体" w:cs="宋体"/>
          <w:snapToGrid w:val="0"/>
          <w:color w:val="auto"/>
          <w:kern w:val="0"/>
          <w:highlight w:val="none"/>
          <w:lang w:val="en-US" w:eastAsia="zh-CN"/>
        </w:rPr>
        <w:t>月</w:t>
      </w:r>
      <w:r>
        <w:rPr>
          <w:rFonts w:hint="eastAsia" w:ascii="宋体" w:hAnsi="宋体" w:eastAsia="宋体" w:cs="宋体"/>
          <w:snapToGrid w:val="0"/>
          <w:color w:val="auto"/>
          <w:kern w:val="0"/>
          <w:highlight w:val="none"/>
        </w:rPr>
        <w:t>度实际所有专业施工完成投资额×</w:t>
      </w:r>
      <w:r>
        <w:rPr>
          <w:rFonts w:hint="eastAsia" w:ascii="宋体" w:hAnsi="宋体" w:eastAsia="宋体" w:cs="宋体"/>
          <w:snapToGrid w:val="0"/>
          <w:color w:val="auto"/>
          <w:kern w:val="0"/>
          <w:highlight w:val="none"/>
          <w:lang w:val="en-US" w:eastAsia="zh-CN"/>
        </w:rPr>
        <w:t>90</w:t>
      </w:r>
      <w:r>
        <w:rPr>
          <w:rFonts w:hint="eastAsia" w:ascii="宋体" w:hAnsi="宋体" w:eastAsia="宋体" w:cs="宋体"/>
          <w:snapToGrid w:val="0"/>
          <w:color w:val="auto"/>
          <w:kern w:val="0"/>
          <w:highlight w:val="none"/>
        </w:rPr>
        <w:t>%×监理人取费费率。</w:t>
      </w:r>
    </w:p>
    <w:p w14:paraId="159DD1C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5.6</w:t>
      </w:r>
      <w:r>
        <w:rPr>
          <w:rFonts w:hint="eastAsia" w:ascii="宋体" w:hAnsi="宋体" w:eastAsia="宋体" w:cs="宋体"/>
          <w:snapToGrid w:val="0"/>
          <w:color w:val="auto"/>
          <w:kern w:val="0"/>
          <w:highlight w:val="none"/>
        </w:rPr>
        <w:t>竣工验收合格备案后，经武江区财政局投资评审中心结算定案后支付至监理结算价的97%；</w:t>
      </w:r>
    </w:p>
    <w:p w14:paraId="29CE5DC5">
      <w:pPr>
        <w:widowControl w:val="0"/>
        <w:shd w:val="clear" w:color="auto" w:fill="auto"/>
        <w:adjustRightInd w:val="0"/>
        <w:spacing w:line="360" w:lineRule="auto"/>
        <w:ind w:firstLine="482" w:firstLineChars="200"/>
        <w:jc w:val="left"/>
        <w:textAlignment w:val="baseline"/>
        <w:rPr>
          <w:rFonts w:ascii="宋体" w:hAnsi="Times New Roman" w:eastAsia="宋体" w:cs="Times New Roman"/>
          <w:color w:val="auto"/>
          <w:kern w:val="0"/>
          <w:sz w:val="24"/>
          <w:highlight w:val="none"/>
          <w:lang w:val="en-US" w:eastAsia="zh-CN" w:bidi="ar-SA"/>
        </w:rPr>
      </w:pPr>
      <w:r>
        <w:rPr>
          <w:rFonts w:hint="eastAsia" w:ascii="宋体" w:hAnsi="宋体" w:eastAsia="宋体" w:cs="宋体"/>
          <w:b/>
          <w:bCs/>
          <w:snapToGrid w:val="0"/>
          <w:color w:val="auto"/>
          <w:kern w:val="0"/>
          <w:sz w:val="24"/>
          <w:highlight w:val="none"/>
          <w:lang w:val="en-US" w:eastAsia="zh-CN" w:bidi="ar-SA"/>
        </w:rPr>
        <w:t>5.7</w:t>
      </w:r>
      <w:r>
        <w:rPr>
          <w:rFonts w:hint="eastAsia" w:ascii="Times New Roman" w:hAnsi="Times New Roman" w:eastAsia="宋体" w:cs="Times New Roman"/>
          <w:bCs/>
          <w:snapToGrid w:val="0"/>
          <w:color w:val="auto"/>
          <w:kern w:val="0"/>
          <w:sz w:val="24"/>
          <w:highlight w:val="none"/>
          <w:lang w:val="en-US" w:eastAsia="zh-CN" w:bidi="ar-SA"/>
        </w:rPr>
        <w:t xml:space="preserve">剩余 </w:t>
      </w:r>
      <w:r>
        <w:rPr>
          <w:rFonts w:hint="eastAsia" w:ascii="Times New Roman" w:hAnsi="Times New Roman" w:eastAsia="宋体" w:cs="Times New Roman"/>
          <w:bCs/>
          <w:snapToGrid w:val="0"/>
          <w:color w:val="auto"/>
          <w:kern w:val="0"/>
          <w:sz w:val="24"/>
          <w:highlight w:val="none"/>
          <w:u w:val="single"/>
          <w:lang w:val="en-US" w:eastAsia="zh-CN" w:bidi="ar-SA"/>
        </w:rPr>
        <w:t>3 %</w:t>
      </w:r>
      <w:r>
        <w:rPr>
          <w:rFonts w:hint="eastAsia" w:ascii="Times New Roman" w:hAnsi="Times New Roman" w:eastAsia="宋体" w:cs="Times New Roman"/>
          <w:bCs/>
          <w:snapToGrid w:val="0"/>
          <w:color w:val="auto"/>
          <w:kern w:val="0"/>
          <w:sz w:val="24"/>
          <w:highlight w:val="none"/>
          <w:lang w:val="en-US" w:eastAsia="zh-CN" w:bidi="ar-SA"/>
        </w:rPr>
        <w:t xml:space="preserve"> 转为工程质量保证金，承包人提交了等额质量保证担保或质量保证保险的，于次月一次性结清合同价格。本招标项目缺陷责任期为</w:t>
      </w:r>
      <w:r>
        <w:rPr>
          <w:rFonts w:hint="eastAsia" w:ascii="Times New Roman" w:hAnsi="Times New Roman" w:eastAsia="宋体" w:cs="Times New Roman"/>
          <w:bCs/>
          <w:snapToGrid w:val="0"/>
          <w:color w:val="auto"/>
          <w:kern w:val="0"/>
          <w:sz w:val="24"/>
          <w:highlight w:val="none"/>
          <w:u w:val="single"/>
          <w:lang w:val="en-US" w:eastAsia="zh-CN" w:bidi="ar-SA"/>
        </w:rPr>
        <w:t xml:space="preserve"> 1 </w:t>
      </w:r>
      <w:r>
        <w:rPr>
          <w:rFonts w:hint="eastAsia" w:ascii="Times New Roman" w:hAnsi="Times New Roman" w:eastAsia="宋体" w:cs="Times New Roman"/>
          <w:bCs/>
          <w:snapToGrid w:val="0"/>
          <w:color w:val="auto"/>
          <w:kern w:val="0"/>
          <w:sz w:val="24"/>
          <w:highlight w:val="none"/>
          <w:lang w:val="en-US" w:eastAsia="zh-CN" w:bidi="ar-SA"/>
        </w:rPr>
        <w:t>年（自通过竣工验收之日起计）。</w:t>
      </w:r>
      <w:r>
        <w:rPr>
          <w:rFonts w:hint="eastAsia" w:ascii="Times New Roman" w:hAnsi="Times New Roman" w:eastAsia="宋体" w:cs="Times New Roman"/>
          <w:snapToGrid w:val="0"/>
          <w:color w:val="auto"/>
          <w:kern w:val="0"/>
          <w:sz w:val="24"/>
          <w:highlight w:val="none"/>
          <w:lang w:val="en-US" w:eastAsia="zh-CN" w:bidi="ar-SA"/>
        </w:rPr>
        <w:t>缺陷责任期到期后，承包人向发包人申请退还质量保证。</w:t>
      </w:r>
    </w:p>
    <w:p w14:paraId="3E86D38A">
      <w:pPr>
        <w:shd w:val="clear" w:color="auto" w:fill="auto"/>
        <w:wordWrap w:val="0"/>
        <w:adjustRightInd w:val="0"/>
        <w:snapToGrid w:val="0"/>
        <w:spacing w:line="440" w:lineRule="exact"/>
        <w:ind w:firstLine="480" w:firstLineChars="200"/>
        <w:rPr>
          <w:rFonts w:hint="eastAsia" w:ascii="Times New Roman" w:eastAsia="宋体"/>
          <w:snapToGrid w:val="0"/>
          <w:color w:val="auto"/>
          <w:kern w:val="0"/>
          <w:highlight w:val="none"/>
        </w:rPr>
      </w:pPr>
    </w:p>
    <w:p w14:paraId="0EBAD749">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6．合同生效、变更、暂停、解除与终止</w:t>
      </w:r>
    </w:p>
    <w:p w14:paraId="56440F9B">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生效</w:t>
      </w:r>
    </w:p>
    <w:p w14:paraId="61B20716">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委托人和监理人的法定代表人或其授权代理人在协议书上签字并盖单位章后本合同生效。</w:t>
      </w:r>
    </w:p>
    <w:p w14:paraId="42D4C485">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变更</w:t>
      </w:r>
    </w:p>
    <w:p w14:paraId="223752A6">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6.2.1</w:t>
      </w:r>
      <w:r>
        <w:rPr>
          <w:rFonts w:hint="eastAsia" w:ascii="Times New Roman"/>
          <w:snapToGrid w:val="0"/>
          <w:color w:val="auto"/>
          <w:kern w:val="0"/>
          <w:highlight w:val="none"/>
        </w:rPr>
        <w:t xml:space="preserve"> 任何一方提出变更请求时，双方经协商一致后可进行变更。</w:t>
      </w:r>
    </w:p>
    <w:p w14:paraId="23DC4845">
      <w:pPr>
        <w:shd w:val="clear" w:color="auto" w:fill="auto"/>
        <w:wordWrap w:val="0"/>
        <w:adjustRightInd w:val="0"/>
        <w:snapToGrid w:val="0"/>
        <w:spacing w:line="440" w:lineRule="exact"/>
        <w:ind w:firstLine="482" w:firstLineChars="200"/>
        <w:rPr>
          <w:rFonts w:hint="eastAsia" w:ascii="Times New Roman"/>
          <w:b w:val="0"/>
          <w:bCs w:val="0"/>
          <w:snapToGrid w:val="0"/>
          <w:color w:val="auto"/>
          <w:kern w:val="0"/>
          <w:highlight w:val="none"/>
        </w:rPr>
      </w:pPr>
      <w:r>
        <w:rPr>
          <w:rFonts w:hint="eastAsia" w:ascii="Times New Roman"/>
          <w:b/>
          <w:bCs/>
          <w:snapToGrid w:val="0"/>
          <w:color w:val="auto"/>
          <w:kern w:val="0"/>
          <w:highlight w:val="none"/>
        </w:rPr>
        <w:t>6.2.2</w:t>
      </w:r>
      <w:r>
        <w:rPr>
          <w:rFonts w:hint="eastAsia" w:ascii="Times New Roman"/>
          <w:b w:val="0"/>
          <w:bCs w:val="0"/>
          <w:snapToGrid w:val="0"/>
          <w:color w:val="auto"/>
          <w:kern w:val="0"/>
          <w:highlight w:val="none"/>
        </w:rPr>
        <w:t>除不可抗力外，因非监理人原因导致监理人履行合同期限延长、内容增加时，监理人应当将此情况与可能产生的影响及时通知委托人。增加的监理工作时间、工作内容应视为附加工作。</w:t>
      </w:r>
    </w:p>
    <w:p w14:paraId="038A4E49">
      <w:pPr>
        <w:shd w:val="clear" w:color="auto" w:fill="auto"/>
        <w:wordWrap w:val="0"/>
        <w:adjustRightInd w:val="0"/>
        <w:snapToGrid w:val="0"/>
        <w:spacing w:line="440" w:lineRule="exact"/>
        <w:ind w:firstLine="480" w:firstLineChars="200"/>
        <w:rPr>
          <w:rFonts w:hint="eastAsia" w:ascii="Times New Roman" w:eastAsia="宋体"/>
          <w:snapToGrid w:val="0"/>
          <w:color w:val="auto"/>
          <w:kern w:val="0"/>
          <w:highlight w:val="none"/>
          <w:lang w:val="en-US" w:eastAsia="zh-CN"/>
        </w:rPr>
      </w:pPr>
      <w:r>
        <w:rPr>
          <w:rFonts w:hint="eastAsia" w:ascii="Times New Roman"/>
          <w:b w:val="0"/>
          <w:bCs w:val="0"/>
          <w:snapToGrid w:val="0"/>
          <w:color w:val="auto"/>
          <w:kern w:val="0"/>
          <w:highlight w:val="none"/>
        </w:rPr>
        <w:t>发生以上情形的附加工作酬金的确定方法为：项目建设期间，即使出现缓建或停建事件导致监理工期延长，不另增加监理服务费。</w:t>
      </w:r>
    </w:p>
    <w:p w14:paraId="7790E695">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6.2.3</w:t>
      </w:r>
      <w:r>
        <w:rPr>
          <w:rFonts w:hint="eastAsia" w:ascii="Times New Roman"/>
          <w:snapToGrid w:val="0"/>
          <w:color w:val="auto"/>
          <w:kern w:val="0"/>
          <w:highlight w:val="none"/>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38FC8AAF">
      <w:pPr>
        <w:shd w:val="clear" w:color="auto" w:fill="auto"/>
        <w:wordWrap w:val="0"/>
        <w:adjustRightInd w:val="0"/>
        <w:snapToGrid w:val="0"/>
        <w:spacing w:line="440" w:lineRule="exact"/>
        <w:ind w:firstLine="480" w:firstLineChars="200"/>
        <w:rPr>
          <w:rFonts w:hint="eastAsia"/>
          <w:color w:val="auto"/>
          <w:highlight w:val="none"/>
        </w:rPr>
      </w:pPr>
      <w:r>
        <w:rPr>
          <w:rFonts w:hint="eastAsia" w:ascii="宋体" w:hAnsi="宋体" w:eastAsia="宋体" w:cs="宋体"/>
          <w:snapToGrid w:val="0"/>
          <w:color w:val="auto"/>
          <w:kern w:val="0"/>
          <w:highlight w:val="none"/>
        </w:rPr>
        <w:t>发生以上情形的附加工作酬金的确定方法为：</w:t>
      </w:r>
      <w:r>
        <w:rPr>
          <w:rFonts w:hint="eastAsia" w:ascii="宋体" w:hAnsi="宋体" w:eastAsia="宋体" w:cs="宋体"/>
          <w:snapToGrid w:val="0"/>
          <w:color w:val="auto"/>
          <w:kern w:val="0"/>
          <w:highlight w:val="none"/>
          <w:u w:val="single"/>
        </w:rPr>
        <w:t>项目建设期间，即使出现缓建或停建事件导致监理工期延长，不另增加监理服务费</w:t>
      </w:r>
      <w:r>
        <w:rPr>
          <w:rFonts w:hint="eastAsia" w:ascii="宋体" w:hAnsi="宋体" w:eastAsia="宋体" w:cs="宋体"/>
          <w:snapToGrid w:val="0"/>
          <w:color w:val="auto"/>
          <w:kern w:val="0"/>
          <w:highlight w:val="none"/>
        </w:rPr>
        <w:t>。</w:t>
      </w:r>
    </w:p>
    <w:p w14:paraId="530F0C1C">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6.2.4</w:t>
      </w:r>
      <w:r>
        <w:rPr>
          <w:rFonts w:hint="eastAsia" w:ascii="Times New Roman"/>
          <w:snapToGrid w:val="0"/>
          <w:color w:val="auto"/>
          <w:kern w:val="0"/>
          <w:highlight w:val="none"/>
        </w:rPr>
        <w:t xml:space="preserve"> 合同签订后，遇有与工程相关的法律法规、标准颁布或修订的，双方应遵照执行。由此引起监理与相关服务的范围、时间、酬金变化的，双方应通过协商进行相应调整。</w:t>
      </w:r>
    </w:p>
    <w:p w14:paraId="40F36BDD">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b/>
          <w:bCs/>
          <w:snapToGrid w:val="0"/>
          <w:color w:val="auto"/>
          <w:kern w:val="0"/>
          <w:highlight w:val="none"/>
          <w:lang w:val="en-US" w:eastAsia="zh-CN"/>
        </w:rPr>
        <w:t>5</w:t>
      </w:r>
      <w:r>
        <w:rPr>
          <w:rFonts w:hint="eastAsia" w:ascii="Times New Roman"/>
          <w:snapToGrid w:val="0"/>
          <w:color w:val="auto"/>
          <w:kern w:val="0"/>
          <w:highlight w:val="none"/>
        </w:rPr>
        <w:t xml:space="preserve"> 因工程规模、监理范围的变化导致监理人的正常工作量减少时，按减少工作量的比例从协议书约定的正常工作酬金中扣减相同比例的酬金。</w:t>
      </w:r>
    </w:p>
    <w:p w14:paraId="601287CE">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暂停与解除</w:t>
      </w:r>
    </w:p>
    <w:p w14:paraId="7D6CDE03">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除双方协商一致可以解除本合同外，当一方无正当理由未履行本合同约定的义务时，另一方可以根据本合同约定暂停履行本合同直至解除本合同。</w:t>
      </w:r>
    </w:p>
    <w:p w14:paraId="221C03F1">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6.3.1</w:t>
      </w:r>
      <w:r>
        <w:rPr>
          <w:rFonts w:hint="eastAsia" w:ascii="Times New Roman"/>
          <w:snapToGrid w:val="0"/>
          <w:color w:val="auto"/>
          <w:kern w:val="0"/>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2CA6220">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因解除本合同或解除监理人的部分义务导致监理人遭受的损失，除依法可以免除责任的情况外，应由委托人予以补偿，补偿金额由双方协商确定。解除本合同的协议必须采取书面形式，协议未达成之前，本合同仍然有效。</w:t>
      </w:r>
    </w:p>
    <w:p w14:paraId="48BC35DE">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6.3.2</w:t>
      </w:r>
      <w:r>
        <w:rPr>
          <w:rFonts w:hint="eastAsia" w:ascii="Times New Roman"/>
          <w:snapToGrid w:val="0"/>
          <w:color w:val="auto"/>
          <w:kern w:val="0"/>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166E1FD">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6.3.3</w:t>
      </w:r>
      <w:r>
        <w:rPr>
          <w:rFonts w:hint="eastAsia" w:ascii="Times New Roman"/>
          <w:snapToGrid w:val="0"/>
          <w:color w:val="auto"/>
          <w:kern w:val="0"/>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Times New Roman"/>
          <w:b/>
          <w:bCs/>
          <w:snapToGrid w:val="0"/>
          <w:color w:val="auto"/>
          <w:kern w:val="0"/>
          <w:highlight w:val="none"/>
        </w:rPr>
        <w:t>4.1</w:t>
      </w:r>
      <w:r>
        <w:rPr>
          <w:rFonts w:hint="eastAsia" w:ascii="Times New Roman"/>
          <w:snapToGrid w:val="0"/>
          <w:color w:val="auto"/>
          <w:kern w:val="0"/>
          <w:highlight w:val="none"/>
        </w:rPr>
        <w:t>条约定的责任。</w:t>
      </w:r>
    </w:p>
    <w:p w14:paraId="18F77B3A">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b/>
          <w:bCs/>
          <w:snapToGrid w:val="0"/>
          <w:color w:val="auto"/>
          <w:kern w:val="0"/>
          <w:highlight w:val="none"/>
          <w:lang w:val="en-US" w:eastAsia="zh-CN"/>
        </w:rPr>
        <w:t>4</w:t>
      </w:r>
      <w:r>
        <w:rPr>
          <w:rFonts w:hint="eastAsia" w:ascii="Times New Roman"/>
          <w:snapToGrid w:val="0"/>
          <w:color w:val="auto"/>
          <w:kern w:val="0"/>
          <w:highlight w:val="none"/>
        </w:rPr>
        <w:t xml:space="preserve"> 因不可抗力致使本合同部分或全部不能履行时，一方应立即通知另一方，可暂停或解除本合同。</w:t>
      </w:r>
    </w:p>
    <w:p w14:paraId="074737D9">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b/>
          <w:bCs/>
          <w:snapToGrid w:val="0"/>
          <w:color w:val="auto"/>
          <w:kern w:val="0"/>
          <w:highlight w:val="none"/>
          <w:lang w:val="en-US" w:eastAsia="zh-CN"/>
        </w:rPr>
        <w:t>5</w:t>
      </w:r>
      <w:r>
        <w:rPr>
          <w:rFonts w:hint="eastAsia" w:ascii="Times New Roman"/>
          <w:snapToGrid w:val="0"/>
          <w:color w:val="auto"/>
          <w:kern w:val="0"/>
          <w:highlight w:val="none"/>
        </w:rPr>
        <w:t xml:space="preserve"> 本合同解除后，本合同约定的有关结算、清理、争议解决方式的条件仍然有效。</w:t>
      </w:r>
    </w:p>
    <w:p w14:paraId="65D52386">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6.4</w:t>
      </w:r>
      <w:r>
        <w:rPr>
          <w:rFonts w:hint="eastAsia" w:ascii="Times New Roman"/>
          <w:snapToGrid w:val="0"/>
          <w:color w:val="auto"/>
          <w:kern w:val="0"/>
          <w:highlight w:val="none"/>
        </w:rPr>
        <w:t xml:space="preserve"> 终止</w:t>
      </w:r>
    </w:p>
    <w:p w14:paraId="649BBDCE">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以下条件全部满足时，本合同即告终止：</w:t>
      </w:r>
    </w:p>
    <w:p w14:paraId="6826D3F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（1）监理人完成本合同约定的全部工作；</w:t>
      </w:r>
    </w:p>
    <w:p w14:paraId="166F5240">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（2）委托人与监理人结清并支付全部酬金。</w:t>
      </w:r>
    </w:p>
    <w:p w14:paraId="54BB9B1F">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1213E4BB">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7．争议解决</w:t>
      </w:r>
    </w:p>
    <w:p w14:paraId="01CDC3B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协商</w:t>
      </w:r>
    </w:p>
    <w:p w14:paraId="2A90B76B">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双方应本着诚信原则协商解决彼此间的争议。</w:t>
      </w:r>
    </w:p>
    <w:p w14:paraId="2D5C243F">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7.2</w:t>
      </w:r>
      <w:r>
        <w:rPr>
          <w:rFonts w:hint="eastAsia" w:ascii="Times New Roman"/>
          <w:snapToGrid w:val="0"/>
          <w:color w:val="auto"/>
          <w:kern w:val="0"/>
          <w:highlight w:val="none"/>
        </w:rPr>
        <w:t xml:space="preserve"> 调解</w:t>
      </w:r>
    </w:p>
    <w:p w14:paraId="1828B28E">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如果双方不能在14天内或双方商定的其他时间内解决本合同争议，可以将其提交给</w:t>
      </w:r>
      <w:r>
        <w:rPr>
          <w:rFonts w:hint="eastAsia" w:ascii="Times New Roman"/>
          <w:snapToGrid w:val="0"/>
          <w:color w:val="auto"/>
          <w:kern w:val="0"/>
          <w:highlight w:val="none"/>
          <w:u w:val="single"/>
        </w:rPr>
        <w:t xml:space="preserve"> 合同备案部门或事后达成协议的调解人 </w:t>
      </w:r>
      <w:r>
        <w:rPr>
          <w:rFonts w:hint="eastAsia" w:ascii="Times New Roman"/>
          <w:snapToGrid w:val="0"/>
          <w:color w:val="auto"/>
          <w:kern w:val="0"/>
          <w:highlight w:val="none"/>
        </w:rPr>
        <w:t>进行调解。</w:t>
      </w:r>
    </w:p>
    <w:p w14:paraId="77E4D2C2">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仲裁或诉讼</w:t>
      </w:r>
    </w:p>
    <w:p w14:paraId="72B99BC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双方均有权不经调解直接向专用条件约定的仲裁机构申请仲裁或向有管辖权的人民法院提起诉讼。</w:t>
      </w:r>
    </w:p>
    <w:p w14:paraId="672DF74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本合同争议的最终解决方式为下列第</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2</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种方式：</w:t>
      </w:r>
    </w:p>
    <w:p w14:paraId="401D14DC">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（1）提请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项目所在地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仲裁委员会进行仲裁。</w:t>
      </w:r>
    </w:p>
    <w:p w14:paraId="7E1A107D">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（2）向</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项目所在地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人民法院提起诉讼。</w:t>
      </w:r>
    </w:p>
    <w:p w14:paraId="6986A170">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6BBE6B48">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8．监理</w:t>
      </w:r>
      <w:r>
        <w:rPr>
          <w:rFonts w:hint="eastAsia" w:ascii="宋体" w:hAnsi="宋体" w:eastAsia="宋体" w:cs="宋体"/>
          <w:b/>
          <w:bCs/>
          <w:snapToGrid w:val="0"/>
          <w:color w:val="auto"/>
          <w:kern w:val="0"/>
          <w:sz w:val="24"/>
          <w:szCs w:val="24"/>
          <w:highlight w:val="none"/>
          <w:lang w:val="en-US" w:eastAsia="zh-CN"/>
        </w:rPr>
        <w:t>人</w:t>
      </w:r>
      <w:r>
        <w:rPr>
          <w:rFonts w:hint="eastAsia" w:ascii="宋体" w:hAnsi="宋体" w:eastAsia="宋体" w:cs="宋体"/>
          <w:b/>
          <w:bCs/>
          <w:snapToGrid w:val="0"/>
          <w:color w:val="auto"/>
          <w:kern w:val="0"/>
          <w:sz w:val="24"/>
          <w:szCs w:val="24"/>
          <w:highlight w:val="none"/>
        </w:rPr>
        <w:t>违约及违约责任条款</w:t>
      </w:r>
    </w:p>
    <w:p w14:paraId="38E2D084">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 违约及违约责任</w:t>
      </w:r>
    </w:p>
    <w:p w14:paraId="26C7549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8.1.</w:t>
      </w:r>
      <w:r>
        <w:rPr>
          <w:rFonts w:hint="eastAsia" w:hAnsi="宋体" w:cs="宋体"/>
          <w:b/>
          <w:bCs/>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通常情况下，监理人不能按合同履行其义务和职责，因工作过失或渎职而造成了工程的经济和工期损失，为监理人违约，监理人应当赔偿经济损失，并承担相关的行政、法律责任。在本监理合同中，双方约定将监理人违约范围适当扩大，增加两种视为监理人违约的情况，一是监理人未按约定履行其义务工作时，即使未造成损失，</w:t>
      </w:r>
      <w:r>
        <w:rPr>
          <w:rFonts w:hint="eastAsia" w:ascii="宋体" w:hAnsi="宋体" w:eastAsia="宋体" w:cs="宋体"/>
          <w:snapToGrid w:val="0"/>
          <w:color w:val="auto"/>
          <w:kern w:val="0"/>
          <w:sz w:val="24"/>
          <w:szCs w:val="24"/>
          <w:highlight w:val="none"/>
          <w:lang w:eastAsia="zh-CN"/>
        </w:rPr>
        <w:t>亦</w:t>
      </w:r>
      <w:r>
        <w:rPr>
          <w:rFonts w:hint="eastAsia" w:ascii="宋体" w:hAnsi="宋体" w:eastAsia="宋体" w:cs="宋体"/>
          <w:snapToGrid w:val="0"/>
          <w:color w:val="auto"/>
          <w:kern w:val="0"/>
          <w:sz w:val="24"/>
          <w:szCs w:val="24"/>
          <w:highlight w:val="none"/>
        </w:rPr>
        <w:t xml:space="preserve">视为监理人违约；二是监理目标未能达标，无论主要原因是什么，视为监理人违约。故本附件将监理人违约分为监理不良行为、监理过失、监理渎职及监理不达标四大情形造成的违约，这四种违约情形及违约责任的承担作如下规定： </w:t>
      </w:r>
    </w:p>
    <w:p w14:paraId="3FDBBEE6">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监理违约行为一览表</w:t>
      </w:r>
    </w:p>
    <w:p w14:paraId="206E7A13">
      <w:pPr>
        <w:pStyle w:val="33"/>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监理违约行为一览表</w:t>
      </w:r>
      <w:r>
        <w:rPr>
          <w:rFonts w:hint="eastAsia" w:ascii="宋体" w:hAnsi="宋体" w:eastAsia="宋体" w:cs="宋体"/>
          <w:color w:val="auto"/>
          <w:sz w:val="24"/>
          <w:szCs w:val="24"/>
          <w:highlight w:val="none"/>
        </w:rPr>
        <w:t xml:space="preserve"> </w:t>
      </w:r>
    </w:p>
    <w:p w14:paraId="45C0C8F9">
      <w:pPr>
        <w:pStyle w:val="33"/>
        <w:shd w:val="clear" w:color="auto" w:fill="auto"/>
        <w:rPr>
          <w:rFonts w:hint="eastAsia" w:ascii="宋体" w:hAnsi="宋体" w:eastAsia="宋体" w:cs="宋体"/>
          <w:color w:val="auto"/>
          <w:sz w:val="24"/>
          <w:szCs w:val="24"/>
          <w:highlight w:val="none"/>
        </w:rPr>
      </w:pPr>
    </w:p>
    <w:tbl>
      <w:tblPr>
        <w:tblStyle w:val="2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290"/>
        <w:gridCol w:w="2040"/>
        <w:gridCol w:w="1747"/>
      </w:tblGrid>
      <w:tr w14:paraId="3373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3" w:type="dxa"/>
          </w:tcPr>
          <w:p w14:paraId="13227CDB">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序号</w:t>
            </w:r>
          </w:p>
        </w:tc>
        <w:tc>
          <w:tcPr>
            <w:tcW w:w="4290" w:type="dxa"/>
          </w:tcPr>
          <w:p w14:paraId="71EE9D37">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违约行为</w:t>
            </w:r>
          </w:p>
        </w:tc>
        <w:tc>
          <w:tcPr>
            <w:tcW w:w="2040" w:type="dxa"/>
          </w:tcPr>
          <w:p w14:paraId="03DFB0B2">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违约金额</w:t>
            </w:r>
          </w:p>
        </w:tc>
        <w:tc>
          <w:tcPr>
            <w:tcW w:w="1747" w:type="dxa"/>
          </w:tcPr>
          <w:p w14:paraId="64456E69">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备注</w:t>
            </w:r>
          </w:p>
        </w:tc>
      </w:tr>
      <w:tr w14:paraId="2A0B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vAlign w:val="center"/>
          </w:tcPr>
          <w:p w14:paraId="40F2A3F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一</w:t>
            </w:r>
          </w:p>
        </w:tc>
        <w:tc>
          <w:tcPr>
            <w:tcW w:w="4290" w:type="dxa"/>
          </w:tcPr>
          <w:p w14:paraId="404E1A07">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color w:val="auto"/>
                <w:sz w:val="24"/>
                <w:szCs w:val="24"/>
                <w:highlight w:val="none"/>
                <w:vertAlign w:val="baseline"/>
              </w:rPr>
              <w:t>监理不良行为违约</w:t>
            </w:r>
          </w:p>
        </w:tc>
        <w:tc>
          <w:tcPr>
            <w:tcW w:w="2040" w:type="dxa"/>
            <w:vAlign w:val="center"/>
          </w:tcPr>
          <w:p w14:paraId="1C65E8FA">
            <w:pPr>
              <w:pStyle w:val="33"/>
              <w:shd w:val="clear" w:color="auto" w:fill="auto"/>
              <w:jc w:val="center"/>
              <w:rPr>
                <w:rFonts w:hint="eastAsia" w:ascii="宋体" w:hAnsi="宋体" w:eastAsia="宋体" w:cs="宋体"/>
                <w:b w:val="0"/>
                <w:bCs/>
                <w:color w:val="auto"/>
                <w:sz w:val="24"/>
                <w:szCs w:val="24"/>
                <w:highlight w:val="none"/>
                <w:vertAlign w:val="baseline"/>
              </w:rPr>
            </w:pPr>
          </w:p>
        </w:tc>
        <w:tc>
          <w:tcPr>
            <w:tcW w:w="1747" w:type="dxa"/>
          </w:tcPr>
          <w:p w14:paraId="16C176C9">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1E5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09020B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5A5EA2A2">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本项目对总监实施考勤，考勤每月累计不少于20天</w:t>
            </w:r>
          </w:p>
        </w:tc>
        <w:tc>
          <w:tcPr>
            <w:tcW w:w="2040" w:type="dxa"/>
            <w:vAlign w:val="center"/>
          </w:tcPr>
          <w:p w14:paraId="37737A03">
            <w:pPr>
              <w:pStyle w:val="33"/>
              <w:shd w:val="clear" w:color="auto" w:fill="auto"/>
              <w:jc w:val="center"/>
              <w:rPr>
                <w:rFonts w:hint="eastAsia" w:ascii="宋体" w:hAnsi="宋体" w:eastAsia="宋体" w:cs="宋体"/>
                <w:b w:val="0"/>
                <w:bCs/>
                <w:color w:val="auto"/>
                <w:sz w:val="24"/>
                <w:szCs w:val="24"/>
                <w:highlight w:val="none"/>
                <w:u w:val="none"/>
                <w:vertAlign w:val="baseline"/>
              </w:rPr>
            </w:pPr>
            <w:r>
              <w:rPr>
                <w:rFonts w:hint="eastAsia" w:ascii="宋体" w:hAnsi="宋体" w:eastAsia="宋体" w:cs="宋体"/>
                <w:b w:val="0"/>
                <w:bCs/>
                <w:color w:val="auto"/>
                <w:sz w:val="24"/>
                <w:szCs w:val="24"/>
                <w:highlight w:val="none"/>
                <w:u w:val="none"/>
                <w:vertAlign w:val="baseline"/>
              </w:rPr>
              <w:t>¥</w:t>
            </w:r>
            <w:r>
              <w:rPr>
                <w:rFonts w:hint="eastAsia" w:ascii="宋体" w:hAnsi="宋体" w:eastAsia="宋体" w:cs="宋体"/>
                <w:b w:val="0"/>
                <w:bCs/>
                <w:color w:val="auto"/>
                <w:sz w:val="24"/>
                <w:szCs w:val="24"/>
                <w:highlight w:val="none"/>
                <w:u w:val="none"/>
                <w:vertAlign w:val="baseline"/>
                <w:lang w:val="en-US" w:eastAsia="zh-CN"/>
              </w:rPr>
              <w:t>1</w:t>
            </w:r>
            <w:r>
              <w:rPr>
                <w:rFonts w:hint="eastAsia" w:ascii="宋体" w:hAnsi="宋体" w:eastAsia="宋体" w:cs="宋体"/>
                <w:b w:val="0"/>
                <w:bCs/>
                <w:color w:val="auto"/>
                <w:sz w:val="24"/>
                <w:szCs w:val="24"/>
                <w:highlight w:val="none"/>
                <w:u w:val="none"/>
                <w:vertAlign w:val="baseline"/>
              </w:rPr>
              <w:t>000元/天</w:t>
            </w:r>
          </w:p>
        </w:tc>
        <w:tc>
          <w:tcPr>
            <w:tcW w:w="1747" w:type="dxa"/>
          </w:tcPr>
          <w:p w14:paraId="1691626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B3B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4E1E0F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4290" w:type="dxa"/>
          </w:tcPr>
          <w:p w14:paraId="7F05B7E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本项目对驻场监理人员实施考勤，考勤每月累计不到位天数超过6天</w:t>
            </w:r>
          </w:p>
        </w:tc>
        <w:tc>
          <w:tcPr>
            <w:tcW w:w="2040" w:type="dxa"/>
            <w:vAlign w:val="center"/>
          </w:tcPr>
          <w:p w14:paraId="47D469F0">
            <w:pPr>
              <w:pStyle w:val="33"/>
              <w:shd w:val="clear" w:color="auto" w:fill="auto"/>
              <w:jc w:val="center"/>
              <w:rPr>
                <w:rFonts w:hint="eastAsia" w:ascii="宋体" w:hAnsi="宋体" w:eastAsia="宋体" w:cs="宋体"/>
                <w:b w:val="0"/>
                <w:bCs/>
                <w:color w:val="auto"/>
                <w:sz w:val="24"/>
                <w:szCs w:val="24"/>
                <w:highlight w:val="none"/>
                <w:u w:val="none"/>
                <w:vertAlign w:val="baseline"/>
                <w:lang w:val="en-US" w:eastAsia="zh-CN"/>
              </w:rPr>
            </w:pP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000元</w:t>
            </w:r>
            <w:r>
              <w:rPr>
                <w:rFonts w:hint="eastAsia" w:ascii="宋体" w:hAnsi="宋体" w:eastAsia="宋体" w:cs="宋体"/>
                <w:b w:val="0"/>
                <w:bCs/>
                <w:color w:val="auto"/>
                <w:sz w:val="24"/>
                <w:szCs w:val="24"/>
                <w:highlight w:val="none"/>
                <w:u w:val="none"/>
                <w:lang w:val="en-US" w:eastAsia="zh-CN"/>
              </w:rPr>
              <w:t>/天</w:t>
            </w:r>
          </w:p>
        </w:tc>
        <w:tc>
          <w:tcPr>
            <w:tcW w:w="1747" w:type="dxa"/>
          </w:tcPr>
          <w:p w14:paraId="58F4A351">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E42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802764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w:t>
            </w:r>
          </w:p>
        </w:tc>
        <w:tc>
          <w:tcPr>
            <w:tcW w:w="4290" w:type="dxa"/>
          </w:tcPr>
          <w:p w14:paraId="71520AA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其他监理人员必须按配备要求在现场驻场监理，离开项目现场必须经委托人书面同意，如委托人发现监理人员非正常离岗</w:t>
            </w:r>
          </w:p>
        </w:tc>
        <w:tc>
          <w:tcPr>
            <w:tcW w:w="2040" w:type="dxa"/>
            <w:vAlign w:val="center"/>
          </w:tcPr>
          <w:p w14:paraId="5F0A684F">
            <w:pPr>
              <w:pStyle w:val="33"/>
              <w:shd w:val="clear" w:color="auto" w:fill="auto"/>
              <w:jc w:val="center"/>
              <w:rPr>
                <w:rFonts w:hint="eastAsia" w:ascii="宋体" w:hAnsi="宋体" w:eastAsia="宋体" w:cs="宋体"/>
                <w:b w:val="0"/>
                <w:bCs/>
                <w:color w:val="auto"/>
                <w:sz w:val="24"/>
                <w:szCs w:val="24"/>
                <w:highlight w:val="none"/>
                <w:u w:val="none"/>
                <w:vertAlign w:val="baseline"/>
              </w:rPr>
            </w:pP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000元</w:t>
            </w:r>
            <w:r>
              <w:rPr>
                <w:rFonts w:hint="eastAsia" w:ascii="宋体" w:hAnsi="宋体" w:eastAsia="宋体" w:cs="宋体"/>
                <w:b w:val="0"/>
                <w:bCs/>
                <w:color w:val="auto"/>
                <w:sz w:val="24"/>
                <w:szCs w:val="24"/>
                <w:highlight w:val="none"/>
                <w:u w:val="none"/>
                <w:lang w:val="en-US" w:eastAsia="zh-CN"/>
              </w:rPr>
              <w:t>/次</w:t>
            </w:r>
          </w:p>
        </w:tc>
        <w:tc>
          <w:tcPr>
            <w:tcW w:w="1747" w:type="dxa"/>
          </w:tcPr>
          <w:p w14:paraId="06301FBF">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E7E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69433D0">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w:t>
            </w:r>
          </w:p>
        </w:tc>
        <w:tc>
          <w:tcPr>
            <w:tcW w:w="4290" w:type="dxa"/>
          </w:tcPr>
          <w:p w14:paraId="226D7E0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同一问题未能按时整改，每重复一次</w:t>
            </w:r>
          </w:p>
        </w:tc>
        <w:tc>
          <w:tcPr>
            <w:tcW w:w="2040" w:type="dxa"/>
            <w:vAlign w:val="center"/>
          </w:tcPr>
          <w:p w14:paraId="6E823876">
            <w:pPr>
              <w:pStyle w:val="33"/>
              <w:shd w:val="clear" w:color="auto" w:fill="auto"/>
              <w:jc w:val="center"/>
              <w:rPr>
                <w:rFonts w:hint="eastAsia" w:ascii="宋体" w:hAnsi="宋体" w:eastAsia="宋体" w:cs="宋体"/>
                <w:b w:val="0"/>
                <w:bCs/>
                <w:color w:val="auto"/>
                <w:sz w:val="24"/>
                <w:szCs w:val="24"/>
                <w:highlight w:val="none"/>
                <w:u w:val="none"/>
                <w:vertAlign w:val="baseline"/>
              </w:rPr>
            </w:pP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000元</w:t>
            </w:r>
            <w:r>
              <w:rPr>
                <w:rFonts w:hint="eastAsia" w:ascii="宋体" w:hAnsi="宋体" w:eastAsia="宋体" w:cs="宋体"/>
                <w:b w:val="0"/>
                <w:bCs/>
                <w:color w:val="auto"/>
                <w:sz w:val="24"/>
                <w:szCs w:val="24"/>
                <w:highlight w:val="none"/>
                <w:u w:val="none"/>
                <w:lang w:val="en-US" w:eastAsia="zh-CN"/>
              </w:rPr>
              <w:t>/次</w:t>
            </w:r>
          </w:p>
        </w:tc>
        <w:tc>
          <w:tcPr>
            <w:tcW w:w="1747" w:type="dxa"/>
          </w:tcPr>
          <w:p w14:paraId="05CD0797">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701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B4670F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w:t>
            </w:r>
          </w:p>
        </w:tc>
        <w:tc>
          <w:tcPr>
            <w:tcW w:w="4290" w:type="dxa"/>
          </w:tcPr>
          <w:p w14:paraId="78982CB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必须充分考虑总监的履职能力和可行性，充分评估总监的身体健康状况及合同约定服务期限，监理人原则上不得更换总监，若监理人提出《广东省住房和城乡建设厅关于建设工程项目招标中标后监督检查的办法》（粤建市〔2009〕8号第九条所述除外情形之</w:t>
            </w:r>
            <w:r>
              <w:rPr>
                <w:rFonts w:hint="eastAsia" w:ascii="宋体" w:hAnsi="宋体" w:eastAsia="宋体" w:cs="宋体"/>
                <w:b w:val="0"/>
                <w:bCs/>
                <w:color w:val="auto"/>
                <w:sz w:val="24"/>
                <w:szCs w:val="24"/>
                <w:highlight w:val="none"/>
                <w:lang w:eastAsia="zh-CN"/>
              </w:rPr>
              <w:t>一</w:t>
            </w:r>
            <w:r>
              <w:rPr>
                <w:rFonts w:hint="eastAsia" w:ascii="宋体" w:hAnsi="宋体" w:eastAsia="宋体" w:cs="宋体"/>
                <w:b w:val="0"/>
                <w:bCs/>
                <w:color w:val="auto"/>
                <w:sz w:val="24"/>
                <w:szCs w:val="24"/>
                <w:highlight w:val="none"/>
              </w:rPr>
              <w:t>需变更更换总监的</w:t>
            </w:r>
          </w:p>
        </w:tc>
        <w:tc>
          <w:tcPr>
            <w:tcW w:w="2040" w:type="dxa"/>
            <w:vAlign w:val="center"/>
          </w:tcPr>
          <w:p w14:paraId="7252524C">
            <w:pPr>
              <w:pStyle w:val="33"/>
              <w:shd w:val="clear" w:color="auto" w:fill="auto"/>
              <w:jc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合同价的2%</w:t>
            </w:r>
          </w:p>
        </w:tc>
        <w:tc>
          <w:tcPr>
            <w:tcW w:w="1747" w:type="dxa"/>
          </w:tcPr>
          <w:p w14:paraId="65CC6760">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37D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F90AF2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二</w:t>
            </w:r>
          </w:p>
        </w:tc>
        <w:tc>
          <w:tcPr>
            <w:tcW w:w="4290" w:type="dxa"/>
          </w:tcPr>
          <w:p w14:paraId="5670AD7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监理过失</w:t>
            </w:r>
            <w:r>
              <w:rPr>
                <w:rFonts w:hint="eastAsia" w:ascii="宋体" w:hAnsi="宋体" w:eastAsia="宋体" w:cs="宋体"/>
                <w:b/>
                <w:bCs w:val="0"/>
                <w:color w:val="auto"/>
                <w:sz w:val="24"/>
                <w:szCs w:val="24"/>
                <w:highlight w:val="none"/>
              </w:rPr>
              <w:t>事件违约</w:t>
            </w:r>
          </w:p>
        </w:tc>
        <w:tc>
          <w:tcPr>
            <w:tcW w:w="2040" w:type="dxa"/>
            <w:vAlign w:val="center"/>
          </w:tcPr>
          <w:p w14:paraId="55486692">
            <w:pPr>
              <w:pStyle w:val="33"/>
              <w:shd w:val="clear" w:color="auto" w:fill="auto"/>
              <w:jc w:val="center"/>
              <w:rPr>
                <w:rFonts w:hint="eastAsia" w:ascii="宋体" w:hAnsi="宋体" w:eastAsia="宋体" w:cs="宋体"/>
                <w:b w:val="0"/>
                <w:bCs/>
                <w:color w:val="auto"/>
                <w:sz w:val="24"/>
                <w:szCs w:val="24"/>
                <w:highlight w:val="none"/>
                <w:u w:val="single"/>
                <w:lang w:val="en-US" w:eastAsia="zh-CN"/>
              </w:rPr>
            </w:pPr>
          </w:p>
        </w:tc>
        <w:tc>
          <w:tcPr>
            <w:tcW w:w="1747" w:type="dxa"/>
          </w:tcPr>
          <w:p w14:paraId="4C79D855">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601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F67C38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4C71A6A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①委托人发现施工中存在问题，而监理人未发现的；②监理人发现施工中存在的问题，但未督促发现勘察、设计、施工单位整改或整改不到位的（以监理人发出的整改通知和发现勘察、设计、施工单位回复及监理复查意见为准）；③监理人三次及以上发出整改通知发现勘察</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设计</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施工单位未能给予响应的，但监理人未能采取果断措施的</w:t>
            </w:r>
          </w:p>
        </w:tc>
        <w:tc>
          <w:tcPr>
            <w:tcW w:w="2040" w:type="dxa"/>
            <w:vAlign w:val="center"/>
          </w:tcPr>
          <w:p w14:paraId="0C275455">
            <w:pPr>
              <w:pStyle w:val="33"/>
              <w:shd w:val="clear" w:color="auto" w:fill="auto"/>
              <w:jc w:val="center"/>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¥2000元/次</w:t>
            </w:r>
          </w:p>
        </w:tc>
        <w:tc>
          <w:tcPr>
            <w:tcW w:w="1747" w:type="dxa"/>
          </w:tcPr>
          <w:p w14:paraId="1B97575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3B2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46742D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三</w:t>
            </w:r>
          </w:p>
        </w:tc>
        <w:tc>
          <w:tcPr>
            <w:tcW w:w="4290" w:type="dxa"/>
          </w:tcPr>
          <w:p w14:paraId="74D8E8E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监理渎职事件违约</w:t>
            </w:r>
          </w:p>
        </w:tc>
        <w:tc>
          <w:tcPr>
            <w:tcW w:w="2040" w:type="dxa"/>
            <w:vAlign w:val="center"/>
          </w:tcPr>
          <w:p w14:paraId="407E6E49">
            <w:pPr>
              <w:pStyle w:val="33"/>
              <w:shd w:val="clear" w:color="auto" w:fill="auto"/>
              <w:jc w:val="center"/>
              <w:rPr>
                <w:rFonts w:hint="eastAsia" w:ascii="宋体" w:hAnsi="宋体" w:eastAsia="宋体" w:cs="宋体"/>
                <w:b w:val="0"/>
                <w:bCs/>
                <w:color w:val="auto"/>
                <w:sz w:val="24"/>
                <w:szCs w:val="24"/>
                <w:highlight w:val="none"/>
                <w:u w:val="single"/>
                <w:lang w:val="en-US" w:eastAsia="zh-CN"/>
              </w:rPr>
            </w:pPr>
          </w:p>
        </w:tc>
        <w:tc>
          <w:tcPr>
            <w:tcW w:w="1747" w:type="dxa"/>
          </w:tcPr>
          <w:p w14:paraId="6CA3EBD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9AD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983" w:type="dxa"/>
            <w:vAlign w:val="center"/>
          </w:tcPr>
          <w:p w14:paraId="3BB365A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282D9FA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监理人必须加强对监理人员职业操守、廉政建设的培训和教育，本项目监理人员利用职业身份“吃、拿、卡、要”或有其他违反职业操守及廉政建设相关规定的，一经查实，监理人应立即清退该监理人员，并承担1次非常严重违约责任</w:t>
            </w:r>
          </w:p>
        </w:tc>
        <w:tc>
          <w:tcPr>
            <w:tcW w:w="2040" w:type="dxa"/>
            <w:vAlign w:val="center"/>
          </w:tcPr>
          <w:p w14:paraId="588161B4">
            <w:pPr>
              <w:pStyle w:val="33"/>
              <w:shd w:val="clear" w:color="auto" w:fill="auto"/>
              <w:jc w:val="center"/>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rPr>
              <w:t>¥10000元</w:t>
            </w:r>
            <w:r>
              <w:rPr>
                <w:rFonts w:hint="eastAsia" w:ascii="宋体" w:hAnsi="宋体" w:eastAsia="宋体" w:cs="宋体"/>
                <w:b w:val="0"/>
                <w:bCs/>
                <w:color w:val="auto"/>
                <w:sz w:val="24"/>
                <w:szCs w:val="24"/>
                <w:highlight w:val="none"/>
                <w:u w:val="single"/>
                <w:lang w:val="en-US" w:eastAsia="zh-CN"/>
              </w:rPr>
              <w:t>/次</w:t>
            </w:r>
          </w:p>
        </w:tc>
        <w:tc>
          <w:tcPr>
            <w:tcW w:w="1747" w:type="dxa"/>
          </w:tcPr>
          <w:p w14:paraId="62ECEC2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0D2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D75B780">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4290" w:type="dxa"/>
          </w:tcPr>
          <w:p w14:paraId="35514E43">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eastAsia="zh-CN"/>
              </w:rPr>
              <w:t>①</w:t>
            </w:r>
            <w:r>
              <w:rPr>
                <w:rFonts w:hint="eastAsia" w:ascii="宋体" w:hAnsi="宋体" w:eastAsia="宋体" w:cs="宋体"/>
                <w:b w:val="0"/>
                <w:bCs/>
                <w:color w:val="auto"/>
                <w:sz w:val="24"/>
                <w:szCs w:val="24"/>
                <w:highlight w:val="none"/>
              </w:rPr>
              <w:t>向委托人及承包人推销材料、设备，或以倾向性、排他性变相推销</w:t>
            </w:r>
            <w:r>
              <w:rPr>
                <w:rFonts w:hint="eastAsia" w:ascii="宋体" w:hAnsi="宋体" w:eastAsia="宋体" w:cs="宋体"/>
                <w:b w:val="0"/>
                <w:bCs/>
                <w:color w:val="auto"/>
                <w:sz w:val="24"/>
                <w:szCs w:val="24"/>
                <w:highlight w:val="none"/>
                <w:lang w:eastAsia="zh-CN"/>
              </w:rPr>
              <w:t>；②</w:t>
            </w:r>
            <w:r>
              <w:rPr>
                <w:rFonts w:hint="eastAsia" w:ascii="宋体" w:hAnsi="宋体" w:eastAsia="宋体" w:cs="宋体"/>
                <w:b w:val="0"/>
                <w:bCs/>
                <w:color w:val="auto"/>
                <w:sz w:val="24"/>
                <w:szCs w:val="24"/>
                <w:highlight w:val="none"/>
              </w:rPr>
              <w:t>与承包人串通，对不合格材料、产品、工程进行包庇及验收</w:t>
            </w:r>
            <w:r>
              <w:rPr>
                <w:rFonts w:hint="eastAsia" w:ascii="宋体" w:hAnsi="宋体" w:eastAsia="宋体" w:cs="宋体"/>
                <w:b w:val="0"/>
                <w:bCs/>
                <w:color w:val="auto"/>
                <w:sz w:val="24"/>
                <w:szCs w:val="24"/>
                <w:highlight w:val="none"/>
                <w:lang w:eastAsia="zh-CN"/>
              </w:rPr>
              <w:t>；③</w:t>
            </w:r>
            <w:r>
              <w:rPr>
                <w:rFonts w:hint="eastAsia" w:ascii="宋体" w:hAnsi="宋体" w:eastAsia="宋体" w:cs="宋体"/>
                <w:b w:val="0"/>
                <w:bCs/>
                <w:color w:val="auto"/>
                <w:sz w:val="24"/>
                <w:szCs w:val="24"/>
                <w:highlight w:val="none"/>
              </w:rPr>
              <w:t>与承包人串通，对材料用量、工程量进行虚假签认</w:t>
            </w:r>
            <w:r>
              <w:rPr>
                <w:rFonts w:hint="eastAsia" w:ascii="宋体" w:hAnsi="宋体" w:eastAsia="宋体" w:cs="宋体"/>
                <w:b w:val="0"/>
                <w:bCs/>
                <w:color w:val="auto"/>
                <w:sz w:val="24"/>
                <w:szCs w:val="24"/>
                <w:highlight w:val="none"/>
                <w:lang w:eastAsia="zh-CN"/>
              </w:rPr>
              <w:t>；④</w:t>
            </w:r>
            <w:r>
              <w:rPr>
                <w:rFonts w:hint="eastAsia" w:ascii="宋体" w:hAnsi="宋体" w:eastAsia="宋体" w:cs="宋体"/>
                <w:b w:val="0"/>
                <w:bCs/>
                <w:color w:val="auto"/>
                <w:sz w:val="24"/>
                <w:szCs w:val="24"/>
                <w:highlight w:val="none"/>
              </w:rPr>
              <w:t>与承包人串通，不合理提高施工难度及增加材料用量，以增大施工费用，获取不正当收益</w:t>
            </w:r>
            <w:r>
              <w:rPr>
                <w:rFonts w:hint="eastAsia" w:ascii="宋体" w:hAnsi="宋体" w:eastAsia="宋体" w:cs="宋体"/>
                <w:b w:val="0"/>
                <w:bCs/>
                <w:color w:val="auto"/>
                <w:sz w:val="24"/>
                <w:szCs w:val="24"/>
                <w:highlight w:val="none"/>
                <w:lang w:eastAsia="zh-CN"/>
              </w:rPr>
              <w:t>；⑤</w:t>
            </w:r>
            <w:r>
              <w:rPr>
                <w:rFonts w:hint="eastAsia" w:ascii="宋体" w:hAnsi="宋体" w:eastAsia="宋体" w:cs="宋体"/>
                <w:b w:val="0"/>
                <w:bCs/>
                <w:color w:val="auto"/>
                <w:sz w:val="24"/>
                <w:szCs w:val="24"/>
                <w:highlight w:val="none"/>
              </w:rPr>
              <w:t>接受承包人的请吃送礼或变相受礼</w:t>
            </w:r>
            <w:r>
              <w:rPr>
                <w:rFonts w:hint="eastAsia" w:ascii="宋体" w:hAnsi="宋体" w:eastAsia="宋体" w:cs="宋体"/>
                <w:b w:val="0"/>
                <w:bCs/>
                <w:color w:val="auto"/>
                <w:sz w:val="24"/>
                <w:szCs w:val="24"/>
                <w:highlight w:val="none"/>
                <w:lang w:eastAsia="zh-CN"/>
              </w:rPr>
              <w:t>；⑥</w:t>
            </w:r>
            <w:r>
              <w:rPr>
                <w:rFonts w:hint="eastAsia" w:ascii="宋体" w:hAnsi="宋体" w:eastAsia="宋体" w:cs="宋体"/>
                <w:b w:val="0"/>
                <w:bCs/>
                <w:color w:val="auto"/>
                <w:sz w:val="24"/>
                <w:szCs w:val="24"/>
                <w:highlight w:val="none"/>
              </w:rPr>
              <w:t>向承包人介绍分包或推销材料、设备等</w:t>
            </w:r>
            <w:r>
              <w:rPr>
                <w:rFonts w:hint="eastAsia" w:ascii="宋体" w:hAnsi="宋体" w:eastAsia="宋体" w:cs="宋体"/>
                <w:b w:val="0"/>
                <w:bCs/>
                <w:color w:val="auto"/>
                <w:sz w:val="24"/>
                <w:szCs w:val="24"/>
                <w:highlight w:val="none"/>
                <w:lang w:eastAsia="zh-CN"/>
              </w:rPr>
              <w:t>；⑦</w:t>
            </w:r>
            <w:r>
              <w:rPr>
                <w:rFonts w:hint="eastAsia" w:ascii="宋体" w:hAnsi="宋体" w:eastAsia="宋体" w:cs="宋体"/>
                <w:b w:val="0"/>
                <w:bCs/>
                <w:color w:val="auto"/>
                <w:sz w:val="24"/>
                <w:szCs w:val="24"/>
                <w:highlight w:val="none"/>
              </w:rPr>
              <w:t>故意刁难承包人以谋取私利，损害委托人的合法利益</w:t>
            </w:r>
            <w:r>
              <w:rPr>
                <w:rFonts w:hint="eastAsia" w:ascii="宋体" w:hAnsi="宋体" w:eastAsia="宋体" w:cs="宋体"/>
                <w:b w:val="0"/>
                <w:bCs/>
                <w:color w:val="auto"/>
                <w:sz w:val="24"/>
                <w:szCs w:val="24"/>
                <w:highlight w:val="none"/>
                <w:lang w:eastAsia="zh-CN"/>
              </w:rPr>
              <w:t>；⑧</w:t>
            </w:r>
            <w:r>
              <w:rPr>
                <w:rFonts w:hint="eastAsia" w:ascii="宋体" w:hAnsi="宋体" w:eastAsia="宋体" w:cs="宋体"/>
                <w:b w:val="0"/>
                <w:bCs/>
                <w:color w:val="auto"/>
                <w:sz w:val="24"/>
                <w:szCs w:val="24"/>
                <w:highlight w:val="none"/>
                <w:lang w:val="en-US" w:eastAsia="zh-CN"/>
              </w:rPr>
              <w:t>其他可鉴定为严重违约行为。</w:t>
            </w:r>
          </w:p>
        </w:tc>
        <w:tc>
          <w:tcPr>
            <w:tcW w:w="2040" w:type="dxa"/>
            <w:vAlign w:val="center"/>
          </w:tcPr>
          <w:p w14:paraId="59498130">
            <w:pPr>
              <w:pStyle w:val="33"/>
              <w:shd w:val="clear" w:color="auto" w:fill="auto"/>
              <w:jc w:val="center"/>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rPr>
              <w:t>¥10000元</w:t>
            </w:r>
            <w:r>
              <w:rPr>
                <w:rFonts w:hint="eastAsia" w:ascii="宋体" w:hAnsi="宋体" w:eastAsia="宋体" w:cs="宋体"/>
                <w:b w:val="0"/>
                <w:bCs/>
                <w:color w:val="auto"/>
                <w:sz w:val="24"/>
                <w:szCs w:val="24"/>
                <w:highlight w:val="none"/>
                <w:u w:val="single"/>
                <w:lang w:val="en-US" w:eastAsia="zh-CN"/>
              </w:rPr>
              <w:t>/次</w:t>
            </w:r>
          </w:p>
        </w:tc>
        <w:tc>
          <w:tcPr>
            <w:tcW w:w="1747" w:type="dxa"/>
          </w:tcPr>
          <w:p w14:paraId="7BC32F04">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BC4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63BB2A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四</w:t>
            </w:r>
          </w:p>
        </w:tc>
        <w:tc>
          <w:tcPr>
            <w:tcW w:w="4290" w:type="dxa"/>
          </w:tcPr>
          <w:p w14:paraId="1E457C62">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监理不达标违约</w:t>
            </w:r>
          </w:p>
        </w:tc>
        <w:tc>
          <w:tcPr>
            <w:tcW w:w="2040" w:type="dxa"/>
            <w:vAlign w:val="center"/>
          </w:tcPr>
          <w:p w14:paraId="3781091D">
            <w:pPr>
              <w:pStyle w:val="33"/>
              <w:shd w:val="clear" w:color="auto" w:fill="auto"/>
              <w:jc w:val="center"/>
              <w:rPr>
                <w:rFonts w:hint="eastAsia" w:ascii="宋体" w:hAnsi="宋体" w:eastAsia="宋体" w:cs="宋体"/>
                <w:b w:val="0"/>
                <w:bCs/>
                <w:color w:val="auto"/>
                <w:sz w:val="24"/>
                <w:szCs w:val="24"/>
                <w:highlight w:val="none"/>
                <w:u w:val="single"/>
              </w:rPr>
            </w:pPr>
          </w:p>
        </w:tc>
        <w:tc>
          <w:tcPr>
            <w:tcW w:w="1747" w:type="dxa"/>
          </w:tcPr>
          <w:p w14:paraId="68156B00">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2735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343916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74AF9856">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工程竣工验收质量未达到施工合同等级要求的</w:t>
            </w:r>
          </w:p>
        </w:tc>
        <w:tc>
          <w:tcPr>
            <w:tcW w:w="2040" w:type="dxa"/>
            <w:vAlign w:val="center"/>
          </w:tcPr>
          <w:p w14:paraId="7576EF46">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u w:val="single"/>
              </w:rPr>
              <w:t>5％</w:t>
            </w:r>
          </w:p>
        </w:tc>
        <w:tc>
          <w:tcPr>
            <w:tcW w:w="1747" w:type="dxa"/>
          </w:tcPr>
          <w:p w14:paraId="6A144797">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97B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A2F2FE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4290" w:type="dxa"/>
          </w:tcPr>
          <w:p w14:paraId="53336D6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监理人未按要求配备用于监理现场抽检所用的试验设备和仪器的（如不具备条件的须委托有相应资质的单位进行现场检测），无条件在整改期内达到要求为止，</w:t>
            </w:r>
            <w:r>
              <w:rPr>
                <w:rFonts w:hint="eastAsia" w:ascii="宋体" w:hAnsi="宋体" w:eastAsia="宋体" w:cs="宋体"/>
                <w:b w:val="0"/>
                <w:bCs/>
                <w:color w:val="auto"/>
                <w:sz w:val="24"/>
                <w:szCs w:val="24"/>
                <w:highlight w:val="none"/>
                <w:lang w:eastAsia="zh-CN"/>
              </w:rPr>
              <w:t>未在整改期内</w:t>
            </w:r>
            <w:r>
              <w:rPr>
                <w:rFonts w:hint="eastAsia" w:ascii="宋体" w:hAnsi="宋体" w:eastAsia="宋体" w:cs="宋体"/>
                <w:b w:val="0"/>
                <w:bCs/>
                <w:color w:val="auto"/>
                <w:sz w:val="24"/>
                <w:szCs w:val="24"/>
                <w:highlight w:val="none"/>
              </w:rPr>
              <w:t>配备</w:t>
            </w:r>
          </w:p>
        </w:tc>
        <w:tc>
          <w:tcPr>
            <w:tcW w:w="2040" w:type="dxa"/>
            <w:vAlign w:val="center"/>
          </w:tcPr>
          <w:p w14:paraId="5393840A">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¥2000元/天</w:t>
            </w:r>
          </w:p>
        </w:tc>
        <w:tc>
          <w:tcPr>
            <w:tcW w:w="1747" w:type="dxa"/>
          </w:tcPr>
          <w:p w14:paraId="3D16C4CD">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2A16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4A44A33">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w:t>
            </w:r>
          </w:p>
        </w:tc>
        <w:tc>
          <w:tcPr>
            <w:tcW w:w="4290" w:type="dxa"/>
          </w:tcPr>
          <w:p w14:paraId="3B3E6F6D">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工程未能按期竣工验收通过</w:t>
            </w:r>
          </w:p>
        </w:tc>
        <w:tc>
          <w:tcPr>
            <w:tcW w:w="2040" w:type="dxa"/>
            <w:vAlign w:val="center"/>
          </w:tcPr>
          <w:p w14:paraId="756A5ADE">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w:t>
            </w:r>
          </w:p>
        </w:tc>
        <w:tc>
          <w:tcPr>
            <w:tcW w:w="1747" w:type="dxa"/>
          </w:tcPr>
          <w:p w14:paraId="351A0292">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162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D1E8B8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w:t>
            </w:r>
          </w:p>
        </w:tc>
        <w:tc>
          <w:tcPr>
            <w:tcW w:w="4290" w:type="dxa"/>
          </w:tcPr>
          <w:p w14:paraId="3F54279A">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引起变更造成投资规模增加</w:t>
            </w:r>
            <w:r>
              <w:rPr>
                <w:rFonts w:hint="eastAsia" w:ascii="宋体" w:hAnsi="宋体" w:eastAsia="宋体" w:cs="宋体"/>
                <w:b w:val="0"/>
                <w:bCs/>
                <w:color w:val="auto"/>
                <w:sz w:val="24"/>
                <w:szCs w:val="24"/>
                <w:highlight w:val="none"/>
                <w:lang w:val="en-US" w:eastAsia="zh-CN"/>
              </w:rPr>
              <w:t>10%以上的</w:t>
            </w:r>
          </w:p>
        </w:tc>
        <w:tc>
          <w:tcPr>
            <w:tcW w:w="2040" w:type="dxa"/>
            <w:vAlign w:val="center"/>
          </w:tcPr>
          <w:p w14:paraId="1BC749DE">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合同价款的20%</w:t>
            </w:r>
          </w:p>
        </w:tc>
        <w:tc>
          <w:tcPr>
            <w:tcW w:w="1747" w:type="dxa"/>
          </w:tcPr>
          <w:p w14:paraId="7BA33812">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662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38AA1A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w:t>
            </w:r>
          </w:p>
        </w:tc>
        <w:tc>
          <w:tcPr>
            <w:tcW w:w="4290" w:type="dxa"/>
          </w:tcPr>
          <w:p w14:paraId="0CB7B935">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引起变更造成投资规模增加</w:t>
            </w:r>
            <w:r>
              <w:rPr>
                <w:rFonts w:hint="eastAsia" w:ascii="宋体" w:hAnsi="宋体" w:eastAsia="宋体" w:cs="宋体"/>
                <w:b w:val="0"/>
                <w:bCs/>
                <w:color w:val="auto"/>
                <w:sz w:val="24"/>
                <w:szCs w:val="24"/>
                <w:highlight w:val="none"/>
                <w:lang w:val="en-US" w:eastAsia="zh-CN"/>
              </w:rPr>
              <w:t>15%以上的</w:t>
            </w:r>
          </w:p>
        </w:tc>
        <w:tc>
          <w:tcPr>
            <w:tcW w:w="2040" w:type="dxa"/>
            <w:vAlign w:val="center"/>
          </w:tcPr>
          <w:p w14:paraId="23460ADC">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0%</w:t>
            </w:r>
          </w:p>
        </w:tc>
        <w:tc>
          <w:tcPr>
            <w:tcW w:w="1747" w:type="dxa"/>
          </w:tcPr>
          <w:p w14:paraId="32307F0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3CEF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4F55AB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w:t>
            </w:r>
          </w:p>
        </w:tc>
        <w:tc>
          <w:tcPr>
            <w:tcW w:w="4290" w:type="dxa"/>
          </w:tcPr>
          <w:p w14:paraId="52AD4D0C">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引起变更造成投资规模增加</w:t>
            </w:r>
            <w:r>
              <w:rPr>
                <w:rFonts w:hint="eastAsia" w:ascii="宋体" w:hAnsi="宋体" w:eastAsia="宋体" w:cs="宋体"/>
                <w:b w:val="0"/>
                <w:bCs/>
                <w:color w:val="auto"/>
                <w:sz w:val="24"/>
                <w:szCs w:val="24"/>
                <w:highlight w:val="none"/>
                <w:lang w:val="en-US" w:eastAsia="zh-CN"/>
              </w:rPr>
              <w:t>20%以上的</w:t>
            </w:r>
          </w:p>
        </w:tc>
        <w:tc>
          <w:tcPr>
            <w:tcW w:w="2040" w:type="dxa"/>
            <w:vAlign w:val="center"/>
          </w:tcPr>
          <w:p w14:paraId="5E5ECA42">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0%</w:t>
            </w:r>
          </w:p>
        </w:tc>
        <w:tc>
          <w:tcPr>
            <w:tcW w:w="1747" w:type="dxa"/>
          </w:tcPr>
          <w:p w14:paraId="599BBB66">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778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1810CE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7</w:t>
            </w:r>
          </w:p>
        </w:tc>
        <w:tc>
          <w:tcPr>
            <w:tcW w:w="4290" w:type="dxa"/>
          </w:tcPr>
          <w:p w14:paraId="1F516F45">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被上级主管部门通报批评、被新闻媒体曝光的</w:t>
            </w:r>
          </w:p>
        </w:tc>
        <w:tc>
          <w:tcPr>
            <w:tcW w:w="2040" w:type="dxa"/>
            <w:vAlign w:val="center"/>
          </w:tcPr>
          <w:p w14:paraId="020C6096">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w:t>
            </w:r>
          </w:p>
        </w:tc>
        <w:tc>
          <w:tcPr>
            <w:tcW w:w="1747" w:type="dxa"/>
          </w:tcPr>
          <w:p w14:paraId="0441961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F4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FA1212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8</w:t>
            </w:r>
          </w:p>
        </w:tc>
        <w:tc>
          <w:tcPr>
            <w:tcW w:w="4290" w:type="dxa"/>
          </w:tcPr>
          <w:p w14:paraId="74DFB31D">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发生安全事故隐瞒不报、谎报或者拖延报告期限的</w:t>
            </w:r>
          </w:p>
        </w:tc>
        <w:tc>
          <w:tcPr>
            <w:tcW w:w="2040" w:type="dxa"/>
            <w:vAlign w:val="center"/>
          </w:tcPr>
          <w:p w14:paraId="74CB9886">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tc>
        <w:tc>
          <w:tcPr>
            <w:tcW w:w="1747" w:type="dxa"/>
          </w:tcPr>
          <w:p w14:paraId="6C5E364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517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8BC14D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9</w:t>
            </w:r>
          </w:p>
        </w:tc>
        <w:tc>
          <w:tcPr>
            <w:tcW w:w="4290" w:type="dxa"/>
          </w:tcPr>
          <w:p w14:paraId="4BB044F0">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发生较大以上安全质量事故（按国家及合同有关规定界定）的</w:t>
            </w:r>
          </w:p>
        </w:tc>
        <w:tc>
          <w:tcPr>
            <w:tcW w:w="2040" w:type="dxa"/>
            <w:vAlign w:val="center"/>
          </w:tcPr>
          <w:p w14:paraId="1B7FEA33">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p>
        </w:tc>
        <w:tc>
          <w:tcPr>
            <w:tcW w:w="1747" w:type="dxa"/>
          </w:tcPr>
          <w:p w14:paraId="5446267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931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C2E69F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10</w:t>
            </w:r>
          </w:p>
        </w:tc>
        <w:tc>
          <w:tcPr>
            <w:tcW w:w="4290" w:type="dxa"/>
          </w:tcPr>
          <w:p w14:paraId="3975DEED">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监理人应保证每</w:t>
            </w:r>
            <w:r>
              <w:rPr>
                <w:rFonts w:hint="eastAsia" w:ascii="宋体" w:hAnsi="宋体" w:eastAsia="宋体" w:cs="宋体"/>
                <w:b w:val="0"/>
                <w:bCs/>
                <w:color w:val="auto"/>
                <w:sz w:val="24"/>
                <w:szCs w:val="24"/>
                <w:highlight w:val="none"/>
                <w:lang w:eastAsia="zh-CN"/>
              </w:rPr>
              <w:t>期</w:t>
            </w:r>
            <w:r>
              <w:rPr>
                <w:rFonts w:hint="eastAsia" w:ascii="宋体" w:hAnsi="宋体" w:eastAsia="宋体" w:cs="宋体"/>
                <w:b w:val="0"/>
                <w:bCs/>
                <w:color w:val="auto"/>
                <w:sz w:val="24"/>
                <w:szCs w:val="24"/>
                <w:highlight w:val="none"/>
              </w:rPr>
              <w:t>进度计量（价）数据的</w:t>
            </w:r>
            <w:r>
              <w:rPr>
                <w:rFonts w:hint="eastAsia" w:ascii="宋体" w:hAnsi="宋体" w:eastAsia="宋体" w:cs="宋体"/>
                <w:b w:val="0"/>
                <w:bCs/>
                <w:color w:val="auto"/>
                <w:sz w:val="24"/>
                <w:szCs w:val="24"/>
                <w:highlight w:val="none"/>
                <w:lang w:eastAsia="zh-CN"/>
              </w:rPr>
              <w:t>真实性、</w:t>
            </w:r>
            <w:r>
              <w:rPr>
                <w:rFonts w:hint="eastAsia" w:ascii="宋体" w:hAnsi="宋体" w:eastAsia="宋体" w:cs="宋体"/>
                <w:b w:val="0"/>
                <w:bCs/>
                <w:color w:val="auto"/>
                <w:sz w:val="24"/>
                <w:szCs w:val="24"/>
                <w:highlight w:val="none"/>
              </w:rPr>
              <w:t>准确性，如发生计量（价）误差＞5%</w:t>
            </w:r>
            <w:r>
              <w:rPr>
                <w:rFonts w:hint="eastAsia" w:ascii="宋体" w:hAnsi="宋体" w:eastAsia="宋体" w:cs="宋体"/>
                <w:b w:val="0"/>
                <w:bCs/>
                <w:color w:val="auto"/>
                <w:sz w:val="24"/>
                <w:szCs w:val="24"/>
                <w:highlight w:val="none"/>
                <w:lang w:eastAsia="zh-CN"/>
              </w:rPr>
              <w:t>（以委托人聘请的第三方造价咨询公司审核计量（价）作为对比）</w:t>
            </w:r>
            <w:r>
              <w:rPr>
                <w:rFonts w:hint="eastAsia" w:ascii="宋体" w:hAnsi="宋体" w:eastAsia="宋体" w:cs="宋体"/>
                <w:b w:val="0"/>
                <w:bCs/>
                <w:color w:val="auto"/>
                <w:sz w:val="24"/>
                <w:szCs w:val="24"/>
                <w:highlight w:val="none"/>
              </w:rPr>
              <w:t>，则视为监理人违约一次，</w:t>
            </w:r>
          </w:p>
        </w:tc>
        <w:tc>
          <w:tcPr>
            <w:tcW w:w="2040" w:type="dxa"/>
            <w:vAlign w:val="center"/>
          </w:tcPr>
          <w:p w14:paraId="3687B626">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none"/>
              </w:rPr>
              <w:t>¥5000元/次</w:t>
            </w:r>
          </w:p>
        </w:tc>
        <w:tc>
          <w:tcPr>
            <w:tcW w:w="1747" w:type="dxa"/>
          </w:tcPr>
          <w:p w14:paraId="002447F0">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A02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0AF4D3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11</w:t>
            </w:r>
          </w:p>
        </w:tc>
        <w:tc>
          <w:tcPr>
            <w:tcW w:w="4290" w:type="dxa"/>
          </w:tcPr>
          <w:p w14:paraId="499FC770">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%时</w:t>
            </w:r>
          </w:p>
        </w:tc>
        <w:tc>
          <w:tcPr>
            <w:tcW w:w="2040" w:type="dxa"/>
            <w:vAlign w:val="center"/>
          </w:tcPr>
          <w:p w14:paraId="5D3A1BB7">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合同价款的20%</w:t>
            </w:r>
          </w:p>
        </w:tc>
        <w:tc>
          <w:tcPr>
            <w:tcW w:w="1747" w:type="dxa"/>
          </w:tcPr>
          <w:p w14:paraId="52DB476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E4D86CC">
        <w:tblPrEx>
          <w:tblCellMar>
            <w:top w:w="0" w:type="dxa"/>
            <w:left w:w="108" w:type="dxa"/>
            <w:bottom w:w="0" w:type="dxa"/>
            <w:right w:w="108" w:type="dxa"/>
          </w:tblCellMar>
        </w:tblPrEx>
        <w:tc>
          <w:tcPr>
            <w:tcW w:w="983" w:type="dxa"/>
            <w:vAlign w:val="center"/>
          </w:tcPr>
          <w:p w14:paraId="1536B01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12</w:t>
            </w:r>
          </w:p>
        </w:tc>
        <w:tc>
          <w:tcPr>
            <w:tcW w:w="4290" w:type="dxa"/>
          </w:tcPr>
          <w:p w14:paraId="7551165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w:t>
            </w: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%时</w:t>
            </w:r>
          </w:p>
        </w:tc>
        <w:tc>
          <w:tcPr>
            <w:tcW w:w="2040" w:type="dxa"/>
            <w:vAlign w:val="center"/>
          </w:tcPr>
          <w:p w14:paraId="47547919">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0%</w:t>
            </w:r>
          </w:p>
        </w:tc>
        <w:tc>
          <w:tcPr>
            <w:tcW w:w="1747" w:type="dxa"/>
          </w:tcPr>
          <w:p w14:paraId="594B904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32FF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59EB02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13</w:t>
            </w:r>
          </w:p>
        </w:tc>
        <w:tc>
          <w:tcPr>
            <w:tcW w:w="4290" w:type="dxa"/>
          </w:tcPr>
          <w:p w14:paraId="0C3D53FC">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%时</w:t>
            </w:r>
          </w:p>
        </w:tc>
        <w:tc>
          <w:tcPr>
            <w:tcW w:w="2040" w:type="dxa"/>
            <w:vAlign w:val="center"/>
          </w:tcPr>
          <w:p w14:paraId="75124150">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0%</w:t>
            </w:r>
          </w:p>
        </w:tc>
        <w:tc>
          <w:tcPr>
            <w:tcW w:w="1747" w:type="dxa"/>
          </w:tcPr>
          <w:p w14:paraId="3563E0F3">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E9C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1D3E09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14</w:t>
            </w:r>
          </w:p>
        </w:tc>
        <w:tc>
          <w:tcPr>
            <w:tcW w:w="4290" w:type="dxa"/>
          </w:tcPr>
          <w:p w14:paraId="2ED9A11A">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分项工期延误日数占该项总工期的50%时</w:t>
            </w:r>
          </w:p>
        </w:tc>
        <w:tc>
          <w:tcPr>
            <w:tcW w:w="2040" w:type="dxa"/>
            <w:vAlign w:val="center"/>
          </w:tcPr>
          <w:p w14:paraId="0906F109">
            <w:pPr>
              <w:pStyle w:val="33"/>
              <w:shd w:val="clear" w:color="auto" w:fill="auto"/>
              <w:jc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eastAsia="zh-CN"/>
              </w:rPr>
              <w:t>合同价款的</w:t>
            </w:r>
            <w:r>
              <w:rPr>
                <w:rFonts w:hint="eastAsia" w:ascii="宋体" w:hAnsi="宋体" w:eastAsia="宋体" w:cs="宋体"/>
                <w:b w:val="0"/>
                <w:bCs/>
                <w:color w:val="auto"/>
                <w:sz w:val="24"/>
                <w:szCs w:val="24"/>
                <w:highlight w:val="none"/>
                <w:u w:val="none"/>
                <w:lang w:val="en-US" w:eastAsia="zh-CN"/>
              </w:rPr>
              <w:t>1%/天，发包人有权解除合同</w:t>
            </w:r>
          </w:p>
        </w:tc>
        <w:tc>
          <w:tcPr>
            <w:tcW w:w="1747" w:type="dxa"/>
          </w:tcPr>
          <w:p w14:paraId="129858C3">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6BF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C02A47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15</w:t>
            </w:r>
          </w:p>
        </w:tc>
        <w:tc>
          <w:tcPr>
            <w:tcW w:w="4290" w:type="dxa"/>
          </w:tcPr>
          <w:p w14:paraId="65BE160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因监理人责任导致工程竣工</w:t>
            </w:r>
            <w:r>
              <w:rPr>
                <w:rFonts w:hint="eastAsia" w:ascii="宋体" w:hAnsi="宋体" w:eastAsia="宋体" w:cs="宋体"/>
                <w:b w:val="0"/>
                <w:bCs/>
                <w:color w:val="auto"/>
                <w:sz w:val="24"/>
                <w:szCs w:val="24"/>
                <w:highlight w:val="none"/>
                <w:lang w:eastAsia="zh-CN"/>
              </w:rPr>
              <w:t>拖延</w:t>
            </w:r>
          </w:p>
        </w:tc>
        <w:tc>
          <w:tcPr>
            <w:tcW w:w="2040" w:type="dxa"/>
            <w:vAlign w:val="center"/>
          </w:tcPr>
          <w:p w14:paraId="7CEED71C">
            <w:pPr>
              <w:pStyle w:val="33"/>
              <w:shd w:val="clear" w:color="auto" w:fill="auto"/>
              <w:jc w:val="center"/>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合同价款的</w:t>
            </w:r>
            <w:r>
              <w:rPr>
                <w:rFonts w:hint="eastAsia" w:ascii="宋体" w:hAnsi="宋体" w:eastAsia="宋体" w:cs="宋体"/>
                <w:b w:val="0"/>
                <w:bCs/>
                <w:color w:val="auto"/>
                <w:sz w:val="24"/>
                <w:szCs w:val="24"/>
                <w:highlight w:val="none"/>
                <w:u w:val="none"/>
                <w:lang w:val="en-US" w:eastAsia="zh-CN"/>
              </w:rPr>
              <w:t>1%/天</w:t>
            </w:r>
          </w:p>
        </w:tc>
        <w:tc>
          <w:tcPr>
            <w:tcW w:w="1747" w:type="dxa"/>
          </w:tcPr>
          <w:p w14:paraId="450C4256">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D83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C7DB55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16</w:t>
            </w:r>
          </w:p>
        </w:tc>
        <w:tc>
          <w:tcPr>
            <w:tcW w:w="4290" w:type="dxa"/>
          </w:tcPr>
          <w:p w14:paraId="5CD5B24D">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napToGrid w:val="0"/>
                <w:color w:val="auto"/>
                <w:kern w:val="0"/>
                <w:sz w:val="24"/>
                <w:szCs w:val="24"/>
                <w:highlight w:val="none"/>
              </w:rPr>
              <w:t>监理</w:t>
            </w:r>
            <w:r>
              <w:rPr>
                <w:rFonts w:hint="eastAsia" w:ascii="宋体" w:hAnsi="宋体" w:eastAsia="宋体" w:cs="宋体"/>
                <w:b w:val="0"/>
                <w:bCs/>
                <w:snapToGrid w:val="0"/>
                <w:color w:val="auto"/>
                <w:kern w:val="0"/>
                <w:sz w:val="24"/>
                <w:szCs w:val="24"/>
                <w:highlight w:val="none"/>
                <w:lang w:eastAsia="zh-CN"/>
              </w:rPr>
              <w:t>人</w:t>
            </w:r>
            <w:r>
              <w:rPr>
                <w:rFonts w:hint="eastAsia" w:ascii="宋体" w:hAnsi="宋体" w:eastAsia="宋体" w:cs="宋体"/>
                <w:b w:val="0"/>
                <w:bCs/>
                <w:snapToGrid w:val="0"/>
                <w:color w:val="auto"/>
                <w:kern w:val="0"/>
                <w:sz w:val="24"/>
                <w:szCs w:val="24"/>
                <w:highlight w:val="none"/>
              </w:rPr>
              <w:t>应在每月28日前向委托人报审下月的监理人员名单及监理工作计划</w:t>
            </w:r>
            <w:r>
              <w:rPr>
                <w:rFonts w:hint="eastAsia" w:ascii="宋体" w:hAnsi="宋体" w:eastAsia="宋体" w:cs="宋体"/>
                <w:b w:val="0"/>
                <w:bCs/>
                <w:snapToGrid w:val="0"/>
                <w:color w:val="auto"/>
                <w:kern w:val="0"/>
                <w:sz w:val="24"/>
                <w:szCs w:val="24"/>
                <w:highlight w:val="none"/>
                <w:lang w:eastAsia="zh-CN"/>
              </w:rPr>
              <w:t>、月报（含下个月投资计划）</w:t>
            </w:r>
            <w:r>
              <w:rPr>
                <w:rFonts w:hint="eastAsia" w:ascii="宋体" w:hAnsi="宋体" w:eastAsia="宋体" w:cs="宋体"/>
                <w:b w:val="0"/>
                <w:bCs/>
                <w:snapToGrid w:val="0"/>
                <w:color w:val="auto"/>
                <w:kern w:val="0"/>
                <w:sz w:val="24"/>
                <w:szCs w:val="24"/>
                <w:highlight w:val="none"/>
              </w:rPr>
              <w:t>。如未按时提交，每推迟一天</w:t>
            </w:r>
          </w:p>
        </w:tc>
        <w:tc>
          <w:tcPr>
            <w:tcW w:w="2040" w:type="dxa"/>
            <w:vAlign w:val="center"/>
          </w:tcPr>
          <w:p w14:paraId="7D76A901">
            <w:pPr>
              <w:pStyle w:val="33"/>
              <w:shd w:val="clear" w:color="auto" w:fill="auto"/>
              <w:jc w:val="center"/>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snapToGrid w:val="0"/>
                <w:color w:val="auto"/>
                <w:kern w:val="0"/>
                <w:sz w:val="24"/>
                <w:szCs w:val="24"/>
                <w:highlight w:val="none"/>
                <w:u w:val="none"/>
              </w:rPr>
              <w:t>¥</w:t>
            </w:r>
            <w:r>
              <w:rPr>
                <w:rFonts w:hint="eastAsia" w:ascii="宋体" w:hAnsi="宋体" w:eastAsia="宋体" w:cs="宋体"/>
                <w:b w:val="0"/>
                <w:bCs/>
                <w:snapToGrid w:val="0"/>
                <w:color w:val="auto"/>
                <w:kern w:val="0"/>
                <w:sz w:val="24"/>
                <w:szCs w:val="24"/>
                <w:highlight w:val="none"/>
                <w:u w:val="none"/>
                <w:lang w:val="en-US" w:eastAsia="zh-CN"/>
              </w:rPr>
              <w:t>2</w:t>
            </w:r>
            <w:r>
              <w:rPr>
                <w:rFonts w:hint="eastAsia" w:ascii="宋体" w:hAnsi="宋体" w:eastAsia="宋体" w:cs="宋体"/>
                <w:b w:val="0"/>
                <w:bCs/>
                <w:snapToGrid w:val="0"/>
                <w:color w:val="auto"/>
                <w:kern w:val="0"/>
                <w:sz w:val="24"/>
                <w:szCs w:val="24"/>
                <w:highlight w:val="none"/>
                <w:u w:val="none"/>
              </w:rPr>
              <w:t>000元/天</w:t>
            </w:r>
          </w:p>
        </w:tc>
        <w:tc>
          <w:tcPr>
            <w:tcW w:w="1747" w:type="dxa"/>
          </w:tcPr>
          <w:p w14:paraId="708AC16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AA6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02CD98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17</w:t>
            </w:r>
          </w:p>
        </w:tc>
        <w:tc>
          <w:tcPr>
            <w:tcW w:w="4290" w:type="dxa"/>
          </w:tcPr>
          <w:p w14:paraId="0FDBEBEE">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监理</w:t>
            </w:r>
            <w:r>
              <w:rPr>
                <w:rFonts w:hint="eastAsia" w:ascii="宋体" w:hAnsi="宋体" w:eastAsia="宋体" w:cs="宋体"/>
                <w:b w:val="0"/>
                <w:bCs/>
                <w:snapToGrid w:val="0"/>
                <w:color w:val="auto"/>
                <w:kern w:val="0"/>
                <w:sz w:val="24"/>
                <w:szCs w:val="24"/>
                <w:highlight w:val="none"/>
                <w:lang w:eastAsia="zh-CN"/>
              </w:rPr>
              <w:t>人</w:t>
            </w:r>
            <w:r>
              <w:rPr>
                <w:rFonts w:hint="eastAsia" w:ascii="宋体" w:hAnsi="宋体" w:eastAsia="宋体" w:cs="宋体"/>
                <w:b w:val="0"/>
                <w:bCs/>
                <w:snapToGrid w:val="0"/>
                <w:color w:val="auto"/>
                <w:kern w:val="0"/>
                <w:sz w:val="24"/>
                <w:szCs w:val="24"/>
                <w:highlight w:val="none"/>
              </w:rPr>
              <w:t>根据委托人与施工单位签订的施工合同所约定的工程进度关键节点进行考核，在考核节点后的5天内提交考核报告，报告每逾期一天</w:t>
            </w:r>
          </w:p>
        </w:tc>
        <w:tc>
          <w:tcPr>
            <w:tcW w:w="2040" w:type="dxa"/>
            <w:vAlign w:val="center"/>
          </w:tcPr>
          <w:p w14:paraId="0D63C6C1">
            <w:pPr>
              <w:pStyle w:val="33"/>
              <w:shd w:val="clear" w:color="auto" w:fill="auto"/>
              <w:jc w:val="center"/>
              <w:rPr>
                <w:rFonts w:hint="eastAsia" w:ascii="宋体" w:hAnsi="宋体" w:eastAsia="宋体" w:cs="宋体"/>
                <w:b w:val="0"/>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none"/>
              </w:rPr>
              <w:t>¥1000元/天</w:t>
            </w:r>
          </w:p>
        </w:tc>
        <w:tc>
          <w:tcPr>
            <w:tcW w:w="1747" w:type="dxa"/>
          </w:tcPr>
          <w:p w14:paraId="6D5E9B93">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DB0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2E076E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18</w:t>
            </w:r>
          </w:p>
        </w:tc>
        <w:tc>
          <w:tcPr>
            <w:tcW w:w="4290" w:type="dxa"/>
          </w:tcPr>
          <w:p w14:paraId="25D6515B">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监理</w:t>
            </w:r>
            <w:r>
              <w:rPr>
                <w:rFonts w:hint="eastAsia" w:ascii="宋体" w:hAnsi="宋体" w:eastAsia="宋体" w:cs="宋体"/>
                <w:b w:val="0"/>
                <w:bCs/>
                <w:snapToGrid w:val="0"/>
                <w:color w:val="auto"/>
                <w:kern w:val="0"/>
                <w:sz w:val="24"/>
                <w:szCs w:val="24"/>
                <w:highlight w:val="none"/>
                <w:lang w:eastAsia="zh-CN"/>
              </w:rPr>
              <w:t>人</w:t>
            </w:r>
            <w:r>
              <w:rPr>
                <w:rFonts w:hint="eastAsia" w:ascii="宋体" w:hAnsi="宋体" w:eastAsia="宋体" w:cs="宋体"/>
                <w:b w:val="0"/>
                <w:bCs/>
                <w:snapToGrid w:val="0"/>
                <w:color w:val="auto"/>
                <w:kern w:val="0"/>
                <w:sz w:val="24"/>
                <w:szCs w:val="24"/>
                <w:highlight w:val="none"/>
              </w:rPr>
              <w:t>应根据招标文件及</w:t>
            </w:r>
            <w:r>
              <w:rPr>
                <w:rFonts w:hint="eastAsia" w:ascii="宋体" w:hAnsi="宋体" w:eastAsia="宋体" w:cs="宋体"/>
                <w:b w:val="0"/>
                <w:bCs/>
                <w:snapToGrid w:val="0"/>
                <w:color w:val="auto"/>
                <w:kern w:val="0"/>
                <w:sz w:val="24"/>
                <w:szCs w:val="24"/>
                <w:highlight w:val="none"/>
                <w:lang w:eastAsia="zh-CN"/>
              </w:rPr>
              <w:t>承包</w:t>
            </w:r>
            <w:r>
              <w:rPr>
                <w:rFonts w:hint="eastAsia" w:ascii="宋体" w:hAnsi="宋体" w:eastAsia="宋体" w:cs="宋体"/>
                <w:b w:val="0"/>
                <w:bCs/>
                <w:snapToGrid w:val="0"/>
                <w:color w:val="auto"/>
                <w:kern w:val="0"/>
                <w:sz w:val="24"/>
                <w:szCs w:val="24"/>
                <w:highlight w:val="none"/>
              </w:rPr>
              <w:t>合同对</w:t>
            </w:r>
            <w:r>
              <w:rPr>
                <w:rFonts w:hint="eastAsia" w:ascii="宋体" w:hAnsi="宋体" w:eastAsia="宋体" w:cs="宋体"/>
                <w:b w:val="0"/>
                <w:bCs/>
                <w:snapToGrid w:val="0"/>
                <w:color w:val="auto"/>
                <w:kern w:val="0"/>
                <w:sz w:val="24"/>
                <w:szCs w:val="24"/>
                <w:highlight w:val="none"/>
                <w:lang w:eastAsia="zh-CN"/>
              </w:rPr>
              <w:t>承包单位</w:t>
            </w:r>
            <w:r>
              <w:rPr>
                <w:rFonts w:hint="eastAsia" w:ascii="宋体" w:hAnsi="宋体" w:eastAsia="宋体" w:cs="宋体"/>
                <w:b w:val="0"/>
                <w:bCs/>
                <w:snapToGrid w:val="0"/>
                <w:color w:val="auto"/>
                <w:kern w:val="0"/>
                <w:sz w:val="24"/>
                <w:szCs w:val="24"/>
                <w:highlight w:val="none"/>
              </w:rPr>
              <w:t>履约情况（人员到位情况、进度节点控制、质量控制、造价控制、违约情况等）进行考核，对于出现进度、质量等不达标或其他违约的情况及时发出整改通知及相应违约处罚单，并于每月5日前将上月考核相关资料整理提交委托人备案，若监理未按相关要求执行视为监理违约</w:t>
            </w:r>
          </w:p>
        </w:tc>
        <w:tc>
          <w:tcPr>
            <w:tcW w:w="2040" w:type="dxa"/>
            <w:vAlign w:val="center"/>
          </w:tcPr>
          <w:p w14:paraId="1C7FF28F">
            <w:pPr>
              <w:pStyle w:val="33"/>
              <w:shd w:val="clear" w:color="auto" w:fill="auto"/>
              <w:jc w:val="center"/>
              <w:rPr>
                <w:rFonts w:hint="eastAsia" w:ascii="宋体" w:hAnsi="宋体" w:eastAsia="宋体" w:cs="宋体"/>
                <w:b w:val="0"/>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none"/>
              </w:rPr>
              <w:t>¥1000元/天</w:t>
            </w:r>
          </w:p>
        </w:tc>
        <w:tc>
          <w:tcPr>
            <w:tcW w:w="1747" w:type="dxa"/>
          </w:tcPr>
          <w:p w14:paraId="0F1AE1CF">
            <w:pPr>
              <w:pStyle w:val="33"/>
              <w:shd w:val="clear" w:color="auto" w:fill="auto"/>
              <w:jc w:val="both"/>
              <w:rPr>
                <w:rFonts w:hint="eastAsia" w:ascii="宋体" w:hAnsi="宋体" w:eastAsia="宋体" w:cs="宋体"/>
                <w:b w:val="0"/>
                <w:bCs/>
                <w:color w:val="auto"/>
                <w:sz w:val="24"/>
                <w:szCs w:val="24"/>
                <w:highlight w:val="none"/>
                <w:vertAlign w:val="baseline"/>
              </w:rPr>
            </w:pPr>
          </w:p>
        </w:tc>
      </w:tr>
    </w:tbl>
    <w:p w14:paraId="24119E77">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监理违约的处理程序</w:t>
      </w:r>
    </w:p>
    <w:p w14:paraId="1A903907">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8.1</w:t>
      </w:r>
      <w:r>
        <w:rPr>
          <w:rFonts w:hint="eastAsia" w:ascii="宋体" w:hAnsi="宋体" w:eastAsia="宋体" w:cs="宋体"/>
          <w:b/>
          <w:bCs/>
          <w:snapToGrid w:val="0"/>
          <w:color w:val="auto"/>
          <w:kern w:val="0"/>
          <w:sz w:val="24"/>
          <w:szCs w:val="24"/>
          <w:highlight w:val="none"/>
        </w:rPr>
        <w:t>.</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.1 </w:t>
      </w:r>
      <w:r>
        <w:rPr>
          <w:rFonts w:hint="eastAsia" w:ascii="宋体" w:hAnsi="宋体" w:eastAsia="宋体" w:cs="宋体"/>
          <w:b w:val="0"/>
          <w:bCs w:val="0"/>
          <w:snapToGrid w:val="0"/>
          <w:color w:val="auto"/>
          <w:kern w:val="0"/>
          <w:sz w:val="24"/>
          <w:szCs w:val="24"/>
          <w:highlight w:val="none"/>
        </w:rPr>
        <w:t>由委托人管理人员在“监理行为记录档案”中将监理人的具体违约情况记录，并将记录内容书面告知监理人。</w:t>
      </w:r>
    </w:p>
    <w:p w14:paraId="09C3EF2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委托人不定期将有关监理人的违约情况以记录、通知、会议纪要等书面形式通知监理人，指明其未能履约的内容和委托人要求其承担违约责任的等级。</w:t>
      </w:r>
    </w:p>
    <w:p w14:paraId="2ED8C59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监理人收到书面处理通知后，如有足够证据证明不应由其承担违约责任的，应在收到违约处理决定后3个工作日内以书面形式向委托人提出异议并附上有关证据，委托人在收到监理人的异议后15个工作日内审核完毕且作出书面决定并通知监理人。否则书面通知则作为处理决定。</w:t>
      </w:r>
    </w:p>
    <w:p w14:paraId="19E3275B">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委托人将进一步将监理人执行国家强制性规范、标准和履行合同、招投标文件义务的情况（包括但不限于由委托人组织的考核、考评通报、违约责任处理决定等）再报当地建设行政主管部门并在媒体上公开披露。</w:t>
      </w:r>
    </w:p>
    <w:p w14:paraId="2520F20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FF0EFA">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365DE72F">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 工程质量、造价、进度控制及安全生产管理</w:t>
      </w:r>
    </w:p>
    <w:p w14:paraId="3B71C27D">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8.2.1 工程质量控制：</w:t>
      </w:r>
    </w:p>
    <w:p w14:paraId="7745A8E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 </w:t>
      </w:r>
      <w:r>
        <w:rPr>
          <w:rFonts w:hint="eastAsia" w:ascii="宋体" w:hAnsi="宋体" w:eastAsia="宋体" w:cs="宋体"/>
          <w:snapToGrid w:val="0"/>
          <w:color w:val="auto"/>
          <w:kern w:val="0"/>
          <w:sz w:val="24"/>
          <w:szCs w:val="24"/>
          <w:highlight w:val="none"/>
        </w:rPr>
        <w:t>工程开工前，项目监理机构应审查施工单位现场的质量管理组织机构、管理制度及专职管理人员和特种作业人员的资格。</w:t>
      </w:r>
    </w:p>
    <w:p w14:paraId="0FD7654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8.2.1.2 </w:t>
      </w:r>
      <w:r>
        <w:rPr>
          <w:rFonts w:hint="eastAsia" w:ascii="宋体" w:hAnsi="宋体" w:eastAsia="宋体" w:cs="宋体"/>
          <w:snapToGrid w:val="0"/>
          <w:color w:val="auto"/>
          <w:kern w:val="0"/>
          <w:sz w:val="24"/>
          <w:szCs w:val="24"/>
          <w:highlight w:val="none"/>
        </w:rPr>
        <w:t>总监理工程师应组织专业监理工程师审查施工单位报审的施工方案，符合要求后应予以签认。施工方案审查应包括下列基本内容：</w:t>
      </w:r>
    </w:p>
    <w:p w14:paraId="6E835FE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2A8DBE4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（2）工程质量保证措施应符合有关标准。</w:t>
      </w:r>
    </w:p>
    <w:p w14:paraId="4961FD5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8.2.1.3 </w:t>
      </w:r>
      <w:r>
        <w:rPr>
          <w:rFonts w:hint="eastAsia" w:ascii="宋体" w:hAnsi="宋体" w:eastAsia="宋体" w:cs="宋体"/>
          <w:snapToGrid w:val="0"/>
          <w:color w:val="auto"/>
          <w:kern w:val="0"/>
          <w:sz w:val="24"/>
          <w:szCs w:val="24"/>
          <w:highlight w:val="none"/>
        </w:rPr>
        <w:t>施工方案报审表应按相应规范的要求填写。</w:t>
      </w:r>
    </w:p>
    <w:p w14:paraId="62FE3B99">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8.2.1.4 </w:t>
      </w:r>
      <w:r>
        <w:rPr>
          <w:rFonts w:hint="eastAsia" w:ascii="宋体" w:hAnsi="宋体" w:eastAsia="宋体" w:cs="宋体"/>
          <w:snapToGrid w:val="0"/>
          <w:color w:val="auto"/>
          <w:kern w:val="0"/>
          <w:sz w:val="24"/>
          <w:szCs w:val="24"/>
          <w:highlight w:val="none"/>
        </w:rPr>
        <w:t>专业监理工程师应审查施工单位报送的新材料、新工艺、新技术、新设备的质量认证材料和相关验收标准的适用性，必要时，应要求施工单位组织专题论证，审查合格后报总监理工程师签认。</w:t>
      </w:r>
    </w:p>
    <w:p w14:paraId="2E9D4B6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8.2.1.5 </w:t>
      </w:r>
      <w:r>
        <w:rPr>
          <w:rFonts w:hint="eastAsia" w:ascii="宋体" w:hAnsi="宋体" w:eastAsia="宋体" w:cs="宋体"/>
          <w:snapToGrid w:val="0"/>
          <w:color w:val="auto"/>
          <w:kern w:val="0"/>
          <w:sz w:val="24"/>
          <w:szCs w:val="24"/>
          <w:highlight w:val="none"/>
        </w:rPr>
        <w:t>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638B1D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（1）施工单位测量人员的资格证书及测量设备检定证书。</w:t>
      </w:r>
    </w:p>
    <w:p w14:paraId="41E298C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（2）施工平面控制网、高程控制网和临时水准点的测量成果及控制桩的保护措施。</w:t>
      </w:r>
    </w:p>
    <w:p w14:paraId="0297984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8.2.1.6 </w:t>
      </w:r>
      <w:r>
        <w:rPr>
          <w:rFonts w:hint="eastAsia" w:ascii="宋体" w:hAnsi="宋体" w:eastAsia="宋体" w:cs="宋体"/>
          <w:snapToGrid w:val="0"/>
          <w:color w:val="auto"/>
          <w:kern w:val="0"/>
          <w:sz w:val="24"/>
          <w:szCs w:val="24"/>
          <w:highlight w:val="none"/>
        </w:rPr>
        <w:t>施工控制测量成果报验表应按相应规范的要求填写。</w:t>
      </w:r>
    </w:p>
    <w:p w14:paraId="667FCD6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8.2.1.7 </w:t>
      </w:r>
      <w:r>
        <w:rPr>
          <w:rFonts w:hint="eastAsia" w:ascii="宋体" w:hAnsi="宋体" w:eastAsia="宋体" w:cs="宋体"/>
          <w:snapToGrid w:val="0"/>
          <w:color w:val="auto"/>
          <w:kern w:val="0"/>
          <w:sz w:val="24"/>
          <w:szCs w:val="24"/>
          <w:highlight w:val="none"/>
        </w:rPr>
        <w:t>专业监理工程师应检查施工单位为工程提供服务的试验室。</w:t>
      </w:r>
    </w:p>
    <w:p w14:paraId="18B74A8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试验室的检查应包括下列内容：</w:t>
      </w:r>
    </w:p>
    <w:p w14:paraId="47EF0CE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（1）试验室的资质等级及试验范围。</w:t>
      </w:r>
    </w:p>
    <w:p w14:paraId="6D6599E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（2）法定计量部门对试验设备出具的计量检定证明。</w:t>
      </w:r>
    </w:p>
    <w:p w14:paraId="2CE5D2C3">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（3）试验室管理制度。</w:t>
      </w:r>
    </w:p>
    <w:p w14:paraId="711B53D5">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（4）试验人员资格证书。</w:t>
      </w:r>
    </w:p>
    <w:p w14:paraId="52634E6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8.2.1.8 </w:t>
      </w:r>
      <w:r>
        <w:rPr>
          <w:rFonts w:hint="eastAsia" w:ascii="宋体" w:hAnsi="宋体" w:eastAsia="宋体" w:cs="宋体"/>
          <w:snapToGrid w:val="0"/>
          <w:color w:val="auto"/>
          <w:kern w:val="0"/>
          <w:sz w:val="24"/>
          <w:szCs w:val="24"/>
          <w:highlight w:val="none"/>
        </w:rPr>
        <w:t>施工单位的试验室报审表应按相应规范的要求填写。</w:t>
      </w:r>
    </w:p>
    <w:p w14:paraId="23FB0009">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8.2.1.9 </w:t>
      </w:r>
      <w:r>
        <w:rPr>
          <w:rFonts w:hint="eastAsia" w:ascii="宋体" w:hAnsi="宋体" w:eastAsia="宋体" w:cs="宋体"/>
          <w:snapToGrid w:val="0"/>
          <w:color w:val="auto"/>
          <w:kern w:val="0"/>
          <w:sz w:val="24"/>
          <w:szCs w:val="24"/>
          <w:highlight w:val="none"/>
        </w:rPr>
        <w:t>项目监理机构应审查施工单位</w:t>
      </w:r>
      <w:r>
        <w:rPr>
          <w:rFonts w:hint="eastAsia" w:ascii="宋体" w:hAnsi="宋体" w:eastAsia="宋体" w:cs="宋体"/>
          <w:snapToGrid w:val="0"/>
          <w:color w:val="auto"/>
          <w:kern w:val="0"/>
          <w:sz w:val="24"/>
          <w:szCs w:val="24"/>
          <w:highlight w:val="none"/>
          <w:lang w:eastAsia="zh-CN"/>
        </w:rPr>
        <w:t>及发包人委托的第三方检测机构</w:t>
      </w:r>
      <w:r>
        <w:rPr>
          <w:rFonts w:hint="eastAsia" w:ascii="宋体" w:hAnsi="宋体" w:eastAsia="宋体" w:cs="宋体"/>
          <w:snapToGrid w:val="0"/>
          <w:color w:val="auto"/>
          <w:kern w:val="0"/>
          <w:sz w:val="24"/>
          <w:szCs w:val="24"/>
          <w:highlight w:val="none"/>
        </w:rPr>
        <w:t>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64D59BE8">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8.2.1.10 </w:t>
      </w:r>
      <w:r>
        <w:rPr>
          <w:rFonts w:hint="eastAsia" w:ascii="宋体" w:hAnsi="宋体" w:eastAsia="宋体" w:cs="宋体"/>
          <w:snapToGrid w:val="0"/>
          <w:color w:val="auto"/>
          <w:kern w:val="0"/>
          <w:sz w:val="24"/>
          <w:szCs w:val="24"/>
          <w:highlight w:val="none"/>
        </w:rPr>
        <w:t>专业监理工程师应审查施工单位定期提交影响工程质量的计量设备的检查和检定报告。</w:t>
      </w:r>
    </w:p>
    <w:p w14:paraId="15FA2F6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8.2.1.11 </w:t>
      </w:r>
      <w:r>
        <w:rPr>
          <w:rFonts w:hint="eastAsia" w:ascii="宋体" w:hAnsi="宋体" w:eastAsia="宋体" w:cs="宋体"/>
          <w:snapToGrid w:val="0"/>
          <w:color w:val="auto"/>
          <w:kern w:val="0"/>
          <w:sz w:val="24"/>
          <w:szCs w:val="24"/>
          <w:highlight w:val="none"/>
        </w:rPr>
        <w:t>项目监理机构应根据工程特点和施工单位报送的施工组织设计，确定旁站的关键部位、关键工序，安排监理人员进行旁站，并应及时记录旁站情况。旁站记录应按相应规范的要求填写。</w:t>
      </w:r>
    </w:p>
    <w:p w14:paraId="55DF3219">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8.2.1.12 </w:t>
      </w:r>
      <w:r>
        <w:rPr>
          <w:rFonts w:hint="eastAsia" w:ascii="宋体" w:hAnsi="宋体" w:eastAsia="宋体" w:cs="宋体"/>
          <w:snapToGrid w:val="0"/>
          <w:color w:val="auto"/>
          <w:kern w:val="0"/>
          <w:sz w:val="24"/>
          <w:szCs w:val="24"/>
          <w:highlight w:val="none"/>
        </w:rPr>
        <w:t>项目监理机构应安排监理人员对工程施工质量进行巡视。巡视应包括下列主要内容：</w:t>
      </w:r>
    </w:p>
    <w:p w14:paraId="435DCE9E">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（1）施工单位是否按工程设计文件、工程建设标准和批准的施工组织设计、(专项)施工方案施工。</w:t>
      </w:r>
    </w:p>
    <w:p w14:paraId="7419F1DD">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（2）使用的工程材料、构配件和设备是否合格。</w:t>
      </w:r>
    </w:p>
    <w:p w14:paraId="52F4241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（3）施工现场管理人员，特别是施工质量管理人员是否到位。</w:t>
      </w:r>
    </w:p>
    <w:p w14:paraId="5A28524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（4）特种作业人员是否持证上岗。</w:t>
      </w:r>
    </w:p>
    <w:p w14:paraId="68C8D898">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8.2.1.13 </w:t>
      </w:r>
      <w:r>
        <w:rPr>
          <w:rFonts w:hint="eastAsia" w:ascii="宋体" w:hAnsi="宋体" w:eastAsia="宋体" w:cs="宋体"/>
          <w:snapToGrid w:val="0"/>
          <w:color w:val="auto"/>
          <w:kern w:val="0"/>
          <w:sz w:val="24"/>
          <w:szCs w:val="24"/>
          <w:highlight w:val="none"/>
        </w:rPr>
        <w:t>项目监理机构应根据工程特点、专业要求，以及建设工程监理合同约定，对施工质量进行平行检验。</w:t>
      </w:r>
    </w:p>
    <w:p w14:paraId="51C3A60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8.2.1.14 </w:t>
      </w:r>
      <w:r>
        <w:rPr>
          <w:rFonts w:hint="eastAsia" w:ascii="宋体" w:hAnsi="宋体" w:eastAsia="宋体" w:cs="宋体"/>
          <w:snapToGrid w:val="0"/>
          <w:color w:val="auto"/>
          <w:kern w:val="0"/>
          <w:sz w:val="24"/>
          <w:szCs w:val="24"/>
          <w:highlight w:val="none"/>
        </w:rPr>
        <w:t>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4E7EE87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8.2.1.15 </w:t>
      </w:r>
      <w:r>
        <w:rPr>
          <w:rFonts w:hint="eastAsia" w:ascii="宋体" w:hAnsi="宋体" w:eastAsia="宋体" w:cs="宋体"/>
          <w:snapToGrid w:val="0"/>
          <w:color w:val="auto"/>
          <w:kern w:val="0"/>
          <w:sz w:val="24"/>
          <w:szCs w:val="24"/>
          <w:highlight w:val="none"/>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5DCF49C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8.2.1.16 </w:t>
      </w:r>
      <w:r>
        <w:rPr>
          <w:rFonts w:hint="eastAsia" w:ascii="宋体" w:hAnsi="宋体" w:eastAsia="宋体" w:cs="宋体"/>
          <w:snapToGrid w:val="0"/>
          <w:color w:val="auto"/>
          <w:kern w:val="0"/>
          <w:sz w:val="24"/>
          <w:szCs w:val="24"/>
          <w:highlight w:val="none"/>
        </w:rPr>
        <w:t>对需要返工处理或加固补强的质量缺陷，项目监理机构应要求施工单位报送经设计等相关单位认可的处理方案，并应对质量缺陷的处理过程进行跟踪检查，同时应对处理结果进行验收。</w:t>
      </w:r>
    </w:p>
    <w:p w14:paraId="08C5F280">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8.2.1.17 </w:t>
      </w:r>
      <w:r>
        <w:rPr>
          <w:rFonts w:hint="eastAsia" w:ascii="宋体" w:hAnsi="宋体" w:eastAsia="宋体" w:cs="宋体"/>
          <w:snapToGrid w:val="0"/>
          <w:color w:val="auto"/>
          <w:kern w:val="0"/>
          <w:sz w:val="24"/>
          <w:szCs w:val="24"/>
          <w:highlight w:val="none"/>
        </w:rPr>
        <w:t>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7B35460D">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8.2.1.18 </w:t>
      </w:r>
      <w:r>
        <w:rPr>
          <w:rFonts w:hint="eastAsia" w:ascii="宋体" w:hAnsi="宋体" w:eastAsia="宋体" w:cs="宋体"/>
          <w:snapToGrid w:val="0"/>
          <w:color w:val="auto"/>
          <w:kern w:val="0"/>
          <w:sz w:val="24"/>
          <w:szCs w:val="24"/>
          <w:highlight w:val="none"/>
        </w:rPr>
        <w:t>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623582F1">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8.2.1.19 </w:t>
      </w:r>
      <w:r>
        <w:rPr>
          <w:rFonts w:hint="eastAsia" w:ascii="宋体" w:hAnsi="宋体" w:eastAsia="宋体" w:cs="宋体"/>
          <w:snapToGrid w:val="0"/>
          <w:color w:val="auto"/>
          <w:kern w:val="0"/>
          <w:sz w:val="24"/>
          <w:szCs w:val="24"/>
          <w:highlight w:val="none"/>
        </w:rPr>
        <w:t>工程竣工预验收合格后，项目监理机构应编写工程质量评估报告，并应经总监理工程师和工程监理单位技术负责人审核签字后报建设单位。</w:t>
      </w:r>
    </w:p>
    <w:p w14:paraId="67AE112F">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8.2.1.20 </w:t>
      </w:r>
      <w:r>
        <w:rPr>
          <w:rFonts w:hint="eastAsia" w:ascii="宋体" w:hAnsi="宋体" w:eastAsia="宋体" w:cs="宋体"/>
          <w:snapToGrid w:val="0"/>
          <w:color w:val="auto"/>
          <w:kern w:val="0"/>
          <w:sz w:val="24"/>
          <w:szCs w:val="24"/>
          <w:highlight w:val="none"/>
        </w:rPr>
        <w:t>项目监理机构应参加由建设单位组织的竣工验收，对验收中提出的整改问题，应督促施工单位及时整改。工程质量符合要求的，总监理工程师应在工程竣工验收报告中签署意见。</w:t>
      </w:r>
    </w:p>
    <w:p w14:paraId="33B817F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 xml:space="preserve">8.2.1.21 </w:t>
      </w:r>
      <w:r>
        <w:rPr>
          <w:rFonts w:hint="eastAsia" w:ascii="宋体" w:hAnsi="宋体" w:eastAsia="宋体" w:cs="宋体"/>
          <w:snapToGrid w:val="0"/>
          <w:color w:val="auto"/>
          <w:kern w:val="0"/>
          <w:sz w:val="24"/>
          <w:szCs w:val="24"/>
          <w:highlight w:val="none"/>
        </w:rPr>
        <w:t>保修期满后，项目监理机构应参与保修期满质量复检，对复检中发现的问题提出整改意见并督促施工单位整改；整改合格后，总监理工程师在复检报告中签署意见。</w:t>
      </w:r>
    </w:p>
    <w:p w14:paraId="4E7BBB8F">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8.2.2 工程造价控制：</w:t>
      </w:r>
    </w:p>
    <w:p w14:paraId="4E3CFA2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8.2.2.1 </w:t>
      </w:r>
      <w:r>
        <w:rPr>
          <w:rFonts w:hint="eastAsia" w:ascii="宋体" w:hAnsi="宋体" w:eastAsia="宋体" w:cs="宋体"/>
          <w:snapToGrid w:val="0"/>
          <w:color w:val="auto"/>
          <w:kern w:val="0"/>
          <w:sz w:val="24"/>
          <w:szCs w:val="24"/>
          <w:highlight w:val="none"/>
        </w:rPr>
        <w:t>项目监理机构应按下列程序进行工程计量和付款签证：</w:t>
      </w:r>
    </w:p>
    <w:p w14:paraId="15B6890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（1）专业监理工程师对施工单位在工程款支付报审表中提交的工程量和支付金额进行复核，确定实际完成的工程量，提出到期应支付给施工单位的金额，并提出相应的支持性材料。</w:t>
      </w:r>
    </w:p>
    <w:p w14:paraId="3A7515D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（2）总监理工程师对专业监理工程师的审查意见进行审核，签认后报建设单位审批。</w:t>
      </w:r>
    </w:p>
    <w:p w14:paraId="4530CCA4">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（3）总监理工程师根据建设单位的审批意见，向施工单位签发工程款支付证书。</w:t>
      </w:r>
    </w:p>
    <w:p w14:paraId="5AB495D8">
      <w:pPr>
        <w:shd w:val="clear" w:color="auto" w:fill="auto"/>
        <w:wordWrap w:val="0"/>
        <w:adjustRightInd w:val="0"/>
        <w:snapToGrid w:val="0"/>
        <w:spacing w:line="44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工程款支付报审表及工程款支付证书应按相应规范的要求填写。</w:t>
      </w:r>
    </w:p>
    <w:p w14:paraId="4555DA69">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8.2.2.2 </w:t>
      </w:r>
      <w:r>
        <w:rPr>
          <w:rFonts w:hint="eastAsia" w:ascii="宋体" w:hAnsi="宋体" w:eastAsia="宋体" w:cs="宋体"/>
          <w:snapToGrid w:val="0"/>
          <w:color w:val="auto"/>
          <w:kern w:val="0"/>
          <w:sz w:val="24"/>
          <w:szCs w:val="24"/>
          <w:highlight w:val="none"/>
        </w:rPr>
        <w:t>项目监理机构应编制月完成工程量统计表，对实际完成量与计划完成量进行比较分析，发现偏差的，应提出调整建议，并应在监理月报中向建设单位报告。</w:t>
      </w:r>
    </w:p>
    <w:p w14:paraId="1EA90C88">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8.2.2.3</w:t>
      </w:r>
      <w:r>
        <w:rPr>
          <w:rFonts w:hint="eastAsia" w:ascii="宋体" w:hAnsi="宋体" w:eastAsia="宋体" w:cs="宋体"/>
          <w:b w:val="0"/>
          <w:bCs w:val="0"/>
          <w:snapToGrid w:val="0"/>
          <w:color w:val="auto"/>
          <w:kern w:val="0"/>
          <w:sz w:val="24"/>
          <w:szCs w:val="24"/>
          <w:highlight w:val="none"/>
        </w:rPr>
        <w:t>项目监理机构应按下列程序进行竣工结算款审核：</w:t>
      </w:r>
    </w:p>
    <w:p w14:paraId="3E5F5BD0">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（1）专业监理工程师审查施工单位提交的竣工结算款支付申请，提出审查意见。</w:t>
      </w:r>
    </w:p>
    <w:p w14:paraId="66F7B19C">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3A98C1D7">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工程竣工结算款支付报审表及竣工结算款支付证书应按相应规范的要求填写。</w:t>
      </w:r>
    </w:p>
    <w:p w14:paraId="10A1D4ED">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8.2.3 工程进度控制：</w:t>
      </w:r>
    </w:p>
    <w:p w14:paraId="50897431">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8.2.3.1 </w:t>
      </w:r>
      <w:r>
        <w:rPr>
          <w:rFonts w:hint="eastAsia" w:ascii="宋体" w:hAnsi="宋体" w:eastAsia="宋体" w:cs="宋体"/>
          <w:snapToGrid w:val="0"/>
          <w:color w:val="auto"/>
          <w:kern w:val="0"/>
          <w:sz w:val="24"/>
          <w:szCs w:val="24"/>
          <w:highlight w:val="none"/>
        </w:rPr>
        <w:t>项目监理机构应审查施工单位报审的施工总进度计划和阶段性施工进度计划，提出审查意见，并应由总监理工程师审核后报建设单位。</w:t>
      </w:r>
    </w:p>
    <w:p w14:paraId="064CC38C">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施工进度计划审查应包括下列基本内容：</w:t>
      </w:r>
    </w:p>
    <w:p w14:paraId="00A973C1">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（1）施工进度计划应符合施工合同中工期的约定。</w:t>
      </w:r>
    </w:p>
    <w:p w14:paraId="23791D9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（2）施工进度计划中主要工程项目无遗漏，应满足分批投入试运、分批动用的需要，阶段性施工进度计划应满足总进度控制目标的要求。</w:t>
      </w:r>
    </w:p>
    <w:p w14:paraId="4C797AE6">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（3）施工顺序的安排应符合施工工艺要求。</w:t>
      </w:r>
    </w:p>
    <w:p w14:paraId="26D99D4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（4）施工人员、工程材料、施工机械等资源供应计划应满足施工进度计划的需要。</w:t>
      </w:r>
    </w:p>
    <w:p w14:paraId="3ED9BA05">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（5）施工进度计划应符合建设单位提供的资金、施工图纸、施工场地、物资等施工条件。</w:t>
      </w:r>
    </w:p>
    <w:p w14:paraId="01FB4F90">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施工进度计划报审表应按相应规范的要求填写。</w:t>
      </w:r>
    </w:p>
    <w:p w14:paraId="4FA6BC4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8.2.3.2 </w:t>
      </w:r>
      <w:r>
        <w:rPr>
          <w:rFonts w:hint="eastAsia" w:ascii="宋体" w:hAnsi="宋体" w:eastAsia="宋体" w:cs="宋体"/>
          <w:snapToGrid w:val="0"/>
          <w:color w:val="auto"/>
          <w:kern w:val="0"/>
          <w:sz w:val="24"/>
          <w:szCs w:val="24"/>
          <w:highlight w:val="none"/>
        </w:rPr>
        <w:t>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18C3FA2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8.2.3.3 </w:t>
      </w:r>
      <w:r>
        <w:rPr>
          <w:rFonts w:hint="eastAsia" w:ascii="宋体" w:hAnsi="宋体" w:eastAsia="宋体" w:cs="宋体"/>
          <w:snapToGrid w:val="0"/>
          <w:color w:val="auto"/>
          <w:kern w:val="0"/>
          <w:sz w:val="24"/>
          <w:szCs w:val="24"/>
          <w:highlight w:val="none"/>
        </w:rPr>
        <w:t>项目监理机构应比较分析工程施工实际进度与计划进度，预测实际进度对工程总工期的影响，并应在监理月报中向建设单位报告工程实际进展情况。</w:t>
      </w:r>
    </w:p>
    <w:p w14:paraId="02A84169">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 工程安全生产管理：</w:t>
      </w:r>
    </w:p>
    <w:p w14:paraId="5AA962D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8.2.4.1 </w:t>
      </w:r>
      <w:r>
        <w:rPr>
          <w:rFonts w:hint="eastAsia" w:ascii="宋体" w:hAnsi="宋体" w:eastAsia="宋体" w:cs="宋体"/>
          <w:snapToGrid w:val="0"/>
          <w:color w:val="auto"/>
          <w:kern w:val="0"/>
          <w:sz w:val="24"/>
          <w:szCs w:val="24"/>
          <w:highlight w:val="none"/>
        </w:rPr>
        <w:t>项目监理机构应根据法律法规、工程建设强制性标准，履行建设工程安全生产管理的监理职责，并应将安全生产管理的监理工作内容、方法和措施纳入监理规划及监理实施细则。</w:t>
      </w:r>
    </w:p>
    <w:p w14:paraId="3513C118">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8.2.4.2</w:t>
      </w:r>
      <w:r>
        <w:rPr>
          <w:rFonts w:hint="eastAsia" w:ascii="宋体" w:hAnsi="宋体" w:eastAsia="宋体" w:cs="宋体"/>
          <w:snapToGrid w:val="0"/>
          <w:color w:val="auto"/>
          <w:kern w:val="0"/>
          <w:sz w:val="24"/>
          <w:szCs w:val="24"/>
          <w:highlight w:val="none"/>
        </w:rPr>
        <w:t xml:space="preserve">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059CABA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8.2.4.3</w:t>
      </w:r>
      <w:r>
        <w:rPr>
          <w:rFonts w:hint="eastAsia" w:ascii="宋体" w:hAnsi="宋体" w:eastAsia="宋体" w:cs="宋体"/>
          <w:snapToGrid w:val="0"/>
          <w:color w:val="auto"/>
          <w:kern w:val="0"/>
          <w:sz w:val="24"/>
          <w:szCs w:val="24"/>
          <w:highlight w:val="none"/>
        </w:rPr>
        <w:t xml:space="preserve">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00FD8E">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专项施工方案审查应包括下列基本内容：</w:t>
      </w:r>
    </w:p>
    <w:p w14:paraId="6116153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3D3FBCC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（2）安全技术措施应符合工程建设强制性标准。</w:t>
      </w:r>
    </w:p>
    <w:p w14:paraId="1158EB2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专项施工方案报审表应按相应规范的要求填写。</w:t>
      </w:r>
    </w:p>
    <w:p w14:paraId="7044842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8.2.4.4</w:t>
      </w:r>
      <w:r>
        <w:rPr>
          <w:rFonts w:hint="eastAsia" w:ascii="宋体" w:hAnsi="宋体" w:eastAsia="宋体" w:cs="宋体"/>
          <w:snapToGrid w:val="0"/>
          <w:color w:val="auto"/>
          <w:kern w:val="0"/>
          <w:sz w:val="24"/>
          <w:szCs w:val="24"/>
          <w:highlight w:val="none"/>
        </w:rPr>
        <w:t xml:space="preserve"> 项目监理机构应巡视检查危险性较大的分部分项工程专项施工方案实施情况。发现未按专项施工方案实施时，应签发监理通知单，要求施工单位按专项施工方案实施。</w:t>
      </w:r>
    </w:p>
    <w:p w14:paraId="2986462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8.2.4.5</w:t>
      </w:r>
      <w:r>
        <w:rPr>
          <w:rFonts w:hint="eastAsia" w:ascii="宋体" w:hAnsi="宋体" w:eastAsia="宋体" w:cs="宋体"/>
          <w:snapToGrid w:val="0"/>
          <w:color w:val="auto"/>
          <w:kern w:val="0"/>
          <w:sz w:val="24"/>
          <w:szCs w:val="24"/>
          <w:highlight w:val="none"/>
        </w:rPr>
        <w:t xml:space="preserve">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监理报告应按相应规范的要求填写。</w:t>
      </w:r>
    </w:p>
    <w:p w14:paraId="1668071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rPr>
        <w:t>8.2.4.</w:t>
      </w:r>
      <w:r>
        <w:rPr>
          <w:rFonts w:hint="eastAsia" w:ascii="宋体" w:hAnsi="宋体" w:eastAsia="宋体" w:cs="宋体"/>
          <w:b/>
          <w:bCs/>
          <w:snapToGrid w:val="0"/>
          <w:color w:val="auto"/>
          <w:kern w:val="0"/>
          <w:sz w:val="24"/>
          <w:szCs w:val="24"/>
          <w:highlight w:val="none"/>
          <w:lang w:val="en-US" w:eastAsia="zh-CN"/>
        </w:rPr>
        <w:t xml:space="preserve">6 </w:t>
      </w:r>
      <w:r>
        <w:rPr>
          <w:rFonts w:hint="eastAsia" w:ascii="宋体" w:hAnsi="宋体" w:eastAsia="宋体" w:cs="宋体"/>
          <w:b w:val="0"/>
          <w:bCs w:val="0"/>
          <w:snapToGrid w:val="0"/>
          <w:color w:val="auto"/>
          <w:kern w:val="0"/>
          <w:sz w:val="24"/>
          <w:szCs w:val="24"/>
          <w:highlight w:val="none"/>
          <w:lang w:val="en-US" w:eastAsia="zh-CN" w:bidi="ar-SA"/>
        </w:rPr>
        <w:t>监理人应按安全文明施工相关规定进行监管。</w:t>
      </w:r>
    </w:p>
    <w:p w14:paraId="6A84BBBD">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8.3缺陷责任保修期服务工作</w:t>
      </w:r>
    </w:p>
    <w:p w14:paraId="450CC57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在保修期内，监理人应每三个月对工程进行一次巡视、检查，向委托人提交书面报告。检查和记录工程质量缺陷，对缺陷原因进行调查分析并确定责任归属，发现有质量缺陷的，监理人应及时按工程质量缺陷保修书的条款鉴定责任，会同委托人组织施工单位及时维修，负责审核修复方案，监督修复过程并验收，审核修复费用。</w:t>
      </w:r>
    </w:p>
    <w:p w14:paraId="3D07569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8.4</w:t>
      </w:r>
      <w:r>
        <w:rPr>
          <w:rFonts w:hint="eastAsia" w:ascii="宋体" w:hAnsi="宋体" w:eastAsia="宋体" w:cs="宋体"/>
          <w:b/>
          <w:bCs/>
          <w:snapToGrid w:val="0"/>
          <w:color w:val="auto"/>
          <w:kern w:val="0"/>
          <w:sz w:val="24"/>
          <w:szCs w:val="24"/>
          <w:highlight w:val="none"/>
        </w:rPr>
        <w:t>监理人的责任</w:t>
      </w:r>
    </w:p>
    <w:p w14:paraId="769E3F7C">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8.4.1</w:t>
      </w:r>
      <w:r>
        <w:rPr>
          <w:rFonts w:hint="eastAsia" w:ascii="宋体" w:hAnsi="宋体" w:eastAsia="宋体" w:cs="宋体"/>
          <w:snapToGrid w:val="0"/>
          <w:color w:val="auto"/>
          <w:kern w:val="0"/>
          <w:sz w:val="24"/>
          <w:szCs w:val="24"/>
          <w:highlight w:val="none"/>
        </w:rPr>
        <w:t>监理人对承包人违反合同约定的质量、安全要求和建筑节能要求，以及竣工（交图、交货）时限，监理人应当采取措施予以制止，不能有效制止的，应当及时通知委托人，并报告建设行政主管部门或有关行政主管部门；因承包人违反国家法律、法规、强制性标准规范和建设程序、建筑节能规定的行为，监理人应当采取措施予以制止，不能有效制止的，应当及时报告建设行政主管部门或有关行政主管部门。因不可抗力导致委托监理合同不能全部或部分履行，监理人不承担责任。</w:t>
      </w:r>
    </w:p>
    <w:p w14:paraId="78D6C05F">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8.4.2</w:t>
      </w:r>
      <w:r>
        <w:rPr>
          <w:rFonts w:hint="eastAsia" w:ascii="宋体" w:hAnsi="宋体" w:eastAsia="宋体" w:cs="宋体"/>
          <w:snapToGrid w:val="0"/>
          <w:color w:val="auto"/>
          <w:kern w:val="0"/>
          <w:sz w:val="24"/>
          <w:szCs w:val="24"/>
          <w:highlight w:val="none"/>
        </w:rPr>
        <w:t>监理人应当按照法律、法规，工程建设强制性标准及监理委托合同实施监理，对所监理工程的施工质量、安全生产、造价控制、建筑节能进行监督检查，并对施工质量、安全生产、造价控制及建筑节能承担监理责任。</w:t>
      </w:r>
    </w:p>
    <w:p w14:paraId="621E52E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（一）施工阶段质量监理服务责任</w:t>
      </w:r>
    </w:p>
    <w:p w14:paraId="7DDC30B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（1）监理人应当依照法律、法规以及有关技术标准、经审查批准的设计文件、建设工程承包合同和监理合同，代表委托人对施工质量实施监理，并对施工质量承担监理责任。</w:t>
      </w:r>
    </w:p>
    <w:p w14:paraId="04A118E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（2）监理人应当组织桩基础、地基基础、主体结构、重要结构部位等分项、分部工程和隐蔽工程的验收，并通知建设、勘察、设计单位和质监机构参加。</w:t>
      </w:r>
    </w:p>
    <w:p w14:paraId="66035F6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14:paraId="010A9EA7">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（二）施工阶段安全生产监理服务责任</w:t>
      </w:r>
    </w:p>
    <w:p w14:paraId="364B69E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（1）监理人应对施工组织设计中的安全技术措施或专项施工方案进行审查，未进行审查的，监理人应承担《建设工程安全生产管理条例》第五十七条规定的法律责任。</w:t>
      </w:r>
    </w:p>
    <w:p w14:paraId="2A9DAC89">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14:paraId="2F8E9F92">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14:paraId="05962E7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承包人拒绝按照监理人的要求进行整改或者停止施工的，监理人应及时将情况向建设行政主管部门或有关行政主管部门报告。监理人没有及时将情况报告的，应承担《建设工程安全生产管理条例》第五十七条规定的法律责任。</w:t>
      </w:r>
    </w:p>
    <w:p w14:paraId="4A12981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（5）监理人未依照法律、法规和工程建设强制性标准实施监理的，应当承担《建设工程安全生产管理条例》第五十七条规定的法律责任。</w:t>
      </w:r>
    </w:p>
    <w:p w14:paraId="5F191D1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（6）监理人履行了上述规定的职责，承包人未执行监理指令继续施工而发生安全事故的，监理人不承担由此造成的责任，应依法追究监理企业以外的其他相关单位和人员的法律责任。</w:t>
      </w:r>
    </w:p>
    <w:p w14:paraId="48B896F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（三）建筑节能监理服务责任</w:t>
      </w:r>
    </w:p>
    <w:p w14:paraId="2FCD487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（1）严格按照审查合格的设计文件和建筑节能强制性标准和技术规范的要求实施监理，针对工程的特点编制包含节能专篇的监理规划及节能工程监理实施细则。</w:t>
      </w:r>
    </w:p>
    <w:p w14:paraId="2F0CA9F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14:paraId="741F6186">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（3）监理人采取巡视和旁站、平行检验等形式对节能工程实施监理。</w:t>
      </w:r>
    </w:p>
    <w:p w14:paraId="7D0A6B4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（4）监理人应当在《工程质量评估报告》中明确建筑节能标准的实施情况。</w:t>
      </w:r>
    </w:p>
    <w:p w14:paraId="4663CEA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（5）监理人发现承包人不按节能设计及相关强制性标准施工的，应当及时督促承包人改正；承包人拒不改正的，监理人应当及时报告委托人，由委托人督促承包人整改。</w:t>
      </w:r>
    </w:p>
    <w:p w14:paraId="320345B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（6）对采用列入禁止目录的技术、工艺、设备、材料和产品的行为，监理机构应当采取措施予以制止；制止无效的，应当及时向委托人和政府建设行政主管部门报告或有关行政主管部门。</w:t>
      </w:r>
    </w:p>
    <w:p w14:paraId="6E6BD43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（四）法律法规、规章、监理规范等规定的其他责任。</w:t>
      </w:r>
    </w:p>
    <w:p w14:paraId="78478D27">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现场管理</w:t>
      </w:r>
    </w:p>
    <w:p w14:paraId="086005B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监理人在监理期间应严格遵守国家、广东省、韶关市有关绿色施工、文明施工、噪音扬尘、消防爆破、环境卫生、渣土清运、治安保卫等方面的规定，并建立相应规章制度和保障措施。否则由此造成的经济损失和法律责任，均由监理人承担。</w:t>
      </w:r>
    </w:p>
    <w:p w14:paraId="29498476">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 xml:space="preserve">.2 </w:t>
      </w:r>
      <w:r>
        <w:rPr>
          <w:rFonts w:hint="eastAsia" w:ascii="宋体" w:hAnsi="宋体" w:eastAsia="宋体" w:cs="宋体"/>
          <w:snapToGrid w:val="0"/>
          <w:color w:val="auto"/>
          <w:kern w:val="0"/>
          <w:sz w:val="24"/>
          <w:szCs w:val="24"/>
          <w:highlight w:val="none"/>
        </w:rPr>
        <w:t>监理人投标文件中所拟派的总监理工程师、专业监理工程师、其他监理人员全部在施工现场进行监理。</w:t>
      </w:r>
    </w:p>
    <w:p w14:paraId="35AAB966">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 xml:space="preserve">3 </w:t>
      </w:r>
      <w:r>
        <w:rPr>
          <w:rFonts w:hint="eastAsia" w:ascii="宋体" w:hAnsi="宋体" w:eastAsia="宋体" w:cs="宋体"/>
          <w:snapToGrid w:val="0"/>
          <w:color w:val="auto"/>
          <w:kern w:val="0"/>
          <w:sz w:val="24"/>
          <w:szCs w:val="24"/>
          <w:highlight w:val="none"/>
        </w:rPr>
        <w:t>监理人在施工过程中若发生</w:t>
      </w:r>
      <w:r>
        <w:rPr>
          <w:rFonts w:hint="eastAsia" w:ascii="宋体" w:hAnsi="宋体" w:eastAsia="宋体" w:cs="宋体"/>
          <w:snapToGrid w:val="0"/>
          <w:color w:val="auto"/>
          <w:kern w:val="0"/>
          <w:sz w:val="24"/>
          <w:szCs w:val="24"/>
          <w:highlight w:val="none"/>
          <w:lang w:eastAsia="zh-CN"/>
        </w:rPr>
        <w:t>设计变更、</w:t>
      </w:r>
      <w:r>
        <w:rPr>
          <w:rFonts w:hint="eastAsia" w:ascii="宋体" w:hAnsi="宋体" w:eastAsia="宋体" w:cs="宋体"/>
          <w:snapToGrid w:val="0"/>
          <w:color w:val="auto"/>
          <w:kern w:val="0"/>
          <w:sz w:val="24"/>
          <w:szCs w:val="24"/>
          <w:highlight w:val="none"/>
        </w:rPr>
        <w:t>签证时，必须</w:t>
      </w:r>
      <w:r>
        <w:rPr>
          <w:rFonts w:hint="eastAsia" w:ascii="宋体" w:hAnsi="宋体" w:eastAsia="宋体" w:cs="宋体"/>
          <w:snapToGrid w:val="0"/>
          <w:color w:val="auto"/>
          <w:kern w:val="0"/>
          <w:sz w:val="24"/>
          <w:szCs w:val="24"/>
          <w:highlight w:val="none"/>
          <w:lang w:eastAsia="zh-CN"/>
        </w:rPr>
        <w:t>根据委托人的设计变更、签证有关管理办法执行</w:t>
      </w:r>
      <w:r>
        <w:rPr>
          <w:rFonts w:hint="eastAsia" w:ascii="宋体" w:hAnsi="宋体" w:eastAsia="宋体" w:cs="宋体"/>
          <w:snapToGrid w:val="0"/>
          <w:color w:val="auto"/>
          <w:kern w:val="0"/>
          <w:sz w:val="24"/>
          <w:szCs w:val="24"/>
          <w:highlight w:val="none"/>
        </w:rPr>
        <w:t>。</w:t>
      </w:r>
    </w:p>
    <w:p w14:paraId="51955762">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其他</w:t>
      </w:r>
    </w:p>
    <w:p w14:paraId="0C1DCDD5">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项目监理机构和人员</w:t>
      </w:r>
    </w:p>
    <w:p w14:paraId="18585965">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监理人须在本工程派驻满足工作需要的项目监理机构，拟派驻监理机构组成人员数量须符合广东省建设厅转发建设部关于印发《房屋建筑工程施工旁站监理管理办法（试行）》的通知（粤建管字[2002]97号）</w:t>
      </w:r>
      <w:r>
        <w:rPr>
          <w:rFonts w:hint="eastAsia" w:ascii="宋体" w:hAnsi="宋体" w:eastAsia="宋体" w:cs="宋体"/>
          <w:b w:val="0"/>
          <w:bCs w:val="0"/>
          <w:snapToGrid w:val="0"/>
          <w:color w:val="auto"/>
          <w:kern w:val="0"/>
          <w:sz w:val="24"/>
          <w:szCs w:val="24"/>
          <w:highlight w:val="none"/>
          <w:lang w:val="en-US" w:eastAsia="zh-CN" w:bidi="ar-SA"/>
        </w:rPr>
        <w:t>及相关最新</w:t>
      </w:r>
      <w:r>
        <w:rPr>
          <w:rFonts w:hint="eastAsia" w:ascii="宋体" w:hAnsi="宋体" w:eastAsia="宋体" w:cs="宋体"/>
          <w:snapToGrid w:val="0"/>
          <w:color w:val="auto"/>
          <w:kern w:val="0"/>
          <w:sz w:val="24"/>
          <w:szCs w:val="24"/>
          <w:highlight w:val="none"/>
        </w:rPr>
        <w:t>关于工程项目监理人数配置要求，现场总监理工程师及重要岗位监理人员必须保持相对稳定，以保证监理工作正常进行。</w:t>
      </w:r>
    </w:p>
    <w:p w14:paraId="1ED2D32D">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现场监理人员必须常驻现场，并进行全程监督管理，所派驻现场监理人员应提交在监理人单位购买社保不低于两年的有关缴费凭证。未经委托人同意不得任意更换驻场总监理工程师及监理人员，否则按违约处理，造成损失的，监理人还应当依法予以赔偿并承担相关的法律责任。</w:t>
      </w:r>
    </w:p>
    <w:p w14:paraId="6C99466D">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p>
    <w:p w14:paraId="207F8A71">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监理人应提交报告的种类(包括监理规划、监理月报及约定的专项报告)、时间和份数：</w:t>
      </w:r>
      <w:r>
        <w:rPr>
          <w:rFonts w:hint="eastAsia" w:ascii="宋体" w:hAnsi="宋体" w:eastAsia="宋体" w:cs="宋体"/>
          <w:snapToGrid w:val="0"/>
          <w:color w:val="auto"/>
          <w:kern w:val="0"/>
          <w:sz w:val="24"/>
          <w:szCs w:val="24"/>
          <w:highlight w:val="none"/>
          <w:u w:val="single"/>
        </w:rPr>
        <w:t>监理规划</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6份、监理月报每月</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4份、监理</w:t>
      </w:r>
      <w:r>
        <w:rPr>
          <w:rFonts w:hint="eastAsia" w:ascii="宋体" w:hAnsi="宋体" w:eastAsia="宋体" w:cs="宋体"/>
          <w:snapToGrid w:val="0"/>
          <w:color w:val="auto"/>
          <w:kern w:val="0"/>
          <w:sz w:val="24"/>
          <w:szCs w:val="24"/>
          <w:highlight w:val="none"/>
          <w:u w:val="single"/>
          <w:lang w:eastAsia="zh-CN"/>
        </w:rPr>
        <w:t>周报</w:t>
      </w:r>
      <w:r>
        <w:rPr>
          <w:rFonts w:hint="eastAsia" w:ascii="宋体" w:hAnsi="宋体" w:eastAsia="宋体" w:cs="宋体"/>
          <w:snapToGrid w:val="0"/>
          <w:color w:val="auto"/>
          <w:kern w:val="0"/>
          <w:sz w:val="24"/>
          <w:szCs w:val="24"/>
          <w:highlight w:val="none"/>
          <w:u w:val="single"/>
        </w:rPr>
        <w:t>每周</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2份、专项报告</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10份以及本项目报监报建</w:t>
      </w:r>
      <w:r>
        <w:rPr>
          <w:rFonts w:hint="eastAsia" w:ascii="宋体" w:hAnsi="宋体" w:eastAsia="宋体" w:cs="宋体"/>
          <w:snapToGrid w:val="0"/>
          <w:color w:val="auto"/>
          <w:kern w:val="0"/>
          <w:sz w:val="24"/>
          <w:szCs w:val="24"/>
          <w:highlight w:val="none"/>
          <w:u w:val="single"/>
          <w:lang w:eastAsia="zh-CN"/>
        </w:rPr>
        <w:t>所</w:t>
      </w:r>
      <w:r>
        <w:rPr>
          <w:rFonts w:hint="eastAsia" w:ascii="宋体" w:hAnsi="宋体" w:eastAsia="宋体" w:cs="宋体"/>
          <w:snapToGrid w:val="0"/>
          <w:color w:val="auto"/>
          <w:kern w:val="0"/>
          <w:sz w:val="24"/>
          <w:szCs w:val="24"/>
          <w:highlight w:val="none"/>
          <w:u w:val="single"/>
        </w:rPr>
        <w:t>需的相关资料、本合同约定的资料等。</w:t>
      </w:r>
    </w:p>
    <w:p w14:paraId="7FF74486">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委托人发现监理人出具任何虚假证明材料的，委托人将扣除违约金3万元/次，并上报建设行政主管部门作不良行为记录，同时，委托人有权拒绝监理人2年内参加委托人任何项目的投标。情节严重的，委托人有权单方面解除监理合同。</w:t>
      </w:r>
    </w:p>
    <w:p w14:paraId="2E7BDBB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监理人应自行解决吃饭问题。</w:t>
      </w:r>
    </w:p>
    <w:p w14:paraId="2E3637A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snapToGrid w:val="0"/>
          <w:color w:val="auto"/>
          <w:kern w:val="0"/>
          <w:sz w:val="24"/>
          <w:szCs w:val="24"/>
          <w:highlight w:val="none"/>
        </w:rPr>
        <w:t>现场涉及到工程相关问题需要组织相关专家、人员以会议形式协商确定的，原则上监理负责组织实施，并根据会议结论提出不同的解决方案，报委托人参考，会议的专家费、会务费已包含在合同价中。</w:t>
      </w:r>
    </w:p>
    <w:p w14:paraId="5B49098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.6</w:t>
      </w:r>
      <w:r>
        <w:rPr>
          <w:rFonts w:hint="eastAsia" w:ascii="宋体" w:hAnsi="宋体" w:eastAsia="宋体" w:cs="宋体"/>
          <w:snapToGrid w:val="0"/>
          <w:color w:val="auto"/>
          <w:kern w:val="0"/>
          <w:sz w:val="24"/>
          <w:szCs w:val="24"/>
          <w:highlight w:val="none"/>
        </w:rPr>
        <w:t>监理服务期限必须根据施工工期进行调整，监理服务费不因监理服务期限的调整而调整。</w:t>
      </w:r>
    </w:p>
    <w:p w14:paraId="3D7B39CA">
      <w:pPr>
        <w:pStyle w:val="7"/>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.7</w:t>
      </w:r>
      <w:r>
        <w:rPr>
          <w:rFonts w:hint="eastAsia" w:ascii="宋体" w:hAnsi="宋体" w:eastAsia="宋体" w:cs="宋体"/>
          <w:snapToGrid w:val="0"/>
          <w:color w:val="auto"/>
          <w:kern w:val="0"/>
          <w:sz w:val="24"/>
          <w:szCs w:val="24"/>
          <w:highlight w:val="none"/>
        </w:rPr>
        <w:t>若项目未开工，因政府相关部门投资决策或规划更改等原因项目终止，则终止本监理合同，委托人和监理人双方不承担相关责任。</w:t>
      </w:r>
    </w:p>
    <w:p w14:paraId="78475F06">
      <w:pPr>
        <w:shd w:val="clear" w:color="auto" w:fill="auto"/>
        <w:wordWrap w:val="0"/>
        <w:adjustRightInd w:val="0"/>
        <w:snapToGrid w:val="0"/>
        <w:spacing w:line="440" w:lineRule="exact"/>
        <w:ind w:firstLine="482" w:firstLineChars="200"/>
        <w:rPr>
          <w:rFonts w:hint="eastAsia" w:ascii="Times New Roman" w:hAnsi="Times New Roman" w:eastAsia="宋体" w:cs="Times New Roman"/>
          <w:b/>
          <w:bCs/>
          <w:snapToGrid w:val="0"/>
          <w:color w:val="auto"/>
          <w:kern w:val="0"/>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.8</w:t>
      </w:r>
      <w:r>
        <w:rPr>
          <w:rFonts w:hint="eastAsia" w:ascii="宋体" w:hAnsi="宋体" w:eastAsia="宋体" w:cs="宋体"/>
          <w:snapToGrid w:val="0"/>
          <w:color w:val="auto"/>
          <w:kern w:val="0"/>
          <w:sz w:val="24"/>
          <w:szCs w:val="24"/>
          <w:highlight w:val="none"/>
        </w:rPr>
        <w:t>若项目已开工，监理人已投入人力物力的前提下，因政府相关部门投资决策或规划更改等原因项目终止，应委托人要求，监理人全部或部分暂停执行监理业务或终止监理合同，委托人按照本合同相关条款支付已完成服务内容的监理费，监理人不再以任何理由提出任何其他索赔。</w:t>
      </w:r>
    </w:p>
    <w:bookmarkEnd w:id="351"/>
    <w:bookmarkEnd w:id="352"/>
    <w:p w14:paraId="70F1EA43">
      <w:pPr>
        <w:pStyle w:val="2"/>
        <w:numPr>
          <w:ilvl w:val="0"/>
          <w:numId w:val="3"/>
        </w:numPr>
        <w:shd w:val="clear" w:color="auto" w:fill="auto"/>
        <w:tabs>
          <w:tab w:val="left" w:pos="885"/>
        </w:tabs>
        <w:wordWrap w:val="0"/>
        <w:autoSpaceDE/>
        <w:autoSpaceDN/>
        <w:snapToGrid w:val="0"/>
        <w:spacing w:line="440" w:lineRule="exact"/>
        <w:ind w:left="885" w:hanging="885"/>
        <w:jc w:val="center"/>
        <w:rPr>
          <w:rFonts w:hint="eastAsia" w:hAnsi="宋体" w:cs="宋体"/>
          <w:b/>
          <w:snapToGrid w:val="0"/>
          <w:color w:val="auto"/>
          <w:sz w:val="24"/>
          <w:highlight w:val="none"/>
        </w:rPr>
      </w:pPr>
      <w:bookmarkStart w:id="359" w:name="_Toc11922"/>
      <w:bookmarkStart w:id="360" w:name="_Toc21669"/>
      <w:bookmarkStart w:id="361" w:name="_Toc28619"/>
      <w:bookmarkStart w:id="362" w:name="_Toc26371"/>
      <w:bookmarkStart w:id="363" w:name="_Toc13571"/>
      <w:bookmarkStart w:id="364" w:name="_Toc16835"/>
      <w:bookmarkStart w:id="365" w:name="_Toc11418"/>
      <w:bookmarkStart w:id="366" w:name="_Toc28779"/>
      <w:bookmarkStart w:id="367" w:name="_Toc30791"/>
      <w:bookmarkStart w:id="368" w:name="_Toc1440"/>
      <w:bookmarkStart w:id="369" w:name="_Toc15113"/>
      <w:bookmarkStart w:id="370" w:name="_Hlt69698796"/>
      <w:r>
        <w:rPr>
          <w:rFonts w:hint="eastAsia" w:hAnsi="宋体" w:cs="宋体"/>
          <w:b/>
          <w:snapToGrid w:val="0"/>
          <w:color w:val="auto"/>
          <w:sz w:val="24"/>
          <w:highlight w:val="none"/>
        </w:rPr>
        <w:br w:type="page"/>
      </w:r>
      <w:bookmarkStart w:id="371" w:name="_Toc27537"/>
      <w:r>
        <w:rPr>
          <w:rFonts w:hint="eastAsia" w:hAnsi="宋体" w:cs="宋体"/>
          <w:b/>
          <w:snapToGrid w:val="0"/>
          <w:color w:val="auto"/>
          <w:sz w:val="24"/>
          <w:highlight w:val="none"/>
        </w:rPr>
        <w:t>技术要求</w:t>
      </w:r>
      <w:bookmarkEnd w:id="359"/>
      <w:bookmarkEnd w:id="360"/>
      <w:bookmarkEnd w:id="361"/>
      <w:bookmarkEnd w:id="362"/>
      <w:bookmarkEnd w:id="363"/>
      <w:bookmarkEnd w:id="364"/>
      <w:bookmarkEnd w:id="365"/>
      <w:bookmarkEnd w:id="366"/>
      <w:bookmarkEnd w:id="367"/>
      <w:bookmarkEnd w:id="368"/>
      <w:bookmarkEnd w:id="369"/>
      <w:bookmarkEnd w:id="371"/>
    </w:p>
    <w:p w14:paraId="395FD2C1">
      <w:pPr>
        <w:numPr>
          <w:ilvl w:val="0"/>
          <w:numId w:val="0"/>
        </w:numPr>
        <w:shd w:val="clear" w:color="auto" w:fill="auto"/>
        <w:rPr>
          <w:rFonts w:hint="eastAsia"/>
          <w:color w:val="auto"/>
          <w:highlight w:val="none"/>
        </w:rPr>
      </w:pPr>
    </w:p>
    <w:bookmarkEnd w:id="370"/>
    <w:p w14:paraId="6E497614">
      <w:pPr>
        <w:shd w:val="clear" w:color="auto" w:fill="auto"/>
        <w:wordWrap w:val="0"/>
        <w:adjustRightInd w:val="0"/>
        <w:snapToGrid w:val="0"/>
        <w:spacing w:line="440" w:lineRule="exact"/>
        <w:ind w:firstLine="482" w:firstLineChars="200"/>
        <w:rPr>
          <w:rFonts w:hint="eastAsia" w:ascii="Times New Roman"/>
          <w:b/>
          <w:snapToGrid w:val="0"/>
          <w:color w:val="auto"/>
          <w:kern w:val="0"/>
          <w:highlight w:val="none"/>
        </w:rPr>
      </w:pPr>
      <w:bookmarkStart w:id="372" w:name="_Hlt69358207"/>
      <w:bookmarkEnd w:id="372"/>
      <w:bookmarkStart w:id="373" w:name="_Hlt69357851"/>
      <w:bookmarkEnd w:id="373"/>
      <w:bookmarkStart w:id="374" w:name="_Hlt80411122"/>
      <w:bookmarkEnd w:id="374"/>
      <w:bookmarkStart w:id="375" w:name="_Hlt66104926"/>
      <w:bookmarkEnd w:id="375"/>
      <w:bookmarkStart w:id="376" w:name="_Hlt87793370"/>
      <w:bookmarkEnd w:id="376"/>
      <w:bookmarkStart w:id="377" w:name="_Hlt69116854"/>
      <w:bookmarkEnd w:id="377"/>
      <w:bookmarkStart w:id="378" w:name="_Hlt68774758"/>
      <w:bookmarkEnd w:id="378"/>
      <w:bookmarkStart w:id="379" w:name="_Hlt75685840"/>
      <w:bookmarkEnd w:id="379"/>
      <w:bookmarkStart w:id="380" w:name="_Hlt69265216"/>
      <w:bookmarkEnd w:id="380"/>
      <w:bookmarkStart w:id="381" w:name="_Hlt87793346"/>
      <w:bookmarkEnd w:id="381"/>
      <w:bookmarkStart w:id="382" w:name="_Hlt69359335"/>
      <w:bookmarkEnd w:id="382"/>
      <w:bookmarkStart w:id="383" w:name="_Toc25252"/>
      <w:bookmarkStart w:id="384" w:name="_Toc26968"/>
      <w:bookmarkStart w:id="385" w:name="_Toc14418"/>
      <w:bookmarkStart w:id="386" w:name="_Toc7384"/>
      <w:bookmarkStart w:id="387" w:name="_Toc19073"/>
      <w:bookmarkStart w:id="388" w:name="_Toc8636"/>
      <w:bookmarkStart w:id="389" w:name="_Toc16340"/>
      <w:bookmarkStart w:id="390" w:name="_Toc728"/>
      <w:bookmarkStart w:id="391" w:name="_Toc6220"/>
      <w:bookmarkStart w:id="392" w:name="_Toc1932"/>
      <w:bookmarkStart w:id="393" w:name="_Hlt69698785"/>
      <w:r>
        <w:rPr>
          <w:rFonts w:hint="eastAsia" w:ascii="Times New Roman"/>
          <w:b/>
          <w:snapToGrid w:val="0"/>
          <w:color w:val="auto"/>
          <w:kern w:val="0"/>
          <w:highlight w:val="none"/>
        </w:rPr>
        <w:t>1．房屋建筑工程建设项目</w:t>
      </w:r>
    </w:p>
    <w:p w14:paraId="597CFC4E">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bookmarkStart w:id="394" w:name="_Hlt78709799"/>
      <w:bookmarkEnd w:id="394"/>
      <w:bookmarkStart w:id="395" w:name="_Hlt69635252"/>
      <w:bookmarkEnd w:id="395"/>
      <w:bookmarkStart w:id="396" w:name="_Hlt69358458"/>
      <w:bookmarkEnd w:id="396"/>
      <w:bookmarkStart w:id="397" w:name="_Hlt69116858"/>
      <w:bookmarkEnd w:id="397"/>
      <w:bookmarkStart w:id="398" w:name="_Hlt69359086"/>
      <w:bookmarkEnd w:id="398"/>
      <w:bookmarkStart w:id="399" w:name="_Hlt69359245"/>
      <w:bookmarkEnd w:id="399"/>
      <w:bookmarkStart w:id="400" w:name="_Hlt69359243"/>
      <w:bookmarkEnd w:id="400"/>
      <w:r>
        <w:rPr>
          <w:rFonts w:hint="eastAsia" w:ascii="Times New Roman"/>
          <w:bCs/>
          <w:snapToGrid w:val="0"/>
          <w:color w:val="auto"/>
          <w:kern w:val="0"/>
          <w:highlight w:val="none"/>
        </w:rPr>
        <w:t>房屋建筑工程建设项目必须执行的现行技术规范，包括且不限于：</w:t>
      </w:r>
    </w:p>
    <w:p w14:paraId="7C3640ED">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（1）《建筑工程施工质量验收统一标准》；</w:t>
      </w:r>
    </w:p>
    <w:p w14:paraId="3EACBD1E">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（2）《建筑地基基础工程施工质量验收规范》；</w:t>
      </w:r>
    </w:p>
    <w:p w14:paraId="5B66FEF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（3）《砌体工程施工质量验收规范》；</w:t>
      </w:r>
    </w:p>
    <w:p w14:paraId="4A230C36">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（4）《混凝土结构工程施工质量验收规范》；</w:t>
      </w:r>
    </w:p>
    <w:p w14:paraId="3F8EBA7F">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（5）《屋面工程质量验收规范》；</w:t>
      </w:r>
    </w:p>
    <w:p w14:paraId="2D5ED8BA">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（6）《地下防水工程质量验收规范》；</w:t>
      </w:r>
    </w:p>
    <w:p w14:paraId="6FDB1457">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w:t>
      </w:r>
      <w:bookmarkStart w:id="401" w:name="_Hlt78795211"/>
      <w:bookmarkEnd w:id="401"/>
      <w:r>
        <w:rPr>
          <w:rFonts w:hint="eastAsia" w:ascii="Times New Roman"/>
          <w:bCs/>
          <w:snapToGrid w:val="0"/>
          <w:color w:val="auto"/>
          <w:kern w:val="0"/>
          <w:highlight w:val="none"/>
        </w:rPr>
        <w:t>《建筑地面工程施工质量验收规范》；</w:t>
      </w:r>
    </w:p>
    <w:p w14:paraId="0A7E4670">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（8）《建筑装饰装修工程施工质量验收规范》；</w:t>
      </w:r>
    </w:p>
    <w:p w14:paraId="6D6BA065">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（9）《建筑给排水及采暖工程施工质量验收规范》；</w:t>
      </w:r>
    </w:p>
    <w:p w14:paraId="34C5AE75">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（10）《建筑电气工程施工质量验收规范》；</w:t>
      </w:r>
    </w:p>
    <w:p w14:paraId="5A6C5DD1">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（11）《住建部绿色建筑评价标准》；</w:t>
      </w:r>
    </w:p>
    <w:p w14:paraId="01625A36">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（12）《建筑节能与可再生能源利用通用规范》；</w:t>
      </w:r>
    </w:p>
    <w:p w14:paraId="7AA03C2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（13）《建筑环境通用规范》；</w:t>
      </w:r>
    </w:p>
    <w:p w14:paraId="1B3E93EF">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w:t>
      </w:r>
      <w:r>
        <w:rPr>
          <w:rFonts w:hint="eastAsia" w:ascii="Times New Roman"/>
          <w:bCs/>
          <w:snapToGrid w:val="0"/>
          <w:color w:val="auto"/>
          <w:kern w:val="0"/>
          <w:highlight w:val="none"/>
          <w:lang w:val="en-US" w:eastAsia="zh-CN"/>
        </w:rPr>
        <w:t>4</w:t>
      </w:r>
      <w:r>
        <w:rPr>
          <w:rFonts w:hint="eastAsia" w:ascii="Times New Roman"/>
          <w:bCs/>
          <w:snapToGrid w:val="0"/>
          <w:color w:val="auto"/>
          <w:kern w:val="0"/>
          <w:highlight w:val="none"/>
        </w:rPr>
        <w:t>）《广东省住房和城乡建设厅绿色施工导则》；</w:t>
      </w:r>
    </w:p>
    <w:p w14:paraId="4BC631CE">
      <w:pPr>
        <w:shd w:val="clear" w:color="auto" w:fill="auto"/>
        <w:wordWrap w:val="0"/>
        <w:adjustRightInd w:val="0"/>
        <w:snapToGrid w:val="0"/>
        <w:spacing w:line="440" w:lineRule="exact"/>
        <w:ind w:firstLine="480" w:firstLineChars="200"/>
        <w:rPr>
          <w:rFonts w:ascii="Times New Roman"/>
          <w:bCs/>
          <w:snapToGrid w:val="0"/>
          <w:color w:val="auto"/>
          <w:kern w:val="0"/>
          <w:highlight w:val="none"/>
        </w:rPr>
      </w:pPr>
      <w:r>
        <w:rPr>
          <w:rFonts w:hint="eastAsia" w:ascii="Times New Roman"/>
          <w:bCs/>
          <w:snapToGrid w:val="0"/>
          <w:color w:val="auto"/>
          <w:kern w:val="0"/>
          <w:highlight w:val="none"/>
        </w:rPr>
        <w:t>（1</w:t>
      </w:r>
      <w:r>
        <w:rPr>
          <w:rFonts w:hint="eastAsia" w:ascii="Times New Roman"/>
          <w:bCs/>
          <w:snapToGrid w:val="0"/>
          <w:color w:val="auto"/>
          <w:kern w:val="0"/>
          <w:highlight w:val="none"/>
          <w:lang w:val="en-US" w:eastAsia="zh-CN"/>
        </w:rPr>
        <w:t>5</w:t>
      </w:r>
      <w:r>
        <w:rPr>
          <w:rFonts w:hint="eastAsia" w:ascii="Times New Roman"/>
          <w:bCs/>
          <w:snapToGrid w:val="0"/>
          <w:color w:val="auto"/>
          <w:kern w:val="0"/>
          <w:highlight w:val="none"/>
        </w:rPr>
        <w:t>）《广东省建筑工程绿色施工评价标准》；</w:t>
      </w:r>
    </w:p>
    <w:p w14:paraId="03A7AB7F">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（16）《广东省建筑节能与绿色建筑工程施工质量验收规范》；</w:t>
      </w:r>
    </w:p>
    <w:p w14:paraId="6F3D58A7">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w:t>
      </w:r>
      <w:r>
        <w:rPr>
          <w:rFonts w:hint="eastAsia" w:ascii="Times New Roman"/>
          <w:bCs/>
          <w:snapToGrid w:val="0"/>
          <w:color w:val="auto"/>
          <w:kern w:val="0"/>
          <w:highlight w:val="none"/>
          <w:lang w:val="en-US" w:eastAsia="zh-CN"/>
        </w:rPr>
        <w:t>17</w:t>
      </w:r>
      <w:r>
        <w:rPr>
          <w:rFonts w:hint="eastAsia" w:ascii="Times New Roman"/>
          <w:bCs/>
          <w:snapToGrid w:val="0"/>
          <w:color w:val="auto"/>
          <w:kern w:val="0"/>
          <w:highlight w:val="none"/>
        </w:rPr>
        <w:t>）其他现行国家、广东省关于房建工程的施工及验收规范、规程、标准。</w:t>
      </w:r>
    </w:p>
    <w:p w14:paraId="1574A2E5">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p>
    <w:p w14:paraId="5DA07FA3">
      <w:pPr>
        <w:shd w:val="clear" w:color="auto" w:fill="auto"/>
        <w:wordWrap w:val="0"/>
        <w:adjustRightInd w:val="0"/>
        <w:snapToGrid w:val="0"/>
        <w:spacing w:line="440" w:lineRule="exact"/>
        <w:ind w:firstLine="482" w:firstLineChars="200"/>
        <w:rPr>
          <w:rFonts w:hint="eastAsia" w:ascii="Times New Roman"/>
          <w:bCs/>
          <w:snapToGrid w:val="0"/>
          <w:color w:val="auto"/>
          <w:kern w:val="0"/>
          <w:highlight w:val="none"/>
        </w:rPr>
      </w:pPr>
      <w:r>
        <w:rPr>
          <w:rFonts w:hint="eastAsia" w:ascii="Times New Roman"/>
          <w:b/>
          <w:snapToGrid w:val="0"/>
          <w:color w:val="auto"/>
          <w:kern w:val="0"/>
          <w:highlight w:val="none"/>
        </w:rPr>
        <w:t>2．市政基础设施工程建设项目</w:t>
      </w:r>
    </w:p>
    <w:p w14:paraId="31C20B54">
      <w:pPr>
        <w:shd w:val="clear" w:color="auto" w:fill="auto"/>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bCs/>
          <w:snapToGrid w:val="0"/>
          <w:color w:val="auto"/>
          <w:kern w:val="0"/>
          <w:highlight w:val="none"/>
        </w:rPr>
        <w:t>市政基础设施工程建设项目必须执行的现行技术规范，包括且不限于：</w:t>
      </w:r>
    </w:p>
    <w:p w14:paraId="0D866630">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szCs w:val="28"/>
          <w:highlight w:val="none"/>
        </w:rPr>
        <w:t>（1）《公路路基施工技术规范》</w:t>
      </w:r>
      <w:r>
        <w:rPr>
          <w:rFonts w:hint="eastAsia" w:ascii="Times New Roman"/>
          <w:bCs/>
          <w:snapToGrid w:val="0"/>
          <w:color w:val="auto"/>
          <w:kern w:val="0"/>
          <w:highlight w:val="none"/>
        </w:rPr>
        <w:t>；</w:t>
      </w:r>
    </w:p>
    <w:p w14:paraId="256ACE8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（2）《市政道路工程质量检验评定标准》；</w:t>
      </w:r>
    </w:p>
    <w:p w14:paraId="2BACFB4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（3）《市政排水管渠工程质量检验评定标准》；</w:t>
      </w:r>
    </w:p>
    <w:p w14:paraId="671AF8A9">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（4）《给水排水管道工程施工及验收规范》；</w:t>
      </w:r>
    </w:p>
    <w:p w14:paraId="394EFC5B">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（5）《城市道路路基工程施工及验收规范》；</w:t>
      </w:r>
    </w:p>
    <w:p w14:paraId="29CD9DFD">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（6）《水泥砼路面施工及验收规范》；</w:t>
      </w:r>
    </w:p>
    <w:p w14:paraId="16668429">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（7）《公路水泥砼路面施工技术规范》；</w:t>
      </w:r>
    </w:p>
    <w:p w14:paraId="6AF3CF02">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（8）《埋地硬聚氯乙烯排水管道工程技术规程》；</w:t>
      </w:r>
    </w:p>
    <w:p w14:paraId="55F76126">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（9）《沥青路面施工及验收规范》；</w:t>
      </w:r>
    </w:p>
    <w:p w14:paraId="06C4A0C6">
      <w:pPr>
        <w:shd w:val="clear" w:color="auto" w:fill="auto"/>
        <w:wordWrap w:val="0"/>
        <w:adjustRightInd w:val="0"/>
        <w:snapToGrid w:val="0"/>
        <w:spacing w:line="440" w:lineRule="exact"/>
        <w:ind w:firstLine="480" w:firstLineChars="200"/>
        <w:rPr>
          <w:rFonts w:hint="eastAsia" w:ascii="Times New Roman" w:eastAsia="宋体"/>
          <w:bCs/>
          <w:snapToGrid w:val="0"/>
          <w:color w:val="auto"/>
          <w:kern w:val="0"/>
          <w:highlight w:val="none"/>
          <w:lang w:eastAsia="zh-CN"/>
        </w:rPr>
      </w:pPr>
      <w:r>
        <w:rPr>
          <w:rFonts w:hint="eastAsia" w:ascii="Times New Roman"/>
          <w:bCs/>
          <w:snapToGrid w:val="0"/>
          <w:color w:val="auto"/>
          <w:kern w:val="0"/>
          <w:highlight w:val="none"/>
        </w:rPr>
        <w:t>（10）《广东省市政工程施工质量技术资料统一用表》</w:t>
      </w:r>
      <w:r>
        <w:rPr>
          <w:rFonts w:hint="eastAsia" w:ascii="Times New Roman"/>
          <w:bCs/>
          <w:snapToGrid w:val="0"/>
          <w:color w:val="auto"/>
          <w:kern w:val="0"/>
          <w:highlight w:val="none"/>
          <w:lang w:eastAsia="zh-CN"/>
        </w:rPr>
        <w:t>；</w:t>
      </w:r>
    </w:p>
    <w:p w14:paraId="21A56B95">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（11）《城市道路照明设计标准》（CJJ45-2015）；</w:t>
      </w:r>
    </w:p>
    <w:p w14:paraId="43155D1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（12）《低压配电设计规范》（GB50054-2011）；</w:t>
      </w:r>
    </w:p>
    <w:p w14:paraId="08FCAD1E">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（13）《城市道路照明工程施工及验收规程》（CJJ89-2012）；</w:t>
      </w:r>
    </w:p>
    <w:p w14:paraId="2C7D009D">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（14）《LED道路照明工程技术规范》（DB44/T 1898-2016）；</w:t>
      </w:r>
    </w:p>
    <w:p w14:paraId="677F98F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（15）《灯具第1部分：一般要求与试验》（GB7000.1-2015）；</w:t>
      </w:r>
    </w:p>
    <w:p w14:paraId="7B5C6C2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（16）《电缆工程电缆设计标准》（GB50217-2018）；</w:t>
      </w:r>
    </w:p>
    <w:p w14:paraId="49A52D4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w:t>
      </w:r>
      <w:r>
        <w:rPr>
          <w:rFonts w:hint="eastAsia" w:ascii="Times New Roman"/>
          <w:bCs/>
          <w:snapToGrid w:val="0"/>
          <w:color w:val="auto"/>
          <w:kern w:val="0"/>
          <w:highlight w:val="none"/>
          <w:lang w:val="en-US" w:eastAsia="zh-CN"/>
        </w:rPr>
        <w:t>7</w:t>
      </w:r>
      <w:r>
        <w:rPr>
          <w:rFonts w:hint="eastAsia" w:ascii="Times New Roman"/>
          <w:bCs/>
          <w:snapToGrid w:val="0"/>
          <w:color w:val="auto"/>
          <w:kern w:val="0"/>
          <w:highlight w:val="none"/>
        </w:rPr>
        <w:t>）其他现行国家、广东省关于市政工程的技术及验收规范、规程、标准。</w:t>
      </w:r>
    </w:p>
    <w:p w14:paraId="2AB35259">
      <w:pPr>
        <w:shd w:val="clear" w:color="auto" w:fill="auto"/>
        <w:wordWrap w:val="0"/>
        <w:adjustRightInd w:val="0"/>
        <w:snapToGrid w:val="0"/>
        <w:spacing w:line="440" w:lineRule="exact"/>
        <w:rPr>
          <w:rFonts w:hint="eastAsia" w:ascii="Times New Roman" w:eastAsia="宋体"/>
          <w:bCs/>
          <w:snapToGrid w:val="0"/>
          <w:color w:val="auto"/>
          <w:kern w:val="0"/>
          <w:highlight w:val="none"/>
          <w:lang w:val="en-US" w:eastAsia="zh-CN"/>
        </w:rPr>
      </w:pPr>
    </w:p>
    <w:p w14:paraId="44A2CDD6">
      <w:pPr>
        <w:shd w:val="clear" w:color="auto" w:fill="auto"/>
        <w:wordWrap w:val="0"/>
        <w:adjustRightInd w:val="0"/>
        <w:snapToGrid w:val="0"/>
        <w:spacing w:line="440" w:lineRule="exact"/>
        <w:ind w:firstLine="482" w:firstLineChars="200"/>
        <w:rPr>
          <w:rFonts w:hint="eastAsia" w:ascii="Times New Roman" w:hAnsi="Times New Roman" w:eastAsia="宋体" w:cs="Times New Roman"/>
          <w:b/>
          <w:snapToGrid w:val="0"/>
          <w:color w:val="auto"/>
          <w:kern w:val="0"/>
          <w:highlight w:val="none"/>
        </w:rPr>
      </w:pPr>
      <w:r>
        <w:rPr>
          <w:rFonts w:hint="eastAsia" w:ascii="Times New Roman" w:cs="Times New Roman"/>
          <w:b/>
          <w:snapToGrid w:val="0"/>
          <w:color w:val="auto"/>
          <w:kern w:val="0"/>
          <w:highlight w:val="none"/>
          <w:lang w:val="en-US" w:eastAsia="zh-CN"/>
        </w:rPr>
        <w:t>3</w:t>
      </w:r>
      <w:r>
        <w:rPr>
          <w:rFonts w:hint="eastAsia" w:ascii="Times New Roman" w:hAnsi="Times New Roman" w:eastAsia="宋体" w:cs="Times New Roman"/>
          <w:b/>
          <w:snapToGrid w:val="0"/>
          <w:color w:val="auto"/>
          <w:kern w:val="0"/>
          <w:highlight w:val="none"/>
          <w:lang w:val="en-US" w:eastAsia="zh-CN"/>
        </w:rPr>
        <w:t xml:space="preserve">. </w:t>
      </w:r>
      <w:r>
        <w:rPr>
          <w:rFonts w:hint="eastAsia" w:ascii="Times New Roman" w:hAnsi="Times New Roman" w:eastAsia="宋体" w:cs="Times New Roman"/>
          <w:b/>
          <w:snapToGrid w:val="0"/>
          <w:color w:val="auto"/>
          <w:kern w:val="0"/>
          <w:highlight w:val="none"/>
        </w:rPr>
        <w:t>备查要求</w:t>
      </w:r>
    </w:p>
    <w:p w14:paraId="46AB9A27">
      <w:pPr>
        <w:shd w:val="clear" w:color="auto" w:fill="auto"/>
        <w:wordWrap w:val="0"/>
        <w:adjustRightInd w:val="0"/>
        <w:snapToGrid w:val="0"/>
        <w:spacing w:line="440" w:lineRule="exact"/>
        <w:ind w:firstLine="560"/>
        <w:rPr>
          <w:rFonts w:hint="eastAsia" w:ascii="Times New Roman"/>
          <w:strike/>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ascii="Times New Roman"/>
          <w:snapToGrid w:val="0"/>
          <w:color w:val="auto"/>
          <w:kern w:val="0"/>
          <w:highlight w:val="none"/>
        </w:rPr>
        <w:t>监理人</w:t>
      </w:r>
      <w:r>
        <w:rPr>
          <w:rFonts w:hint="eastAsia" w:ascii="Times New Roman"/>
          <w:bCs/>
          <w:snapToGrid w:val="0"/>
          <w:color w:val="auto"/>
          <w:kern w:val="0"/>
          <w:highlight w:val="none"/>
        </w:rPr>
        <w:t>必须在施工现场准备至少一套上述规范，委托人可随时检查监理人的上述规范，并监督监理人按规范要求执行。</w:t>
      </w:r>
      <w:bookmarkStart w:id="402" w:name="_Hlt69670335"/>
      <w:bookmarkEnd w:id="402"/>
    </w:p>
    <w:p w14:paraId="2D39C8D4">
      <w:pPr>
        <w:pStyle w:val="2"/>
        <w:shd w:val="clear" w:color="auto" w:fill="auto"/>
        <w:wordWrap w:val="0"/>
        <w:autoSpaceDE/>
        <w:autoSpaceDN/>
        <w:snapToGrid w:val="0"/>
        <w:spacing w:line="440" w:lineRule="exact"/>
        <w:jc w:val="center"/>
        <w:rPr>
          <w:rFonts w:hint="eastAsia" w:hAnsi="宋体" w:cs="宋体"/>
          <w:b/>
          <w:snapToGrid w:val="0"/>
          <w:color w:val="auto"/>
          <w:sz w:val="24"/>
          <w:highlight w:val="none"/>
        </w:rPr>
      </w:pPr>
      <w:bookmarkStart w:id="403" w:name="_Toc10032"/>
      <w:bookmarkStart w:id="404" w:name="_Toc8448"/>
      <w:r>
        <w:rPr>
          <w:rFonts w:hint="eastAsia" w:hAnsi="宋体" w:cs="宋体"/>
          <w:b/>
          <w:snapToGrid w:val="0"/>
          <w:color w:val="auto"/>
          <w:sz w:val="24"/>
          <w:highlight w:val="none"/>
        </w:rPr>
        <w:t xml:space="preserve">第五章 </w:t>
      </w:r>
      <w:bookmarkEnd w:id="383"/>
      <w:bookmarkStart w:id="405" w:name="_Hlt75747044"/>
      <w:bookmarkEnd w:id="405"/>
      <w:r>
        <w:rPr>
          <w:rFonts w:hint="eastAsia" w:hAnsi="宋体" w:cs="宋体"/>
          <w:b/>
          <w:snapToGrid w:val="0"/>
          <w:color w:val="auto"/>
          <w:sz w:val="24"/>
          <w:highlight w:val="none"/>
        </w:rPr>
        <w:t>投标文件格式</w:t>
      </w:r>
      <w:bookmarkEnd w:id="384"/>
      <w:bookmarkEnd w:id="385"/>
      <w:bookmarkEnd w:id="386"/>
      <w:bookmarkEnd w:id="387"/>
      <w:bookmarkEnd w:id="388"/>
      <w:bookmarkEnd w:id="389"/>
      <w:bookmarkEnd w:id="390"/>
      <w:bookmarkEnd w:id="391"/>
      <w:bookmarkEnd w:id="392"/>
      <w:bookmarkEnd w:id="403"/>
      <w:bookmarkEnd w:id="404"/>
    </w:p>
    <w:bookmarkEnd w:id="393"/>
    <w:p w14:paraId="7F783EF5">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hAnsi="宋体" w:cs="宋体"/>
          <w:b/>
          <w:snapToGrid w:val="0"/>
          <w:color w:val="auto"/>
          <w:highlight w:val="none"/>
        </w:rPr>
      </w:pPr>
      <w:bookmarkStart w:id="406" w:name="_附件一：对招标文件条款自愿接受承诺书"/>
      <w:bookmarkEnd w:id="406"/>
      <w:bookmarkStart w:id="407" w:name="_附件二：近三年度主要施工项目（竣工及在建）一览表"/>
      <w:bookmarkEnd w:id="407"/>
      <w:bookmarkStart w:id="408" w:name="_附件一：投标函"/>
      <w:bookmarkEnd w:id="408"/>
      <w:bookmarkStart w:id="409" w:name="_附件五：综合评审合理低价法"/>
      <w:bookmarkEnd w:id="409"/>
      <w:bookmarkStart w:id="410" w:name="_附件二：工期承诺书"/>
      <w:bookmarkEnd w:id="410"/>
      <w:bookmarkStart w:id="411" w:name="_附件四：工期承诺书"/>
      <w:bookmarkEnd w:id="411"/>
      <w:bookmarkStart w:id="412" w:name="_Toc200338097"/>
      <w:bookmarkStart w:id="413" w:name="_Toc137621693"/>
      <w:bookmarkStart w:id="414" w:name="_Toc66849200"/>
      <w:bookmarkStart w:id="415" w:name="_Hlt66847557"/>
    </w:p>
    <w:p w14:paraId="769CAFA2">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rPr>
          <w:rFonts w:hint="eastAsia" w:hAnsi="宋体" w:cs="宋体"/>
          <w:b/>
          <w:snapToGrid w:val="0"/>
          <w:color w:val="auto"/>
          <w:highlight w:val="none"/>
        </w:rPr>
      </w:pPr>
      <w:bookmarkStart w:id="416" w:name="_Toc12824"/>
      <w:bookmarkStart w:id="417" w:name="_Toc2622"/>
      <w:bookmarkStart w:id="418" w:name="_Toc13147"/>
      <w:bookmarkStart w:id="419" w:name="_Toc9475"/>
      <w:bookmarkStart w:id="420" w:name="_Toc8451"/>
      <w:bookmarkStart w:id="421" w:name="_Toc2371"/>
      <w:bookmarkStart w:id="422" w:name="_Toc9716"/>
      <w:bookmarkStart w:id="423" w:name="_Toc13127"/>
      <w:bookmarkStart w:id="424" w:name="_Toc27308"/>
      <w:bookmarkStart w:id="425" w:name="_Toc32261"/>
      <w:bookmarkStart w:id="426" w:name="_Toc12888"/>
      <w:r>
        <w:rPr>
          <w:rFonts w:hint="eastAsia" w:hAnsi="宋体" w:cs="宋体"/>
          <w:b/>
          <w:snapToGrid w:val="0"/>
          <w:color w:val="auto"/>
          <w:highlight w:val="none"/>
        </w:rPr>
        <w:t>格式一 封面</w:t>
      </w:r>
      <w:bookmarkEnd w:id="416"/>
      <w:bookmarkEnd w:id="417"/>
      <w:bookmarkEnd w:id="418"/>
      <w:bookmarkEnd w:id="419"/>
      <w:bookmarkEnd w:id="420"/>
      <w:bookmarkEnd w:id="421"/>
      <w:bookmarkEnd w:id="422"/>
      <w:bookmarkEnd w:id="423"/>
      <w:bookmarkEnd w:id="424"/>
      <w:bookmarkEnd w:id="425"/>
      <w:bookmarkEnd w:id="426"/>
    </w:p>
    <w:p w14:paraId="25784310">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16A81D8D">
      <w:pPr>
        <w:pStyle w:val="50"/>
        <w:widowControl w:val="0"/>
        <w:shd w:val="clear" w:color="auto" w:fill="auto"/>
        <w:wordWrap w:val="0"/>
        <w:adjustRightInd w:val="0"/>
        <w:snapToGrid w:val="0"/>
        <w:spacing w:line="240" w:lineRule="auto"/>
        <w:jc w:val="right"/>
        <w:rPr>
          <w:rFonts w:hint="eastAsia" w:hAnsi="宋体" w:cs="宋体"/>
          <w:b/>
          <w:snapToGrid w:val="0"/>
          <w:color w:val="auto"/>
          <w:sz w:val="24"/>
          <w:highlight w:val="none"/>
        </w:rPr>
      </w:pPr>
    </w:p>
    <w:p w14:paraId="6DF60449">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6871E2FE">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1789CC59">
      <w:pPr>
        <w:pStyle w:val="50"/>
        <w:widowControl w:val="0"/>
        <w:shd w:val="clear" w:color="auto" w:fill="auto"/>
        <w:wordWrap w:val="0"/>
        <w:adjustRightInd w:val="0"/>
        <w:snapToGrid w:val="0"/>
        <w:spacing w:line="240" w:lineRule="auto"/>
        <w:ind w:left="0" w:leftChars="0" w:firstLine="0" w:firstLineChars="0"/>
        <w:rPr>
          <w:rFonts w:hint="eastAsia" w:hAnsi="宋体" w:cs="宋体"/>
          <w:b/>
          <w:snapToGrid w:val="0"/>
          <w:color w:val="auto"/>
          <w:sz w:val="24"/>
          <w:highlight w:val="none"/>
        </w:rPr>
      </w:pPr>
    </w:p>
    <w:p w14:paraId="306F4DF2">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2726E899">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773BC421">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63A9DCC8">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0FA01751">
      <w:pPr>
        <w:pStyle w:val="50"/>
        <w:widowControl w:val="0"/>
        <w:shd w:val="clear" w:color="auto" w:fill="auto"/>
        <w:wordWrap w:val="0"/>
        <w:adjustRightInd w:val="0"/>
        <w:snapToGrid w:val="0"/>
        <w:ind w:firstLine="0"/>
        <w:jc w:val="center"/>
        <w:rPr>
          <w:rFonts w:hint="eastAsia" w:hAnsi="宋体" w:cs="宋体"/>
          <w:b/>
          <w:snapToGrid w:val="0"/>
          <w:color w:val="auto"/>
          <w:sz w:val="44"/>
          <w:szCs w:val="44"/>
          <w:highlight w:val="none"/>
        </w:rPr>
      </w:pPr>
      <w:r>
        <w:rPr>
          <w:rFonts w:hint="eastAsia" w:hAnsi="宋体" w:cs="宋体"/>
          <w:bCs/>
          <w:snapToGrid w:val="0"/>
          <w:color w:val="auto"/>
          <w:sz w:val="44"/>
          <w:szCs w:val="44"/>
          <w:highlight w:val="none"/>
          <w:u w:val="single"/>
          <w:lang w:val="en-US" w:eastAsia="zh-CN"/>
        </w:rPr>
        <w:t xml:space="preserve">    （项目名称）  </w:t>
      </w:r>
      <w:r>
        <w:rPr>
          <w:rFonts w:hint="eastAsia" w:hAnsi="宋体" w:cs="宋体"/>
          <w:b/>
          <w:snapToGrid w:val="0"/>
          <w:color w:val="auto"/>
          <w:sz w:val="44"/>
          <w:szCs w:val="44"/>
          <w:highlight w:val="none"/>
        </w:rPr>
        <w:t>招标</w:t>
      </w:r>
    </w:p>
    <w:p w14:paraId="4F4C3945">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p>
    <w:p w14:paraId="069A8B7F">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72"/>
          <w:highlight w:val="none"/>
        </w:rPr>
      </w:pPr>
      <w:r>
        <w:rPr>
          <w:rFonts w:hint="eastAsia" w:hAnsi="宋体" w:cs="宋体"/>
          <w:b/>
          <w:snapToGrid w:val="0"/>
          <w:color w:val="auto"/>
          <w:sz w:val="72"/>
          <w:highlight w:val="none"/>
        </w:rPr>
        <w:t>投  标  文  件</w:t>
      </w:r>
    </w:p>
    <w:p w14:paraId="1EBF78AC">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p>
    <w:p w14:paraId="78B49ECB">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r>
        <w:rPr>
          <w:rFonts w:hint="eastAsia" w:hAnsi="宋体" w:cs="宋体"/>
          <w:b/>
          <w:snapToGrid w:val="0"/>
          <w:color w:val="auto"/>
          <w:sz w:val="48"/>
          <w:szCs w:val="48"/>
          <w:highlight w:val="none"/>
        </w:rPr>
        <w:t>（商务标书／监理大纲）</w:t>
      </w:r>
    </w:p>
    <w:p w14:paraId="09776848">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1D51937D">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6793223B">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41897D38">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429ADF2F">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389223DA">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1A5050B4">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271E184F">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22DF565">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47619772">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6A3E6E2">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u w:val="single"/>
        </w:rPr>
      </w:pPr>
    </w:p>
    <w:p w14:paraId="6E2093B1">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58E1D1BE">
      <w:pPr>
        <w:pStyle w:val="50"/>
        <w:widowControl w:val="0"/>
        <w:shd w:val="clear" w:color="auto" w:fill="auto"/>
        <w:wordWrap w:val="0"/>
        <w:adjustRightInd w:val="0"/>
        <w:snapToGrid w:val="0"/>
        <w:rPr>
          <w:rFonts w:hint="eastAsia" w:hAnsi="宋体" w:cs="宋体"/>
          <w:b/>
          <w:snapToGrid w:val="0"/>
          <w:color w:val="auto"/>
          <w:highlight w:val="none"/>
        </w:rPr>
      </w:pPr>
    </w:p>
    <w:p w14:paraId="30D237D1">
      <w:pPr>
        <w:pStyle w:val="4"/>
        <w:keepNext w:val="0"/>
        <w:keepLines w:val="0"/>
        <w:widowControl w:val="0"/>
        <w:shd w:val="clear" w:color="auto" w:fill="auto"/>
        <w:wordWrap w:val="0"/>
        <w:adjustRightInd w:val="0"/>
        <w:snapToGrid w:val="0"/>
        <w:spacing w:before="0" w:after="0" w:line="440" w:lineRule="exact"/>
        <w:ind w:firstLine="0"/>
        <w:jc w:val="left"/>
        <w:rPr>
          <w:rFonts w:hint="eastAsia" w:hAnsi="宋体" w:cs="宋体"/>
          <w:b/>
          <w:snapToGrid w:val="0"/>
          <w:color w:val="auto"/>
          <w:highlight w:val="none"/>
        </w:rPr>
      </w:pPr>
      <w:bookmarkStart w:id="427" w:name="_Toc4418"/>
      <w:bookmarkStart w:id="428" w:name="_Toc23815"/>
      <w:bookmarkStart w:id="429" w:name="_Toc9465"/>
      <w:bookmarkStart w:id="430" w:name="_Toc9043"/>
      <w:bookmarkStart w:id="431" w:name="_Toc31778"/>
      <w:bookmarkStart w:id="432" w:name="_Toc28241"/>
      <w:bookmarkStart w:id="433" w:name="_Toc27987"/>
      <w:bookmarkStart w:id="434" w:name="_Toc29607"/>
      <w:bookmarkStart w:id="435" w:name="_Toc490"/>
      <w:bookmarkStart w:id="436" w:name="_Toc104711098"/>
      <w:bookmarkStart w:id="437" w:name="_Toc28280"/>
      <w:bookmarkStart w:id="438" w:name="_Toc106418843"/>
      <w:r>
        <w:rPr>
          <w:rFonts w:hint="eastAsia" w:hAnsi="宋体" w:cs="宋体"/>
          <w:b/>
          <w:snapToGrid w:val="0"/>
          <w:color w:val="auto"/>
          <w:highlight w:val="none"/>
        </w:rPr>
        <w:br w:type="page"/>
      </w:r>
      <w:bookmarkStart w:id="439" w:name="_Toc6488"/>
      <w:bookmarkStart w:id="440" w:name="_Toc30416"/>
      <w:r>
        <w:rPr>
          <w:rFonts w:hint="eastAsia" w:hAnsi="宋体" w:cs="宋体"/>
          <w:b/>
          <w:snapToGrid w:val="0"/>
          <w:color w:val="auto"/>
          <w:highlight w:val="none"/>
        </w:rPr>
        <w:t>格式</w:t>
      </w:r>
      <w:bookmarkStart w:id="441" w:name="_Hlt97526007"/>
      <w:bookmarkEnd w:id="441"/>
      <w:r>
        <w:rPr>
          <w:rFonts w:hint="eastAsia" w:hAnsi="宋体" w:cs="宋体"/>
          <w:b/>
          <w:snapToGrid w:val="0"/>
          <w:color w:val="auto"/>
          <w:highlight w:val="none"/>
        </w:rPr>
        <w:t>二 投标函</w:t>
      </w:r>
      <w:bookmarkEnd w:id="427"/>
      <w:bookmarkEnd w:id="428"/>
      <w:bookmarkEnd w:id="429"/>
      <w:bookmarkEnd w:id="430"/>
      <w:bookmarkEnd w:id="431"/>
      <w:bookmarkEnd w:id="432"/>
      <w:bookmarkEnd w:id="433"/>
      <w:bookmarkEnd w:id="434"/>
      <w:bookmarkEnd w:id="435"/>
      <w:bookmarkEnd w:id="439"/>
      <w:bookmarkEnd w:id="440"/>
    </w:p>
    <w:p w14:paraId="2CC43A2C">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bookmarkStart w:id="442" w:name="_Toc5605"/>
      <w:r>
        <w:rPr>
          <w:rFonts w:hint="eastAsia" w:hAnsi="宋体" w:cs="宋体"/>
          <w:b/>
          <w:snapToGrid w:val="0"/>
          <w:color w:val="auto"/>
          <w:kern w:val="0"/>
          <w:sz w:val="30"/>
          <w:highlight w:val="none"/>
        </w:rPr>
        <w:t>投  标  函</w:t>
      </w:r>
      <w:bookmarkEnd w:id="436"/>
      <w:bookmarkEnd w:id="437"/>
      <w:bookmarkEnd w:id="438"/>
      <w:bookmarkEnd w:id="442"/>
    </w:p>
    <w:p w14:paraId="701BE62B">
      <w:pPr>
        <w:shd w:val="clear" w:color="auto" w:fill="auto"/>
        <w:wordWrap w:val="0"/>
        <w:adjustRightInd w:val="0"/>
        <w:snapToGrid w:val="0"/>
        <w:spacing w:line="440" w:lineRule="exact"/>
        <w:jc w:val="center"/>
        <w:rPr>
          <w:rFonts w:hint="eastAsia" w:hAnsi="宋体" w:cs="宋体"/>
          <w:b/>
          <w:snapToGrid w:val="0"/>
          <w:color w:val="auto"/>
          <w:kern w:val="0"/>
          <w:highlight w:val="none"/>
        </w:rPr>
      </w:pPr>
    </w:p>
    <w:p w14:paraId="2D23038F">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（招标人名称）</w:t>
      </w:r>
    </w:p>
    <w:p w14:paraId="7D044ED1">
      <w:pPr>
        <w:shd w:val="clear" w:color="auto" w:fill="auto"/>
        <w:wordWrap w:val="0"/>
        <w:adjustRightInd w:val="0"/>
        <w:snapToGrid w:val="0"/>
        <w:spacing w:line="440" w:lineRule="exact"/>
        <w:ind w:firstLine="570"/>
        <w:rPr>
          <w:rFonts w:hint="eastAsia"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w:t>
      </w:r>
      <w:r>
        <w:rPr>
          <w:rFonts w:hint="eastAsia" w:hAnsi="宋体" w:cs="宋体"/>
          <w:snapToGrid w:val="0"/>
          <w:color w:val="auto"/>
          <w:kern w:val="0"/>
          <w:highlight w:val="none"/>
        </w:rPr>
        <w:t>仔细研究</w:t>
      </w:r>
      <w:r>
        <w:rPr>
          <w:rFonts w:hint="eastAsia" w:ascii="Times New Roman"/>
          <w:snapToGrid w:val="0"/>
          <w:color w:val="auto"/>
          <w:kern w:val="0"/>
          <w:highlight w:val="none"/>
          <w:u w:val="single"/>
        </w:rPr>
        <w:t xml:space="preserve">    （项目名称）</w:t>
      </w:r>
      <w:r>
        <w:rPr>
          <w:rFonts w:hint="eastAsia" w:ascii="Times New Roman"/>
          <w:snapToGrid w:val="0"/>
          <w:color w:val="auto"/>
          <w:kern w:val="0"/>
          <w:highlight w:val="none"/>
          <w:u w:val="single"/>
          <w:lang w:val="en-US" w:eastAsia="zh-CN"/>
        </w:rPr>
        <w:t xml:space="preserve">  </w:t>
      </w:r>
      <w:r>
        <w:rPr>
          <w:rFonts w:hint="eastAsia" w:ascii="Times New Roman"/>
          <w:snapToGrid w:val="0"/>
          <w:color w:val="auto"/>
          <w:kern w:val="0"/>
          <w:highlight w:val="none"/>
        </w:rPr>
        <w:t>（以下简称“本项目”）</w:t>
      </w:r>
      <w:r>
        <w:rPr>
          <w:rFonts w:hint="eastAsia" w:hAnsi="宋体" w:cs="宋体"/>
          <w:snapToGrid w:val="0"/>
          <w:color w:val="auto"/>
          <w:kern w:val="0"/>
          <w:highlight w:val="none"/>
        </w:rPr>
        <w:t>招标文件的全部内容后，结合自身资质、能力和特点，愿意接受招标文件的全部内容和条件。兹以人民币（大写）：</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w:t>
      </w:r>
      <w:r>
        <w:rPr>
          <w:rFonts w:hint="eastAsia" w:hAnsi="宋体" w:cs="宋体"/>
          <w:snapToGrid w:val="0"/>
          <w:color w:val="auto"/>
          <w:kern w:val="0"/>
          <w:highlight w:val="none"/>
        </w:rPr>
        <w:t>竞投本项目</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，投标取费费率为</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w:t>
      </w:r>
    </w:p>
    <w:p w14:paraId="568C5AD0">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lang w:val="en-US" w:eastAsia="zh-CN"/>
        </w:rPr>
        <w:t xml:space="preserve"> </w:t>
      </w:r>
      <w:r>
        <w:rPr>
          <w:rFonts w:hint="eastAsia" w:hAnsi="宋体" w:cs="宋体"/>
          <w:snapToGrid w:val="0"/>
          <w:color w:val="auto"/>
          <w:kern w:val="0"/>
          <w:highlight w:val="none"/>
          <w:u w:val="single"/>
        </w:rPr>
        <w:t xml:space="preserve">监理及相关服务 </w:t>
      </w:r>
      <w:r>
        <w:rPr>
          <w:rFonts w:hint="eastAsia" w:hAnsi="宋体" w:cs="宋体"/>
          <w:snapToGrid w:val="0"/>
          <w:color w:val="auto"/>
          <w:kern w:val="0"/>
          <w:highlight w:val="none"/>
        </w:rPr>
        <w:t>，并在合同约定的服务期限内完成合同规定的全部义务。</w:t>
      </w:r>
    </w:p>
    <w:p w14:paraId="7835C105">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60D5F11">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4CEBD754">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5E819EE2">
      <w:pPr>
        <w:shd w:val="clear" w:color="auto" w:fill="auto"/>
        <w:wordWrap w:val="0"/>
        <w:adjustRightInd w:val="0"/>
        <w:snapToGrid w:val="0"/>
        <w:spacing w:line="440" w:lineRule="exact"/>
        <w:ind w:firstLine="570"/>
        <w:rPr>
          <w:rFonts w:hint="eastAsia" w:hAnsi="宋体" w:cs="宋体"/>
          <w:snapToGrid w:val="0"/>
          <w:color w:val="auto"/>
          <w:kern w:val="0"/>
          <w:highlight w:val="none"/>
        </w:rPr>
      </w:pPr>
      <w:bookmarkStart w:id="443" w:name="_Hlt68771070"/>
      <w:bookmarkEnd w:id="44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21BCE7B8">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 xml:space="preserve">  </w:t>
      </w:r>
    </w:p>
    <w:p w14:paraId="53908877">
      <w:pPr>
        <w:shd w:val="clear" w:color="auto" w:fill="auto"/>
        <w:wordWrap w:val="0"/>
        <w:adjustRightInd w:val="0"/>
        <w:snapToGrid w:val="0"/>
        <w:spacing w:line="440" w:lineRule="exact"/>
        <w:rPr>
          <w:rFonts w:hint="eastAsia" w:hAnsi="宋体" w:cs="宋体"/>
          <w:snapToGrid w:val="0"/>
          <w:color w:val="auto"/>
          <w:kern w:val="0"/>
          <w:highlight w:val="none"/>
        </w:rPr>
      </w:pPr>
    </w:p>
    <w:p w14:paraId="71BAE9A8">
      <w:pPr>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 xml:space="preserve">    投标人：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（盖单位章）</w:t>
      </w:r>
    </w:p>
    <w:p w14:paraId="6B68F407">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262172E0">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53411201">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r>
        <w:rPr>
          <w:rFonts w:hint="eastAsia" w:hAnsi="宋体" w:cs="宋体"/>
          <w:snapToGrid w:val="0"/>
          <w:color w:val="auto"/>
          <w:kern w:val="0"/>
          <w:highlight w:val="none"/>
        </w:rPr>
        <w:t>法定代表人或其委托代理人：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（签字或盖章）</w:t>
      </w:r>
    </w:p>
    <w:p w14:paraId="0D7F2646">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p>
    <w:p w14:paraId="3E5EB036">
      <w:pPr>
        <w:shd w:val="clear" w:color="auto" w:fill="auto"/>
        <w:wordWrap w:val="0"/>
        <w:adjustRightInd w:val="0"/>
        <w:snapToGrid w:val="0"/>
        <w:spacing w:line="440" w:lineRule="exact"/>
        <w:jc w:val="left"/>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73687B19">
      <w:pPr>
        <w:pStyle w:val="50"/>
        <w:widowControl w:val="0"/>
        <w:shd w:val="clear" w:color="auto" w:fill="auto"/>
        <w:wordWrap w:val="0"/>
        <w:adjustRightInd w:val="0"/>
        <w:snapToGrid w:val="0"/>
        <w:spacing w:line="400" w:lineRule="exact"/>
        <w:ind w:firstLine="0"/>
        <w:outlineLvl w:val="2"/>
        <w:rPr>
          <w:rFonts w:hint="eastAsia" w:hAnsi="宋体" w:cs="宋体"/>
          <w:b/>
          <w:snapToGrid w:val="0"/>
          <w:color w:val="auto"/>
          <w:sz w:val="24"/>
          <w:highlight w:val="none"/>
        </w:rPr>
      </w:pPr>
      <w:bookmarkStart w:id="444" w:name="_Toc14623"/>
      <w:bookmarkStart w:id="445" w:name="_Toc16434"/>
      <w:bookmarkStart w:id="446" w:name="_Toc29984"/>
      <w:bookmarkStart w:id="447" w:name="_Toc13056"/>
      <w:bookmarkStart w:id="448" w:name="_Toc14883"/>
      <w:bookmarkStart w:id="449" w:name="_Toc24246"/>
      <w:bookmarkStart w:id="450" w:name="_Toc14902"/>
      <w:bookmarkStart w:id="451" w:name="_Toc10603"/>
      <w:bookmarkStart w:id="452" w:name="_Toc14232"/>
      <w:bookmarkStart w:id="453" w:name="_Toc23192"/>
      <w:r>
        <w:rPr>
          <w:rFonts w:hint="eastAsia" w:hAnsi="宋体" w:cs="宋体"/>
          <w:b/>
          <w:snapToGrid w:val="0"/>
          <w:color w:val="auto"/>
          <w:sz w:val="24"/>
          <w:highlight w:val="none"/>
        </w:rPr>
        <w:t>格式三 各项承诺一览表</w:t>
      </w:r>
      <w:bookmarkEnd w:id="444"/>
      <w:bookmarkEnd w:id="445"/>
      <w:bookmarkEnd w:id="446"/>
      <w:bookmarkEnd w:id="447"/>
      <w:bookmarkEnd w:id="448"/>
      <w:bookmarkEnd w:id="449"/>
      <w:bookmarkEnd w:id="450"/>
      <w:bookmarkEnd w:id="451"/>
      <w:bookmarkEnd w:id="452"/>
      <w:bookmarkEnd w:id="453"/>
    </w:p>
    <w:p w14:paraId="7DF98A28">
      <w:pPr>
        <w:pStyle w:val="49"/>
        <w:keepNext w:val="0"/>
        <w:keepLines w:val="0"/>
        <w:widowControl w:val="0"/>
        <w:shd w:val="clear" w:color="auto" w:fill="auto"/>
        <w:wordWrap w:val="0"/>
        <w:adjustRightInd w:val="0"/>
        <w:snapToGrid w:val="0"/>
        <w:spacing w:before="260" w:after="260" w:line="440" w:lineRule="exact"/>
        <w:ind w:firstLine="0"/>
        <w:outlineLvl w:val="9"/>
        <w:rPr>
          <w:rFonts w:hint="eastAsia" w:hAnsi="宋体" w:cs="宋体"/>
          <w:b/>
          <w:snapToGrid w:val="0"/>
          <w:color w:val="auto"/>
          <w:sz w:val="30"/>
          <w:highlight w:val="none"/>
        </w:rPr>
      </w:pPr>
      <w:bookmarkStart w:id="454" w:name="_Toc26510"/>
      <w:bookmarkStart w:id="455" w:name="_Toc14771"/>
      <w:bookmarkStart w:id="456" w:name="_Toc17252"/>
      <w:bookmarkStart w:id="457" w:name="_Toc10086"/>
      <w:bookmarkStart w:id="458" w:name="_Toc18353"/>
      <w:bookmarkStart w:id="459" w:name="_Toc29590"/>
      <w:bookmarkStart w:id="460" w:name="_Toc1307"/>
      <w:bookmarkStart w:id="461" w:name="_Toc5037"/>
      <w:bookmarkStart w:id="462" w:name="_Toc5107"/>
    </w:p>
    <w:p w14:paraId="1F86F365">
      <w:pPr>
        <w:pStyle w:val="49"/>
        <w:keepNext w:val="0"/>
        <w:keepLines w:val="0"/>
        <w:widowControl w:val="0"/>
        <w:shd w:val="clear" w:color="auto" w:fill="auto"/>
        <w:wordWrap w:val="0"/>
        <w:adjustRightInd w:val="0"/>
        <w:snapToGrid w:val="0"/>
        <w:spacing w:before="260" w:after="260" w:line="440" w:lineRule="exact"/>
        <w:ind w:firstLine="0"/>
        <w:outlineLvl w:val="9"/>
        <w:rPr>
          <w:rFonts w:hint="eastAsia" w:hAnsi="宋体" w:cs="宋体"/>
          <w:b/>
          <w:snapToGrid w:val="0"/>
          <w:color w:val="auto"/>
          <w:highlight w:val="none"/>
        </w:rPr>
      </w:pPr>
      <w:bookmarkStart w:id="463" w:name="_Toc23861"/>
      <w:bookmarkStart w:id="464" w:name="_Toc19357"/>
      <w:bookmarkStart w:id="465" w:name="_Toc32020"/>
      <w:r>
        <w:rPr>
          <w:rFonts w:hint="eastAsia" w:hAnsi="宋体" w:cs="宋体"/>
          <w:b/>
          <w:snapToGrid w:val="0"/>
          <w:color w:val="auto"/>
          <w:sz w:val="30"/>
          <w:highlight w:val="none"/>
        </w:rPr>
        <w:t>各项承诺一览表</w:t>
      </w:r>
      <w:bookmarkEnd w:id="454"/>
      <w:bookmarkEnd w:id="455"/>
      <w:bookmarkEnd w:id="456"/>
      <w:bookmarkEnd w:id="457"/>
      <w:bookmarkEnd w:id="458"/>
      <w:bookmarkEnd w:id="459"/>
      <w:bookmarkEnd w:id="460"/>
      <w:bookmarkEnd w:id="461"/>
      <w:bookmarkEnd w:id="462"/>
      <w:bookmarkEnd w:id="463"/>
      <w:bookmarkEnd w:id="464"/>
      <w:bookmarkEnd w:id="465"/>
    </w:p>
    <w:tbl>
      <w:tblPr>
        <w:tblStyle w:val="24"/>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815"/>
        <w:gridCol w:w="4127"/>
      </w:tblGrid>
      <w:tr w14:paraId="7DE2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vAlign w:val="center"/>
          </w:tcPr>
          <w:p w14:paraId="4F7FEC45">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序号</w:t>
            </w:r>
          </w:p>
        </w:tc>
        <w:tc>
          <w:tcPr>
            <w:tcW w:w="1573" w:type="dxa"/>
            <w:vAlign w:val="center"/>
          </w:tcPr>
          <w:p w14:paraId="4B2827E4">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承诺事项</w:t>
            </w:r>
          </w:p>
        </w:tc>
        <w:tc>
          <w:tcPr>
            <w:tcW w:w="2815" w:type="dxa"/>
            <w:vAlign w:val="center"/>
          </w:tcPr>
          <w:p w14:paraId="2D330F84">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承诺内容</w:t>
            </w:r>
          </w:p>
        </w:tc>
        <w:tc>
          <w:tcPr>
            <w:tcW w:w="4127" w:type="dxa"/>
            <w:vAlign w:val="center"/>
          </w:tcPr>
          <w:p w14:paraId="2883E953">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违约承诺</w:t>
            </w:r>
          </w:p>
        </w:tc>
      </w:tr>
      <w:tr w14:paraId="4C9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vAlign w:val="center"/>
          </w:tcPr>
          <w:p w14:paraId="7E9B5AEE">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vAlign w:val="center"/>
          </w:tcPr>
          <w:p w14:paraId="583AC254">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5B200FA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815" w:type="dxa"/>
            <w:vAlign w:val="center"/>
          </w:tcPr>
          <w:p w14:paraId="18A1F1F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127" w:type="dxa"/>
            <w:vAlign w:val="center"/>
          </w:tcPr>
          <w:p w14:paraId="0D94D7DF">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5353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vAlign w:val="center"/>
          </w:tcPr>
          <w:p w14:paraId="2594C7D1">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vAlign w:val="center"/>
          </w:tcPr>
          <w:p w14:paraId="1B6C6BB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778C075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815" w:type="dxa"/>
            <w:vAlign w:val="center"/>
          </w:tcPr>
          <w:p w14:paraId="55A7BC45">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127" w:type="dxa"/>
            <w:vAlign w:val="center"/>
          </w:tcPr>
          <w:p w14:paraId="45D59850">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CA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vAlign w:val="center"/>
          </w:tcPr>
          <w:p w14:paraId="3069A274">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vAlign w:val="center"/>
          </w:tcPr>
          <w:p w14:paraId="698CD383">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792B68BF">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79F311E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815" w:type="dxa"/>
            <w:vAlign w:val="center"/>
          </w:tcPr>
          <w:p w14:paraId="0FDE17C4">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127" w:type="dxa"/>
            <w:vAlign w:val="center"/>
          </w:tcPr>
          <w:p w14:paraId="7560D208">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042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vAlign w:val="center"/>
          </w:tcPr>
          <w:p w14:paraId="656DDB1E">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vAlign w:val="center"/>
          </w:tcPr>
          <w:p w14:paraId="481F63E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1E6ED544">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815" w:type="dxa"/>
            <w:vAlign w:val="center"/>
          </w:tcPr>
          <w:p w14:paraId="2B49828C">
            <w:pPr>
              <w:pStyle w:val="45"/>
              <w:shd w:val="clear" w:color="auto" w:fill="auto"/>
              <w:wordWrap w:val="0"/>
              <w:adjustRightInd w:val="0"/>
              <w:snapToGrid w:val="0"/>
              <w:spacing w:line="380" w:lineRule="exact"/>
              <w:ind w:firstLine="0" w:firstLineChars="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我方拟委派的总监理工程师现阶段未担任总监理工程师的在施（包括已中标未开工、已开工未竣工）建设工程项目不超过2个，经任职项目的建设单位同意，参加本项目投标。</w:t>
            </w:r>
          </w:p>
        </w:tc>
        <w:tc>
          <w:tcPr>
            <w:tcW w:w="4127" w:type="dxa"/>
            <w:vAlign w:val="center"/>
          </w:tcPr>
          <w:p w14:paraId="5B3AB093">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委派的总监理工程师在本工程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0127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6" w:type="dxa"/>
            <w:vAlign w:val="center"/>
          </w:tcPr>
          <w:p w14:paraId="78C37C6A">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vAlign w:val="center"/>
          </w:tcPr>
          <w:p w14:paraId="3E5EBEB8">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4D24D8B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815" w:type="dxa"/>
            <w:vAlign w:val="center"/>
          </w:tcPr>
          <w:p w14:paraId="61FA7DDB">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127" w:type="dxa"/>
            <w:vAlign w:val="center"/>
          </w:tcPr>
          <w:p w14:paraId="556D8D79">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1736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00031B1C">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vAlign w:val="center"/>
          </w:tcPr>
          <w:p w14:paraId="2647855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1FE372B7">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815" w:type="dxa"/>
            <w:vAlign w:val="center"/>
          </w:tcPr>
          <w:p w14:paraId="121651B7">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我方提供完整的电子文件。如果我方成为本工程中标候选人，我方同意并授权招标人在评标结果公示期内公开我方商务标书的全部内容。</w:t>
            </w:r>
          </w:p>
        </w:tc>
        <w:tc>
          <w:tcPr>
            <w:tcW w:w="4127" w:type="dxa"/>
            <w:vAlign w:val="center"/>
          </w:tcPr>
          <w:p w14:paraId="75E5F02E">
            <w:pPr>
              <w:pStyle w:val="45"/>
              <w:shd w:val="clear" w:color="auto" w:fill="auto"/>
              <w:wordWrap w:val="0"/>
              <w:adjustRightInd w:val="0"/>
              <w:snapToGrid w:val="0"/>
              <w:spacing w:line="380" w:lineRule="exact"/>
              <w:ind w:firstLine="0" w:firstLineChars="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如果我方提供的电子文件不完整，我方接受招标人依据招标文件作出的相应处理。</w:t>
            </w:r>
          </w:p>
        </w:tc>
      </w:tr>
      <w:tr w14:paraId="2DD3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303EF240">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7</w:t>
            </w:r>
          </w:p>
        </w:tc>
        <w:tc>
          <w:tcPr>
            <w:tcW w:w="1573" w:type="dxa"/>
            <w:vAlign w:val="center"/>
          </w:tcPr>
          <w:p w14:paraId="055ADC4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按时提交履约</w:t>
            </w:r>
          </w:p>
          <w:p w14:paraId="0A01043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保证的承诺</w:t>
            </w:r>
          </w:p>
        </w:tc>
        <w:tc>
          <w:tcPr>
            <w:tcW w:w="2815" w:type="dxa"/>
            <w:vAlign w:val="center"/>
          </w:tcPr>
          <w:p w14:paraId="77A0D0AE">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如果我方中标，我方保证在招标文件规定的时限内全额提交履约保证。</w:t>
            </w:r>
          </w:p>
        </w:tc>
        <w:tc>
          <w:tcPr>
            <w:tcW w:w="4127" w:type="dxa"/>
            <w:vAlign w:val="center"/>
          </w:tcPr>
          <w:p w14:paraId="394765AB">
            <w:pPr>
              <w:pStyle w:val="45"/>
              <w:shd w:val="clear" w:color="auto" w:fill="auto"/>
              <w:wordWrap w:val="0"/>
              <w:adjustRightInd w:val="0"/>
              <w:snapToGrid w:val="0"/>
              <w:spacing w:line="380" w:lineRule="exact"/>
              <w:ind w:firstLine="0" w:firstLineChars="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2C83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08FEE6C4">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8</w:t>
            </w:r>
          </w:p>
        </w:tc>
        <w:tc>
          <w:tcPr>
            <w:tcW w:w="1573" w:type="dxa"/>
            <w:vAlign w:val="center"/>
          </w:tcPr>
          <w:p w14:paraId="630E8D1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51DBF0D5">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815" w:type="dxa"/>
            <w:vAlign w:val="center"/>
          </w:tcPr>
          <w:p w14:paraId="1AB78CA9">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127" w:type="dxa"/>
            <w:vAlign w:val="center"/>
          </w:tcPr>
          <w:p w14:paraId="1B328BA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47D4B74F">
      <w:pPr>
        <w:pStyle w:val="46"/>
        <w:shd w:val="clear" w:color="auto" w:fill="auto"/>
        <w:wordWrap w:val="0"/>
        <w:adjustRightInd w:val="0"/>
        <w:snapToGrid w:val="0"/>
        <w:spacing w:line="420" w:lineRule="exact"/>
        <w:jc w:val="left"/>
        <w:rPr>
          <w:rFonts w:hint="eastAsia" w:hAnsi="宋体" w:cs="宋体"/>
          <w:snapToGrid w:val="0"/>
          <w:color w:val="auto"/>
          <w:kern w:val="0"/>
          <w:highlight w:val="none"/>
        </w:rPr>
      </w:pPr>
    </w:p>
    <w:p w14:paraId="3FB8EE00">
      <w:pPr>
        <w:pStyle w:val="46"/>
        <w:shd w:val="clear" w:color="auto" w:fill="auto"/>
        <w:wordWrap w:val="0"/>
        <w:adjustRightInd w:val="0"/>
        <w:snapToGrid w:val="0"/>
        <w:spacing w:line="420" w:lineRule="exact"/>
        <w:jc w:val="left"/>
        <w:rPr>
          <w:rFonts w:hint="eastAsia" w:hAnsi="宋体" w:cs="宋体"/>
          <w:snapToGrid w:val="0"/>
          <w:color w:val="auto"/>
          <w:kern w:val="0"/>
          <w:highlight w:val="none"/>
        </w:rPr>
      </w:pPr>
    </w:p>
    <w:p w14:paraId="17852E38">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4DEE85E6">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212F2EA0">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0FBBEC3E">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3146565D">
      <w:pPr>
        <w:pStyle w:val="14"/>
        <w:shd w:val="clear" w:color="auto" w:fill="auto"/>
        <w:wordWrap w:val="0"/>
        <w:adjustRightInd w:val="0"/>
        <w:snapToGrid w:val="0"/>
        <w:spacing w:line="420" w:lineRule="exact"/>
        <w:ind w:firstLine="480" w:firstLineChars="200"/>
        <w:rPr>
          <w:rFonts w:hint="eastAsia" w:hAnsi="宋体" w:cs="宋体"/>
          <w:snapToGrid w:val="0"/>
          <w:color w:val="auto"/>
          <w:kern w:val="0"/>
          <w:szCs w:val="24"/>
          <w:highlight w:val="none"/>
        </w:rPr>
      </w:pPr>
    </w:p>
    <w:p w14:paraId="66C48437">
      <w:pPr>
        <w:pStyle w:val="14"/>
        <w:shd w:val="clear" w:color="auto" w:fill="auto"/>
        <w:wordWrap w:val="0"/>
        <w:adjustRightInd w:val="0"/>
        <w:snapToGrid w:val="0"/>
        <w:spacing w:line="420" w:lineRule="exact"/>
        <w:ind w:firstLine="480" w:firstLineChars="200"/>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6F8FF3EA">
      <w:pPr>
        <w:shd w:val="clear" w:color="auto" w:fill="auto"/>
        <w:wordWrap w:val="0"/>
        <w:adjustRightInd w:val="0"/>
        <w:snapToGrid w:val="0"/>
        <w:spacing w:line="420" w:lineRule="exact"/>
        <w:jc w:val="left"/>
        <w:rPr>
          <w:rFonts w:hint="eastAsia" w:hAnsi="宋体" w:cs="宋体"/>
          <w:b/>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70FD5DA1">
      <w:pPr>
        <w:shd w:val="clear" w:color="auto" w:fill="auto"/>
        <w:wordWrap w:val="0"/>
        <w:adjustRightInd w:val="0"/>
        <w:snapToGrid w:val="0"/>
        <w:spacing w:line="440" w:lineRule="exact"/>
        <w:outlineLvl w:val="2"/>
        <w:rPr>
          <w:rFonts w:hint="eastAsia" w:hAnsi="宋体" w:cs="宋体"/>
          <w:b/>
          <w:bCs/>
          <w:snapToGrid w:val="0"/>
          <w:color w:val="auto"/>
          <w:kern w:val="0"/>
          <w:szCs w:val="24"/>
          <w:highlight w:val="none"/>
        </w:rPr>
      </w:pPr>
      <w:bookmarkStart w:id="466" w:name="_Toc25885"/>
      <w:bookmarkStart w:id="467" w:name="_Toc1983"/>
      <w:bookmarkStart w:id="468" w:name="_Toc19386"/>
      <w:bookmarkStart w:id="469" w:name="_Toc5737"/>
      <w:bookmarkStart w:id="470" w:name="_Toc20101"/>
      <w:bookmarkStart w:id="471" w:name="_Toc22067"/>
      <w:bookmarkStart w:id="472" w:name="_Toc5400"/>
      <w:bookmarkStart w:id="473" w:name="_Toc27498"/>
      <w:bookmarkStart w:id="474" w:name="_Toc25795"/>
      <w:bookmarkStart w:id="475" w:name="_Toc26511"/>
      <w:r>
        <w:rPr>
          <w:rFonts w:hint="eastAsia" w:hAnsi="宋体" w:cs="宋体"/>
          <w:b/>
          <w:bCs/>
          <w:snapToGrid w:val="0"/>
          <w:color w:val="auto"/>
          <w:kern w:val="0"/>
          <w:szCs w:val="24"/>
          <w:highlight w:val="none"/>
        </w:rPr>
        <w:t>格式四 法定代表人授权委托书</w:t>
      </w:r>
      <w:bookmarkEnd w:id="466"/>
      <w:bookmarkEnd w:id="467"/>
      <w:bookmarkEnd w:id="468"/>
      <w:bookmarkEnd w:id="469"/>
      <w:bookmarkEnd w:id="470"/>
      <w:bookmarkEnd w:id="471"/>
      <w:bookmarkEnd w:id="472"/>
      <w:bookmarkEnd w:id="473"/>
      <w:bookmarkEnd w:id="474"/>
      <w:bookmarkEnd w:id="475"/>
    </w:p>
    <w:p w14:paraId="5987DB6C">
      <w:pPr>
        <w:shd w:val="clear" w:color="auto" w:fill="auto"/>
        <w:wordWrap w:val="0"/>
        <w:adjustRightInd w:val="0"/>
        <w:snapToGrid w:val="0"/>
        <w:spacing w:line="440" w:lineRule="exact"/>
        <w:rPr>
          <w:rFonts w:hint="eastAsia" w:hAnsi="宋体" w:cs="宋体"/>
          <w:b/>
          <w:bCs/>
          <w:snapToGrid w:val="0"/>
          <w:color w:val="auto"/>
          <w:kern w:val="0"/>
          <w:szCs w:val="24"/>
          <w:highlight w:val="none"/>
        </w:rPr>
      </w:pPr>
    </w:p>
    <w:p w14:paraId="64A3C141">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法定代表人授权委托书</w:t>
      </w:r>
    </w:p>
    <w:p w14:paraId="4996FE15">
      <w:pPr>
        <w:shd w:val="clear" w:color="auto" w:fill="auto"/>
        <w:wordWrap w:val="0"/>
        <w:adjustRightInd w:val="0"/>
        <w:snapToGrid w:val="0"/>
        <w:spacing w:line="440" w:lineRule="exact"/>
        <w:rPr>
          <w:rFonts w:hint="eastAsia" w:hAnsi="宋体" w:cs="宋体"/>
          <w:snapToGrid w:val="0"/>
          <w:color w:val="auto"/>
          <w:kern w:val="0"/>
          <w:szCs w:val="28"/>
          <w:highlight w:val="none"/>
        </w:rPr>
      </w:pPr>
    </w:p>
    <w:p w14:paraId="56D741BC">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lang w:val="en-US" w:eastAsia="zh-CN"/>
        </w:rPr>
        <w:t xml:space="preserve">       （项目名称）   </w:t>
      </w:r>
      <w:r>
        <w:rPr>
          <w:rFonts w:hint="eastAsia" w:hAnsi="宋体" w:cs="宋体"/>
          <w:snapToGrid w:val="0"/>
          <w:color w:val="auto"/>
          <w:kern w:val="0"/>
          <w:szCs w:val="21"/>
          <w:highlight w:val="none"/>
        </w:rPr>
        <w:t>投标文件、签订合同和处理有关事宜，其法律后果由我方承担。</w:t>
      </w:r>
    </w:p>
    <w:p w14:paraId="705B5AE3">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snapToGrid w:val="0"/>
          <w:color w:val="auto"/>
          <w:kern w:val="0"/>
          <w:szCs w:val="21"/>
          <w:highlight w:val="none"/>
        </w:rPr>
        <w:t>。</w:t>
      </w:r>
    </w:p>
    <w:p w14:paraId="12EA2286">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0CCF4B98">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202162C5">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0D703EFD">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3F838990">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0CADA348">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16EE83C4">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16594FA">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45E72481">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22120D88">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4581BAB0">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02935473">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5100E31F">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528C6874">
      <w:pPr>
        <w:shd w:val="clear" w:color="auto" w:fill="auto"/>
        <w:wordWrap w:val="0"/>
        <w:adjustRightInd w:val="0"/>
        <w:snapToGrid w:val="0"/>
        <w:ind w:firstLine="6440" w:firstLineChars="2300"/>
        <w:rPr>
          <w:rFonts w:hint="eastAsia" w:hAnsi="宋体" w:cs="宋体"/>
          <w:snapToGrid w:val="0"/>
          <w:color w:val="auto"/>
          <w:highlight w:val="none"/>
        </w:rPr>
      </w:pPr>
      <w:r>
        <w:rPr>
          <w:rFonts w:hint="eastAsia" w:hAnsi="宋体" w:cs="宋体"/>
          <w:snapToGrid w:val="0"/>
          <w:color w:val="auto"/>
          <w:kern w:val="0"/>
          <w:sz w:val="28"/>
          <w:szCs w:val="28"/>
          <w:highlight w:val="none"/>
          <w:u w:val="single"/>
        </w:rPr>
        <mc:AlternateContent>
          <mc:Choice Requires="wps">
            <w:drawing>
              <wp:anchor distT="0" distB="0" distL="0" distR="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26"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2F8219">
                            <w:pPr>
                              <w:pStyle w:val="6"/>
                              <w:rPr>
                                <w:rFonts w:hint="eastAsia"/>
                              </w:rPr>
                            </w:pPr>
                          </w:p>
                          <w:p w14:paraId="6F479708">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wps:txbx>
                      <wps:bodyPr wrap="square" upright="1"/>
                    </wps:wsp>
                  </a:graphicData>
                </a:graphic>
              </wp:anchor>
            </w:drawing>
          </mc:Choice>
          <mc:Fallback>
            <w:pict>
              <v:shape id="流程图: 可选过程 3"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vFyD1DYCAABhBAAADgAAAGRycy9lMm9Eb2MueG1srVTN&#10;jtMwEL4j8Q6W7zRpS5du1HSFtpQLgkoLDzB1nMaS/7Ddpr3BCSEO+wC8ADdOXOFplp+3YOyU7g8c&#10;eiCHZGzPfDPfN+NMzrZKkg13Xhhd0n4vp4RrZiqhVyV99XL+YEyJD6ArkEbzku64p2fT+/cmrS34&#10;wDRGVtwRBNG+aG1JmxBskWWeNVyB7xnLNR7WxikIuHSrrHLQIrqS2SDPT7LWuMo6w7j3uDvrDuke&#10;0R0DaOpaMD4zbK24Dh2q4xICUvKNsJ5OU7V1zVl4UdeeByJLikxDemMStJfxnU0nUKwc2EawfQlw&#10;TAl3OCkQGpMeoGYQgKyd+AtKCeaMN3XoMaOyjkhSBFn08zvaXDRgeeKCUnt7EN3/P1j2fLNwRFQ4&#10;CfnghBINCnv+/cvbH58+XH38WpCry8+/3rz/+e0dbpBh1Ku1vsCwC7tw+5VHM5Lf1k7FL9Ii26Tx&#10;7qAx3wbCcHPYP83Hj0aUMDzrj8YPh4NRRM2uw63z4Sk3ikSjpLU07XkDLjyWgTsNgS+66UmCw+aZ&#10;D138n7hYgjdSVHMhZVq41fJcOrIBnIJ5evYpb7lJTdqSno6wIMIAR7vGkUJTWZTH61XKdyvC3wTO&#10;0/Mv4FjYDHzTFZAQohsUSiCjZDUcqie6ImFnUX+NN4/GYhSvKJEcL2q0kmcAIY/xREGlRl1ju7oG&#10;RStsl1uEiebSVDvsfYvDj/Rer8FhzrV1YtWg6v1EJPrh5KX27G9JHO2b65Ti+s8w/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rJ9Os2AAAAAkBAAAPAAAAAAAAAAEAIAAAACIAAABkcnMvZG93bnJl&#10;di54bWxQSwECFAAUAAAACACHTuJAvFyD1DYCAABhBAAADgAAAAAAAAABACAAAAAnAQAAZHJzL2Uy&#10;b0RvYy54bWxQSwUGAAAAAAYABgBZAQAAzwUAAAAA&#10;">
                <v:fill on="t" focussize="0,0"/>
                <v:stroke color="#000000" joinstyle="miter"/>
                <v:imagedata o:title=""/>
                <o:lock v:ext="edit" aspectratio="f"/>
                <v:textbox>
                  <w:txbxContent>
                    <w:p w14:paraId="632F8219">
                      <w:pPr>
                        <w:pStyle w:val="6"/>
                        <w:rPr>
                          <w:rFonts w:hint="eastAsia"/>
                        </w:rPr>
                      </w:pPr>
                    </w:p>
                    <w:p w14:paraId="6F479708">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v:textbox>
              </v:shape>
            </w:pict>
          </mc:Fallback>
        </mc:AlternateContent>
      </w:r>
    </w:p>
    <w:p w14:paraId="5D02EF2D">
      <w:pPr>
        <w:pStyle w:val="5"/>
        <w:widowControl w:val="0"/>
        <w:shd w:val="clear" w:color="auto" w:fill="auto"/>
        <w:wordWrap w:val="0"/>
        <w:adjustRightInd w:val="0"/>
        <w:snapToGrid w:val="0"/>
        <w:rPr>
          <w:rFonts w:hint="eastAsia" w:hAnsi="宋体" w:cs="宋体"/>
          <w:snapToGrid w:val="0"/>
          <w:color w:val="auto"/>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28DC55F9">
      <w:pPr>
        <w:shd w:val="clear" w:color="auto" w:fill="auto"/>
        <w:wordWrap w:val="0"/>
        <w:adjustRightInd w:val="0"/>
        <w:snapToGrid w:val="0"/>
        <w:spacing w:line="440" w:lineRule="exact"/>
        <w:outlineLvl w:val="2"/>
        <w:rPr>
          <w:rFonts w:hint="eastAsia" w:hAnsi="宋体" w:cs="宋体"/>
          <w:b/>
          <w:snapToGrid w:val="0"/>
          <w:color w:val="auto"/>
          <w:kern w:val="0"/>
          <w:highlight w:val="none"/>
        </w:rPr>
      </w:pPr>
      <w:bookmarkStart w:id="476" w:name="_Toc9833"/>
      <w:bookmarkStart w:id="477" w:name="_Toc15003"/>
      <w:bookmarkStart w:id="478" w:name="_Toc11496"/>
      <w:bookmarkStart w:id="479" w:name="_Toc30014"/>
      <w:bookmarkStart w:id="480" w:name="_Toc18620"/>
      <w:bookmarkStart w:id="481" w:name="_Toc11316"/>
      <w:bookmarkStart w:id="482" w:name="_Toc10825"/>
      <w:bookmarkStart w:id="483" w:name="_Toc20383"/>
      <w:bookmarkStart w:id="484" w:name="_Toc4361"/>
      <w:bookmarkStart w:id="485" w:name="_Toc16963"/>
      <w:r>
        <w:rPr>
          <w:rFonts w:hint="eastAsia" w:hAnsi="宋体" w:cs="宋体"/>
          <w:b/>
          <w:snapToGrid w:val="0"/>
          <w:color w:val="auto"/>
          <w:kern w:val="0"/>
          <w:highlight w:val="none"/>
        </w:rPr>
        <w:t>格式五 法定代表人身份证明</w:t>
      </w:r>
      <w:bookmarkEnd w:id="476"/>
      <w:bookmarkEnd w:id="477"/>
      <w:bookmarkEnd w:id="478"/>
      <w:bookmarkEnd w:id="479"/>
      <w:bookmarkEnd w:id="480"/>
      <w:bookmarkEnd w:id="481"/>
      <w:bookmarkEnd w:id="482"/>
      <w:bookmarkEnd w:id="483"/>
      <w:bookmarkEnd w:id="484"/>
      <w:bookmarkEnd w:id="485"/>
    </w:p>
    <w:p w14:paraId="611A52BE">
      <w:pPr>
        <w:shd w:val="clear" w:color="auto" w:fill="auto"/>
        <w:wordWrap w:val="0"/>
        <w:adjustRightInd w:val="0"/>
        <w:snapToGrid w:val="0"/>
        <w:spacing w:line="440" w:lineRule="exact"/>
        <w:rPr>
          <w:rFonts w:hint="eastAsia" w:hAnsi="宋体" w:cs="宋体"/>
          <w:b/>
          <w:snapToGrid w:val="0"/>
          <w:color w:val="auto"/>
          <w:kern w:val="0"/>
          <w:highlight w:val="none"/>
        </w:rPr>
      </w:pPr>
    </w:p>
    <w:p w14:paraId="17F0B9DB">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7FF12A65">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3870CB20">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08DBEE0E">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5B045C9C">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37867ABD">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2490CA3C">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1823D9D7">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36792DD3">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26527CFC">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18565BB4">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6A33524A">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18BF00E2">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567B20D6">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163483A2">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0C021F4F">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p>
    <w:p w14:paraId="163D793D">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p>
    <w:p w14:paraId="7EF18EBA">
      <w:pPr>
        <w:shd w:val="clear" w:color="auto" w:fill="auto"/>
        <w:wordWrap w:val="0"/>
        <w:adjustRightInd w:val="0"/>
        <w:snapToGrid w:val="0"/>
        <w:spacing w:line="440" w:lineRule="exact"/>
        <w:ind w:firstLine="720" w:firstLineChars="300"/>
        <w:rPr>
          <w:rFonts w:hint="eastAsia"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0FF290DC">
      <w:pPr>
        <w:shd w:val="clear" w:color="auto" w:fill="auto"/>
        <w:wordWrap w:val="0"/>
        <w:adjustRightInd w:val="0"/>
        <w:snapToGrid w:val="0"/>
        <w:rPr>
          <w:rFonts w:hint="eastAsia"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0" distR="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027"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AFAC2D5">
                            <w:pPr>
                              <w:jc w:val="center"/>
                              <w:rPr>
                                <w:rFonts w:hint="eastAsia"/>
                                <w:szCs w:val="21"/>
                              </w:rPr>
                            </w:pPr>
                          </w:p>
                          <w:p w14:paraId="5403AFA6">
                            <w:pPr>
                              <w:jc w:val="center"/>
                              <w:rPr>
                                <w:rFonts w:hint="eastAsia"/>
                                <w:szCs w:val="21"/>
                              </w:rPr>
                            </w:pPr>
                          </w:p>
                          <w:p w14:paraId="0C3C7848">
                            <w:pPr>
                              <w:jc w:val="center"/>
                              <w:rPr>
                                <w:rFonts w:hint="eastAsia"/>
                                <w:szCs w:val="21"/>
                              </w:rPr>
                            </w:pPr>
                          </w:p>
                          <w:p w14:paraId="648E4B5A">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wps:txbx>
                      <wps:bodyPr wrap="square" upright="1"/>
                    </wps:wsp>
                  </a:graphicData>
                </a:graphic>
              </wp:anchor>
            </w:drawing>
          </mc:Choice>
          <mc:Fallback>
            <w:pict>
              <v:shape id="流程图: 可选过程 4"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m+iWjUCAABhBAAADgAAAGRycy9lMm9Eb2MueG1srVTN&#10;jtMwEL4j8Q6W7zRt2EKJmq7QlnJBUGnhAaaOk1jyH7bbtDc4IcRhH4AX4MaJKzzN8vMWjJ3S/YFD&#10;D+SQjO2Zb+b7Zpzp6VZJsuHOC6NLOhoMKeGamUropqSvXi7uTSjxAXQF0mhe0h339HR29860swXP&#10;TWtkxR1BEO2Lzpa0DcEWWeZZyxX4gbFc42FtnIKAS9dklYMO0ZXM8uHwQdYZV1lnGPced+f9Id0j&#10;umMATV0LxueGrRXXoUd1XEJASr4V1tNZqrauOQsv6trzQGRJkWlIb0yC9iq+s9kUisaBbQXblwDH&#10;lHCLkwKhMekBag4ByNqJv6CUYM54U4cBMyrriSRFkMVoeEub8xYsT1xQam8Povv/B8ueb5aOiAon&#10;YZg/pESDwp5///L2x6cPlx+/FuTy4vOvN+9/fnuHG+Qk6tVZX2DYuV26/cqjGclva6fiF2mRbdJ4&#10;d9CYbwNhuJlP8vFoNKaE4dloPDm5n48janYVbp0PT7lRJBolraXpzlpw4bEM3GkIfNlPTxIcNs98&#10;6OP/xMUSvJGiWggp08I1qzPpyAZwChbp2ae84SY16Ur6aIwFEQY42jWOFJrKojxeNynfjQh/HXiY&#10;nn8Bx8Lm4Nu+gIQQ3aBQAhklq+VQPdEVCTuL+mu8eTQWo3hFieR4UaOVPAMIeYwnCio16hrb1Tco&#10;WmG72iJMNFem2mHvOxx+pPd6DQ5zrq0TTYuqjxKR6IeTl9qzvyVxtK+vU4qrP8P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4V1KbYAAAACQEAAA8AAAAAAAAAAQAgAAAAIgAAAGRycy9kb3ducmV2&#10;LnhtbFBLAQIUABQAAAAIAIdO4kBOb6JaNQIAAGEEAAAOAAAAAAAAAAEAIAAAACcBAABkcnMvZTJv&#10;RG9jLnhtbFBLBQYAAAAABgAGAFkBAADOBQAAAAA=&#10;">
                <v:fill on="t" focussize="0,0"/>
                <v:stroke color="#000000" joinstyle="miter"/>
                <v:imagedata o:title=""/>
                <o:lock v:ext="edit" aspectratio="f"/>
                <v:textbox>
                  <w:txbxContent>
                    <w:p w14:paraId="4AFAC2D5">
                      <w:pPr>
                        <w:jc w:val="center"/>
                        <w:rPr>
                          <w:rFonts w:hint="eastAsia"/>
                          <w:szCs w:val="21"/>
                        </w:rPr>
                      </w:pPr>
                    </w:p>
                    <w:p w14:paraId="5403AFA6">
                      <w:pPr>
                        <w:jc w:val="center"/>
                        <w:rPr>
                          <w:rFonts w:hint="eastAsia"/>
                          <w:szCs w:val="21"/>
                        </w:rPr>
                      </w:pPr>
                    </w:p>
                    <w:p w14:paraId="0C3C7848">
                      <w:pPr>
                        <w:jc w:val="center"/>
                        <w:rPr>
                          <w:rFonts w:hint="eastAsia"/>
                          <w:szCs w:val="21"/>
                        </w:rPr>
                      </w:pPr>
                    </w:p>
                    <w:p w14:paraId="648E4B5A">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v:textbox>
              </v:shape>
            </w:pict>
          </mc:Fallback>
        </mc:AlternateContent>
      </w:r>
    </w:p>
    <w:p w14:paraId="38E0D790">
      <w:pPr>
        <w:shd w:val="clear" w:color="auto" w:fill="auto"/>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hAnsi="宋体" w:cs="宋体"/>
          <w:snapToGrid w:val="0"/>
          <w:color w:val="auto"/>
          <w:kern w:val="0"/>
          <w:sz w:val="28"/>
          <w:szCs w:val="28"/>
          <w:highlight w:val="none"/>
        </w:rPr>
      </w:pPr>
    </w:p>
    <w:p w14:paraId="5B76B5A3">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pPr>
    </w:p>
    <w:p w14:paraId="727471E1">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pPr>
    </w:p>
    <w:p w14:paraId="043A323D">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5F1CE80B">
      <w:pPr>
        <w:shd w:val="clear" w:color="auto" w:fill="auto"/>
        <w:wordWrap w:val="0"/>
        <w:adjustRightInd w:val="0"/>
        <w:snapToGrid w:val="0"/>
        <w:spacing w:line="440" w:lineRule="exact"/>
        <w:outlineLvl w:val="2"/>
        <w:rPr>
          <w:rFonts w:hint="eastAsia" w:hAnsi="宋体" w:cs="宋体"/>
          <w:b/>
          <w:bCs/>
          <w:snapToGrid w:val="0"/>
          <w:color w:val="auto"/>
          <w:kern w:val="0"/>
          <w:szCs w:val="24"/>
          <w:highlight w:val="none"/>
        </w:rPr>
      </w:pPr>
      <w:bookmarkStart w:id="486" w:name="_Toc3769"/>
      <w:bookmarkStart w:id="487" w:name="_Toc24439"/>
      <w:bookmarkStart w:id="488" w:name="_Toc30029"/>
      <w:bookmarkStart w:id="489" w:name="_Toc24168"/>
      <w:bookmarkStart w:id="490" w:name="_Toc9774"/>
      <w:bookmarkStart w:id="491" w:name="_Toc18123"/>
      <w:bookmarkStart w:id="492" w:name="_Toc18567"/>
      <w:bookmarkStart w:id="493" w:name="_Toc47"/>
      <w:bookmarkStart w:id="494" w:name="_Toc14874"/>
      <w:bookmarkStart w:id="495" w:name="_Toc9374"/>
      <w:r>
        <w:rPr>
          <w:rFonts w:hint="eastAsia" w:hAnsi="宋体" w:cs="宋体"/>
          <w:b/>
          <w:bCs/>
          <w:snapToGrid w:val="0"/>
          <w:color w:val="auto"/>
          <w:kern w:val="0"/>
          <w:szCs w:val="24"/>
          <w:highlight w:val="none"/>
        </w:rPr>
        <w:t>格式六 投标人基本情况表</w:t>
      </w:r>
      <w:bookmarkEnd w:id="486"/>
      <w:bookmarkEnd w:id="487"/>
      <w:bookmarkEnd w:id="488"/>
      <w:bookmarkEnd w:id="489"/>
      <w:bookmarkEnd w:id="490"/>
      <w:bookmarkEnd w:id="491"/>
      <w:bookmarkEnd w:id="492"/>
      <w:bookmarkEnd w:id="493"/>
      <w:bookmarkEnd w:id="494"/>
      <w:bookmarkEnd w:id="495"/>
    </w:p>
    <w:p w14:paraId="0BE66B22">
      <w:pPr>
        <w:pStyle w:val="50"/>
        <w:widowControl w:val="0"/>
        <w:shd w:val="clear" w:color="auto" w:fill="auto"/>
        <w:wordWrap w:val="0"/>
        <w:adjustRightInd w:val="0"/>
        <w:snapToGrid w:val="0"/>
        <w:spacing w:before="260" w:after="260" w:line="400" w:lineRule="exact"/>
        <w:ind w:firstLine="0"/>
        <w:jc w:val="center"/>
        <w:rPr>
          <w:rFonts w:hint="eastAsia"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50BC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7AD665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7C005F4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2828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EE258C8">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08AD80F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1EE7BF1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39921B6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489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380D3FC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49B7A718">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28C9237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76AF3FD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27D9C62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030B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63927AE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897" w:type="dxa"/>
            <w:vAlign w:val="center"/>
          </w:tcPr>
          <w:p w14:paraId="4F7E70A8">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13125E5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5536763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509E684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7C8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275502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14ED369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0B6830A">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Align w:val="center"/>
          </w:tcPr>
          <w:p w14:paraId="2676B76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3714CB3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709" w:type="dxa"/>
            <w:vAlign w:val="center"/>
          </w:tcPr>
          <w:p w14:paraId="02D21E6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FE94EC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244F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86F95B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3B833C8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1213048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Align w:val="center"/>
          </w:tcPr>
          <w:p w14:paraId="1378185A">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10FBC8B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709" w:type="dxa"/>
            <w:vAlign w:val="center"/>
          </w:tcPr>
          <w:p w14:paraId="43CAC92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610BCA7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3CEE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A5F72B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5A894CE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4434" w:type="dxa"/>
            <w:gridSpan w:val="6"/>
            <w:vAlign w:val="center"/>
          </w:tcPr>
          <w:p w14:paraId="5EFD6DB8">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4A3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ABBE08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565FFE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16A47A62">
            <w:pPr>
              <w:pStyle w:val="37"/>
              <w:shd w:val="clear" w:color="auto" w:fill="auto"/>
              <w:wordWrap w:val="0"/>
              <w:adjustRightInd w:val="0"/>
              <w:snapToGrid w:val="0"/>
              <w:jc w:val="left"/>
              <w:rPr>
                <w:rFonts w:hint="eastAsia" w:ascii="宋体" w:hAnsi="宋体" w:cs="宋体"/>
                <w:snapToGrid w:val="0"/>
                <w:color w:val="auto"/>
                <w:kern w:val="0"/>
                <w:szCs w:val="21"/>
                <w:highlight w:val="none"/>
              </w:rPr>
            </w:pPr>
          </w:p>
        </w:tc>
        <w:tc>
          <w:tcPr>
            <w:tcW w:w="1089" w:type="dxa"/>
            <w:gridSpan w:val="2"/>
            <w:vMerge w:val="restart"/>
            <w:vAlign w:val="center"/>
          </w:tcPr>
          <w:p w14:paraId="34483E7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7827DC9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4368A22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396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2B9826B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007182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777982B5">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38A5FFF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21DCB94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49C1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249DAE25">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14C60A4A">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6F365BA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7895F91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6716C33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3587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8995BD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1DA9F43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AED7AA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1A0CF02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5DA5CAC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4EB81F3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5405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85A679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95D30E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7A60066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6FFDE4A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6F61CAC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42CC128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078D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85" w:type="dxa"/>
            <w:vAlign w:val="center"/>
          </w:tcPr>
          <w:p w14:paraId="5AC1F48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6939D6A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7E57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1485" w:type="dxa"/>
            <w:vAlign w:val="center"/>
          </w:tcPr>
          <w:p w14:paraId="226CB9F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4F268244">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5B9CC721">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58AB3B5E">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2AA32A0D">
            <w:pPr>
              <w:pStyle w:val="37"/>
              <w:shd w:val="clear" w:color="auto" w:fill="auto"/>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121E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485" w:type="dxa"/>
            <w:vAlign w:val="center"/>
          </w:tcPr>
          <w:p w14:paraId="4A543EB8">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13CAE13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bl>
    <w:p w14:paraId="5C1D251D">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278A08E8">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386E2B9D">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w:t>
      </w:r>
      <w:r>
        <w:rPr>
          <w:rFonts w:hint="eastAsia" w:ascii="宋体" w:hAnsi="宋体" w:cs="宋体"/>
          <w:snapToGrid w:val="0"/>
          <w:color w:val="auto"/>
          <w:kern w:val="0"/>
          <w:szCs w:val="21"/>
          <w:highlight w:val="none"/>
          <w:lang w:val="en-US" w:eastAsia="zh-CN"/>
        </w:rPr>
        <w:t>彩色扫描件（因推行电子证照，企业的营业执照、资质证书等可以提供电子证照）</w:t>
      </w:r>
      <w:r>
        <w:rPr>
          <w:rFonts w:hint="eastAsia" w:ascii="宋体" w:hAnsi="宋体" w:cs="宋体"/>
          <w:snapToGrid w:val="0"/>
          <w:color w:val="auto"/>
          <w:kern w:val="0"/>
          <w:szCs w:val="21"/>
          <w:highlight w:val="none"/>
        </w:rPr>
        <w:t>；</w:t>
      </w:r>
    </w:p>
    <w:p w14:paraId="76730C02">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w:t>
      </w:r>
      <w:r>
        <w:rPr>
          <w:rFonts w:hint="eastAsia" w:ascii="宋体" w:hAnsi="宋体" w:cs="宋体"/>
          <w:snapToGrid w:val="0"/>
          <w:color w:val="auto"/>
          <w:kern w:val="0"/>
          <w:highlight w:val="none"/>
          <w:lang w:val="en-US" w:eastAsia="zh-CN"/>
        </w:rPr>
        <w:t>彩色扫描件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3CAA3E7F">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1"/>
          <w:highlight w:val="none"/>
          <w:lang w:eastAsia="zh-CN"/>
        </w:rPr>
        <w:t>法人和非法人组织公共信用信息报告</w:t>
      </w:r>
      <w:r>
        <w:rPr>
          <w:rFonts w:hint="eastAsia" w:ascii="宋体" w:hAnsi="宋体" w:cs="宋体"/>
          <w:snapToGrid w:val="0"/>
          <w:color w:val="auto"/>
          <w:kern w:val="0"/>
          <w:szCs w:val="21"/>
          <w:highlight w:val="none"/>
        </w:rPr>
        <w:t>》(在“信用中国”网站企业查询界面中下载)。</w:t>
      </w:r>
    </w:p>
    <w:p w14:paraId="348CBC1E">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496" w:name="_Toc35334265"/>
      <w:r>
        <w:rPr>
          <w:rFonts w:hint="eastAsia" w:ascii="Times New Roman"/>
          <w:b/>
          <w:snapToGrid w:val="0"/>
          <w:color w:val="auto"/>
          <w:highlight w:val="none"/>
        </w:rPr>
        <w:br w:type="page"/>
      </w:r>
      <w:bookmarkStart w:id="497" w:name="_Toc9410"/>
      <w:r>
        <w:rPr>
          <w:rFonts w:hint="eastAsia" w:ascii="Times New Roman"/>
          <w:b/>
          <w:snapToGrid w:val="0"/>
          <w:color w:val="auto"/>
          <w:highlight w:val="none"/>
        </w:rPr>
        <w:t>格式七 总监理工程师任职声明（适用于无任职项目）</w:t>
      </w:r>
      <w:bookmarkEnd w:id="496"/>
      <w:bookmarkEnd w:id="497"/>
    </w:p>
    <w:p w14:paraId="0DB126CC">
      <w:pPr>
        <w:shd w:val="clear" w:color="auto" w:fill="auto"/>
        <w:rPr>
          <w:color w:val="auto"/>
          <w:highlight w:val="none"/>
        </w:rPr>
      </w:pPr>
    </w:p>
    <w:p w14:paraId="3A5D3CF3">
      <w:pPr>
        <w:shd w:val="clear" w:color="auto" w:fill="auto"/>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0029BB70">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14506097">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6BC9FF5C">
      <w:pPr>
        <w:shd w:val="clear" w:color="auto" w:fill="auto"/>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szCs w:val="24"/>
          <w:highlight w:val="none"/>
          <w:u w:val="single"/>
        </w:rPr>
        <w:t xml:space="preserve">     （项目名称）</w:t>
      </w:r>
      <w:r>
        <w:rPr>
          <w:rFonts w:hint="eastAsia" w:ascii="Times New Roman"/>
          <w:snapToGrid w:val="0"/>
          <w:color w:val="auto"/>
          <w:szCs w:val="24"/>
          <w:highlight w:val="none"/>
          <w:u w:val="single"/>
          <w:lang w:val="en-US" w:eastAsia="zh-CN"/>
        </w:rPr>
        <w:t xml:space="preserve">     </w:t>
      </w:r>
      <w:r>
        <w:rPr>
          <w:rFonts w:hint="eastAsia" w:ascii="Times New Roman"/>
          <w:snapToGrid w:val="0"/>
          <w:color w:val="auto"/>
          <w:kern w:val="0"/>
          <w:szCs w:val="28"/>
          <w:highlight w:val="none"/>
        </w:rPr>
        <w:t>（以下简称“本工程”）的总监理工程师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（总监理工程师姓名）现阶段未担任任何在施（包括已中标未开工、已开工未竣工）建设工程项目的总监理工程师。</w:t>
      </w:r>
    </w:p>
    <w:p w14:paraId="26C921F6">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7B3B03EB">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3A68BB6D">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3006CB26">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11376883">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33910D7E">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529D0EA8">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2F5DC9C9">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7F71E522">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3A802062">
      <w:pPr>
        <w:pStyle w:val="33"/>
        <w:shd w:val="clear" w:color="auto" w:fill="auto"/>
        <w:rPr>
          <w:rFonts w:hint="eastAsia"/>
          <w:color w:val="auto"/>
          <w:highlight w:val="none"/>
        </w:rPr>
      </w:pPr>
    </w:p>
    <w:p w14:paraId="7C37E2C8">
      <w:pPr>
        <w:pStyle w:val="33"/>
        <w:shd w:val="clear" w:color="auto" w:fill="auto"/>
        <w:rPr>
          <w:rFonts w:hint="eastAsia"/>
          <w:color w:val="auto"/>
          <w:highlight w:val="none"/>
        </w:rPr>
      </w:pPr>
      <w:r>
        <w:rPr>
          <w:rFonts w:hint="eastAsia"/>
          <w:b w:val="0"/>
          <w:snapToGrid w:val="0"/>
          <w:color w:val="auto"/>
          <w:kern w:val="0"/>
          <w:szCs w:val="28"/>
          <w:highlight w:val="none"/>
        </w:rPr>
        <w:t xml:space="preserve">        </w:t>
      </w:r>
    </w:p>
    <w:p w14:paraId="479A2A5C">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02907985">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48D6675C">
      <w:pPr>
        <w:shd w:val="clear" w:color="auto" w:fill="auto"/>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77D255B4">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498" w:name="_Toc35334266"/>
      <w:bookmarkStart w:id="499" w:name="_Toc15795"/>
      <w:r>
        <w:rPr>
          <w:rFonts w:hint="eastAsia" w:ascii="Times New Roman"/>
          <w:b/>
          <w:snapToGrid w:val="0"/>
          <w:color w:val="auto"/>
          <w:highlight w:val="none"/>
        </w:rPr>
        <w:t>格式八 总监理工程师任职声明（适用于有任职项目）</w:t>
      </w:r>
      <w:bookmarkEnd w:id="498"/>
      <w:bookmarkEnd w:id="499"/>
    </w:p>
    <w:p w14:paraId="2BD9727D">
      <w:pPr>
        <w:shd w:val="clear" w:color="auto" w:fill="auto"/>
        <w:rPr>
          <w:color w:val="auto"/>
          <w:highlight w:val="none"/>
        </w:rPr>
      </w:pPr>
    </w:p>
    <w:p w14:paraId="48E0D085">
      <w:pPr>
        <w:shd w:val="clear" w:color="auto" w:fill="auto"/>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7C23FE02">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3AD2A8A5">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53615C43">
      <w:pPr>
        <w:shd w:val="clear" w:color="auto" w:fill="auto"/>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szCs w:val="24"/>
          <w:highlight w:val="none"/>
          <w:u w:val="single"/>
        </w:rPr>
        <w:t xml:space="preserve">     </w:t>
      </w:r>
      <w:r>
        <w:rPr>
          <w:rFonts w:hint="eastAsia" w:ascii="Times New Roman"/>
          <w:snapToGrid w:val="0"/>
          <w:color w:val="auto"/>
          <w:szCs w:val="24"/>
          <w:highlight w:val="none"/>
        </w:rPr>
        <w:t>（项目名称）</w:t>
      </w:r>
      <w:r>
        <w:rPr>
          <w:rFonts w:hint="eastAsia" w:ascii="Times New Roman"/>
          <w:snapToGrid w:val="0"/>
          <w:color w:val="auto"/>
          <w:kern w:val="0"/>
          <w:szCs w:val="28"/>
          <w:highlight w:val="none"/>
        </w:rPr>
        <w:t>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（总监理工程师姓名）现阶段正在担任</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个在施（包括已中标未开工、已开工未竣工）建设工程项目的总监理工程师，具体情况详见《总监理工程师任职项目情况表》。</w:t>
      </w:r>
    </w:p>
    <w:p w14:paraId="513030B2">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6C205522">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3BF84002">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特此承诺</w:t>
      </w:r>
    </w:p>
    <w:p w14:paraId="53791630">
      <w:pPr>
        <w:shd w:val="clear" w:color="auto" w:fill="auto"/>
        <w:wordWrap w:val="0"/>
        <w:adjustRightInd w:val="0"/>
        <w:snapToGrid w:val="0"/>
        <w:spacing w:line="440" w:lineRule="exact"/>
        <w:ind w:firstLine="480"/>
        <w:rPr>
          <w:rFonts w:ascii="Times New Roman"/>
          <w:snapToGrid w:val="0"/>
          <w:color w:val="auto"/>
          <w:kern w:val="0"/>
          <w:szCs w:val="28"/>
          <w:highlight w:val="none"/>
        </w:rPr>
      </w:pPr>
    </w:p>
    <w:p w14:paraId="25561829">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1570493A">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44D23771">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1B755B2E">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386B4AEA">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0D67F009">
      <w:pPr>
        <w:pStyle w:val="33"/>
        <w:shd w:val="clear" w:color="auto" w:fill="auto"/>
        <w:rPr>
          <w:rFonts w:hint="eastAsia"/>
          <w:b w:val="0"/>
          <w:color w:val="auto"/>
          <w:highlight w:val="none"/>
        </w:rPr>
      </w:pPr>
    </w:p>
    <w:p w14:paraId="38801FF3">
      <w:pPr>
        <w:pStyle w:val="33"/>
        <w:shd w:val="clear" w:color="auto" w:fill="auto"/>
        <w:rPr>
          <w:rFonts w:hint="eastAsia"/>
          <w:b w:val="0"/>
          <w:color w:val="auto"/>
          <w:highlight w:val="none"/>
        </w:rPr>
      </w:pPr>
      <w:r>
        <w:rPr>
          <w:rFonts w:hint="eastAsia"/>
          <w:b w:val="0"/>
          <w:snapToGrid w:val="0"/>
          <w:color w:val="auto"/>
          <w:kern w:val="0"/>
          <w:szCs w:val="28"/>
          <w:highlight w:val="none"/>
        </w:rPr>
        <w:t xml:space="preserve">                       </w:t>
      </w:r>
    </w:p>
    <w:p w14:paraId="554B8B9F">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4E5F6CB1">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735ACE91">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3B1E547B">
      <w:pPr>
        <w:shd w:val="clear" w:color="auto" w:fill="auto"/>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4578FC9A">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500" w:name="_Toc14806"/>
      <w:bookmarkStart w:id="501" w:name="_Toc35334267"/>
      <w:r>
        <w:rPr>
          <w:rFonts w:hint="eastAsia" w:ascii="Times New Roman"/>
          <w:b/>
          <w:snapToGrid w:val="0"/>
          <w:color w:val="auto"/>
          <w:highlight w:val="none"/>
        </w:rPr>
        <w:t>格式九 总监理工程师任职项目情况表</w:t>
      </w:r>
      <w:bookmarkEnd w:id="500"/>
      <w:bookmarkEnd w:id="501"/>
    </w:p>
    <w:p w14:paraId="25880276">
      <w:pPr>
        <w:shd w:val="clear" w:color="auto" w:fill="auto"/>
        <w:rPr>
          <w:rFonts w:hint="eastAsia"/>
          <w:color w:val="auto"/>
          <w:highlight w:val="none"/>
        </w:rPr>
      </w:pPr>
    </w:p>
    <w:p w14:paraId="4F8FE864">
      <w:pPr>
        <w:pStyle w:val="50"/>
        <w:widowControl w:val="0"/>
        <w:shd w:val="clear" w:color="auto" w:fill="auto"/>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 xml:space="preserve"> 总监理工程师任职项目情况表（）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06CE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17206C6">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w:t>
            </w:r>
            <w:r>
              <w:rPr>
                <w:snapToGrid w:val="0"/>
                <w:color w:val="auto"/>
                <w:kern w:val="0"/>
                <w:szCs w:val="21"/>
                <w:highlight w:val="none"/>
              </w:rPr>
              <w:t>名称</w:t>
            </w:r>
          </w:p>
        </w:tc>
        <w:tc>
          <w:tcPr>
            <w:tcW w:w="2771" w:type="dxa"/>
            <w:vAlign w:val="center"/>
          </w:tcPr>
          <w:p w14:paraId="75A39AC7">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71D34669">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项目所在地</w:t>
            </w:r>
          </w:p>
        </w:tc>
        <w:tc>
          <w:tcPr>
            <w:tcW w:w="2594" w:type="dxa"/>
            <w:vAlign w:val="center"/>
          </w:tcPr>
          <w:p w14:paraId="69ED3ABC">
            <w:pPr>
              <w:pStyle w:val="37"/>
              <w:shd w:val="clear" w:color="auto" w:fill="auto"/>
              <w:wordWrap w:val="0"/>
              <w:adjustRightInd w:val="0"/>
              <w:snapToGrid w:val="0"/>
              <w:jc w:val="center"/>
              <w:rPr>
                <w:snapToGrid w:val="0"/>
                <w:color w:val="auto"/>
                <w:kern w:val="0"/>
                <w:szCs w:val="21"/>
                <w:highlight w:val="none"/>
              </w:rPr>
            </w:pPr>
          </w:p>
        </w:tc>
      </w:tr>
      <w:tr w14:paraId="33A2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6654DCFC">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委托人名称</w:t>
            </w:r>
          </w:p>
        </w:tc>
        <w:tc>
          <w:tcPr>
            <w:tcW w:w="2771" w:type="dxa"/>
            <w:vAlign w:val="center"/>
          </w:tcPr>
          <w:p w14:paraId="0B08E57B">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6366F376">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委托人地址</w:t>
            </w:r>
          </w:p>
        </w:tc>
        <w:tc>
          <w:tcPr>
            <w:tcW w:w="2594" w:type="dxa"/>
            <w:vAlign w:val="center"/>
          </w:tcPr>
          <w:p w14:paraId="1ADAA3C6">
            <w:pPr>
              <w:pStyle w:val="37"/>
              <w:shd w:val="clear" w:color="auto" w:fill="auto"/>
              <w:wordWrap w:val="0"/>
              <w:adjustRightInd w:val="0"/>
              <w:snapToGrid w:val="0"/>
              <w:jc w:val="center"/>
              <w:rPr>
                <w:snapToGrid w:val="0"/>
                <w:color w:val="auto"/>
                <w:kern w:val="0"/>
                <w:szCs w:val="21"/>
                <w:highlight w:val="none"/>
              </w:rPr>
            </w:pPr>
          </w:p>
        </w:tc>
      </w:tr>
      <w:tr w14:paraId="305A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40E0B348">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委托人电话</w:t>
            </w:r>
          </w:p>
        </w:tc>
        <w:tc>
          <w:tcPr>
            <w:tcW w:w="2771" w:type="dxa"/>
            <w:vAlign w:val="center"/>
          </w:tcPr>
          <w:p w14:paraId="5A61526E">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492AA938">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总监理工程师</w:t>
            </w:r>
          </w:p>
        </w:tc>
        <w:tc>
          <w:tcPr>
            <w:tcW w:w="2594" w:type="dxa"/>
            <w:vAlign w:val="center"/>
          </w:tcPr>
          <w:p w14:paraId="4265BCBF">
            <w:pPr>
              <w:pStyle w:val="37"/>
              <w:shd w:val="clear" w:color="auto" w:fill="auto"/>
              <w:wordWrap w:val="0"/>
              <w:adjustRightInd w:val="0"/>
              <w:snapToGrid w:val="0"/>
              <w:jc w:val="center"/>
              <w:rPr>
                <w:snapToGrid w:val="0"/>
                <w:color w:val="auto"/>
                <w:kern w:val="0"/>
                <w:szCs w:val="21"/>
                <w:highlight w:val="none"/>
              </w:rPr>
            </w:pPr>
          </w:p>
        </w:tc>
      </w:tr>
      <w:tr w14:paraId="011E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712D68F2">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监理服务期限</w:t>
            </w:r>
          </w:p>
        </w:tc>
        <w:tc>
          <w:tcPr>
            <w:tcW w:w="2771" w:type="dxa"/>
            <w:vAlign w:val="center"/>
          </w:tcPr>
          <w:p w14:paraId="64DA816F">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3F7912C1">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监理内容</w:t>
            </w:r>
          </w:p>
        </w:tc>
        <w:tc>
          <w:tcPr>
            <w:tcW w:w="2594" w:type="dxa"/>
            <w:vAlign w:val="center"/>
          </w:tcPr>
          <w:p w14:paraId="13709B26">
            <w:pPr>
              <w:pStyle w:val="37"/>
              <w:shd w:val="clear" w:color="auto" w:fill="auto"/>
              <w:wordWrap w:val="0"/>
              <w:adjustRightInd w:val="0"/>
              <w:snapToGrid w:val="0"/>
              <w:jc w:val="center"/>
              <w:rPr>
                <w:snapToGrid w:val="0"/>
                <w:color w:val="auto"/>
                <w:kern w:val="0"/>
                <w:szCs w:val="21"/>
                <w:highlight w:val="none"/>
              </w:rPr>
            </w:pPr>
          </w:p>
        </w:tc>
      </w:tr>
      <w:tr w14:paraId="5F39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47002981">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项目描述</w:t>
            </w:r>
          </w:p>
        </w:tc>
        <w:tc>
          <w:tcPr>
            <w:tcW w:w="7000" w:type="dxa"/>
            <w:gridSpan w:val="3"/>
            <w:vAlign w:val="center"/>
          </w:tcPr>
          <w:p w14:paraId="306AE213">
            <w:pPr>
              <w:pStyle w:val="37"/>
              <w:shd w:val="clear" w:color="auto" w:fill="auto"/>
              <w:wordWrap w:val="0"/>
              <w:adjustRightInd w:val="0"/>
              <w:snapToGrid w:val="0"/>
              <w:jc w:val="left"/>
              <w:rPr>
                <w:snapToGrid w:val="0"/>
                <w:color w:val="auto"/>
                <w:kern w:val="0"/>
                <w:szCs w:val="21"/>
                <w:highlight w:val="none"/>
              </w:rPr>
            </w:pPr>
          </w:p>
        </w:tc>
      </w:tr>
      <w:tr w14:paraId="1215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F1B9C3B">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委托人声明</w:t>
            </w:r>
          </w:p>
        </w:tc>
        <w:tc>
          <w:tcPr>
            <w:tcW w:w="7000" w:type="dxa"/>
            <w:gridSpan w:val="3"/>
            <w:vAlign w:val="center"/>
          </w:tcPr>
          <w:p w14:paraId="5B878D12">
            <w:pPr>
              <w:pStyle w:val="37"/>
              <w:shd w:val="clear" w:color="auto" w:fill="auto"/>
              <w:adjustRightInd w:val="0"/>
              <w:snapToGrid w:val="0"/>
              <w:spacing w:line="360" w:lineRule="auto"/>
              <w:rPr>
                <w:rFonts w:hint="eastAsia"/>
                <w:snapToGrid w:val="0"/>
                <w:color w:val="auto"/>
                <w:kern w:val="0"/>
                <w:szCs w:val="21"/>
                <w:highlight w:val="none"/>
              </w:rPr>
            </w:pPr>
          </w:p>
          <w:p w14:paraId="71D1F381">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致：</w:t>
            </w:r>
            <w:r>
              <w:rPr>
                <w:rFonts w:hint="eastAsia"/>
                <w:snapToGrid w:val="0"/>
                <w:color w:val="auto"/>
                <w:kern w:val="0"/>
                <w:szCs w:val="21"/>
                <w:highlight w:val="none"/>
                <w:u w:val="single"/>
              </w:rPr>
              <w:t>（本招标项目招标人名称）</w:t>
            </w:r>
          </w:p>
          <w:p w14:paraId="29B19227">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我方在此声明：</w:t>
            </w:r>
          </w:p>
          <w:p w14:paraId="3D0F8B46">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一、在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同志任我方在施项目总监理工程师期间，如果</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中标你方招标项目监理业务，在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0160985A">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二、无论</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同志是否担任其他建设项目的总监理工程师，</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都必须完全、严格履行我方在施项目监理合同中约定的所有义务，并确保服务内容、服务质量不得有任何减少或降低。</w:t>
            </w:r>
          </w:p>
          <w:p w14:paraId="3B3B2C70">
            <w:pPr>
              <w:pStyle w:val="37"/>
              <w:shd w:val="clear" w:color="auto" w:fill="auto"/>
              <w:adjustRightInd w:val="0"/>
              <w:snapToGrid w:val="0"/>
              <w:spacing w:line="360" w:lineRule="auto"/>
              <w:rPr>
                <w:rFonts w:hint="eastAsia"/>
                <w:snapToGrid w:val="0"/>
                <w:color w:val="auto"/>
                <w:kern w:val="0"/>
                <w:szCs w:val="21"/>
                <w:highlight w:val="none"/>
              </w:rPr>
            </w:pPr>
          </w:p>
          <w:p w14:paraId="6B4C9495">
            <w:pPr>
              <w:pStyle w:val="37"/>
              <w:shd w:val="clear" w:color="auto" w:fill="auto"/>
              <w:adjustRightInd w:val="0"/>
              <w:snapToGrid w:val="0"/>
              <w:spacing w:line="360" w:lineRule="auto"/>
              <w:rPr>
                <w:rFonts w:hint="eastAsia"/>
                <w:snapToGrid w:val="0"/>
                <w:color w:val="auto"/>
                <w:kern w:val="0"/>
                <w:szCs w:val="21"/>
                <w:highlight w:val="none"/>
              </w:rPr>
            </w:pPr>
          </w:p>
          <w:p w14:paraId="6154A152">
            <w:pPr>
              <w:pStyle w:val="37"/>
              <w:shd w:val="clear" w:color="auto" w:fill="auto"/>
              <w:adjustRightInd w:val="0"/>
              <w:snapToGrid w:val="0"/>
              <w:spacing w:line="360" w:lineRule="auto"/>
              <w:jc w:val="right"/>
              <w:rPr>
                <w:rFonts w:hint="eastAsia"/>
                <w:snapToGrid w:val="0"/>
                <w:color w:val="auto"/>
                <w:kern w:val="0"/>
                <w:szCs w:val="21"/>
                <w:highlight w:val="none"/>
              </w:rPr>
            </w:pPr>
            <w:r>
              <w:rPr>
                <w:rFonts w:hint="eastAsia"/>
                <w:snapToGrid w:val="0"/>
                <w:color w:val="auto"/>
                <w:kern w:val="0"/>
                <w:szCs w:val="21"/>
                <w:highlight w:val="none"/>
              </w:rPr>
              <w:t>建设单位名称：</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73275345">
            <w:pPr>
              <w:pStyle w:val="37"/>
              <w:shd w:val="clear" w:color="auto" w:fill="auto"/>
              <w:adjustRightInd w:val="0"/>
              <w:snapToGrid w:val="0"/>
              <w:spacing w:line="360" w:lineRule="auto"/>
              <w:jc w:val="right"/>
              <w:rPr>
                <w:rFonts w:hint="eastAsia"/>
                <w:snapToGrid w:val="0"/>
                <w:color w:val="auto"/>
                <w:kern w:val="0"/>
                <w:szCs w:val="21"/>
                <w:highlight w:val="none"/>
              </w:rPr>
            </w:pPr>
          </w:p>
          <w:p w14:paraId="3DFE740B">
            <w:pPr>
              <w:pStyle w:val="37"/>
              <w:shd w:val="clear" w:color="auto" w:fill="auto"/>
              <w:adjustRightInd w:val="0"/>
              <w:snapToGrid w:val="0"/>
              <w:spacing w:line="360" w:lineRule="auto"/>
              <w:jc w:val="center"/>
              <w:rPr>
                <w:rFonts w:hint="eastAsia"/>
                <w:snapToGrid w:val="0"/>
                <w:color w:val="auto"/>
                <w:kern w:val="0"/>
                <w:szCs w:val="21"/>
                <w:highlight w:val="none"/>
              </w:rPr>
            </w:pPr>
            <w:r>
              <w:rPr>
                <w:rFonts w:hint="eastAsia"/>
                <w:snapToGrid w:val="0"/>
                <w:color w:val="auto"/>
                <w:kern w:val="0"/>
                <w:szCs w:val="21"/>
                <w:highlight w:val="none"/>
              </w:rPr>
              <w:t xml:space="preserve">                             年    月    日</w:t>
            </w:r>
          </w:p>
        </w:tc>
      </w:tr>
    </w:tbl>
    <w:p w14:paraId="32D74323">
      <w:pPr>
        <w:pStyle w:val="37"/>
        <w:shd w:val="clear" w:color="auto" w:fill="auto"/>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56257D61">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w:t>
      </w:r>
      <w:r>
        <w:rPr>
          <w:rFonts w:hint="eastAsia"/>
          <w:snapToGrid w:val="0"/>
          <w:color w:val="auto"/>
          <w:kern w:val="0"/>
          <w:szCs w:val="28"/>
          <w:highlight w:val="none"/>
        </w:rPr>
        <w:t>．</w:t>
      </w:r>
      <w:r>
        <w:rPr>
          <w:rFonts w:hint="eastAsia"/>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0606CC23">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szCs w:val="28"/>
          <w:highlight w:val="none"/>
        </w:rPr>
        <w:t>．</w:t>
      </w:r>
      <w:r>
        <w:rPr>
          <w:rFonts w:hint="eastAsia"/>
          <w:snapToGrid w:val="0"/>
          <w:color w:val="auto"/>
          <w:kern w:val="0"/>
          <w:szCs w:val="21"/>
          <w:highlight w:val="none"/>
        </w:rPr>
        <w:t>每份情况表后应附该项目的合同协议书</w:t>
      </w:r>
      <w:r>
        <w:rPr>
          <w:rFonts w:hint="eastAsia"/>
          <w:snapToGrid w:val="0"/>
          <w:color w:val="auto"/>
          <w:kern w:val="0"/>
          <w:szCs w:val="21"/>
          <w:highlight w:val="none"/>
          <w:lang w:val="en-US" w:eastAsia="zh-CN"/>
        </w:rPr>
        <w:t>彩色扫描件</w:t>
      </w:r>
      <w:r>
        <w:rPr>
          <w:rFonts w:hint="eastAsia"/>
          <w:snapToGrid w:val="0"/>
          <w:color w:val="auto"/>
          <w:kern w:val="0"/>
          <w:szCs w:val="21"/>
          <w:highlight w:val="none"/>
        </w:rPr>
        <w:t>。</w:t>
      </w:r>
    </w:p>
    <w:p w14:paraId="54A5CB9F">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3</w:t>
      </w:r>
      <w:r>
        <w:rPr>
          <w:rFonts w:hint="eastAsia"/>
          <w:snapToGrid w:val="0"/>
          <w:color w:val="auto"/>
          <w:kern w:val="0"/>
          <w:szCs w:val="28"/>
          <w:highlight w:val="none"/>
        </w:rPr>
        <w:t>．投标人填写本</w:t>
      </w:r>
      <w:r>
        <w:rPr>
          <w:rFonts w:hint="eastAsia"/>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5DE99DE6">
      <w:pPr>
        <w:pStyle w:val="50"/>
        <w:widowControl w:val="0"/>
        <w:shd w:val="clear" w:color="auto" w:fill="auto"/>
        <w:wordWrap w:val="0"/>
        <w:adjustRightInd w:val="0"/>
        <w:snapToGrid w:val="0"/>
        <w:spacing w:line="400" w:lineRule="exact"/>
        <w:jc w:val="center"/>
        <w:rPr>
          <w:rFonts w:hint="eastAsia" w:hAnsi="宋体" w:cs="宋体"/>
          <w:snapToGrid w:val="0"/>
          <w:color w:val="auto"/>
          <w:sz w:val="21"/>
          <w:szCs w:val="21"/>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510CF245">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502" w:name="_Toc17917"/>
      <w:bookmarkStart w:id="503" w:name="_Toc30576"/>
      <w:bookmarkStart w:id="504" w:name="_Toc17537"/>
      <w:bookmarkStart w:id="505" w:name="_Toc15065"/>
      <w:bookmarkStart w:id="506" w:name="_Toc15226"/>
      <w:bookmarkStart w:id="507" w:name="_Toc28680"/>
      <w:bookmarkStart w:id="508" w:name="_Toc3412"/>
      <w:bookmarkStart w:id="509" w:name="_Toc21483"/>
      <w:bookmarkStart w:id="510" w:name="_Toc20541"/>
      <w:bookmarkStart w:id="511" w:name="_Toc18734"/>
      <w:bookmarkStart w:id="512" w:name="_Toc200338098"/>
      <w:bookmarkStart w:id="513" w:name="_Toc8264"/>
      <w:r>
        <w:rPr>
          <w:rFonts w:hint="eastAsia" w:ascii="Times New Roman" w:hAnsi="Times New Roman" w:eastAsia="宋体" w:cs="Times New Roman"/>
          <w:b/>
          <w:snapToGrid w:val="0"/>
          <w:color w:val="auto"/>
          <w:highlight w:val="none"/>
        </w:rPr>
        <w:t>格式</w:t>
      </w:r>
      <w:bookmarkStart w:id="514" w:name="_Hlt287950384"/>
      <w:bookmarkEnd w:id="514"/>
      <w:r>
        <w:rPr>
          <w:rFonts w:hint="eastAsia" w:ascii="Times New Roman" w:hAnsi="Times New Roman" w:eastAsia="宋体" w:cs="Times New Roman"/>
          <w:b/>
          <w:snapToGrid w:val="0"/>
          <w:color w:val="auto"/>
          <w:highlight w:val="none"/>
          <w:lang w:val="en-US" w:eastAsia="zh-CN"/>
        </w:rPr>
        <w:t>十</w:t>
      </w:r>
      <w:r>
        <w:rPr>
          <w:rFonts w:hint="eastAsia" w:ascii="Times New Roman" w:hAnsi="Times New Roman" w:eastAsia="宋体" w:cs="Times New Roman"/>
          <w:b/>
          <w:snapToGrid w:val="0"/>
          <w:color w:val="auto"/>
          <w:highlight w:val="none"/>
        </w:rPr>
        <w:t xml:space="preserve"> 项目监理机构组成人员汇总表</w:t>
      </w:r>
      <w:bookmarkEnd w:id="502"/>
      <w:bookmarkEnd w:id="503"/>
      <w:bookmarkEnd w:id="504"/>
      <w:bookmarkEnd w:id="505"/>
      <w:bookmarkEnd w:id="506"/>
      <w:bookmarkEnd w:id="507"/>
      <w:bookmarkEnd w:id="508"/>
      <w:bookmarkEnd w:id="509"/>
      <w:bookmarkEnd w:id="510"/>
      <w:bookmarkEnd w:id="511"/>
    </w:p>
    <w:p w14:paraId="645F3304">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24"/>
        <w:tblW w:w="139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39549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68D3BAD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550A1EE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CFFA90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5A2DD9B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745700E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74015D3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2C6F1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27049C0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181BA6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1CD301E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3236247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2A135B7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218CA8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32E6575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0A818A2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5223F28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43A3D83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E812F5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356D23C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53578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EEE1E9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622C014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5577C4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4345125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C13BC1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660F9B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0DA032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3F2DD9C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2FBFD55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10012AD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B1F9EA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119236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66A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A0CF28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52B9824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897581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A4E875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925EDE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2D2C8E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C03CD8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A68A2F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C8CC41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D8719C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803391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BD37EA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6BB4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80F982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3F9C074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247556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088E73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03C7BD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C4E1CE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C27909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76882E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E3C348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2668D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650BF8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5EAA86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4CA63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16B8AC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66967E5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4FDA12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FE03B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B585A0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83215A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8F1C86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144515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833CBC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8DCFB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875E4A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52C79F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7E00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0FC88E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1E6471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79AE26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90E948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13D0C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8B8E7D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E8386D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CE652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B8F8C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8821AA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55181D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D49368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F265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5AA478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68397E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7F79356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1B4C15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61EFC1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D0500A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1C384F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D78F1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9757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922010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294C16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84F171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66EF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24CE2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E0C4CC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4C52C8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A6C8C8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3A9DBB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D85D3E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1079CD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8810EC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24C5508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2C3134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8C53AD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C3D00D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2756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4CF24F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2A485E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1427B5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9B56E9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6547A51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362799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1F15E3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CF5025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9BE301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4E4A4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E6C804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0F33A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C9C3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F1E6C5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1E4017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F7133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9FC0F8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62D612A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7B7359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77BC1E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3982D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3C5A5A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6547A4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40C190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AF2BB6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bookmarkStart w:id="515" w:name="_附件二十四：技术标提问单"/>
        <w:bookmarkStart w:id="516" w:name="_Hlt68774664"/>
        <w:bookmarkStart w:id="517" w:name="_附件十：单项工程费汇总表"/>
        <w:bookmarkStart w:id="518" w:name="_附件二十五：综合评审合理低价法"/>
        <w:bookmarkStart w:id="519" w:name="_Hlt69116778"/>
      </w:tr>
      <w:bookmarkEnd w:id="512"/>
      <w:bookmarkEnd w:id="513"/>
      <w:bookmarkEnd w:id="515"/>
      <w:bookmarkEnd w:id="516"/>
      <w:bookmarkEnd w:id="517"/>
      <w:bookmarkEnd w:id="518"/>
      <w:bookmarkEnd w:id="519"/>
      <w:tr w14:paraId="20A03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EDFD7C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520A55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89A9A3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6D915C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4407AF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F0285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028842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07E590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606CD9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1B0653F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E8841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548A5A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75A32688">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说明：</w:t>
      </w:r>
    </w:p>
    <w:p w14:paraId="36F7B41C">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p>
    <w:p w14:paraId="63086E83">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sectPr>
          <w:endnotePr>
            <w:numFmt w:val="decimal"/>
          </w:endnotePr>
          <w:pgSz w:w="16838" w:h="11906" w:orient="landscape"/>
          <w:pgMar w:top="1531" w:right="1531" w:bottom="1531" w:left="1531" w:header="850" w:footer="992" w:gutter="0"/>
          <w:cols w:space="720" w:num="1"/>
          <w:rtlGutter w:val="0"/>
          <w:docGrid w:linePitch="327" w:charSpace="0"/>
        </w:sectPr>
      </w:pPr>
    </w:p>
    <w:p w14:paraId="1A72172B">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520" w:name="_Toc28573"/>
      <w:bookmarkStart w:id="521" w:name="_Toc13501"/>
      <w:bookmarkStart w:id="522" w:name="_Toc32518"/>
      <w:bookmarkStart w:id="523" w:name="_Toc13203"/>
      <w:bookmarkStart w:id="524" w:name="_Toc20819"/>
      <w:bookmarkStart w:id="525" w:name="_Toc10343"/>
      <w:bookmarkStart w:id="526" w:name="_Toc20233"/>
      <w:bookmarkStart w:id="527" w:name="_Toc15987"/>
      <w:bookmarkStart w:id="528" w:name="_Toc3545"/>
      <w:bookmarkStart w:id="529" w:name="_Toc15824"/>
      <w:r>
        <w:rPr>
          <w:rFonts w:hint="eastAsia" w:ascii="Times New Roman" w:hAnsi="Times New Roman" w:eastAsia="宋体" w:cs="Times New Roman"/>
          <w:b/>
          <w:snapToGrid w:val="0"/>
          <w:color w:val="auto"/>
          <w:highlight w:val="none"/>
        </w:rPr>
        <w:t>格式</w:t>
      </w:r>
      <w:r>
        <w:rPr>
          <w:rFonts w:hint="eastAsia" w:ascii="Times New Roman" w:hAnsi="Times New Roman" w:eastAsia="宋体" w:cs="Times New Roman"/>
          <w:b/>
          <w:snapToGrid w:val="0"/>
          <w:color w:val="auto"/>
          <w:highlight w:val="none"/>
          <w:lang w:val="en-US" w:eastAsia="zh-CN"/>
        </w:rPr>
        <w:t>十一</w:t>
      </w:r>
      <w:r>
        <w:rPr>
          <w:rFonts w:hint="eastAsia" w:ascii="Times New Roman" w:hAnsi="Times New Roman" w:eastAsia="宋体" w:cs="Times New Roman"/>
          <w:b/>
          <w:snapToGrid w:val="0"/>
          <w:color w:val="auto"/>
          <w:highlight w:val="none"/>
        </w:rPr>
        <w:t xml:space="preserve"> 总监理工程师简历表</w:t>
      </w:r>
      <w:bookmarkEnd w:id="520"/>
      <w:bookmarkEnd w:id="521"/>
      <w:bookmarkEnd w:id="522"/>
      <w:bookmarkEnd w:id="523"/>
      <w:bookmarkEnd w:id="524"/>
      <w:bookmarkEnd w:id="525"/>
      <w:bookmarkEnd w:id="526"/>
      <w:bookmarkEnd w:id="527"/>
      <w:bookmarkEnd w:id="528"/>
      <w:bookmarkEnd w:id="529"/>
    </w:p>
    <w:p w14:paraId="21BC83C7">
      <w:pPr>
        <w:shd w:val="clear" w:color="auto" w:fill="auto"/>
        <w:wordWrap w:val="0"/>
        <w:adjustRightInd w:val="0"/>
        <w:snapToGrid w:val="0"/>
        <w:spacing w:line="440" w:lineRule="exact"/>
        <w:jc w:val="left"/>
        <w:rPr>
          <w:rFonts w:hint="eastAsia" w:hAnsi="宋体" w:cs="宋体"/>
          <w:b/>
          <w:bCs/>
          <w:snapToGrid w:val="0"/>
          <w:color w:val="auto"/>
          <w:kern w:val="0"/>
          <w:szCs w:val="24"/>
          <w:highlight w:val="none"/>
        </w:rPr>
      </w:pPr>
    </w:p>
    <w:tbl>
      <w:tblPr>
        <w:tblStyle w:val="24"/>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286BF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E2840A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CE0D36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29A924B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3A23344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8146A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5A89B11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183A9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D3D128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89D221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1D42399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BA592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4B0C444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7374E98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3F36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743C621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E1B869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3852AC7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60F0EC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1CD1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7C8244D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5CDA90E7">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47C6A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3A541B1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450A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8E086B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E38F72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2AF3D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13E22F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FCD868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437A3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7A5A72B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52C9D48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CAC9F9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DDEADF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A9743D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8AAF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9D5923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D1070B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9CE79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23D97F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51FE798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4A95D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C7E3A0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E9821B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1608B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F5254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535B4A3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33DB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E14C17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A5294B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B2D1AC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713247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8053C3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29B73A53">
      <w:pPr>
        <w:shd w:val="clear" w:color="auto" w:fill="auto"/>
        <w:wordWrap w:val="0"/>
        <w:adjustRightInd w:val="0"/>
        <w:snapToGrid w:val="0"/>
        <w:spacing w:line="440" w:lineRule="exact"/>
        <w:jc w:val="center"/>
        <w:rPr>
          <w:rFonts w:hint="eastAsia" w:hAnsi="宋体" w:cs="宋体"/>
          <w:b/>
          <w:bCs/>
          <w:snapToGrid w:val="0"/>
          <w:color w:val="auto"/>
          <w:kern w:val="0"/>
          <w:szCs w:val="24"/>
          <w:highlight w:val="none"/>
        </w:rPr>
      </w:pPr>
      <w:r>
        <w:rPr>
          <w:rFonts w:hint="eastAsia" w:hAnsi="宋体" w:cs="宋体"/>
          <w:b/>
          <w:snapToGrid w:val="0"/>
          <w:color w:val="auto"/>
          <w:kern w:val="0"/>
          <w:sz w:val="30"/>
          <w:highlight w:val="none"/>
        </w:rPr>
        <w:t>总监理工程师简历表</w:t>
      </w:r>
    </w:p>
    <w:p w14:paraId="4A4AF7AC">
      <w:pPr>
        <w:shd w:val="clear" w:color="auto" w:fill="auto"/>
        <w:wordWrap w:val="0"/>
        <w:adjustRightInd w:val="0"/>
        <w:snapToGrid w:val="0"/>
        <w:spacing w:line="440" w:lineRule="exact"/>
        <w:ind w:firstLine="570"/>
        <w:rPr>
          <w:rFonts w:hint="eastAsia" w:hAnsi="宋体" w:cs="宋体"/>
          <w:snapToGrid w:val="0"/>
          <w:color w:val="auto"/>
          <w:kern w:val="0"/>
          <w:szCs w:val="28"/>
          <w:highlight w:val="none"/>
        </w:rPr>
      </w:pPr>
    </w:p>
    <w:p w14:paraId="0FCB47CF">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0C63D947">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663C9578">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03FA1326">
      <w:pPr>
        <w:pStyle w:val="46"/>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3993AB9E">
      <w:pPr>
        <w:shd w:val="clear" w:color="auto" w:fill="auto"/>
        <w:wordWrap w:val="0"/>
        <w:adjustRightInd w:val="0"/>
        <w:snapToGrid w:val="0"/>
        <w:spacing w:line="400" w:lineRule="exact"/>
        <w:ind w:firstLine="570"/>
        <w:rPr>
          <w:rFonts w:hint="eastAsia" w:hAnsi="宋体" w:cs="宋体"/>
          <w:snapToGrid w:val="0"/>
          <w:color w:val="auto"/>
          <w:kern w:val="0"/>
          <w:szCs w:val="28"/>
          <w:highlight w:val="none"/>
        </w:rPr>
      </w:pPr>
    </w:p>
    <w:p w14:paraId="6854970B">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说明：《总监理工程师简历表》后应附拟委派的总监理工程师以下资料：</w:t>
      </w:r>
    </w:p>
    <w:p w14:paraId="3D236999">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w:t>
      </w:r>
    </w:p>
    <w:p w14:paraId="50AD80C6">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（须</w:t>
      </w:r>
      <w:r>
        <w:rPr>
          <w:rFonts w:hint="eastAsia" w:hAnsi="宋体" w:cs="宋体"/>
          <w:snapToGrid w:val="0"/>
          <w:color w:val="auto"/>
          <w:kern w:val="0"/>
          <w:sz w:val="21"/>
          <w:szCs w:val="28"/>
          <w:highlight w:val="none"/>
          <w:lang w:val="en-US" w:eastAsia="zh-CN"/>
        </w:rPr>
        <w:t>扫描</w:t>
      </w:r>
      <w:r>
        <w:rPr>
          <w:rFonts w:hint="eastAsia" w:hAnsi="宋体" w:cs="宋体"/>
          <w:snapToGrid w:val="0"/>
          <w:color w:val="auto"/>
          <w:kern w:val="0"/>
          <w:sz w:val="21"/>
          <w:szCs w:val="28"/>
          <w:highlight w:val="none"/>
        </w:rPr>
        <w:t>至变更注册栏）</w:t>
      </w:r>
      <w:r>
        <w:rPr>
          <w:rFonts w:hint="eastAsia" w:hAnsi="宋体" w:cs="宋体"/>
          <w:snapToGrid w:val="0"/>
          <w:color w:val="auto"/>
          <w:kern w:val="0"/>
          <w:sz w:val="21"/>
          <w:szCs w:val="28"/>
          <w:highlight w:val="none"/>
          <w:lang w:val="en-US" w:eastAsia="zh-CN"/>
        </w:rPr>
        <w:t>或</w:t>
      </w:r>
      <w:r>
        <w:rPr>
          <w:rFonts w:hint="eastAsia" w:hAnsi="宋体" w:cs="宋体"/>
          <w:snapToGrid w:val="0"/>
          <w:color w:val="auto"/>
          <w:kern w:val="0"/>
          <w:sz w:val="21"/>
          <w:szCs w:val="28"/>
          <w:highlight w:val="none"/>
        </w:rPr>
        <w:t>在使用有效期内的有效电子证书；</w:t>
      </w:r>
    </w:p>
    <w:p w14:paraId="581D912F">
      <w:pPr>
        <w:shd w:val="clear" w:color="auto" w:fill="auto"/>
        <w:wordWrap w:val="0"/>
        <w:adjustRightInd w:val="0"/>
        <w:snapToGrid w:val="0"/>
        <w:spacing w:line="400" w:lineRule="exact"/>
        <w:ind w:firstLine="420"/>
        <w:rPr>
          <w:rFonts w:hint="eastAsia" w:hAnsi="宋体" w:eastAsia="宋体" w:cs="宋体"/>
          <w:snapToGrid w:val="0"/>
          <w:color w:val="auto"/>
          <w:kern w:val="0"/>
          <w:sz w:val="21"/>
          <w:szCs w:val="28"/>
          <w:highlight w:val="none"/>
          <w:lang w:eastAsia="zh-CN"/>
        </w:rPr>
      </w:pPr>
      <w:r>
        <w:rPr>
          <w:rFonts w:hint="eastAsia" w:hAnsi="宋体" w:cs="宋体"/>
          <w:snapToGrid w:val="0"/>
          <w:color w:val="auto"/>
          <w:kern w:val="0"/>
          <w:sz w:val="21"/>
          <w:szCs w:val="28"/>
          <w:highlight w:val="none"/>
        </w:rPr>
        <w:t>3．</w:t>
      </w:r>
      <w:r>
        <w:rPr>
          <w:rFonts w:hint="eastAsia" w:hAnsi="宋体" w:cs="宋体"/>
          <w:b w:val="0"/>
          <w:bCs w:val="0"/>
          <w:snapToGrid w:val="0"/>
          <w:color w:val="auto"/>
          <w:kern w:val="0"/>
          <w:sz w:val="21"/>
          <w:szCs w:val="28"/>
          <w:highlight w:val="none"/>
        </w:rPr>
        <w:t>在本单位</w:t>
      </w:r>
      <w:r>
        <w:rPr>
          <w:rFonts w:hint="eastAsia" w:hAnsi="宋体" w:cs="宋体"/>
          <w:snapToGrid w:val="0"/>
          <w:color w:val="auto"/>
          <w:kern w:val="0"/>
          <w:sz w:val="21"/>
          <w:szCs w:val="28"/>
          <w:highlight w:val="none"/>
        </w:rPr>
        <w:t>缴纳社保的证明</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（至少</w:t>
      </w:r>
      <w:r>
        <w:rPr>
          <w:rFonts w:hint="eastAsia" w:hAnsi="宋体" w:cs="宋体"/>
          <w:snapToGrid w:val="0"/>
          <w:color w:val="auto"/>
          <w:kern w:val="0"/>
          <w:sz w:val="21"/>
          <w:szCs w:val="28"/>
          <w:highlight w:val="none"/>
          <w:lang w:val="en-US" w:eastAsia="zh-CN"/>
        </w:rPr>
        <w:t>三个</w:t>
      </w:r>
      <w:r>
        <w:rPr>
          <w:rFonts w:hint="eastAsia" w:hAnsi="宋体" w:cs="宋体"/>
          <w:snapToGrid w:val="0"/>
          <w:color w:val="auto"/>
          <w:kern w:val="0"/>
          <w:sz w:val="21"/>
          <w:szCs w:val="28"/>
          <w:highlight w:val="none"/>
        </w:rPr>
        <w:t>月，其中必须有</w:t>
      </w:r>
      <w:r>
        <w:rPr>
          <w:rFonts w:hint="eastAsia" w:hAnsi="宋体" w:cs="宋体"/>
          <w:snapToGrid w:val="0"/>
          <w:color w:val="auto"/>
          <w:kern w:val="0"/>
          <w:sz w:val="21"/>
          <w:szCs w:val="28"/>
          <w:highlight w:val="none"/>
          <w:lang w:eastAsia="zh-CN"/>
        </w:rPr>
        <w:t>2025年</w:t>
      </w:r>
      <w:r>
        <w:rPr>
          <w:rFonts w:hint="eastAsia" w:hAnsi="宋体" w:cs="宋体"/>
          <w:snapToGrid w:val="0"/>
          <w:color w:val="auto"/>
          <w:kern w:val="0"/>
          <w:sz w:val="21"/>
          <w:szCs w:val="28"/>
          <w:highlight w:val="none"/>
          <w:lang w:val="en-US" w:eastAsia="zh-CN"/>
        </w:rPr>
        <w:t>7月</w:t>
      </w:r>
      <w:r>
        <w:rPr>
          <w:rFonts w:hint="eastAsia" w:hAnsi="宋体" w:cs="宋体"/>
          <w:snapToGrid w:val="0"/>
          <w:color w:val="auto"/>
          <w:kern w:val="0"/>
          <w:sz w:val="21"/>
          <w:szCs w:val="28"/>
          <w:highlight w:val="none"/>
        </w:rPr>
        <w:t>）。拟委派的总监理工程师为退休返聘人员无法提供社保证明的，提供退休证和劳动合同</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p>
    <w:p w14:paraId="06FBE986">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7B74FAAE">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5B3CF642">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0FA60CB6">
      <w:pPr>
        <w:shd w:val="clear" w:color="auto" w:fill="auto"/>
        <w:wordWrap w:val="0"/>
        <w:adjustRightInd w:val="0"/>
        <w:snapToGrid w:val="0"/>
        <w:spacing w:line="440" w:lineRule="exact"/>
        <w:jc w:val="left"/>
        <w:outlineLvl w:val="2"/>
        <w:rPr>
          <w:rFonts w:hint="eastAsia" w:hAnsi="宋体" w:cs="宋体"/>
          <w:b/>
          <w:bCs/>
          <w:snapToGrid w:val="0"/>
          <w:color w:val="auto"/>
          <w:kern w:val="0"/>
          <w:szCs w:val="24"/>
          <w:highlight w:val="none"/>
        </w:rPr>
      </w:pPr>
      <w:bookmarkStart w:id="530" w:name="_Toc32546"/>
      <w:bookmarkStart w:id="531" w:name="_Toc4497"/>
      <w:bookmarkStart w:id="532" w:name="_Toc26095"/>
      <w:bookmarkStart w:id="533" w:name="_Toc26155"/>
      <w:bookmarkStart w:id="534" w:name="_Toc6762"/>
      <w:bookmarkStart w:id="535" w:name="_Toc1875"/>
      <w:bookmarkStart w:id="536" w:name="_Toc13930"/>
      <w:bookmarkStart w:id="537" w:name="_Toc29390"/>
      <w:r>
        <w:rPr>
          <w:rFonts w:hint="eastAsia" w:hAnsi="宋体" w:cs="宋体"/>
          <w:b/>
          <w:snapToGrid w:val="0"/>
          <w:color w:val="auto"/>
          <w:kern w:val="0"/>
          <w:highlight w:val="none"/>
        </w:rPr>
        <w:br w:type="page"/>
      </w:r>
      <w:bookmarkStart w:id="538" w:name="_Toc30376"/>
      <w:bookmarkStart w:id="539" w:name="_Toc20134"/>
      <w:r>
        <w:rPr>
          <w:rStyle w:val="30"/>
          <w:rFonts w:hint="eastAsia"/>
          <w:b/>
          <w:bCs/>
          <w:color w:val="auto"/>
          <w:highlight w:val="none"/>
          <w:lang w:val="en-US" w:eastAsia="zh-CN"/>
        </w:rPr>
        <w:t>格式十二 其他拟委派的人员简历表</w:t>
      </w:r>
      <w:bookmarkEnd w:id="530"/>
      <w:bookmarkEnd w:id="531"/>
      <w:bookmarkEnd w:id="532"/>
      <w:bookmarkEnd w:id="533"/>
      <w:bookmarkEnd w:id="534"/>
      <w:bookmarkEnd w:id="535"/>
      <w:bookmarkEnd w:id="536"/>
      <w:bookmarkEnd w:id="537"/>
      <w:bookmarkEnd w:id="538"/>
      <w:bookmarkEnd w:id="539"/>
    </w:p>
    <w:p w14:paraId="1F21D5B7">
      <w:pPr>
        <w:shd w:val="clear" w:color="auto" w:fill="auto"/>
        <w:wordWrap w:val="0"/>
        <w:adjustRightInd w:val="0"/>
        <w:snapToGrid w:val="0"/>
        <w:spacing w:line="440" w:lineRule="exact"/>
        <w:jc w:val="left"/>
        <w:rPr>
          <w:rFonts w:hint="eastAsia" w:hAnsi="宋体" w:cs="宋体"/>
          <w:b/>
          <w:bCs/>
          <w:snapToGrid w:val="0"/>
          <w:color w:val="auto"/>
          <w:kern w:val="0"/>
          <w:szCs w:val="24"/>
          <w:highlight w:val="none"/>
        </w:rPr>
      </w:pPr>
    </w:p>
    <w:tbl>
      <w:tblPr>
        <w:tblStyle w:val="24"/>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33CAF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D5F204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60AAE04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2C558AD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ED8748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1AE4A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5571015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12F5B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F4C480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0D109F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5A93C58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5148EA6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2B197D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59A6BA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16630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6ABA60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3F0D67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49E543B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078436D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103D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953FBF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6ED0404">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0F0E94B">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E4937BD">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66738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FB8AD2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21DF4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198164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68178B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F69CCB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F3FB49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73724A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342F1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4070929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FD40C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1A349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B7544E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206C0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1B18E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3C76B4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9D1433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BDC6CA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93C88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2C157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313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F095E3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8850C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F9CD61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17C31C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25AFD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DF2B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3411D8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0F6EB2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F44C19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ADBD54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BE4665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00D81DA5">
      <w:pPr>
        <w:shd w:val="clear" w:color="auto" w:fill="auto"/>
        <w:wordWrap w:val="0"/>
        <w:adjustRightInd w:val="0"/>
        <w:snapToGrid w:val="0"/>
        <w:spacing w:line="440" w:lineRule="exact"/>
        <w:jc w:val="center"/>
        <w:rPr>
          <w:rFonts w:hint="eastAsia" w:hAnsi="宋体" w:cs="宋体"/>
          <w:b/>
          <w:bCs/>
          <w:snapToGrid w:val="0"/>
          <w:color w:val="auto"/>
          <w:kern w:val="0"/>
          <w:szCs w:val="24"/>
          <w:highlight w:val="none"/>
        </w:rPr>
      </w:pPr>
      <w:r>
        <w:rPr>
          <w:rFonts w:hint="eastAsia" w:hAnsi="宋体" w:cs="宋体"/>
          <w:b/>
          <w:snapToGrid w:val="0"/>
          <w:color w:val="auto"/>
          <w:kern w:val="0"/>
          <w:sz w:val="30"/>
          <w:highlight w:val="none"/>
        </w:rPr>
        <w:t>其他拟委派的人员简历表</w:t>
      </w:r>
      <w:r>
        <w:rPr>
          <w:rFonts w:hint="eastAsia" w:ascii="Times New Roman"/>
          <w:b/>
          <w:snapToGrid w:val="0"/>
          <w:color w:val="auto"/>
          <w:kern w:val="0"/>
          <w:sz w:val="30"/>
          <w:highlight w:val="none"/>
        </w:rPr>
        <w:t>（）</w:t>
      </w:r>
    </w:p>
    <w:p w14:paraId="49980270">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3091980E">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71419B95">
      <w:pPr>
        <w:shd w:val="clear" w:color="auto" w:fill="auto"/>
        <w:wordWrap w:val="0"/>
        <w:adjustRightInd w:val="0"/>
        <w:snapToGrid w:val="0"/>
        <w:spacing w:line="40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1．“其他拟委派的人员”指项目监理机构中除总监理工程师以外的拟委派的人员（如专业监理工程师、监理员等），拟委派的人员一人一表，</w:t>
      </w:r>
      <w:r>
        <w:rPr>
          <w:rFonts w:hint="eastAsia" w:hAnsi="宋体" w:cs="宋体"/>
          <w:snapToGrid w:val="0"/>
          <w:color w:val="auto"/>
          <w:kern w:val="0"/>
          <w:sz w:val="21"/>
          <w:szCs w:val="21"/>
          <w:highlight w:val="none"/>
        </w:rPr>
        <w:t>并标明序号。</w:t>
      </w:r>
    </w:p>
    <w:p w14:paraId="4E64F2C5">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2．每份简历表后应附该拟委派的人员以下资料：</w:t>
      </w:r>
    </w:p>
    <w:p w14:paraId="375F4158">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w:t>
      </w:r>
    </w:p>
    <w:p w14:paraId="64502617">
      <w:pPr>
        <w:shd w:val="clear" w:color="auto" w:fill="auto"/>
        <w:wordWrap w:val="0"/>
        <w:adjustRightInd w:val="0"/>
        <w:snapToGrid w:val="0"/>
        <w:spacing w:line="40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8"/>
          <w:highlight w:val="none"/>
        </w:rPr>
        <w:t>（2）相关证书</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w:t>
      </w:r>
      <w:r>
        <w:rPr>
          <w:rFonts w:hint="eastAsia" w:hAnsi="宋体" w:cs="宋体"/>
          <w:snapToGrid w:val="0"/>
          <w:color w:val="auto"/>
          <w:kern w:val="0"/>
          <w:sz w:val="21"/>
          <w:szCs w:val="28"/>
          <w:highlight w:val="none"/>
          <w:lang w:val="en-US" w:eastAsia="zh-CN"/>
        </w:rPr>
        <w:t>扫描</w:t>
      </w:r>
      <w:r>
        <w:rPr>
          <w:rFonts w:hint="eastAsia" w:hAnsi="宋体" w:cs="宋体"/>
          <w:snapToGrid w:val="0"/>
          <w:color w:val="auto"/>
          <w:kern w:val="0"/>
          <w:sz w:val="21"/>
          <w:szCs w:val="28"/>
          <w:highlight w:val="none"/>
        </w:rPr>
        <w:t>至变更注册栏</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lang w:val="en-US" w:eastAsia="zh-CN"/>
        </w:rPr>
        <w:t>或在使用有效期内的有效电子证书</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1"/>
          <w:highlight w:val="none"/>
        </w:rPr>
        <w:t>；</w:t>
      </w:r>
    </w:p>
    <w:p w14:paraId="17136646">
      <w:pPr>
        <w:shd w:val="clear" w:color="auto" w:fill="auto"/>
        <w:wordWrap w:val="0"/>
        <w:adjustRightInd w:val="0"/>
        <w:snapToGrid w:val="0"/>
        <w:spacing w:line="400" w:lineRule="exact"/>
        <w:ind w:firstLine="420"/>
        <w:rPr>
          <w:rFonts w:hint="eastAsia" w:hAnsi="宋体" w:eastAsia="宋体" w:cs="宋体"/>
          <w:snapToGrid w:val="0"/>
          <w:color w:val="auto"/>
          <w:kern w:val="0"/>
          <w:sz w:val="21"/>
          <w:szCs w:val="28"/>
          <w:highlight w:val="none"/>
          <w:lang w:eastAsia="zh-CN"/>
        </w:rPr>
      </w:pPr>
      <w:r>
        <w:rPr>
          <w:rFonts w:hint="eastAsia" w:hAnsi="宋体" w:cs="宋体"/>
          <w:snapToGrid w:val="0"/>
          <w:color w:val="auto"/>
          <w:kern w:val="0"/>
          <w:sz w:val="21"/>
          <w:szCs w:val="28"/>
          <w:highlight w:val="none"/>
        </w:rPr>
        <w:t>（3）</w:t>
      </w:r>
      <w:r>
        <w:rPr>
          <w:rFonts w:hint="eastAsia" w:hAnsi="宋体" w:cs="宋体"/>
          <w:b w:val="0"/>
          <w:bCs w:val="0"/>
          <w:snapToGrid w:val="0"/>
          <w:color w:val="auto"/>
          <w:kern w:val="0"/>
          <w:sz w:val="21"/>
          <w:szCs w:val="28"/>
          <w:highlight w:val="none"/>
        </w:rPr>
        <w:t>在本单位缴</w:t>
      </w:r>
      <w:r>
        <w:rPr>
          <w:rFonts w:hint="eastAsia" w:hAnsi="宋体" w:cs="宋体"/>
          <w:snapToGrid w:val="0"/>
          <w:color w:val="auto"/>
          <w:kern w:val="0"/>
          <w:sz w:val="21"/>
          <w:szCs w:val="28"/>
          <w:highlight w:val="none"/>
        </w:rPr>
        <w:t>纳社保的证明</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（至少</w:t>
      </w:r>
      <w:r>
        <w:rPr>
          <w:rFonts w:hint="eastAsia" w:hAnsi="宋体" w:cs="宋体"/>
          <w:snapToGrid w:val="0"/>
          <w:color w:val="auto"/>
          <w:kern w:val="0"/>
          <w:sz w:val="21"/>
          <w:szCs w:val="28"/>
          <w:highlight w:val="none"/>
          <w:lang w:val="en-US" w:eastAsia="zh-CN"/>
        </w:rPr>
        <w:t>三</w:t>
      </w:r>
      <w:r>
        <w:rPr>
          <w:rFonts w:hint="eastAsia" w:hAnsi="宋体" w:cs="宋体"/>
          <w:snapToGrid w:val="0"/>
          <w:color w:val="auto"/>
          <w:kern w:val="0"/>
          <w:sz w:val="21"/>
          <w:szCs w:val="28"/>
          <w:highlight w:val="none"/>
        </w:rPr>
        <w:t>个月，其中必须有</w:t>
      </w:r>
      <w:r>
        <w:rPr>
          <w:rFonts w:hint="eastAsia" w:hAnsi="宋体" w:cs="宋体"/>
          <w:snapToGrid w:val="0"/>
          <w:color w:val="auto"/>
          <w:kern w:val="0"/>
          <w:sz w:val="21"/>
          <w:szCs w:val="28"/>
          <w:highlight w:val="none"/>
          <w:lang w:eastAsia="zh-CN"/>
        </w:rPr>
        <w:t>2025年</w:t>
      </w:r>
      <w:r>
        <w:rPr>
          <w:rFonts w:hint="eastAsia" w:hAnsi="宋体" w:cs="宋体"/>
          <w:snapToGrid w:val="0"/>
          <w:color w:val="auto"/>
          <w:kern w:val="0"/>
          <w:sz w:val="21"/>
          <w:szCs w:val="28"/>
          <w:highlight w:val="none"/>
          <w:lang w:val="en-US" w:eastAsia="zh-CN"/>
        </w:rPr>
        <w:t>7月</w:t>
      </w:r>
      <w:r>
        <w:rPr>
          <w:rFonts w:hint="eastAsia" w:hAnsi="宋体" w:cs="宋体"/>
          <w:snapToGrid w:val="0"/>
          <w:color w:val="auto"/>
          <w:kern w:val="0"/>
          <w:sz w:val="21"/>
          <w:szCs w:val="28"/>
          <w:highlight w:val="none"/>
        </w:rPr>
        <w:t>）。其他拟委派的人员为退休返聘人员无法提供社保证明的，提供退休证和劳动合同</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p>
    <w:bookmarkEnd w:id="412"/>
    <w:bookmarkEnd w:id="413"/>
    <w:p w14:paraId="21449330">
      <w:pPr>
        <w:pStyle w:val="50"/>
        <w:widowControl w:val="0"/>
        <w:shd w:val="clear" w:color="auto" w:fill="auto"/>
        <w:wordWrap w:val="0"/>
        <w:adjustRightInd w:val="0"/>
        <w:snapToGrid w:val="0"/>
        <w:spacing w:line="440" w:lineRule="exact"/>
        <w:ind w:firstLine="0"/>
        <w:outlineLvl w:val="2"/>
        <w:rPr>
          <w:rStyle w:val="30"/>
          <w:rFonts w:hint="eastAsia" w:ascii="Times New Roman" w:hAnsi="Times New Roman" w:eastAsia="宋体" w:cs="Times New Roman"/>
          <w:b/>
          <w:bCs/>
          <w:color w:val="auto"/>
          <w:kern w:val="2"/>
          <w:highlight w:val="none"/>
          <w:lang w:val="en-US" w:eastAsia="zh-CN" w:bidi="ar-SA"/>
        </w:rPr>
      </w:pPr>
      <w:r>
        <w:rPr>
          <w:rFonts w:hint="eastAsia" w:hAnsi="宋体" w:cs="宋体"/>
          <w:b/>
          <w:bCs/>
          <w:snapToGrid w:val="0"/>
          <w:color w:val="auto"/>
          <w:sz w:val="24"/>
          <w:highlight w:val="none"/>
        </w:rPr>
        <w:br w:type="page"/>
      </w:r>
      <w:bookmarkStart w:id="540" w:name="_Toc15130"/>
      <w:bookmarkStart w:id="541" w:name="_Toc19935"/>
      <w:bookmarkStart w:id="542" w:name="_Toc6615"/>
      <w:bookmarkStart w:id="543" w:name="_Toc7684"/>
      <w:bookmarkStart w:id="544" w:name="_Toc5484"/>
      <w:bookmarkStart w:id="545" w:name="_Toc1022"/>
      <w:bookmarkStart w:id="546" w:name="_Toc20301"/>
      <w:bookmarkStart w:id="547" w:name="_Toc3417"/>
      <w:bookmarkStart w:id="548" w:name="_Toc31108"/>
      <w:bookmarkStart w:id="549" w:name="_Toc8263"/>
      <w:r>
        <w:rPr>
          <w:rStyle w:val="30"/>
          <w:rFonts w:hint="eastAsia" w:ascii="Times New Roman" w:hAnsi="Times New Roman" w:eastAsia="宋体" w:cs="Times New Roman"/>
          <w:b/>
          <w:bCs/>
          <w:color w:val="auto"/>
          <w:kern w:val="2"/>
          <w:highlight w:val="none"/>
          <w:lang w:val="en-US" w:eastAsia="zh-CN" w:bidi="ar-SA"/>
        </w:rPr>
        <w:t>格式十三 监理及相关服务报酬清单</w:t>
      </w:r>
      <w:bookmarkEnd w:id="540"/>
      <w:bookmarkEnd w:id="541"/>
      <w:bookmarkEnd w:id="542"/>
      <w:bookmarkEnd w:id="543"/>
      <w:bookmarkEnd w:id="544"/>
      <w:bookmarkEnd w:id="545"/>
      <w:bookmarkEnd w:id="546"/>
      <w:bookmarkEnd w:id="547"/>
      <w:bookmarkEnd w:id="548"/>
      <w:bookmarkEnd w:id="549"/>
    </w:p>
    <w:p w14:paraId="667EACF1">
      <w:pPr>
        <w:pStyle w:val="50"/>
        <w:widowControl w:val="0"/>
        <w:shd w:val="clear" w:color="auto" w:fill="auto"/>
        <w:wordWrap w:val="0"/>
        <w:adjustRightInd w:val="0"/>
        <w:snapToGrid w:val="0"/>
        <w:spacing w:before="260" w:after="260" w:line="440" w:lineRule="exact"/>
        <w:ind w:firstLine="0"/>
        <w:jc w:val="center"/>
        <w:rPr>
          <w:rFonts w:hint="eastAsia" w:hAnsi="宋体" w:cs="宋体"/>
          <w:b/>
          <w:bCs/>
          <w:snapToGrid w:val="0"/>
          <w:color w:val="auto"/>
          <w:sz w:val="30"/>
          <w:highlight w:val="none"/>
        </w:rPr>
      </w:pPr>
      <w:r>
        <w:rPr>
          <w:rFonts w:hint="eastAsia" w:hAnsi="宋体" w:cs="宋体"/>
          <w:b/>
          <w:bCs/>
          <w:snapToGrid w:val="0"/>
          <w:color w:val="auto"/>
          <w:sz w:val="30"/>
          <w:highlight w:val="none"/>
        </w:rPr>
        <w:t>监理及相关服务报酬清单</w:t>
      </w:r>
    </w:p>
    <w:p w14:paraId="1CBC319F">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1．监理及相关服务报酬清单说明</w:t>
      </w:r>
    </w:p>
    <w:p w14:paraId="7ACF7556">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w:t>
      </w:r>
    </w:p>
    <w:p w14:paraId="4BC9CEA9">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2．监理及相关服务报酬清单</w:t>
      </w:r>
    </w:p>
    <w:p w14:paraId="708D4682">
      <w:pPr>
        <w:pStyle w:val="50"/>
        <w:widowControl w:val="0"/>
        <w:shd w:val="clear" w:color="auto" w:fill="auto"/>
        <w:wordWrap w:val="0"/>
        <w:adjustRightInd w:val="0"/>
        <w:snapToGrid w:val="0"/>
        <w:spacing w:line="440" w:lineRule="exact"/>
        <w:ind w:firstLine="0"/>
        <w:jc w:val="right"/>
        <w:rPr>
          <w:rFonts w:hint="eastAsia" w:hAnsi="宋体" w:cs="宋体"/>
          <w:snapToGrid w:val="0"/>
          <w:color w:val="auto"/>
          <w:sz w:val="24"/>
          <w:highlight w:val="none"/>
        </w:rPr>
      </w:pPr>
      <w:r>
        <w:rPr>
          <w:rFonts w:hint="eastAsia" w:hAnsi="宋体" w:cs="宋体"/>
          <w:snapToGrid w:val="0"/>
          <w:color w:val="auto"/>
          <w:sz w:val="24"/>
          <w:highlight w:val="none"/>
        </w:rPr>
        <w:t>单位：元</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2728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vAlign w:val="center"/>
          </w:tcPr>
          <w:p w14:paraId="1DE2E97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序号</w:t>
            </w:r>
          </w:p>
        </w:tc>
        <w:tc>
          <w:tcPr>
            <w:tcW w:w="2783" w:type="dxa"/>
            <w:gridSpan w:val="3"/>
            <w:vAlign w:val="center"/>
          </w:tcPr>
          <w:p w14:paraId="30688CA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分项名称</w:t>
            </w:r>
          </w:p>
        </w:tc>
        <w:tc>
          <w:tcPr>
            <w:tcW w:w="2340" w:type="dxa"/>
            <w:vAlign w:val="center"/>
          </w:tcPr>
          <w:p w14:paraId="1D99E2D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计算公式</w:t>
            </w:r>
          </w:p>
        </w:tc>
        <w:tc>
          <w:tcPr>
            <w:tcW w:w="1252" w:type="dxa"/>
            <w:vAlign w:val="center"/>
          </w:tcPr>
          <w:p w14:paraId="4677DA5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金额</w:t>
            </w:r>
          </w:p>
        </w:tc>
        <w:tc>
          <w:tcPr>
            <w:tcW w:w="2328" w:type="dxa"/>
            <w:vAlign w:val="center"/>
          </w:tcPr>
          <w:p w14:paraId="408A099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备注</w:t>
            </w:r>
          </w:p>
        </w:tc>
      </w:tr>
      <w:tr w14:paraId="10C3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57B9C31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1</w:t>
            </w:r>
          </w:p>
        </w:tc>
        <w:tc>
          <w:tcPr>
            <w:tcW w:w="480" w:type="dxa"/>
            <w:vMerge w:val="restart"/>
            <w:vAlign w:val="center"/>
          </w:tcPr>
          <w:p w14:paraId="77A6B00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直接成本</w:t>
            </w:r>
          </w:p>
        </w:tc>
        <w:tc>
          <w:tcPr>
            <w:tcW w:w="503" w:type="dxa"/>
            <w:vMerge w:val="restart"/>
            <w:vAlign w:val="center"/>
          </w:tcPr>
          <w:p w14:paraId="402FD28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人员费用</w:t>
            </w:r>
          </w:p>
        </w:tc>
        <w:tc>
          <w:tcPr>
            <w:tcW w:w="1800" w:type="dxa"/>
            <w:vAlign w:val="center"/>
          </w:tcPr>
          <w:p w14:paraId="40C0DEB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总监理工程师</w:t>
            </w:r>
          </w:p>
        </w:tc>
        <w:tc>
          <w:tcPr>
            <w:tcW w:w="2340" w:type="dxa"/>
            <w:vAlign w:val="center"/>
          </w:tcPr>
          <w:p w14:paraId="692E117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6368A4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restart"/>
            <w:vAlign w:val="center"/>
          </w:tcPr>
          <w:p w14:paraId="6A9022A2">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含监理、相关服务人员的工资以及一切津贴、补贴、奖金等。</w:t>
            </w:r>
          </w:p>
        </w:tc>
      </w:tr>
      <w:tr w14:paraId="303F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0C1B398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71A0381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292954A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006A33D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专业监理工程师</w:t>
            </w:r>
          </w:p>
        </w:tc>
        <w:tc>
          <w:tcPr>
            <w:tcW w:w="2340" w:type="dxa"/>
            <w:vAlign w:val="center"/>
          </w:tcPr>
          <w:p w14:paraId="3980F03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7121AF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628FC696">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6E93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84D8D0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5D6209F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341659B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23AAB0F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监理员</w:t>
            </w:r>
          </w:p>
        </w:tc>
        <w:tc>
          <w:tcPr>
            <w:tcW w:w="2340" w:type="dxa"/>
            <w:vAlign w:val="center"/>
          </w:tcPr>
          <w:p w14:paraId="7BC2EA4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5061B6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4D035C30">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3771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5D87F4A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41A69AB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4B20BDD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15F823D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2263D8D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4C62D5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366BA2DC">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7D3E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vAlign w:val="center"/>
          </w:tcPr>
          <w:p w14:paraId="0BCE5F7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4AED7B8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restart"/>
            <w:vAlign w:val="center"/>
          </w:tcPr>
          <w:p w14:paraId="63DCB78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专项费用</w:t>
            </w:r>
          </w:p>
        </w:tc>
        <w:tc>
          <w:tcPr>
            <w:tcW w:w="1800" w:type="dxa"/>
            <w:vAlign w:val="center"/>
          </w:tcPr>
          <w:p w14:paraId="3BF30E0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现场办公费</w:t>
            </w:r>
          </w:p>
        </w:tc>
        <w:tc>
          <w:tcPr>
            <w:tcW w:w="2340" w:type="dxa"/>
            <w:vAlign w:val="center"/>
          </w:tcPr>
          <w:p w14:paraId="029DB3F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77E46E6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438936CE">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含现场办公所需各种办公用品摊销折旧费用。</w:t>
            </w:r>
          </w:p>
        </w:tc>
      </w:tr>
      <w:tr w14:paraId="291F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7AFE85E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04445D9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55860DB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49FA02E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交通差旅住宿费</w:t>
            </w:r>
          </w:p>
        </w:tc>
        <w:tc>
          <w:tcPr>
            <w:tcW w:w="2340" w:type="dxa"/>
            <w:vAlign w:val="center"/>
          </w:tcPr>
          <w:p w14:paraId="59D518D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11F75A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40F6C2AF">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44B3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vAlign w:val="center"/>
          </w:tcPr>
          <w:p w14:paraId="48EF377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0B89A20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1644622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02C0EA05">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其他费用</w:t>
            </w:r>
          </w:p>
        </w:tc>
        <w:tc>
          <w:tcPr>
            <w:tcW w:w="2340" w:type="dxa"/>
            <w:vAlign w:val="center"/>
          </w:tcPr>
          <w:p w14:paraId="30B67AB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7E173D5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40FB14F3">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含加班费等各种可预见和不可预见费用。</w:t>
            </w:r>
          </w:p>
        </w:tc>
      </w:tr>
      <w:tr w14:paraId="6DAB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FB05E2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4C0F155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065B26B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416021B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493A0E7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7859F09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24426ACB">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4E2B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5721555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2</w:t>
            </w:r>
          </w:p>
        </w:tc>
        <w:tc>
          <w:tcPr>
            <w:tcW w:w="2783" w:type="dxa"/>
            <w:gridSpan w:val="3"/>
            <w:vAlign w:val="center"/>
          </w:tcPr>
          <w:p w14:paraId="627C308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企业管理费</w:t>
            </w:r>
          </w:p>
        </w:tc>
        <w:tc>
          <w:tcPr>
            <w:tcW w:w="2340" w:type="dxa"/>
            <w:vAlign w:val="center"/>
          </w:tcPr>
          <w:p w14:paraId="0C408A8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759C9D85">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5C62CD86">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2850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6E1A722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3</w:t>
            </w:r>
          </w:p>
        </w:tc>
        <w:tc>
          <w:tcPr>
            <w:tcW w:w="2783" w:type="dxa"/>
            <w:gridSpan w:val="3"/>
            <w:vAlign w:val="center"/>
          </w:tcPr>
          <w:p w14:paraId="00415CB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利润</w:t>
            </w:r>
          </w:p>
        </w:tc>
        <w:tc>
          <w:tcPr>
            <w:tcW w:w="2340" w:type="dxa"/>
            <w:vAlign w:val="center"/>
          </w:tcPr>
          <w:p w14:paraId="7438181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9E7FAA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405EADD">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7046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4E7BCEA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4</w:t>
            </w:r>
          </w:p>
        </w:tc>
        <w:tc>
          <w:tcPr>
            <w:tcW w:w="480" w:type="dxa"/>
            <w:vMerge w:val="restart"/>
            <w:vAlign w:val="center"/>
          </w:tcPr>
          <w:p w14:paraId="5C39FAD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税金</w:t>
            </w:r>
          </w:p>
        </w:tc>
        <w:tc>
          <w:tcPr>
            <w:tcW w:w="2303" w:type="dxa"/>
            <w:gridSpan w:val="2"/>
            <w:vAlign w:val="center"/>
          </w:tcPr>
          <w:p w14:paraId="2E04D97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增值税</w:t>
            </w:r>
          </w:p>
        </w:tc>
        <w:tc>
          <w:tcPr>
            <w:tcW w:w="2340" w:type="dxa"/>
            <w:vAlign w:val="center"/>
          </w:tcPr>
          <w:p w14:paraId="311A1E1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BF068E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629E903">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5F9B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3DE0AF42">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212D87A2">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18B28653">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color w:val="auto"/>
                <w:sz w:val="21"/>
                <w:highlight w:val="none"/>
              </w:rPr>
              <w:t>所得税</w:t>
            </w:r>
          </w:p>
        </w:tc>
        <w:tc>
          <w:tcPr>
            <w:tcW w:w="2340" w:type="dxa"/>
            <w:vAlign w:val="center"/>
          </w:tcPr>
          <w:p w14:paraId="5B7CE165">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3C4CDB49">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3F75A278">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52C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31DC24EC">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57907166">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3E8BD2E7">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color w:val="auto"/>
                <w:sz w:val="21"/>
                <w:highlight w:val="none"/>
              </w:rPr>
              <w:t>其他附加税</w:t>
            </w:r>
          </w:p>
        </w:tc>
        <w:tc>
          <w:tcPr>
            <w:tcW w:w="2340" w:type="dxa"/>
            <w:vAlign w:val="center"/>
          </w:tcPr>
          <w:p w14:paraId="10C482ED">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31C620DD">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079B25D3">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2C76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7A1E012D">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1561322D">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7A4EF025">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snapToGrid w:val="0"/>
                <w:color w:val="auto"/>
                <w:sz w:val="21"/>
                <w:highlight w:val="none"/>
              </w:rPr>
              <w:t>……</w:t>
            </w:r>
          </w:p>
        </w:tc>
        <w:tc>
          <w:tcPr>
            <w:tcW w:w="2340" w:type="dxa"/>
            <w:vAlign w:val="center"/>
          </w:tcPr>
          <w:p w14:paraId="31978F48">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3C5E38C1">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0F8CBC02">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0675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351AC58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783" w:type="dxa"/>
            <w:gridSpan w:val="3"/>
            <w:vAlign w:val="center"/>
          </w:tcPr>
          <w:p w14:paraId="4F8CE24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6D9790D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3D261C4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B92ED46">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2833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vAlign w:val="center"/>
          </w:tcPr>
          <w:p w14:paraId="3CA8D10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合计报价</w:t>
            </w:r>
          </w:p>
        </w:tc>
        <w:tc>
          <w:tcPr>
            <w:tcW w:w="1252" w:type="dxa"/>
            <w:vAlign w:val="center"/>
          </w:tcPr>
          <w:p w14:paraId="2A5C78E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EB78A6A">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bl>
    <w:p w14:paraId="49DC338A">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sectPr>
          <w:endnotePr>
            <w:numFmt w:val="decimal"/>
          </w:endnotePr>
          <w:pgSz w:w="11906" w:h="16838"/>
          <w:pgMar w:top="1531" w:right="1531" w:bottom="1531" w:left="1531" w:header="850" w:footer="992" w:gutter="0"/>
          <w:cols w:space="720" w:num="1"/>
          <w:rtlGutter w:val="0"/>
          <w:docGrid w:linePitch="327" w:charSpace="0"/>
        </w:sectPr>
      </w:pPr>
      <w:r>
        <w:rPr>
          <w:rFonts w:hint="eastAsia" w:hAnsi="宋体" w:cs="宋体"/>
          <w:snapToGrid w:val="0"/>
          <w:color w:val="auto"/>
          <w:sz w:val="21"/>
          <w:highlight w:val="none"/>
        </w:rPr>
        <w:t>说明：表中“分项名称”栏目中的内容仅供参考，投标人可结合企业实际情况以及招标文件要求自行填写。</w:t>
      </w:r>
    </w:p>
    <w:bookmarkEnd w:id="5"/>
    <w:bookmarkEnd w:id="414"/>
    <w:bookmarkEnd w:id="415"/>
    <w:p w14:paraId="40D3256B">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ascii="Times New Roman"/>
          <w:b/>
          <w:snapToGrid w:val="0"/>
          <w:color w:val="auto"/>
          <w:szCs w:val="22"/>
          <w:highlight w:val="none"/>
        </w:rPr>
      </w:pPr>
      <w:bookmarkStart w:id="550" w:name="_附件二十一：土建工程、电气工程、给排水工程工程清单项目费汇总表"/>
      <w:bookmarkEnd w:id="550"/>
      <w:bookmarkStart w:id="551" w:name="_Hlt87793582"/>
      <w:bookmarkEnd w:id="551"/>
      <w:bookmarkStart w:id="552" w:name="_Hlt87783244"/>
      <w:bookmarkEnd w:id="552"/>
      <w:bookmarkStart w:id="553" w:name="_附件十六：措施项目清单计价表"/>
      <w:bookmarkEnd w:id="553"/>
      <w:bookmarkStart w:id="554" w:name="_Toc9978"/>
      <w:bookmarkStart w:id="555" w:name="_Toc30195"/>
      <w:bookmarkStart w:id="556" w:name="_Toc4392"/>
      <w:bookmarkStart w:id="557" w:name="_Toc35007037"/>
      <w:bookmarkStart w:id="558" w:name="_Toc30690"/>
      <w:bookmarkStart w:id="559" w:name="_Toc19005"/>
      <w:bookmarkStart w:id="560" w:name="_Toc23708"/>
      <w:bookmarkStart w:id="561" w:name="_Toc2734"/>
      <w:bookmarkStart w:id="562" w:name="_Toc2590"/>
      <w:bookmarkStart w:id="563" w:name="_Toc15862"/>
      <w:bookmarkStart w:id="564" w:name="_Toc1079"/>
      <w:bookmarkStart w:id="565" w:name="_Toc32735"/>
      <w:bookmarkStart w:id="566" w:name="_Toc8368"/>
      <w:bookmarkStart w:id="567" w:name="_Toc13722"/>
      <w:bookmarkStart w:id="568" w:name="_Toc137444778"/>
      <w:bookmarkStart w:id="569" w:name="_Toc132687128"/>
      <w:bookmarkStart w:id="570" w:name="_Toc142468134"/>
      <w:bookmarkStart w:id="571" w:name="_Toc133160683"/>
      <w:bookmarkStart w:id="572" w:name="_Toc133815902"/>
      <w:bookmarkStart w:id="573" w:name="_Toc78794873"/>
    </w:p>
    <w:p w14:paraId="17EC1164">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ascii="Times New Roman"/>
          <w:b/>
          <w:snapToGrid w:val="0"/>
          <w:color w:val="auto"/>
          <w:szCs w:val="22"/>
          <w:highlight w:val="none"/>
        </w:rPr>
      </w:pPr>
    </w:p>
    <w:bookmarkEnd w:id="554"/>
    <w:bookmarkEnd w:id="555"/>
    <w:bookmarkEnd w:id="556"/>
    <w:bookmarkEnd w:id="557"/>
    <w:bookmarkEnd w:id="558"/>
    <w:bookmarkEnd w:id="559"/>
    <w:bookmarkEnd w:id="560"/>
    <w:bookmarkEnd w:id="561"/>
    <w:bookmarkEnd w:id="562"/>
    <w:bookmarkEnd w:id="563"/>
    <w:bookmarkEnd w:id="564"/>
    <w:bookmarkEnd w:id="565"/>
    <w:bookmarkEnd w:id="566"/>
    <w:p w14:paraId="520939F4">
      <w:pPr>
        <w:pStyle w:val="2"/>
        <w:shd w:val="clear" w:color="auto" w:fill="auto"/>
        <w:wordWrap w:val="0"/>
        <w:autoSpaceDE/>
        <w:autoSpaceDN/>
        <w:snapToGrid w:val="0"/>
        <w:spacing w:line="440" w:lineRule="exact"/>
        <w:jc w:val="center"/>
        <w:rPr>
          <w:rFonts w:hint="eastAsia" w:hAnsi="宋体" w:cs="宋体"/>
          <w:b/>
          <w:snapToGrid w:val="0"/>
          <w:color w:val="auto"/>
          <w:sz w:val="24"/>
          <w:highlight w:val="none"/>
        </w:rPr>
      </w:pPr>
      <w:bookmarkStart w:id="574" w:name="_Toc23860"/>
      <w:bookmarkStart w:id="575" w:name="_Toc10006"/>
      <w:bookmarkStart w:id="576" w:name="_Toc17687"/>
      <w:bookmarkStart w:id="577" w:name="_Toc20526"/>
      <w:bookmarkStart w:id="578" w:name="_Toc20168"/>
      <w:bookmarkStart w:id="579" w:name="_Toc3629"/>
      <w:bookmarkStart w:id="580" w:name="_Toc19899"/>
      <w:bookmarkStart w:id="581" w:name="_Toc3376"/>
      <w:bookmarkStart w:id="582" w:name="_Toc28376"/>
      <w:bookmarkStart w:id="583" w:name="_Toc22163"/>
      <w:bookmarkStart w:id="584" w:name="_Toc11009"/>
      <w:r>
        <w:rPr>
          <w:rFonts w:hint="eastAsia" w:hAnsi="宋体" w:cs="宋体"/>
          <w:b/>
          <w:snapToGrid w:val="0"/>
          <w:color w:val="auto"/>
          <w:sz w:val="24"/>
          <w:highlight w:val="none"/>
        </w:rPr>
        <w:t>第六章 建设工程监理合同</w:t>
      </w:r>
      <w:bookmarkEnd w:id="567"/>
      <w:bookmarkEnd w:id="568"/>
      <w:bookmarkEnd w:id="569"/>
      <w:bookmarkEnd w:id="570"/>
      <w:bookmarkEnd w:id="571"/>
      <w:bookmarkEnd w:id="574"/>
      <w:bookmarkEnd w:id="575"/>
      <w:bookmarkEnd w:id="576"/>
      <w:bookmarkEnd w:id="577"/>
      <w:bookmarkEnd w:id="578"/>
      <w:bookmarkEnd w:id="579"/>
      <w:bookmarkEnd w:id="580"/>
      <w:bookmarkEnd w:id="581"/>
      <w:bookmarkEnd w:id="582"/>
      <w:bookmarkEnd w:id="583"/>
      <w:bookmarkEnd w:id="584"/>
    </w:p>
    <w:p w14:paraId="13A73B08">
      <w:pPr>
        <w:shd w:val="clear" w:color="auto" w:fill="auto"/>
        <w:wordWrap w:val="0"/>
        <w:adjustRightInd w:val="0"/>
        <w:snapToGrid w:val="0"/>
        <w:spacing w:line="440" w:lineRule="exact"/>
        <w:rPr>
          <w:rFonts w:hint="eastAsia" w:hAnsi="宋体" w:cs="宋体"/>
          <w:snapToGrid w:val="0"/>
          <w:color w:val="auto"/>
          <w:kern w:val="0"/>
          <w:highlight w:val="none"/>
        </w:rPr>
      </w:pPr>
    </w:p>
    <w:p w14:paraId="4C11032D">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（略），</w:t>
      </w:r>
      <w:bookmarkEnd w:id="572"/>
      <w:bookmarkEnd w:id="573"/>
      <w:r>
        <w:rPr>
          <w:rFonts w:hint="eastAsia" w:hAnsi="宋体" w:cs="宋体"/>
          <w:snapToGrid w:val="0"/>
          <w:color w:val="auto"/>
          <w:kern w:val="0"/>
          <w:highlight w:val="none"/>
        </w:rPr>
        <w:t>按照《建设工程监理合同（示范文本）》（GF—2012—0202）执行。</w:t>
      </w:r>
    </w:p>
    <w:p w14:paraId="6B1A9562">
      <w:pPr>
        <w:shd w:val="clear" w:color="auto" w:fill="auto"/>
        <w:rPr>
          <w:rFonts w:hint="eastAsia" w:hAnsi="宋体" w:cs="宋体"/>
          <w:color w:val="auto"/>
          <w:highlight w:val="none"/>
        </w:rPr>
      </w:pPr>
    </w:p>
    <w:sectPr>
      <w:endnotePr>
        <w:numFmt w:val="decimal"/>
      </w:endnotePr>
      <w:pgSz w:w="11906" w:h="16838"/>
      <w:pgMar w:top="1701" w:right="1531" w:bottom="1417" w:left="1531" w:header="850" w:footer="992" w:gutter="0"/>
      <w:cols w:space="720" w:num="1"/>
      <w:rtlGutter w:val="0"/>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000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163E">
    <w:pPr>
      <w:pStyle w:val="15"/>
      <w:rPr>
        <w:rFonts w:hint="eastAsia"/>
      </w:rPr>
    </w:pPr>
  </w:p>
  <w:p w14:paraId="4AA30458">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1040">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9F8B">
    <w:pPr>
      <w:pStyle w:val="15"/>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2C1557">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3B2C1557">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A4D26"/>
    <w:rsid w:val="0C331910"/>
    <w:rsid w:val="15555F5D"/>
    <w:rsid w:val="18814059"/>
    <w:rsid w:val="19AC41D9"/>
    <w:rsid w:val="1B73717C"/>
    <w:rsid w:val="212B00D9"/>
    <w:rsid w:val="28CB20CB"/>
    <w:rsid w:val="3DDB4D41"/>
    <w:rsid w:val="43596ECE"/>
    <w:rsid w:val="51E30B9B"/>
    <w:rsid w:val="520074FC"/>
    <w:rsid w:val="54F505E7"/>
    <w:rsid w:val="644602F4"/>
    <w:rsid w:val="66480A56"/>
    <w:rsid w:val="68CF5F7D"/>
    <w:rsid w:val="6AB51D8E"/>
    <w:rsid w:val="6CDC336C"/>
    <w:rsid w:val="715776FB"/>
    <w:rsid w:val="736F5C5F"/>
    <w:rsid w:val="73A429A0"/>
    <w:rsid w:val="7ECA4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Times New Roman" w:hAnsi="Times New Roman" w:eastAsia="宋体" w:cs="Times New Roman"/>
      <w:kern w:val="0"/>
      <w:sz w:val="30"/>
    </w:rPr>
  </w:style>
  <w:style w:type="paragraph" w:styleId="3">
    <w:name w:val="heading 2"/>
    <w:basedOn w:val="1"/>
    <w:next w:val="1"/>
    <w:qFormat/>
    <w:uiPriority w:val="0"/>
    <w:pPr>
      <w:autoSpaceDE w:val="0"/>
      <w:autoSpaceDN w:val="0"/>
      <w:adjustRightInd w:val="0"/>
      <w:jc w:val="left"/>
      <w:outlineLvl w:val="1"/>
    </w:pPr>
    <w:rPr>
      <w:rFonts w:ascii="Times New Roman" w:hAnsi="Times New Roman" w:eastAsia="宋体" w:cs="Times New Roman"/>
      <w:kern w:val="0"/>
      <w:sz w:val="24"/>
    </w:rPr>
  </w:style>
  <w:style w:type="paragraph" w:styleId="4">
    <w:name w:val="heading 3"/>
    <w:basedOn w:val="5"/>
    <w:next w:val="5"/>
    <w:link w:val="30"/>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styleId="6">
    <w:name w:val="heading 4"/>
    <w:basedOn w:val="1"/>
    <w:next w:val="1"/>
    <w:qFormat/>
    <w:uiPriority w:val="0"/>
    <w:pPr>
      <w:keepNext/>
      <w:keepLines/>
      <w:spacing w:before="280" w:beforeAutospacing="0" w:after="290" w:afterAutospacing="0" w:line="374" w:lineRule="auto"/>
      <w:outlineLvl w:val="3"/>
    </w:pPr>
    <w:rPr>
      <w:rFonts w:ascii="Arial" w:hAnsi="Arial" w:eastAsia="宋体" w:cs="Times New Roman"/>
      <w:sz w:val="24"/>
    </w:rPr>
  </w:style>
  <w:style w:type="character" w:default="1" w:styleId="26">
    <w:name w:val="Default Paragraph Font"/>
    <w:qFormat/>
    <w:uiPriority w:val="0"/>
    <w:rPr>
      <w:rFonts w:ascii="Times New Roman" w:hAnsi="Times New Roman" w:eastAsia="宋体" w:cs="Times New Roman"/>
    </w:rPr>
  </w:style>
  <w:style w:type="table" w:default="1" w:styleId="2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eastAsia="宋体" w:cs="Times New Roman"/>
      <w:kern w:val="0"/>
      <w:sz w:val="20"/>
    </w:rPr>
  </w:style>
  <w:style w:type="paragraph" w:styleId="7">
    <w:name w:val="annotation text"/>
    <w:basedOn w:val="1"/>
    <w:next w:val="1"/>
    <w:link w:val="31"/>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8">
    <w:name w:val="Body Text"/>
    <w:basedOn w:val="1"/>
    <w:qFormat/>
    <w:uiPriority w:val="0"/>
    <w:pPr>
      <w:spacing w:after="120" w:afterAutospacing="0"/>
    </w:pPr>
    <w:rPr>
      <w:rFonts w:ascii="Times New Roman" w:hAnsi="Times New Roman" w:eastAsia="宋体" w:cs="Times New Roman"/>
    </w:rPr>
  </w:style>
  <w:style w:type="paragraph" w:styleId="9">
    <w:name w:val="Body Text Indent"/>
    <w:basedOn w:val="1"/>
    <w:next w:val="10"/>
    <w:qFormat/>
    <w:uiPriority w:val="0"/>
    <w:pPr>
      <w:ind w:firstLine="560" w:firstLineChars="200"/>
    </w:pPr>
    <w:rPr>
      <w:rFonts w:ascii="宋体" w:hAnsi="Times New Roman" w:eastAsia="宋体" w:cs="Times New Roman"/>
      <w:kern w:val="2"/>
      <w:sz w:val="24"/>
    </w:rPr>
  </w:style>
  <w:style w:type="paragraph" w:styleId="10">
    <w:name w:val="envelope return"/>
    <w:basedOn w:val="1"/>
    <w:qFormat/>
    <w:uiPriority w:val="0"/>
    <w:pPr>
      <w:snapToGrid w:val="0"/>
    </w:pPr>
    <w:rPr>
      <w:rFonts w:ascii="Arial" w:hAnsi="Arial" w:eastAsia="宋体" w:cs="Times New Roman"/>
    </w:rPr>
  </w:style>
  <w:style w:type="paragraph" w:styleId="11">
    <w:name w:val="toc 3"/>
    <w:basedOn w:val="1"/>
    <w:next w:val="1"/>
    <w:qFormat/>
    <w:uiPriority w:val="0"/>
    <w:pPr>
      <w:ind w:left="561"/>
      <w:jc w:val="left"/>
    </w:pPr>
    <w:rPr>
      <w:rFonts w:ascii="Times New Roman" w:hAnsi="Times New Roman" w:eastAsia="宋体" w:cs="Times New Roman"/>
      <w:sz w:val="24"/>
    </w:rPr>
  </w:style>
  <w:style w:type="paragraph" w:styleId="12">
    <w:name w:val="Plain Text"/>
    <w:basedOn w:val="1"/>
    <w:qFormat/>
    <w:uiPriority w:val="0"/>
    <w:rPr>
      <w:rFonts w:ascii="宋体" w:hAnsi="Courier New" w:eastAsia="华文宋体" w:cs="Times New Roman"/>
      <w:sz w:val="28"/>
    </w:rPr>
  </w:style>
  <w:style w:type="paragraph" w:styleId="13">
    <w:name w:val="Date"/>
    <w:basedOn w:val="1"/>
    <w:next w:val="1"/>
    <w:qFormat/>
    <w:uiPriority w:val="0"/>
    <w:pPr>
      <w:spacing w:line="240" w:lineRule="auto"/>
    </w:pPr>
    <w:rPr>
      <w:rFonts w:ascii="Times New Roman" w:hAnsi="Times New Roman" w:eastAsia="宋体" w:cs="Times New Roman"/>
      <w:sz w:val="21"/>
    </w:rPr>
  </w:style>
  <w:style w:type="paragraph" w:styleId="14">
    <w:name w:val="Body Text Indent 2"/>
    <w:basedOn w:val="1"/>
    <w:qFormat/>
    <w:uiPriority w:val="0"/>
    <w:pPr>
      <w:spacing w:line="480" w:lineRule="auto"/>
      <w:ind w:firstLine="561"/>
    </w:pPr>
    <w:rPr>
      <w:rFonts w:ascii="宋体" w:hAnsi="Times New Roman" w:eastAsia="宋体" w:cs="Times New Roman"/>
    </w:rPr>
  </w:style>
  <w:style w:type="paragraph" w:styleId="15">
    <w:name w:val="footer"/>
    <w:basedOn w:val="1"/>
    <w:qFormat/>
    <w:uiPriority w:val="0"/>
    <w:pPr>
      <w:widowControl/>
      <w:tabs>
        <w:tab w:val="center" w:pos="4153"/>
        <w:tab w:val="right" w:pos="8306"/>
      </w:tabs>
      <w:snapToGrid w:val="0"/>
      <w:jc w:val="left"/>
    </w:pPr>
    <w:rPr>
      <w:rFonts w:ascii="Times New Roman" w:hAnsi="Times New Roman" w:eastAsia="宋体" w:cs="Times New Roman"/>
      <w:kern w:val="0"/>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7">
    <w:name w:val="toc 1"/>
    <w:basedOn w:val="1"/>
    <w:next w:val="1"/>
    <w:qFormat/>
    <w:uiPriority w:val="0"/>
    <w:pPr>
      <w:spacing w:before="120" w:beforeAutospacing="0" w:after="120" w:afterAutospacing="0"/>
      <w:jc w:val="left"/>
    </w:pPr>
    <w:rPr>
      <w:rFonts w:ascii="Times New Roman" w:hAnsi="Times New Roman" w:eastAsia="宋体" w:cs="Times New Roman"/>
      <w:caps/>
      <w:sz w:val="24"/>
    </w:rPr>
  </w:style>
  <w:style w:type="paragraph" w:styleId="18">
    <w:name w:val="toc 2"/>
    <w:basedOn w:val="1"/>
    <w:next w:val="1"/>
    <w:qFormat/>
    <w:uiPriority w:val="0"/>
    <w:pPr>
      <w:ind w:left="278"/>
      <w:jc w:val="left"/>
    </w:pPr>
    <w:rPr>
      <w:rFonts w:ascii="Times New Roman" w:hAnsi="Times New Roman" w:eastAsia="宋体" w:cs="Times New Roman"/>
      <w:smallCaps/>
      <w:sz w:val="24"/>
    </w:rPr>
  </w:style>
  <w:style w:type="paragraph" w:styleId="19">
    <w:name w:val="Body Text 2"/>
    <w:basedOn w:val="1"/>
    <w:next w:val="8"/>
    <w:qFormat/>
    <w:uiPriority w:val="0"/>
    <w:pPr>
      <w:spacing w:line="500" w:lineRule="exact"/>
    </w:pPr>
    <w:rPr>
      <w:rFonts w:ascii="宋体" w:hAnsi="Times New Roman" w:eastAsia="宋体" w:cs="Times New Roman"/>
      <w:sz w:val="24"/>
    </w:rPr>
  </w:style>
  <w:style w:type="paragraph" w:styleId="20">
    <w:name w:val="Normal (Web)"/>
    <w:basedOn w:val="1"/>
    <w:qFormat/>
    <w:uiPriority w:val="0"/>
    <w:rPr>
      <w:sz w:val="24"/>
    </w:rPr>
  </w:style>
  <w:style w:type="paragraph" w:styleId="21">
    <w:name w:val="annotation subject"/>
    <w:basedOn w:val="7"/>
    <w:next w:val="7"/>
    <w:link w:val="32"/>
    <w:qFormat/>
    <w:uiPriority w:val="0"/>
    <w:pPr>
      <w:adjustRightInd/>
      <w:spacing w:line="360" w:lineRule="auto"/>
      <w:textAlignment w:val="auto"/>
    </w:pPr>
    <w:rPr>
      <w:rFonts w:ascii="Times New Roman" w:hAnsi="Times New Roman" w:eastAsia="宋体" w:cs="Times New Roman"/>
      <w:b/>
      <w:bCs/>
      <w:kern w:val="2"/>
    </w:rPr>
  </w:style>
  <w:style w:type="paragraph" w:styleId="22">
    <w:name w:val="Body Text First Indent 2"/>
    <w:basedOn w:val="9"/>
    <w:next w:val="23"/>
    <w:qFormat/>
    <w:uiPriority w:val="0"/>
    <w:pPr>
      <w:ind w:firstLine="420"/>
    </w:pPr>
    <w:rPr>
      <w:rFonts w:ascii="Times New Roman" w:hAnsi="Times New Roman" w:eastAsia="宋体" w:cs="Times New Roman"/>
    </w:rPr>
  </w:style>
  <w:style w:type="paragraph" w:customStyle="1" w:styleId="23">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25">
    <w:name w:val="Table Grid"/>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color w:val="000000"/>
      <w:u w:val="none"/>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正文缩进1"/>
    <w:basedOn w:val="1"/>
    <w:qFormat/>
    <w:uiPriority w:val="0"/>
    <w:pPr>
      <w:widowControl/>
      <w:ind w:firstLine="420"/>
      <w:jc w:val="left"/>
    </w:pPr>
    <w:rPr>
      <w:rFonts w:ascii="Times New Roman" w:hAnsi="Times New Roman" w:eastAsia="宋体" w:cs="Times New Roman"/>
      <w:kern w:val="0"/>
      <w:sz w:val="20"/>
    </w:rPr>
  </w:style>
  <w:style w:type="character" w:customStyle="1" w:styleId="30">
    <w:name w:val="标题 3 Char"/>
    <w:link w:val="4"/>
    <w:qFormat/>
    <w:uiPriority w:val="0"/>
    <w:rPr>
      <w:rFonts w:ascii="Times New Roman" w:hAnsi="Times New Roman" w:eastAsia="宋体" w:cs="Times New Roman"/>
      <w:sz w:val="24"/>
    </w:rPr>
  </w:style>
  <w:style w:type="character" w:customStyle="1" w:styleId="31">
    <w:name w:val="批注文字 字符"/>
    <w:link w:val="7"/>
    <w:qFormat/>
    <w:uiPriority w:val="0"/>
    <w:rPr>
      <w:rFonts w:ascii="宋体" w:hAnsi="Times New Roman" w:eastAsia="宋体" w:cs="Times New Roman"/>
      <w:sz w:val="24"/>
    </w:rPr>
  </w:style>
  <w:style w:type="character" w:customStyle="1" w:styleId="32">
    <w:name w:val="批注主题 字符"/>
    <w:link w:val="21"/>
    <w:qFormat/>
    <w:uiPriority w:val="0"/>
    <w:rPr>
      <w:rFonts w:ascii="宋体" w:hAnsi="Times New Roman" w:eastAsia="宋体" w:cs="Times New Roman"/>
      <w:b/>
      <w:bCs/>
      <w:kern w:val="2"/>
      <w:sz w:val="24"/>
    </w:rPr>
  </w:style>
  <w:style w:type="paragraph" w:customStyle="1" w:styleId="33">
    <w:name w:val="样式 宋体 行距: 1.5 倍行距"/>
    <w:basedOn w:val="34"/>
    <w:next w:val="1"/>
    <w:qFormat/>
    <w:uiPriority w:val="0"/>
    <w:pPr>
      <w:jc w:val="center"/>
    </w:pPr>
    <w:rPr>
      <w:rFonts w:ascii="Times New Roman" w:hAnsi="Times New Roman" w:eastAsia="宋体" w:cs="Times New Roman"/>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character" w:customStyle="1" w:styleId="35">
    <w:name w:val="NormalCharacter"/>
    <w:qFormat/>
    <w:uiPriority w:val="99"/>
  </w:style>
  <w:style w:type="paragraph" w:customStyle="1" w:styleId="36">
    <w:name w:val="WPSOffice手动目录 3"/>
    <w:qFormat/>
    <w:uiPriority w:val="0"/>
    <w:pPr>
      <w:ind w:leftChars="400"/>
    </w:pPr>
    <w:rPr>
      <w:rFonts w:ascii="Times New Roman" w:hAnsi="Times New Roman" w:eastAsia="宋体" w:cs="Times New Roman"/>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格式"/>
    <w:basedOn w:val="1"/>
    <w:qFormat/>
    <w:uiPriority w:val="0"/>
    <w:pPr>
      <w:topLinePunct/>
      <w:ind w:firstLine="420" w:firstLineChars="200"/>
    </w:pPr>
    <w:rPr>
      <w:rFonts w:hint="default" w:ascii="宋体" w:hAnsi="宋体" w:eastAsia="宋体" w:cs="Times New Roman"/>
      <w:bCs/>
      <w:szCs w:val="21"/>
    </w:rPr>
  </w:style>
  <w:style w:type="paragraph" w:customStyle="1" w:styleId="41">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4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 Indent1"/>
    <w:basedOn w:val="1"/>
    <w:qFormat/>
    <w:uiPriority w:val="0"/>
    <w:pPr>
      <w:spacing w:line="360" w:lineRule="auto"/>
      <w:ind w:firstLine="420"/>
    </w:pPr>
    <w:rPr>
      <w:rFonts w:ascii="宋体" w:hAnsi="Times New Roman" w:eastAsia="宋体" w:cs="Times New Roman"/>
      <w:sz w:val="20"/>
      <w:szCs w:val="20"/>
    </w:rPr>
  </w:style>
  <w:style w:type="paragraph" w:customStyle="1" w:styleId="45">
    <w:name w:val="正文文本缩进 New"/>
    <w:basedOn w:val="46"/>
    <w:qFormat/>
    <w:uiPriority w:val="0"/>
    <w:pPr>
      <w:ind w:firstLine="560" w:firstLineChars="200"/>
    </w:pPr>
    <w:rPr>
      <w:rFonts w:ascii="宋体" w:hAnsi="Times New Roman" w:eastAsia="宋体" w:cs="Times New Roman"/>
      <w:kern w:val="2"/>
      <w:sz w:val="24"/>
    </w:rPr>
  </w:style>
  <w:style w:type="paragraph" w:customStyle="1" w:styleId="46">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标题 3 New New"/>
    <w:basedOn w:val="50"/>
    <w:next w:val="50"/>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customStyle="1" w:styleId="50">
    <w:name w:val="正文缩进 New"/>
    <w:basedOn w:val="46"/>
    <w:qFormat/>
    <w:uiPriority w:val="0"/>
    <w:pPr>
      <w:widowControl/>
      <w:ind w:firstLine="420"/>
      <w:jc w:val="left"/>
    </w:pPr>
    <w:rPr>
      <w:rFonts w:ascii="Times New Roman" w:hAnsi="Times New Roman" w:eastAsia="宋体" w:cs="Times New Roman"/>
      <w:kern w:val="0"/>
      <w:sz w:val="20"/>
    </w:rPr>
  </w:style>
  <w:style w:type="paragraph" w:customStyle="1" w:styleId="5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2">
    <w:name w:val="WPSOffice手动目录 2"/>
    <w:qFormat/>
    <w:uiPriority w:val="0"/>
    <w:pPr>
      <w:ind w:leftChars="200"/>
    </w:pPr>
    <w:rPr>
      <w:rFonts w:ascii="Times New Roman" w:hAnsi="Times New Roman" w:eastAsia="宋体" w:cs="Times New Roman"/>
      <w:lang w:val="en-US" w:eastAsia="zh-CN" w:bidi="ar-SA"/>
    </w:rPr>
  </w:style>
  <w:style w:type="paragraph" w:customStyle="1" w:styleId="5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普通(网站) New"/>
    <w:basedOn w:val="55"/>
    <w:qFormat/>
    <w:uiPriority w:val="0"/>
    <w:rPr>
      <w:rFonts w:ascii="Times New Roman" w:hAnsi="Times New Roman" w:eastAsia="宋体" w:cs="Times New Roman"/>
      <w:sz w:val="24"/>
    </w:rPr>
  </w:style>
  <w:style w:type="paragraph" w:customStyle="1" w:styleId="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文本缩进 New New"/>
    <w:basedOn w:val="48"/>
    <w:qFormat/>
    <w:uiPriority w:val="0"/>
    <w:pPr>
      <w:ind w:firstLine="560" w:firstLineChars="200"/>
    </w:pPr>
    <w:rPr>
      <w:rFonts w:ascii="宋体" w:hAnsi="Times New Roman" w:eastAsia="宋体" w:cs="Times New Roman"/>
      <w:kern w:val="2"/>
      <w:sz w:val="24"/>
    </w:rPr>
  </w:style>
  <w:style w:type="paragraph" w:customStyle="1" w:styleId="5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Normal Indent_4c803a13-180c-4885-81ac-15aca6f4b5c7"/>
    <w:basedOn w:val="1"/>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60">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43510</Words>
  <Characters>46480</Characters>
  <Paragraphs>2307</Paragraphs>
  <TotalTime>3</TotalTime>
  <ScaleCrop>false</ScaleCrop>
  <LinksUpToDate>false</LinksUpToDate>
  <CharactersWithSpaces>48699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Administrator.SKY-20171120MGK</dc:creator>
  <cp:lastModifiedBy>刘聪、</cp:lastModifiedBy>
  <cp:lastPrinted>2025-08-22T00:56:00Z</cp:lastPrinted>
  <dcterms:modified xsi:type="dcterms:W3CDTF">2025-08-29T02:36:54Z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ribbonExt">
    <vt:lpwstr>{"WPSExtOfficeTab":{"OnGetEnabled":false,"OnGetVisible":false}}</vt:lpwstr>
  </property>
  <property fmtid="{D5CDD505-2E9C-101B-9397-08002B2CF9AE}" pid="4" name="ICV">
    <vt:lpwstr>849C578414CA464784C67E0F14B094E9_13</vt:lpwstr>
  </property>
  <property fmtid="{D5CDD505-2E9C-101B-9397-08002B2CF9AE}" pid="5" name="KSOTemplateDocerSaveRecord">
    <vt:lpwstr>eyJoZGlkIjoiYWMwODVlY2VhN2YyM2M3OTE2NzVhMzBhN2IzN2U4YzgiLCJ1c2VySWQiOiI2MjI1MzA2MDkifQ==</vt:lpwstr>
  </property>
</Properties>
</file>