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271EE5">
      <w:pPr>
        <w:spacing w:before="103" w:line="224" w:lineRule="auto"/>
        <w:ind w:left="0" w:leftChars="0" w:firstLine="0" w:firstLineChars="0"/>
        <w:jc w:val="center"/>
        <w:rPr>
          <w:rFonts w:hint="eastAsia" w:ascii="宋体" w:hAnsi="宋体" w:eastAsia="宋体" w:cs="宋体"/>
          <w:b/>
          <w:bCs/>
          <w:color w:val="auto"/>
          <w:spacing w:val="-2"/>
          <w:sz w:val="43"/>
          <w:szCs w:val="43"/>
          <w:lang w:eastAsia="zh-CN"/>
        </w:rPr>
      </w:pPr>
    </w:p>
    <w:p w14:paraId="6650C67D">
      <w:pPr>
        <w:spacing w:before="103" w:line="224" w:lineRule="auto"/>
        <w:ind w:left="0" w:leftChars="0" w:firstLine="0" w:firstLineChars="0"/>
        <w:jc w:val="center"/>
        <w:rPr>
          <w:rFonts w:hint="eastAsia" w:ascii="宋体" w:hAnsi="宋体" w:eastAsia="宋体" w:cs="宋体"/>
          <w:b/>
          <w:bCs/>
          <w:color w:val="auto"/>
          <w:spacing w:val="-2"/>
          <w:sz w:val="43"/>
          <w:szCs w:val="43"/>
          <w:lang w:eastAsia="zh-CN"/>
        </w:rPr>
      </w:pPr>
      <w:r>
        <w:rPr>
          <w:rFonts w:hint="eastAsia" w:ascii="宋体" w:hAnsi="宋体" w:eastAsia="宋体" w:cs="宋体"/>
          <w:b/>
          <w:bCs/>
          <w:color w:val="auto"/>
          <w:spacing w:val="-2"/>
          <w:sz w:val="43"/>
          <w:szCs w:val="43"/>
          <w:lang w:eastAsia="zh-CN"/>
        </w:rPr>
        <w:t>南雄市城镇老旧小区改造项目（八期）</w:t>
      </w:r>
    </w:p>
    <w:p w14:paraId="20AA48FD">
      <w:pPr>
        <w:spacing w:before="103" w:line="224" w:lineRule="auto"/>
        <w:ind w:left="0" w:leftChars="0" w:firstLine="0" w:firstLineChars="0"/>
        <w:jc w:val="center"/>
        <w:rPr>
          <w:rFonts w:ascii="宋体" w:hAnsi="宋体" w:eastAsia="宋体" w:cs="宋体"/>
          <w:color w:val="auto"/>
          <w:sz w:val="43"/>
          <w:szCs w:val="43"/>
        </w:rPr>
      </w:pPr>
      <w:r>
        <w:rPr>
          <w:rFonts w:hint="eastAsia" w:ascii="宋体" w:hAnsi="宋体" w:eastAsia="宋体" w:cs="宋体"/>
          <w:b/>
          <w:bCs/>
          <w:color w:val="auto"/>
          <w:spacing w:val="-2"/>
          <w:sz w:val="43"/>
          <w:szCs w:val="43"/>
          <w:lang w:eastAsia="zh-CN"/>
        </w:rPr>
        <w:t>EPC总承包</w:t>
      </w:r>
    </w:p>
    <w:p w14:paraId="49703244">
      <w:pPr>
        <w:pStyle w:val="4"/>
        <w:spacing w:before="101" w:line="440" w:lineRule="exact"/>
        <w:jc w:val="center"/>
        <w:rPr>
          <w:rFonts w:hint="eastAsia" w:ascii="宋体" w:hAnsi="宋体" w:eastAsia="宋体" w:cs="宋体"/>
          <w:color w:val="auto"/>
          <w:position w:val="2"/>
          <w:sz w:val="31"/>
          <w:szCs w:val="31"/>
          <w:highlight w:val="yellow"/>
        </w:rPr>
      </w:pPr>
    </w:p>
    <w:p w14:paraId="2DEA7694">
      <w:pPr>
        <w:spacing w:before="226" w:line="221" w:lineRule="auto"/>
        <w:ind w:left="3686"/>
        <w:rPr>
          <w:rFonts w:ascii="宋体" w:hAnsi="宋体" w:eastAsia="宋体" w:cs="宋体"/>
          <w:b/>
          <w:bCs/>
          <w:color w:val="auto"/>
          <w:spacing w:val="5"/>
          <w:sz w:val="43"/>
          <w:szCs w:val="43"/>
        </w:rPr>
      </w:pPr>
    </w:p>
    <w:p w14:paraId="6C7A3C50">
      <w:pPr>
        <w:spacing w:before="226" w:line="221" w:lineRule="auto"/>
        <w:ind w:left="3686"/>
        <w:rPr>
          <w:rFonts w:ascii="宋体" w:hAnsi="宋体" w:eastAsia="宋体" w:cs="宋体"/>
          <w:b/>
          <w:bCs/>
          <w:color w:val="auto"/>
          <w:spacing w:val="5"/>
          <w:sz w:val="43"/>
          <w:szCs w:val="43"/>
        </w:rPr>
      </w:pPr>
    </w:p>
    <w:p w14:paraId="65EE49D0">
      <w:pPr>
        <w:spacing w:before="226" w:line="221" w:lineRule="auto"/>
        <w:ind w:left="3686"/>
        <w:rPr>
          <w:rFonts w:ascii="宋体" w:hAnsi="宋体" w:eastAsia="宋体" w:cs="宋体"/>
          <w:b/>
          <w:bCs/>
          <w:color w:val="auto"/>
          <w:spacing w:val="5"/>
          <w:sz w:val="43"/>
          <w:szCs w:val="43"/>
        </w:rPr>
      </w:pPr>
    </w:p>
    <w:p w14:paraId="514FCB0D">
      <w:pPr>
        <w:spacing w:before="226" w:line="221" w:lineRule="auto"/>
        <w:ind w:left="3686"/>
        <w:rPr>
          <w:rFonts w:ascii="宋体" w:hAnsi="宋体" w:eastAsia="宋体" w:cs="宋体"/>
          <w:b/>
          <w:bCs/>
          <w:color w:val="auto"/>
          <w:spacing w:val="5"/>
          <w:sz w:val="43"/>
          <w:szCs w:val="43"/>
        </w:rPr>
      </w:pPr>
    </w:p>
    <w:p w14:paraId="4B3586C9">
      <w:pPr>
        <w:spacing w:before="226" w:line="221" w:lineRule="auto"/>
        <w:ind w:left="3686"/>
        <w:rPr>
          <w:rFonts w:ascii="宋体" w:hAnsi="宋体" w:eastAsia="宋体" w:cs="宋体"/>
          <w:b/>
          <w:bCs/>
          <w:color w:val="auto"/>
          <w:spacing w:val="5"/>
          <w:sz w:val="43"/>
          <w:szCs w:val="43"/>
        </w:rPr>
      </w:pPr>
    </w:p>
    <w:p w14:paraId="689C1DD4">
      <w:pPr>
        <w:spacing w:before="226" w:line="221" w:lineRule="auto"/>
        <w:ind w:left="3686"/>
        <w:rPr>
          <w:rFonts w:ascii="宋体" w:hAnsi="宋体" w:eastAsia="宋体" w:cs="宋体"/>
          <w:b/>
          <w:bCs/>
          <w:color w:val="auto"/>
          <w:spacing w:val="5"/>
          <w:sz w:val="43"/>
          <w:szCs w:val="43"/>
        </w:rPr>
      </w:pPr>
    </w:p>
    <w:p w14:paraId="6FF3207F">
      <w:pPr>
        <w:spacing w:before="226" w:line="221" w:lineRule="auto"/>
        <w:ind w:left="0" w:leftChars="0" w:firstLine="0" w:firstLineChars="0"/>
        <w:jc w:val="center"/>
        <w:rPr>
          <w:rFonts w:ascii="宋体" w:hAnsi="宋体" w:eastAsia="宋体" w:cs="宋体"/>
          <w:color w:val="auto"/>
          <w:sz w:val="60"/>
          <w:szCs w:val="60"/>
        </w:rPr>
      </w:pPr>
      <w:r>
        <w:rPr>
          <w:rFonts w:ascii="宋体" w:hAnsi="宋体" w:eastAsia="宋体" w:cs="宋体"/>
          <w:b/>
          <w:bCs/>
          <w:color w:val="auto"/>
          <w:spacing w:val="5"/>
          <w:sz w:val="60"/>
          <w:szCs w:val="60"/>
        </w:rPr>
        <w:t>定标报告</w:t>
      </w:r>
    </w:p>
    <w:p w14:paraId="35C6E687">
      <w:pPr>
        <w:pStyle w:val="4"/>
        <w:spacing w:line="288" w:lineRule="auto"/>
        <w:rPr>
          <w:color w:val="auto"/>
        </w:rPr>
      </w:pPr>
    </w:p>
    <w:p w14:paraId="6184A5AD">
      <w:pPr>
        <w:pStyle w:val="4"/>
        <w:spacing w:line="288" w:lineRule="auto"/>
        <w:rPr>
          <w:color w:val="auto"/>
        </w:rPr>
      </w:pPr>
    </w:p>
    <w:p w14:paraId="05AC46A0">
      <w:pPr>
        <w:pStyle w:val="4"/>
        <w:spacing w:line="288" w:lineRule="auto"/>
        <w:rPr>
          <w:color w:val="auto"/>
        </w:rPr>
      </w:pPr>
    </w:p>
    <w:p w14:paraId="498B569D">
      <w:pPr>
        <w:pStyle w:val="4"/>
        <w:spacing w:line="242" w:lineRule="auto"/>
        <w:rPr>
          <w:color w:val="auto"/>
        </w:rPr>
      </w:pPr>
    </w:p>
    <w:p w14:paraId="2A3DC4AF">
      <w:pPr>
        <w:pStyle w:val="4"/>
        <w:spacing w:line="242" w:lineRule="auto"/>
        <w:rPr>
          <w:color w:val="auto"/>
        </w:rPr>
      </w:pPr>
    </w:p>
    <w:p w14:paraId="6FDBEA26">
      <w:pPr>
        <w:pStyle w:val="4"/>
        <w:spacing w:line="242" w:lineRule="auto"/>
        <w:rPr>
          <w:color w:val="auto"/>
        </w:rPr>
      </w:pPr>
    </w:p>
    <w:p w14:paraId="3BCA649A">
      <w:pPr>
        <w:pStyle w:val="4"/>
        <w:spacing w:line="242" w:lineRule="auto"/>
        <w:rPr>
          <w:color w:val="auto"/>
        </w:rPr>
      </w:pPr>
    </w:p>
    <w:p w14:paraId="7B58CFBA">
      <w:pPr>
        <w:pStyle w:val="4"/>
        <w:spacing w:line="242" w:lineRule="auto"/>
        <w:rPr>
          <w:color w:val="auto"/>
        </w:rPr>
      </w:pPr>
    </w:p>
    <w:p w14:paraId="56117030">
      <w:pPr>
        <w:pStyle w:val="4"/>
        <w:spacing w:line="242" w:lineRule="auto"/>
        <w:rPr>
          <w:color w:val="auto"/>
        </w:rPr>
      </w:pPr>
    </w:p>
    <w:p w14:paraId="0C499143">
      <w:pPr>
        <w:pStyle w:val="4"/>
        <w:spacing w:line="242" w:lineRule="auto"/>
        <w:rPr>
          <w:color w:val="auto"/>
        </w:rPr>
      </w:pPr>
    </w:p>
    <w:p w14:paraId="67638857">
      <w:pPr>
        <w:pStyle w:val="4"/>
        <w:spacing w:line="242" w:lineRule="auto"/>
        <w:rPr>
          <w:color w:val="auto"/>
        </w:rPr>
      </w:pPr>
    </w:p>
    <w:p w14:paraId="15B5C19E">
      <w:pPr>
        <w:pStyle w:val="4"/>
        <w:spacing w:line="242" w:lineRule="auto"/>
        <w:rPr>
          <w:color w:val="auto"/>
        </w:rPr>
      </w:pPr>
    </w:p>
    <w:p w14:paraId="226560BF">
      <w:pPr>
        <w:pStyle w:val="4"/>
        <w:spacing w:line="243" w:lineRule="auto"/>
        <w:rPr>
          <w:color w:val="auto"/>
        </w:rPr>
      </w:pPr>
    </w:p>
    <w:p w14:paraId="68745386">
      <w:pPr>
        <w:pStyle w:val="4"/>
        <w:spacing w:line="243" w:lineRule="auto"/>
        <w:rPr>
          <w:color w:val="auto"/>
        </w:rPr>
      </w:pPr>
    </w:p>
    <w:p w14:paraId="75D3CD08">
      <w:pPr>
        <w:pStyle w:val="4"/>
        <w:spacing w:line="243" w:lineRule="auto"/>
        <w:rPr>
          <w:color w:val="auto"/>
        </w:rPr>
      </w:pPr>
    </w:p>
    <w:p w14:paraId="761938E1">
      <w:pPr>
        <w:spacing w:before="101" w:line="224" w:lineRule="auto"/>
        <w:ind w:left="326"/>
        <w:jc w:val="center"/>
        <w:rPr>
          <w:rFonts w:ascii="宋体" w:hAnsi="宋体" w:eastAsia="宋体" w:cs="宋体"/>
          <w:color w:val="auto"/>
          <w:sz w:val="31"/>
          <w:szCs w:val="31"/>
        </w:rPr>
      </w:pPr>
      <w:r>
        <w:rPr>
          <w:rFonts w:hint="eastAsia" w:ascii="宋体" w:hAnsi="宋体" w:eastAsia="宋体" w:cs="宋体"/>
          <w:color w:val="auto"/>
          <w:spacing w:val="8"/>
          <w:sz w:val="31"/>
          <w:szCs w:val="31"/>
          <w:u w:val="single"/>
          <w:lang w:eastAsia="zh-CN"/>
        </w:rPr>
        <w:t>南雄市城镇老旧小区改造项目（八期）EPC总承包</w:t>
      </w:r>
      <w:r>
        <w:rPr>
          <w:rFonts w:ascii="宋体" w:hAnsi="宋体" w:eastAsia="宋体" w:cs="宋体"/>
          <w:color w:val="auto"/>
          <w:spacing w:val="8"/>
          <w:sz w:val="31"/>
          <w:szCs w:val="31"/>
        </w:rPr>
        <w:t>定标委</w:t>
      </w:r>
      <w:r>
        <w:rPr>
          <w:rFonts w:ascii="宋体" w:hAnsi="宋体" w:eastAsia="宋体" w:cs="宋体"/>
          <w:color w:val="auto"/>
          <w:spacing w:val="7"/>
          <w:sz w:val="31"/>
          <w:szCs w:val="31"/>
        </w:rPr>
        <w:t>员会</w:t>
      </w:r>
    </w:p>
    <w:p w14:paraId="277D9E68">
      <w:pPr>
        <w:spacing w:before="247" w:line="225" w:lineRule="auto"/>
        <w:ind w:left="2547"/>
        <w:rPr>
          <w:rFonts w:ascii="Times New Roman" w:hAnsi="Times New Roman" w:eastAsia="Times New Roman" w:cs="Times New Roman"/>
          <w:color w:val="auto"/>
          <w:sz w:val="31"/>
          <w:szCs w:val="31"/>
        </w:rPr>
        <w:sectPr>
          <w:footerReference r:id="rId5" w:type="default"/>
          <w:pgSz w:w="11906" w:h="16839"/>
          <w:pgMar w:top="1431" w:right="1324" w:bottom="1170" w:left="1432" w:header="0" w:footer="956" w:gutter="0"/>
          <w:pgNumType w:fmt="decimal"/>
          <w:cols w:space="720" w:num="1"/>
        </w:sectPr>
      </w:pPr>
      <w:r>
        <w:rPr>
          <w:rFonts w:ascii="宋体" w:hAnsi="宋体" w:eastAsia="宋体" w:cs="宋体"/>
          <w:color w:val="auto"/>
          <w:sz w:val="31"/>
          <w:szCs w:val="31"/>
        </w:rPr>
        <w:t>定标日期</w:t>
      </w:r>
      <w:r>
        <w:rPr>
          <w:rFonts w:hint="eastAsia" w:ascii="宋体" w:hAnsi="宋体" w:eastAsia="宋体" w:cs="宋体"/>
          <w:color w:val="auto"/>
          <w:sz w:val="31"/>
          <w:szCs w:val="31"/>
        </w:rPr>
        <w:t>：</w:t>
      </w:r>
      <w:r>
        <w:rPr>
          <w:rFonts w:hint="eastAsia" w:ascii="宋体" w:hAnsi="宋体" w:eastAsia="宋体" w:cs="宋体"/>
          <w:color w:val="auto"/>
          <w:sz w:val="31"/>
          <w:szCs w:val="31"/>
          <w:lang w:val="en-US" w:eastAsia="zh-CN"/>
        </w:rPr>
        <w:t>2026年9</w:t>
      </w:r>
      <w:r>
        <w:rPr>
          <w:rFonts w:hint="eastAsia" w:ascii="宋体" w:hAnsi="宋体" w:eastAsia="宋体" w:cs="宋体"/>
          <w:color w:val="auto"/>
          <w:sz w:val="31"/>
          <w:szCs w:val="31"/>
        </w:rPr>
        <w:t>月</w:t>
      </w:r>
      <w:r>
        <w:rPr>
          <w:rFonts w:hint="eastAsia" w:ascii="宋体" w:hAnsi="宋体" w:eastAsia="宋体" w:cs="宋体"/>
          <w:color w:val="auto"/>
          <w:sz w:val="31"/>
          <w:szCs w:val="31"/>
          <w:lang w:val="en-US" w:eastAsia="zh-CN"/>
        </w:rPr>
        <w:t>25</w:t>
      </w:r>
      <w:r>
        <w:rPr>
          <w:rFonts w:hint="eastAsia" w:ascii="宋体" w:hAnsi="宋体" w:eastAsia="宋体" w:cs="宋体"/>
          <w:color w:val="auto"/>
          <w:sz w:val="31"/>
          <w:szCs w:val="31"/>
        </w:rPr>
        <w:t>日</w:t>
      </w:r>
    </w:p>
    <w:p w14:paraId="14E6E43F">
      <w:pPr>
        <w:keepNext w:val="0"/>
        <w:keepLines w:val="0"/>
        <w:pageBreakBefore w:val="0"/>
        <w:numPr>
          <w:ilvl w:val="0"/>
          <w:numId w:val="0"/>
        </w:numPr>
        <w:kinsoku w:val="0"/>
        <w:wordWrap/>
        <w:overflowPunct/>
        <w:topLinePunct w:val="0"/>
        <w:autoSpaceDE w:val="0"/>
        <w:autoSpaceDN w:val="0"/>
        <w:bidi w:val="0"/>
        <w:adjustRightInd w:val="0"/>
        <w:snapToGrid w:val="0"/>
        <w:spacing w:before="32" w:line="384" w:lineRule="auto"/>
        <w:ind w:left="420" w:leftChars="0" w:right="76" w:rightChars="36"/>
        <w:jc w:val="center"/>
        <w:textAlignment w:val="baseline"/>
        <w:rPr>
          <w:rFonts w:hint="eastAsia" w:ascii="宋体" w:hAnsi="宋体" w:eastAsia="宋体" w:cs="宋体"/>
          <w:b/>
          <w:bCs/>
          <w:color w:val="auto"/>
          <w:sz w:val="30"/>
          <w:szCs w:val="30"/>
          <w:lang w:val="en-US" w:eastAsia="zh-CN"/>
        </w:rPr>
      </w:pPr>
      <w:r>
        <w:rPr>
          <w:rFonts w:hint="eastAsia" w:ascii="宋体" w:hAnsi="宋体" w:eastAsia="宋体" w:cs="宋体"/>
          <w:b/>
          <w:bCs/>
          <w:color w:val="auto"/>
          <w:sz w:val="30"/>
          <w:szCs w:val="30"/>
        </w:rPr>
        <w:t>南雄市城镇老旧小区改造项目（八期）EPC总承包</w:t>
      </w:r>
      <w:r>
        <w:rPr>
          <w:rFonts w:hint="eastAsia" w:ascii="宋体" w:hAnsi="宋体" w:eastAsia="宋体" w:cs="宋体"/>
          <w:b/>
          <w:bCs/>
          <w:color w:val="auto"/>
          <w:sz w:val="30"/>
          <w:szCs w:val="30"/>
          <w:lang w:val="en-US" w:eastAsia="zh-CN"/>
        </w:rPr>
        <w:t>定标报告</w:t>
      </w:r>
    </w:p>
    <w:p w14:paraId="7CEF2CAF">
      <w:pPr>
        <w:keepNext w:val="0"/>
        <w:keepLines w:val="0"/>
        <w:pageBreakBefore w:val="0"/>
        <w:numPr>
          <w:ilvl w:val="0"/>
          <w:numId w:val="0"/>
        </w:numPr>
        <w:kinsoku w:val="0"/>
        <w:wordWrap/>
        <w:overflowPunct/>
        <w:topLinePunct w:val="0"/>
        <w:autoSpaceDE w:val="0"/>
        <w:autoSpaceDN w:val="0"/>
        <w:bidi w:val="0"/>
        <w:adjustRightInd w:val="0"/>
        <w:snapToGrid w:val="0"/>
        <w:spacing w:before="32" w:line="384" w:lineRule="auto"/>
        <w:ind w:left="420" w:leftChars="0" w:right="76" w:rightChars="36"/>
        <w:jc w:val="center"/>
        <w:textAlignment w:val="baseline"/>
        <w:rPr>
          <w:rFonts w:hint="default" w:ascii="宋体" w:hAnsi="宋体" w:eastAsia="宋体" w:cs="宋体"/>
          <w:b/>
          <w:bCs/>
          <w:color w:val="auto"/>
          <w:sz w:val="30"/>
          <w:szCs w:val="30"/>
          <w:lang w:val="en-US" w:eastAsia="zh-CN"/>
        </w:rPr>
      </w:pPr>
    </w:p>
    <w:p w14:paraId="62D4EE4D">
      <w:pPr>
        <w:keepNext w:val="0"/>
        <w:keepLines w:val="0"/>
        <w:pageBreakBefore w:val="0"/>
        <w:numPr>
          <w:ilvl w:val="0"/>
          <w:numId w:val="1"/>
        </w:numPr>
        <w:kinsoku w:val="0"/>
        <w:wordWrap/>
        <w:overflowPunct/>
        <w:topLinePunct w:val="0"/>
        <w:autoSpaceDE w:val="0"/>
        <w:autoSpaceDN w:val="0"/>
        <w:bidi w:val="0"/>
        <w:adjustRightInd w:val="0"/>
        <w:snapToGrid w:val="0"/>
        <w:spacing w:before="32" w:line="360" w:lineRule="auto"/>
        <w:ind w:left="0" w:leftChars="0" w:right="76" w:rightChars="36" w:firstLine="420" w:firstLineChars="0"/>
        <w:textAlignment w:val="baseline"/>
        <w:rPr>
          <w:rFonts w:hint="eastAsia" w:ascii="宋体" w:hAnsi="宋体" w:eastAsia="宋体" w:cs="宋体"/>
          <w:color w:val="auto"/>
          <w:sz w:val="24"/>
          <w:szCs w:val="24"/>
        </w:rPr>
      </w:pPr>
      <w:r>
        <w:rPr>
          <w:rFonts w:hint="eastAsia" w:ascii="宋体" w:hAnsi="宋体" w:eastAsia="宋体" w:cs="宋体"/>
          <w:b/>
          <w:bCs/>
          <w:color w:val="auto"/>
          <w:spacing w:val="-4"/>
          <w:sz w:val="24"/>
          <w:szCs w:val="24"/>
        </w:rPr>
        <w:t>项目基本情况</w:t>
      </w:r>
    </w:p>
    <w:p w14:paraId="23A94040">
      <w:pPr>
        <w:keepNext w:val="0"/>
        <w:keepLines w:val="0"/>
        <w:pageBreakBefore w:val="0"/>
        <w:widowControl/>
        <w:numPr>
          <w:ilvl w:val="0"/>
          <w:numId w:val="2"/>
        </w:numPr>
        <w:kinsoku w:val="0"/>
        <w:wordWrap/>
        <w:overflowPunct/>
        <w:topLinePunct w:val="0"/>
        <w:autoSpaceDE w:val="0"/>
        <w:autoSpaceDN w:val="0"/>
        <w:bidi w:val="0"/>
        <w:adjustRightInd w:val="0"/>
        <w:snapToGrid w:val="0"/>
        <w:spacing w:before="32" w:line="360" w:lineRule="auto"/>
        <w:ind w:left="0" w:leftChars="0" w:right="76" w:rightChars="36" w:firstLine="476" w:firstLineChars="200"/>
        <w:textAlignment w:val="baseline"/>
        <w:rPr>
          <w:rFonts w:hint="eastAsia" w:ascii="宋体" w:hAnsi="宋体" w:eastAsia="宋体" w:cs="宋体"/>
          <w:color w:val="auto"/>
          <w:spacing w:val="-1"/>
          <w:sz w:val="24"/>
          <w:szCs w:val="24"/>
        </w:rPr>
      </w:pPr>
      <w:r>
        <w:rPr>
          <w:rFonts w:hint="eastAsia" w:ascii="宋体" w:hAnsi="宋体" w:eastAsia="宋体" w:cs="宋体"/>
          <w:color w:val="auto"/>
          <w:spacing w:val="-1"/>
          <w:sz w:val="24"/>
          <w:szCs w:val="24"/>
        </w:rPr>
        <w:t>建设单位（招标人）：</w:t>
      </w:r>
      <w:r>
        <w:rPr>
          <w:rFonts w:hint="eastAsia" w:ascii="宋体" w:hAnsi="宋体" w:eastAsia="宋体" w:cs="宋体"/>
          <w:color w:val="auto"/>
          <w:spacing w:val="-1"/>
          <w:sz w:val="24"/>
          <w:szCs w:val="24"/>
          <w:u w:val="single"/>
          <w:lang w:eastAsia="zh-CN"/>
        </w:rPr>
        <w:t>南雄市政府投资建设项目代建管理中心</w:t>
      </w:r>
    </w:p>
    <w:p w14:paraId="30E668F4">
      <w:pPr>
        <w:keepNext w:val="0"/>
        <w:keepLines w:val="0"/>
        <w:pageBreakBefore w:val="0"/>
        <w:widowControl/>
        <w:numPr>
          <w:ilvl w:val="0"/>
          <w:numId w:val="2"/>
        </w:numPr>
        <w:kinsoku w:val="0"/>
        <w:wordWrap/>
        <w:overflowPunct/>
        <w:topLinePunct w:val="0"/>
        <w:autoSpaceDE w:val="0"/>
        <w:autoSpaceDN w:val="0"/>
        <w:bidi w:val="0"/>
        <w:adjustRightInd w:val="0"/>
        <w:snapToGrid w:val="0"/>
        <w:spacing w:before="32" w:line="360" w:lineRule="auto"/>
        <w:ind w:left="0" w:leftChars="0" w:right="76" w:rightChars="36" w:firstLine="476" w:firstLineChars="200"/>
        <w:textAlignment w:val="baseline"/>
        <w:rPr>
          <w:rFonts w:hint="eastAsia" w:ascii="宋体" w:hAnsi="宋体" w:eastAsia="宋体" w:cs="宋体"/>
          <w:color w:val="auto"/>
          <w:spacing w:val="-1"/>
          <w:sz w:val="24"/>
          <w:szCs w:val="24"/>
        </w:rPr>
      </w:pPr>
      <w:r>
        <w:rPr>
          <w:rFonts w:hint="eastAsia" w:ascii="宋体" w:hAnsi="宋体" w:eastAsia="宋体" w:cs="宋体"/>
          <w:color w:val="auto"/>
          <w:spacing w:val="-1"/>
          <w:sz w:val="24"/>
          <w:szCs w:val="24"/>
        </w:rPr>
        <w:t>招标代理机构：</w:t>
      </w:r>
      <w:r>
        <w:rPr>
          <w:rFonts w:hint="eastAsia" w:ascii="宋体" w:hAnsi="宋体" w:eastAsia="宋体" w:cs="宋体"/>
          <w:color w:val="auto"/>
          <w:spacing w:val="-1"/>
          <w:sz w:val="24"/>
          <w:szCs w:val="24"/>
          <w:u w:val="single"/>
          <w:lang w:eastAsia="zh-CN"/>
        </w:rPr>
        <w:t>广东睿普工程管理有限公司</w:t>
      </w:r>
    </w:p>
    <w:p w14:paraId="0CEB4C43">
      <w:pPr>
        <w:keepNext w:val="0"/>
        <w:keepLines w:val="0"/>
        <w:pageBreakBefore w:val="0"/>
        <w:widowControl/>
        <w:numPr>
          <w:ilvl w:val="0"/>
          <w:numId w:val="2"/>
        </w:numPr>
        <w:kinsoku w:val="0"/>
        <w:wordWrap/>
        <w:overflowPunct/>
        <w:topLinePunct w:val="0"/>
        <w:autoSpaceDE w:val="0"/>
        <w:autoSpaceDN w:val="0"/>
        <w:bidi w:val="0"/>
        <w:adjustRightInd w:val="0"/>
        <w:snapToGrid w:val="0"/>
        <w:spacing w:before="32" w:line="360" w:lineRule="auto"/>
        <w:ind w:left="0" w:leftChars="0" w:right="76" w:rightChars="36" w:firstLine="476" w:firstLineChars="200"/>
        <w:textAlignment w:val="baseline"/>
        <w:rPr>
          <w:rFonts w:hint="eastAsia" w:ascii="宋体" w:hAnsi="宋体" w:eastAsia="宋体" w:cs="宋体"/>
          <w:color w:val="auto"/>
          <w:spacing w:val="-1"/>
          <w:sz w:val="24"/>
          <w:szCs w:val="24"/>
          <w:u w:val="single"/>
        </w:rPr>
      </w:pPr>
      <w:r>
        <w:rPr>
          <w:rFonts w:hint="eastAsia" w:ascii="宋体" w:hAnsi="宋体" w:eastAsia="宋体" w:cs="宋体"/>
          <w:color w:val="auto"/>
          <w:spacing w:val="-1"/>
          <w:sz w:val="24"/>
          <w:szCs w:val="24"/>
          <w:lang w:val="en-US" w:eastAsia="zh-CN"/>
        </w:rPr>
        <w:t>项目名称</w:t>
      </w:r>
      <w:r>
        <w:rPr>
          <w:rFonts w:hint="eastAsia" w:ascii="宋体" w:hAnsi="宋体" w:eastAsia="宋体" w:cs="宋体"/>
          <w:color w:val="auto"/>
          <w:spacing w:val="-1"/>
          <w:sz w:val="24"/>
          <w:szCs w:val="24"/>
        </w:rPr>
        <w:t>：</w:t>
      </w:r>
      <w:r>
        <w:rPr>
          <w:rFonts w:hint="eastAsia" w:ascii="宋体" w:hAnsi="宋体" w:eastAsia="宋体" w:cs="宋体"/>
          <w:color w:val="auto"/>
          <w:spacing w:val="-1"/>
          <w:sz w:val="24"/>
          <w:szCs w:val="24"/>
          <w:u w:val="single"/>
          <w:lang w:eastAsia="zh-CN"/>
        </w:rPr>
        <w:t>南雄市城镇老旧小区改造项目（八期）EPC总承包</w:t>
      </w:r>
    </w:p>
    <w:p w14:paraId="10D40473">
      <w:pPr>
        <w:keepNext w:val="0"/>
        <w:keepLines w:val="0"/>
        <w:pageBreakBefore w:val="0"/>
        <w:widowControl/>
        <w:numPr>
          <w:ilvl w:val="0"/>
          <w:numId w:val="2"/>
        </w:numPr>
        <w:kinsoku w:val="0"/>
        <w:wordWrap/>
        <w:overflowPunct/>
        <w:topLinePunct w:val="0"/>
        <w:autoSpaceDE w:val="0"/>
        <w:autoSpaceDN w:val="0"/>
        <w:bidi w:val="0"/>
        <w:adjustRightInd w:val="0"/>
        <w:snapToGrid w:val="0"/>
        <w:spacing w:before="32" w:line="360" w:lineRule="auto"/>
        <w:ind w:left="0" w:leftChars="0" w:right="76" w:rightChars="36" w:firstLine="476" w:firstLineChars="200"/>
        <w:textAlignment w:val="baseline"/>
        <w:rPr>
          <w:rFonts w:hint="eastAsia" w:ascii="宋体" w:hAnsi="宋体" w:eastAsia="宋体" w:cs="宋体"/>
          <w:color w:val="auto"/>
          <w:spacing w:val="-1"/>
          <w:sz w:val="24"/>
          <w:szCs w:val="24"/>
        </w:rPr>
      </w:pPr>
      <w:r>
        <w:rPr>
          <w:rFonts w:hint="eastAsia" w:ascii="宋体" w:hAnsi="宋体" w:eastAsia="宋体" w:cs="宋体"/>
          <w:color w:val="auto"/>
          <w:spacing w:val="-1"/>
          <w:sz w:val="24"/>
          <w:szCs w:val="24"/>
        </w:rPr>
        <w:t>建设地点：</w:t>
      </w:r>
      <w:r>
        <w:rPr>
          <w:rFonts w:hint="eastAsia" w:ascii="宋体" w:hAnsi="宋体" w:eastAsia="宋体" w:cs="宋体"/>
          <w:color w:val="auto"/>
          <w:spacing w:val="-1"/>
          <w:sz w:val="24"/>
          <w:szCs w:val="24"/>
          <w:u w:val="single"/>
          <w:lang w:val="en-US" w:eastAsia="zh-CN"/>
        </w:rPr>
        <w:t>南雄市雄州街道八一社区、公园社区、新城西社区、雄南社区、胜利社区、郊区村地块范围内老旧小区。</w:t>
      </w:r>
    </w:p>
    <w:p w14:paraId="490F05D6">
      <w:pPr>
        <w:keepNext w:val="0"/>
        <w:keepLines w:val="0"/>
        <w:pageBreakBefore w:val="0"/>
        <w:widowControl/>
        <w:numPr>
          <w:ilvl w:val="0"/>
          <w:numId w:val="2"/>
        </w:numPr>
        <w:kinsoku w:val="0"/>
        <w:wordWrap/>
        <w:overflowPunct/>
        <w:topLinePunct w:val="0"/>
        <w:autoSpaceDE w:val="0"/>
        <w:autoSpaceDN w:val="0"/>
        <w:bidi w:val="0"/>
        <w:adjustRightInd w:val="0"/>
        <w:snapToGrid w:val="0"/>
        <w:spacing w:before="32" w:line="360" w:lineRule="auto"/>
        <w:ind w:left="0" w:leftChars="0" w:right="76" w:rightChars="36" w:firstLine="476" w:firstLineChars="200"/>
        <w:textAlignment w:val="baseline"/>
        <w:rPr>
          <w:rFonts w:hint="eastAsia" w:ascii="宋体" w:hAnsi="宋体" w:eastAsia="宋体" w:cs="宋体"/>
          <w:color w:val="auto"/>
          <w:spacing w:val="-1"/>
          <w:sz w:val="24"/>
          <w:szCs w:val="24"/>
        </w:rPr>
      </w:pPr>
      <w:r>
        <w:rPr>
          <w:rFonts w:hint="eastAsia" w:ascii="宋体" w:hAnsi="宋体" w:eastAsia="宋体" w:cs="宋体"/>
          <w:color w:val="auto"/>
          <w:spacing w:val="-1"/>
          <w:sz w:val="24"/>
          <w:szCs w:val="24"/>
        </w:rPr>
        <w:t>建设规模：</w:t>
      </w:r>
      <w:r>
        <w:rPr>
          <w:rFonts w:hint="eastAsia" w:ascii="宋体" w:hAnsi="宋体" w:eastAsia="宋体" w:cs="宋体"/>
          <w:color w:val="auto"/>
          <w:spacing w:val="-1"/>
          <w:sz w:val="24"/>
          <w:szCs w:val="24"/>
          <w:u w:val="single"/>
          <w:lang w:val="en-US" w:eastAsia="zh-CN"/>
        </w:rPr>
        <w:t>1.路面改造29424.69平方米，房屋外立面改造65449.61平方米，室内墙面改造17569.71平方米。2.修缮排水沟2119.87米，给排水管网改造2110.2米，新建排水沟639.29米，清掏化粪池108个，改造化粪池33个，新建化粪池30个，更换老旧上下水管1529米。3.新增55盏小区室外太阳能节能路灯，改造提升楼道消防设施消防箱400套、消防水管1411米、消防灯具1106套,室内照明电缆电线5898.4米，照明灯具488盏等。4.建筑物屋面维修5223.41平方米,拆除小区建筑原有不符合消防逃生要求的防盗网，面积约为14704.59平方米，更换为可应急开启的不锈钢防盗网，加装外遮阳设施。5.新建给水工程给水管道910米、室外空调冷凝水管1779.2米，三线规整684户、垃圾分类与环卫设施改造1项、安防工程5套、绿化工程368.95米。6.改造室外停车场，增设8个充电桩。</w:t>
      </w:r>
    </w:p>
    <w:p w14:paraId="72F59BC7">
      <w:pPr>
        <w:keepNext w:val="0"/>
        <w:keepLines w:val="0"/>
        <w:pageBreakBefore w:val="0"/>
        <w:widowControl/>
        <w:numPr>
          <w:ilvl w:val="0"/>
          <w:numId w:val="2"/>
        </w:numPr>
        <w:kinsoku w:val="0"/>
        <w:wordWrap/>
        <w:overflowPunct/>
        <w:topLinePunct w:val="0"/>
        <w:autoSpaceDE w:val="0"/>
        <w:autoSpaceDN w:val="0"/>
        <w:bidi w:val="0"/>
        <w:adjustRightInd w:val="0"/>
        <w:snapToGrid w:val="0"/>
        <w:spacing w:before="32" w:line="360" w:lineRule="auto"/>
        <w:ind w:left="0" w:leftChars="0" w:right="76" w:rightChars="36" w:firstLine="476" w:firstLineChars="200"/>
        <w:textAlignment w:val="baseline"/>
        <w:rPr>
          <w:rFonts w:hint="eastAsia" w:ascii="宋体" w:hAnsi="宋体" w:eastAsia="宋体" w:cs="宋体"/>
          <w:color w:val="auto"/>
          <w:spacing w:val="-1"/>
          <w:sz w:val="24"/>
          <w:szCs w:val="24"/>
        </w:rPr>
      </w:pPr>
      <w:r>
        <w:rPr>
          <w:rFonts w:hint="eastAsia" w:ascii="宋体" w:hAnsi="宋体" w:eastAsia="宋体" w:cs="宋体"/>
          <w:color w:val="auto"/>
          <w:spacing w:val="-1"/>
          <w:sz w:val="24"/>
          <w:szCs w:val="24"/>
        </w:rPr>
        <w:t>工期：</w:t>
      </w:r>
      <w:r>
        <w:rPr>
          <w:rFonts w:hint="eastAsia" w:ascii="宋体" w:hAnsi="宋体" w:eastAsia="宋体" w:cs="宋体"/>
          <w:color w:val="auto"/>
          <w:spacing w:val="-1"/>
          <w:sz w:val="24"/>
          <w:szCs w:val="24"/>
          <w:u w:val="single"/>
          <w:lang w:val="en-US" w:eastAsia="zh-CN"/>
        </w:rPr>
        <w:t>设计、施工总工期780日历天，其中：设计工期为60日历天；施工工期为720个日历天。中标人必须在所要求的工期内完成全部招标工程。</w:t>
      </w:r>
    </w:p>
    <w:p w14:paraId="6C188B9F">
      <w:pPr>
        <w:keepNext w:val="0"/>
        <w:keepLines w:val="0"/>
        <w:pageBreakBefore w:val="0"/>
        <w:widowControl/>
        <w:numPr>
          <w:ilvl w:val="0"/>
          <w:numId w:val="2"/>
        </w:numPr>
        <w:kinsoku w:val="0"/>
        <w:wordWrap w:val="0"/>
        <w:overflowPunct/>
        <w:topLinePunct w:val="0"/>
        <w:autoSpaceDE w:val="0"/>
        <w:autoSpaceDN w:val="0"/>
        <w:bidi w:val="0"/>
        <w:adjustRightInd w:val="0"/>
        <w:snapToGrid w:val="0"/>
        <w:spacing w:before="32" w:line="360" w:lineRule="auto"/>
        <w:ind w:left="0" w:leftChars="0" w:right="76" w:rightChars="36" w:firstLine="476" w:firstLineChars="200"/>
        <w:textAlignment w:val="baseline"/>
        <w:rPr>
          <w:rFonts w:hint="eastAsia" w:ascii="宋体" w:hAnsi="宋体" w:eastAsia="宋体" w:cs="宋体"/>
          <w:color w:val="auto"/>
          <w:spacing w:val="-1"/>
          <w:sz w:val="24"/>
          <w:szCs w:val="24"/>
          <w:u w:val="single"/>
          <w:lang w:val="en-US" w:eastAsia="zh-CN"/>
        </w:rPr>
      </w:pPr>
      <w:r>
        <w:rPr>
          <w:rFonts w:hint="eastAsia" w:ascii="宋体" w:hAnsi="宋体" w:eastAsia="宋体" w:cs="宋体"/>
          <w:color w:val="auto"/>
          <w:spacing w:val="-1"/>
          <w:sz w:val="24"/>
          <w:szCs w:val="24"/>
          <w:lang w:val="en-US" w:eastAsia="zh-CN"/>
        </w:rPr>
        <w:t>本招标项目最高投标限价：</w:t>
      </w:r>
      <w:r>
        <w:rPr>
          <w:rFonts w:hint="eastAsia" w:ascii="宋体" w:hAnsi="宋体" w:eastAsia="宋体" w:cs="宋体"/>
          <w:color w:val="auto"/>
          <w:spacing w:val="-1"/>
          <w:sz w:val="24"/>
          <w:szCs w:val="24"/>
          <w:u w:val="single"/>
          <w:lang w:val="en-US" w:eastAsia="zh-CN"/>
        </w:rPr>
        <w:t>人民币(大写):肆仟叁佰万壹仟伍佰元整(¥43001500.00元)，具体详见“补充、更正公告”。</w:t>
      </w:r>
    </w:p>
    <w:p w14:paraId="16E211C5">
      <w:pPr>
        <w:keepNext w:val="0"/>
        <w:keepLines w:val="0"/>
        <w:pageBreakBefore w:val="0"/>
        <w:numPr>
          <w:ilvl w:val="0"/>
          <w:numId w:val="1"/>
        </w:numPr>
        <w:kinsoku w:val="0"/>
        <w:wordWrap/>
        <w:overflowPunct/>
        <w:topLinePunct w:val="0"/>
        <w:autoSpaceDE w:val="0"/>
        <w:autoSpaceDN w:val="0"/>
        <w:bidi w:val="0"/>
        <w:adjustRightInd w:val="0"/>
        <w:snapToGrid w:val="0"/>
        <w:spacing w:before="32" w:line="360" w:lineRule="auto"/>
        <w:ind w:left="0" w:leftChars="0" w:right="76" w:rightChars="36" w:firstLine="420" w:firstLineChars="0"/>
        <w:textAlignment w:val="baseline"/>
        <w:rPr>
          <w:rFonts w:hint="eastAsia" w:ascii="宋体" w:hAnsi="宋体" w:eastAsia="宋体" w:cs="宋体"/>
          <w:b/>
          <w:bCs/>
          <w:color w:val="auto"/>
          <w:spacing w:val="-4"/>
          <w:sz w:val="24"/>
          <w:szCs w:val="24"/>
        </w:rPr>
      </w:pPr>
      <w:r>
        <w:rPr>
          <w:rFonts w:hint="eastAsia" w:ascii="宋体" w:hAnsi="宋体" w:eastAsia="宋体" w:cs="宋体"/>
          <w:b/>
          <w:bCs/>
          <w:color w:val="auto"/>
          <w:spacing w:val="-4"/>
          <w:sz w:val="24"/>
          <w:szCs w:val="24"/>
        </w:rPr>
        <w:t>定标情况</w:t>
      </w:r>
    </w:p>
    <w:p w14:paraId="1D6947AC">
      <w:pPr>
        <w:keepNext w:val="0"/>
        <w:keepLines w:val="0"/>
        <w:pageBreakBefore w:val="0"/>
        <w:numPr>
          <w:ilvl w:val="0"/>
          <w:numId w:val="3"/>
        </w:numPr>
        <w:kinsoku w:val="0"/>
        <w:wordWrap/>
        <w:overflowPunct/>
        <w:topLinePunct w:val="0"/>
        <w:autoSpaceDE w:val="0"/>
        <w:autoSpaceDN w:val="0"/>
        <w:bidi w:val="0"/>
        <w:adjustRightInd w:val="0"/>
        <w:snapToGrid w:val="0"/>
        <w:spacing w:before="32" w:line="360" w:lineRule="auto"/>
        <w:ind w:left="0" w:leftChars="0" w:right="76" w:rightChars="36" w:firstLine="420" w:firstLineChars="0"/>
        <w:textAlignment w:val="baseline"/>
        <w:rPr>
          <w:rFonts w:hint="eastAsia" w:ascii="宋体" w:hAnsi="宋体" w:eastAsia="宋体" w:cs="宋体"/>
          <w:color w:val="auto"/>
          <w:sz w:val="24"/>
          <w:szCs w:val="24"/>
        </w:rPr>
      </w:pPr>
      <w:r>
        <w:rPr>
          <w:rFonts w:hint="eastAsia" w:ascii="宋体" w:hAnsi="宋体" w:eastAsia="宋体" w:cs="宋体"/>
          <w:b/>
          <w:bCs/>
          <w:color w:val="auto"/>
          <w:spacing w:val="-3"/>
          <w:sz w:val="24"/>
          <w:szCs w:val="24"/>
        </w:rPr>
        <w:t>评标委员会推荐的</w:t>
      </w:r>
      <w:r>
        <w:rPr>
          <w:rFonts w:hint="eastAsia" w:ascii="宋体" w:hAnsi="宋体" w:eastAsia="宋体" w:cs="宋体"/>
          <w:b/>
          <w:bCs/>
          <w:color w:val="auto"/>
          <w:spacing w:val="-3"/>
          <w:sz w:val="24"/>
          <w:szCs w:val="24"/>
          <w:lang w:val="en-US" w:eastAsia="zh-CN"/>
        </w:rPr>
        <w:t>定</w:t>
      </w:r>
      <w:r>
        <w:rPr>
          <w:rFonts w:hint="eastAsia" w:ascii="宋体" w:hAnsi="宋体" w:eastAsia="宋体" w:cs="宋体"/>
          <w:b/>
          <w:bCs/>
          <w:color w:val="auto"/>
          <w:spacing w:val="-3"/>
          <w:sz w:val="24"/>
          <w:szCs w:val="24"/>
        </w:rPr>
        <w:t>标候选人名单如下：</w:t>
      </w:r>
    </w:p>
    <w:p w14:paraId="49F03248">
      <w:pPr>
        <w:keepNext w:val="0"/>
        <w:keepLines w:val="0"/>
        <w:pageBreakBefore w:val="0"/>
        <w:numPr>
          <w:ilvl w:val="0"/>
          <w:numId w:val="0"/>
        </w:numPr>
        <w:kinsoku w:val="0"/>
        <w:wordWrap/>
        <w:overflowPunct/>
        <w:topLinePunct w:val="0"/>
        <w:autoSpaceDE w:val="0"/>
        <w:autoSpaceDN w:val="0"/>
        <w:bidi w:val="0"/>
        <w:adjustRightInd w:val="0"/>
        <w:snapToGrid w:val="0"/>
        <w:spacing w:before="32" w:line="360" w:lineRule="auto"/>
        <w:ind w:left="420" w:leftChars="0" w:right="76" w:rightChars="36"/>
        <w:textAlignment w:val="baseline"/>
        <w:rPr>
          <w:rFonts w:hint="eastAsia" w:ascii="宋体" w:hAnsi="宋体" w:eastAsia="宋体" w:cs="宋体"/>
          <w:color w:val="auto"/>
          <w:spacing w:val="-1"/>
          <w:sz w:val="24"/>
          <w:szCs w:val="24"/>
        </w:rPr>
      </w:pPr>
      <w:r>
        <w:rPr>
          <w:rFonts w:hint="eastAsia" w:ascii="宋体" w:hAnsi="宋体" w:eastAsia="宋体" w:cs="宋体"/>
          <w:color w:val="auto"/>
          <w:spacing w:val="-1"/>
          <w:sz w:val="24"/>
          <w:szCs w:val="24"/>
        </w:rPr>
        <w:t>定标候选人1：南雄市市政工程建设公司，广州黄埔建筑设计院有限公司（代码：91440282191872855H，914401124553891558），投标报价为40964617.36元；</w:t>
      </w:r>
    </w:p>
    <w:p w14:paraId="1BC66D3A">
      <w:pPr>
        <w:keepNext w:val="0"/>
        <w:keepLines w:val="0"/>
        <w:pageBreakBefore w:val="0"/>
        <w:numPr>
          <w:ilvl w:val="0"/>
          <w:numId w:val="0"/>
        </w:numPr>
        <w:kinsoku w:val="0"/>
        <w:wordWrap/>
        <w:overflowPunct/>
        <w:topLinePunct w:val="0"/>
        <w:autoSpaceDE w:val="0"/>
        <w:autoSpaceDN w:val="0"/>
        <w:bidi w:val="0"/>
        <w:adjustRightInd w:val="0"/>
        <w:snapToGrid w:val="0"/>
        <w:spacing w:before="32" w:line="360" w:lineRule="auto"/>
        <w:ind w:left="420" w:leftChars="0" w:right="76" w:rightChars="36"/>
        <w:textAlignment w:val="baseline"/>
        <w:rPr>
          <w:rFonts w:hint="eastAsia" w:ascii="宋体" w:hAnsi="宋体" w:eastAsia="宋体" w:cs="宋体"/>
          <w:color w:val="auto"/>
          <w:spacing w:val="-1"/>
          <w:sz w:val="24"/>
          <w:szCs w:val="24"/>
        </w:rPr>
      </w:pPr>
      <w:r>
        <w:rPr>
          <w:rFonts w:hint="eastAsia" w:ascii="宋体" w:hAnsi="宋体" w:eastAsia="宋体" w:cs="宋体"/>
          <w:color w:val="auto"/>
          <w:spacing w:val="-1"/>
          <w:sz w:val="24"/>
          <w:szCs w:val="24"/>
        </w:rPr>
        <w:t>定标候选人2：广东韶州建筑工程有限公司,云汉工程技术有限公司（代码：9144028205069678XN，91520900MAAJXRMP0F），投标报价为40767758.88元；</w:t>
      </w:r>
    </w:p>
    <w:p w14:paraId="67DBC128">
      <w:pPr>
        <w:keepNext w:val="0"/>
        <w:keepLines w:val="0"/>
        <w:pageBreakBefore w:val="0"/>
        <w:numPr>
          <w:ilvl w:val="0"/>
          <w:numId w:val="0"/>
        </w:numPr>
        <w:kinsoku w:val="0"/>
        <w:wordWrap/>
        <w:overflowPunct/>
        <w:topLinePunct w:val="0"/>
        <w:autoSpaceDE w:val="0"/>
        <w:autoSpaceDN w:val="0"/>
        <w:bidi w:val="0"/>
        <w:adjustRightInd w:val="0"/>
        <w:snapToGrid w:val="0"/>
        <w:spacing w:before="32" w:line="360" w:lineRule="auto"/>
        <w:ind w:left="420" w:leftChars="0" w:right="76" w:rightChars="36"/>
        <w:textAlignment w:val="baseline"/>
        <w:rPr>
          <w:rFonts w:hint="eastAsia" w:ascii="宋体" w:hAnsi="宋体" w:eastAsia="宋体" w:cs="宋体"/>
          <w:color w:val="auto"/>
          <w:spacing w:val="-1"/>
          <w:sz w:val="24"/>
          <w:szCs w:val="24"/>
        </w:rPr>
      </w:pPr>
      <w:r>
        <w:rPr>
          <w:rFonts w:hint="eastAsia" w:ascii="宋体" w:hAnsi="宋体" w:eastAsia="宋体" w:cs="宋体"/>
          <w:color w:val="auto"/>
          <w:spacing w:val="-1"/>
          <w:sz w:val="24"/>
          <w:szCs w:val="24"/>
        </w:rPr>
        <w:t>定标候选人3：广东胜建建设有限责任公司,中科华创国际工程设计顾问集团有限公司（代码：91440282334739622P，91510107MA6CLPK334），投标报价为40992740.00元；</w:t>
      </w:r>
    </w:p>
    <w:p w14:paraId="4D619795">
      <w:pPr>
        <w:keepNext w:val="0"/>
        <w:keepLines w:val="0"/>
        <w:pageBreakBefore w:val="0"/>
        <w:numPr>
          <w:ilvl w:val="0"/>
          <w:numId w:val="0"/>
        </w:numPr>
        <w:kinsoku w:val="0"/>
        <w:wordWrap/>
        <w:overflowPunct/>
        <w:topLinePunct w:val="0"/>
        <w:autoSpaceDE w:val="0"/>
        <w:autoSpaceDN w:val="0"/>
        <w:bidi w:val="0"/>
        <w:adjustRightInd w:val="0"/>
        <w:snapToGrid w:val="0"/>
        <w:spacing w:before="32" w:line="360" w:lineRule="auto"/>
        <w:ind w:left="420" w:leftChars="0" w:right="76" w:rightChars="36"/>
        <w:textAlignment w:val="baseline"/>
        <w:rPr>
          <w:rFonts w:hint="eastAsia" w:ascii="宋体" w:hAnsi="宋体" w:eastAsia="宋体" w:cs="宋体"/>
          <w:color w:val="auto"/>
          <w:spacing w:val="-1"/>
          <w:sz w:val="24"/>
          <w:szCs w:val="24"/>
        </w:rPr>
      </w:pPr>
      <w:r>
        <w:rPr>
          <w:rFonts w:hint="eastAsia" w:ascii="宋体" w:hAnsi="宋体" w:eastAsia="宋体" w:cs="宋体"/>
          <w:color w:val="auto"/>
          <w:spacing w:val="-1"/>
          <w:sz w:val="24"/>
          <w:szCs w:val="24"/>
        </w:rPr>
        <w:t>定标候选人4： 广东韶正建筑工程有限公司,国昇设计有限责任公司（代码：91440282MA5216341L，91610113MA6U1C6B1W），投标报价为40864179.36元；</w:t>
      </w:r>
    </w:p>
    <w:p w14:paraId="5FFBFE73">
      <w:pPr>
        <w:keepNext w:val="0"/>
        <w:keepLines w:val="0"/>
        <w:pageBreakBefore w:val="0"/>
        <w:numPr>
          <w:ilvl w:val="0"/>
          <w:numId w:val="0"/>
        </w:numPr>
        <w:kinsoku w:val="0"/>
        <w:wordWrap/>
        <w:overflowPunct/>
        <w:topLinePunct w:val="0"/>
        <w:autoSpaceDE w:val="0"/>
        <w:autoSpaceDN w:val="0"/>
        <w:bidi w:val="0"/>
        <w:adjustRightInd w:val="0"/>
        <w:snapToGrid w:val="0"/>
        <w:spacing w:before="32" w:line="360" w:lineRule="auto"/>
        <w:ind w:left="420" w:leftChars="0" w:right="76" w:rightChars="36"/>
        <w:textAlignment w:val="baseline"/>
        <w:rPr>
          <w:rFonts w:hint="eastAsia" w:ascii="宋体" w:hAnsi="宋体" w:eastAsia="宋体" w:cs="宋体"/>
          <w:color w:val="auto"/>
          <w:spacing w:val="-1"/>
          <w:sz w:val="24"/>
          <w:szCs w:val="24"/>
        </w:rPr>
      </w:pPr>
      <w:r>
        <w:rPr>
          <w:rFonts w:hint="eastAsia" w:ascii="宋体" w:hAnsi="宋体" w:eastAsia="宋体" w:cs="宋体"/>
          <w:color w:val="auto"/>
          <w:spacing w:val="-1"/>
          <w:sz w:val="24"/>
          <w:szCs w:val="24"/>
        </w:rPr>
        <w:t>定标候选人5：广东宏建建设有限公司，中冀轩辕建设科技有限公司（代码：91440222MA4X04BD1P，911310037287993969） ，投标报价为40715531.12元。</w:t>
      </w:r>
    </w:p>
    <w:p w14:paraId="36629747">
      <w:pPr>
        <w:keepNext w:val="0"/>
        <w:keepLines w:val="0"/>
        <w:pageBreakBefore w:val="0"/>
        <w:numPr>
          <w:ilvl w:val="0"/>
          <w:numId w:val="0"/>
        </w:numPr>
        <w:kinsoku w:val="0"/>
        <w:wordWrap/>
        <w:overflowPunct/>
        <w:topLinePunct w:val="0"/>
        <w:autoSpaceDE w:val="0"/>
        <w:autoSpaceDN w:val="0"/>
        <w:bidi w:val="0"/>
        <w:adjustRightInd w:val="0"/>
        <w:snapToGrid w:val="0"/>
        <w:spacing w:before="32" w:line="360" w:lineRule="auto"/>
        <w:ind w:left="420" w:leftChars="0" w:right="76" w:rightChars="36"/>
        <w:textAlignment w:val="baseline"/>
        <w:rPr>
          <w:rFonts w:hint="eastAsia" w:ascii="宋体" w:hAnsi="宋体" w:eastAsia="宋体" w:cs="宋体"/>
          <w:color w:val="auto"/>
          <w:sz w:val="24"/>
          <w:szCs w:val="24"/>
        </w:rPr>
      </w:pPr>
      <w:r>
        <w:rPr>
          <w:rFonts w:hint="eastAsia" w:ascii="宋体" w:hAnsi="宋体" w:eastAsia="宋体" w:cs="宋体"/>
          <w:b/>
          <w:bCs/>
          <w:color w:val="auto"/>
          <w:spacing w:val="-3"/>
          <w:sz w:val="24"/>
          <w:szCs w:val="24"/>
        </w:rPr>
        <w:t>定标会议时间：</w:t>
      </w:r>
      <w:r>
        <w:rPr>
          <w:rFonts w:hint="eastAsia" w:ascii="宋体" w:hAnsi="宋体" w:eastAsia="宋体" w:cs="宋体"/>
          <w:b w:val="0"/>
          <w:bCs w:val="0"/>
          <w:color w:val="auto"/>
          <w:spacing w:val="-3"/>
          <w:sz w:val="24"/>
          <w:szCs w:val="24"/>
        </w:rPr>
        <w:t>202</w:t>
      </w:r>
      <w:r>
        <w:rPr>
          <w:rFonts w:hint="eastAsia" w:ascii="宋体" w:hAnsi="宋体" w:eastAsia="宋体" w:cs="宋体"/>
          <w:b w:val="0"/>
          <w:bCs w:val="0"/>
          <w:color w:val="auto"/>
          <w:spacing w:val="-3"/>
          <w:sz w:val="24"/>
          <w:szCs w:val="24"/>
          <w:lang w:val="en-US" w:eastAsia="zh-CN"/>
        </w:rPr>
        <w:t>6</w:t>
      </w:r>
      <w:r>
        <w:rPr>
          <w:rFonts w:hint="eastAsia" w:ascii="宋体" w:hAnsi="宋体" w:eastAsia="宋体" w:cs="宋体"/>
          <w:b w:val="0"/>
          <w:bCs w:val="0"/>
          <w:color w:val="auto"/>
          <w:spacing w:val="-3"/>
          <w:sz w:val="24"/>
          <w:szCs w:val="24"/>
        </w:rPr>
        <w:t>年</w:t>
      </w:r>
      <w:r>
        <w:rPr>
          <w:rFonts w:hint="eastAsia" w:ascii="宋体" w:hAnsi="宋体" w:eastAsia="宋体" w:cs="宋体"/>
          <w:b w:val="0"/>
          <w:bCs w:val="0"/>
          <w:color w:val="auto"/>
          <w:spacing w:val="-3"/>
          <w:sz w:val="24"/>
          <w:szCs w:val="24"/>
          <w:lang w:val="en-US" w:eastAsia="zh-CN"/>
        </w:rPr>
        <w:t>9</w:t>
      </w:r>
      <w:r>
        <w:rPr>
          <w:rFonts w:hint="eastAsia" w:ascii="宋体" w:hAnsi="宋体" w:eastAsia="宋体" w:cs="宋体"/>
          <w:b w:val="0"/>
          <w:bCs w:val="0"/>
          <w:color w:val="auto"/>
          <w:spacing w:val="-3"/>
          <w:sz w:val="24"/>
          <w:szCs w:val="24"/>
        </w:rPr>
        <w:t>月</w:t>
      </w:r>
      <w:r>
        <w:rPr>
          <w:rFonts w:hint="eastAsia" w:ascii="宋体" w:hAnsi="宋体" w:eastAsia="宋体" w:cs="宋体"/>
          <w:b w:val="0"/>
          <w:bCs w:val="0"/>
          <w:color w:val="auto"/>
          <w:spacing w:val="-3"/>
          <w:sz w:val="24"/>
          <w:szCs w:val="24"/>
          <w:lang w:val="en-US" w:eastAsia="zh-CN"/>
        </w:rPr>
        <w:t>25</w:t>
      </w:r>
      <w:r>
        <w:rPr>
          <w:rFonts w:hint="eastAsia" w:ascii="宋体" w:hAnsi="宋体" w:eastAsia="宋体" w:cs="宋体"/>
          <w:b w:val="0"/>
          <w:bCs w:val="0"/>
          <w:color w:val="auto"/>
          <w:spacing w:val="-3"/>
          <w:sz w:val="24"/>
          <w:szCs w:val="24"/>
        </w:rPr>
        <w:t>日</w:t>
      </w:r>
      <w:r>
        <w:rPr>
          <w:rFonts w:hint="eastAsia" w:ascii="宋体" w:hAnsi="宋体" w:eastAsia="宋体" w:cs="宋体"/>
          <w:b w:val="0"/>
          <w:bCs w:val="0"/>
          <w:color w:val="auto"/>
          <w:spacing w:val="-3"/>
          <w:sz w:val="24"/>
          <w:szCs w:val="24"/>
          <w:lang w:val="en-US" w:eastAsia="zh-CN"/>
        </w:rPr>
        <w:t>9</w:t>
      </w:r>
      <w:r>
        <w:rPr>
          <w:rFonts w:hint="eastAsia" w:ascii="宋体" w:hAnsi="宋体" w:eastAsia="宋体" w:cs="宋体"/>
          <w:b w:val="0"/>
          <w:bCs w:val="0"/>
          <w:color w:val="auto"/>
          <w:spacing w:val="-3"/>
          <w:sz w:val="24"/>
          <w:szCs w:val="24"/>
        </w:rPr>
        <w:t>时</w:t>
      </w:r>
      <w:r>
        <w:rPr>
          <w:rFonts w:hint="eastAsia" w:ascii="宋体" w:hAnsi="宋体" w:eastAsia="宋体" w:cs="宋体"/>
          <w:b w:val="0"/>
          <w:bCs w:val="0"/>
          <w:color w:val="auto"/>
          <w:spacing w:val="-3"/>
          <w:sz w:val="24"/>
          <w:szCs w:val="24"/>
          <w:lang w:val="en-US" w:eastAsia="zh-CN"/>
        </w:rPr>
        <w:t>30</w:t>
      </w:r>
      <w:r>
        <w:rPr>
          <w:rFonts w:hint="eastAsia" w:ascii="宋体" w:hAnsi="宋体" w:eastAsia="宋体" w:cs="宋体"/>
          <w:b w:val="0"/>
          <w:bCs w:val="0"/>
          <w:color w:val="auto"/>
          <w:spacing w:val="-3"/>
          <w:sz w:val="24"/>
          <w:szCs w:val="24"/>
        </w:rPr>
        <w:t>分</w:t>
      </w:r>
      <w:r>
        <w:rPr>
          <w:rFonts w:hint="eastAsia" w:ascii="宋体" w:hAnsi="宋体" w:eastAsia="宋体" w:cs="宋体"/>
          <w:b w:val="0"/>
          <w:bCs w:val="0"/>
          <w:color w:val="auto"/>
          <w:spacing w:val="-3"/>
          <w:sz w:val="24"/>
          <w:szCs w:val="24"/>
          <w:lang w:eastAsia="zh-CN"/>
        </w:rPr>
        <w:t>。</w:t>
      </w:r>
    </w:p>
    <w:p w14:paraId="69CBE7BF">
      <w:pPr>
        <w:keepNext w:val="0"/>
        <w:keepLines w:val="0"/>
        <w:pageBreakBefore w:val="0"/>
        <w:numPr>
          <w:ilvl w:val="0"/>
          <w:numId w:val="3"/>
        </w:numPr>
        <w:kinsoku w:val="0"/>
        <w:wordWrap/>
        <w:overflowPunct/>
        <w:topLinePunct w:val="0"/>
        <w:autoSpaceDE w:val="0"/>
        <w:autoSpaceDN w:val="0"/>
        <w:bidi w:val="0"/>
        <w:adjustRightInd w:val="0"/>
        <w:snapToGrid w:val="0"/>
        <w:spacing w:before="32" w:line="360" w:lineRule="auto"/>
        <w:ind w:left="0" w:leftChars="0" w:right="76" w:rightChars="36" w:firstLine="420" w:firstLineChars="0"/>
        <w:textAlignment w:val="baseline"/>
        <w:rPr>
          <w:rFonts w:hint="eastAsia" w:ascii="宋体" w:hAnsi="宋体" w:eastAsia="宋体" w:cs="宋体"/>
          <w:color w:val="auto"/>
          <w:sz w:val="24"/>
          <w:szCs w:val="24"/>
        </w:rPr>
      </w:pPr>
      <w:r>
        <w:rPr>
          <w:rFonts w:hint="eastAsia" w:ascii="宋体" w:hAnsi="宋体" w:eastAsia="宋体" w:cs="宋体"/>
          <w:b/>
          <w:bCs/>
          <w:color w:val="auto"/>
          <w:spacing w:val="-3"/>
          <w:sz w:val="24"/>
          <w:szCs w:val="24"/>
        </w:rPr>
        <w:t>定标地点：</w:t>
      </w:r>
      <w:r>
        <w:rPr>
          <w:rFonts w:hint="eastAsia" w:ascii="宋体" w:hAnsi="宋体" w:eastAsia="宋体" w:cs="宋体"/>
          <w:color w:val="auto"/>
          <w:spacing w:val="-3"/>
          <w:sz w:val="24"/>
          <w:szCs w:val="24"/>
        </w:rPr>
        <w:t>韶关市公共资源交易中心</w:t>
      </w:r>
      <w:r>
        <w:rPr>
          <w:rFonts w:hint="eastAsia" w:ascii="宋体" w:hAnsi="宋体" w:eastAsia="宋体" w:cs="宋体"/>
          <w:color w:val="auto"/>
          <w:spacing w:val="-3"/>
          <w:sz w:val="24"/>
          <w:szCs w:val="24"/>
          <w:lang w:val="en-US" w:eastAsia="zh-CN"/>
        </w:rPr>
        <w:t>南雄分中心</w:t>
      </w:r>
      <w:r>
        <w:rPr>
          <w:rFonts w:hint="eastAsia" w:ascii="宋体" w:hAnsi="宋体" w:eastAsia="宋体" w:cs="宋体"/>
          <w:color w:val="auto"/>
          <w:spacing w:val="-3"/>
          <w:sz w:val="24"/>
          <w:szCs w:val="24"/>
        </w:rPr>
        <w:t>；地址：韶关市公共资源交易中心南雄分中心（南雄市雄东路1号大润发四楼）南雄市公共服务中心内</w:t>
      </w:r>
      <w:r>
        <w:rPr>
          <w:rFonts w:hint="eastAsia" w:ascii="宋体" w:hAnsi="宋体" w:eastAsia="宋体" w:cs="宋体"/>
          <w:color w:val="auto"/>
          <w:spacing w:val="-3"/>
          <w:sz w:val="24"/>
          <w:szCs w:val="24"/>
          <w:lang w:val="en-US" w:eastAsia="zh-CN"/>
        </w:rPr>
        <w:t>，</w:t>
      </w:r>
      <w:r>
        <w:rPr>
          <w:rFonts w:hint="eastAsia" w:ascii="宋体" w:hAnsi="宋体" w:eastAsia="宋体" w:cs="宋体"/>
          <w:color w:val="auto"/>
          <w:spacing w:val="-1"/>
          <w:sz w:val="24"/>
          <w:szCs w:val="24"/>
        </w:rPr>
        <w:t>具体房间号以当日现场通知为准。</w:t>
      </w:r>
    </w:p>
    <w:p w14:paraId="65E76DC2">
      <w:pPr>
        <w:keepNext w:val="0"/>
        <w:keepLines w:val="0"/>
        <w:pageBreakBefore w:val="0"/>
        <w:kinsoku w:val="0"/>
        <w:wordWrap/>
        <w:overflowPunct/>
        <w:topLinePunct w:val="0"/>
        <w:autoSpaceDE w:val="0"/>
        <w:autoSpaceDN w:val="0"/>
        <w:bidi w:val="0"/>
        <w:adjustRightInd w:val="0"/>
        <w:snapToGrid w:val="0"/>
        <w:spacing w:before="32" w:line="360" w:lineRule="auto"/>
        <w:ind w:left="15" w:leftChars="7" w:right="76" w:rightChars="36" w:firstLine="345" w:firstLineChars="148"/>
        <w:textAlignment w:val="baseline"/>
        <w:rPr>
          <w:rFonts w:hint="eastAsia" w:ascii="宋体" w:hAnsi="宋体" w:eastAsia="宋体" w:cs="宋体"/>
          <w:color w:val="auto"/>
          <w:sz w:val="24"/>
          <w:szCs w:val="24"/>
          <w:vertAlign w:val="baseline"/>
        </w:rPr>
      </w:pPr>
      <w:r>
        <w:rPr>
          <w:rFonts w:hint="eastAsia" w:ascii="宋体" w:hAnsi="宋体" w:eastAsia="宋体" w:cs="宋体"/>
          <w:b/>
          <w:bCs/>
          <w:color w:val="auto"/>
          <w:spacing w:val="-4"/>
          <w:sz w:val="24"/>
          <w:szCs w:val="24"/>
        </w:rPr>
        <w:t>（四）定标委员会的组成：</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0"/>
        <w:gridCol w:w="4342"/>
        <w:gridCol w:w="1489"/>
        <w:gridCol w:w="1668"/>
      </w:tblGrid>
      <w:tr w14:paraId="5422A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0" w:type="dxa"/>
            <w:vAlign w:val="center"/>
          </w:tcPr>
          <w:p w14:paraId="3F7BADCD">
            <w:pPr>
              <w:keepNext w:val="0"/>
              <w:keepLines w:val="0"/>
              <w:pageBreakBefore w:val="0"/>
              <w:widowControl w:val="0"/>
              <w:kinsoku w:val="0"/>
              <w:wordWrap/>
              <w:overflowPunct/>
              <w:topLinePunct w:val="0"/>
              <w:autoSpaceDE w:val="0"/>
              <w:autoSpaceDN w:val="0"/>
              <w:bidi w:val="0"/>
              <w:adjustRightInd w:val="0"/>
              <w:snapToGrid w:val="0"/>
              <w:spacing w:before="32" w:line="360" w:lineRule="auto"/>
              <w:ind w:left="14" w:leftChars="0" w:right="76" w:rightChars="36" w:hanging="14" w:hangingChars="6"/>
              <w:jc w:val="center"/>
              <w:textAlignment w:val="baseline"/>
              <w:rPr>
                <w:rFonts w:hint="eastAsia" w:ascii="宋体" w:hAnsi="宋体" w:eastAsia="宋体" w:cs="宋体"/>
                <w:color w:val="auto"/>
                <w:sz w:val="24"/>
                <w:szCs w:val="24"/>
                <w:vertAlign w:val="baseline"/>
              </w:rPr>
            </w:pPr>
            <w:r>
              <w:rPr>
                <w:rFonts w:hint="eastAsia" w:ascii="宋体" w:hAnsi="宋体" w:eastAsia="宋体" w:cs="宋体"/>
                <w:b/>
                <w:bCs/>
                <w:color w:val="auto"/>
                <w:spacing w:val="-5"/>
                <w:sz w:val="24"/>
                <w:szCs w:val="24"/>
              </w:rPr>
              <w:t>定标成员代码</w:t>
            </w:r>
          </w:p>
        </w:tc>
        <w:tc>
          <w:tcPr>
            <w:tcW w:w="4342" w:type="dxa"/>
            <w:vAlign w:val="center"/>
          </w:tcPr>
          <w:p w14:paraId="19D401D9">
            <w:pPr>
              <w:keepNext w:val="0"/>
              <w:keepLines w:val="0"/>
              <w:pageBreakBefore w:val="0"/>
              <w:widowControl w:val="0"/>
              <w:kinsoku w:val="0"/>
              <w:wordWrap/>
              <w:overflowPunct/>
              <w:topLinePunct w:val="0"/>
              <w:autoSpaceDE w:val="0"/>
              <w:autoSpaceDN w:val="0"/>
              <w:bidi w:val="0"/>
              <w:adjustRightInd w:val="0"/>
              <w:snapToGrid w:val="0"/>
              <w:spacing w:before="32" w:line="360" w:lineRule="auto"/>
              <w:ind w:left="14" w:leftChars="0" w:right="76" w:rightChars="36" w:hanging="14" w:hangingChars="6"/>
              <w:jc w:val="center"/>
              <w:textAlignment w:val="baseline"/>
              <w:rPr>
                <w:rFonts w:hint="eastAsia" w:ascii="宋体" w:hAnsi="宋体" w:eastAsia="宋体" w:cs="宋体"/>
                <w:color w:val="auto"/>
                <w:sz w:val="24"/>
                <w:szCs w:val="24"/>
                <w:vertAlign w:val="baseline"/>
              </w:rPr>
            </w:pPr>
            <w:r>
              <w:rPr>
                <w:rFonts w:hint="eastAsia" w:ascii="宋体" w:hAnsi="宋体" w:eastAsia="宋体" w:cs="宋体"/>
                <w:b/>
                <w:bCs/>
                <w:color w:val="auto"/>
                <w:spacing w:val="-5"/>
                <w:sz w:val="24"/>
                <w:szCs w:val="24"/>
              </w:rPr>
              <w:t>单位名称</w:t>
            </w:r>
          </w:p>
        </w:tc>
        <w:tc>
          <w:tcPr>
            <w:tcW w:w="1489" w:type="dxa"/>
            <w:vAlign w:val="center"/>
          </w:tcPr>
          <w:p w14:paraId="79971DA4">
            <w:pPr>
              <w:keepNext w:val="0"/>
              <w:keepLines w:val="0"/>
              <w:pageBreakBefore w:val="0"/>
              <w:widowControl w:val="0"/>
              <w:kinsoku w:val="0"/>
              <w:wordWrap/>
              <w:overflowPunct/>
              <w:topLinePunct w:val="0"/>
              <w:autoSpaceDE w:val="0"/>
              <w:autoSpaceDN w:val="0"/>
              <w:bidi w:val="0"/>
              <w:adjustRightInd w:val="0"/>
              <w:snapToGrid w:val="0"/>
              <w:spacing w:before="32" w:line="360" w:lineRule="auto"/>
              <w:ind w:left="13" w:leftChars="0" w:right="76" w:rightChars="36" w:hanging="13" w:hangingChars="6"/>
              <w:jc w:val="center"/>
              <w:textAlignment w:val="baseline"/>
              <w:rPr>
                <w:rFonts w:hint="eastAsia" w:ascii="宋体" w:hAnsi="宋体" w:eastAsia="宋体" w:cs="宋体"/>
                <w:color w:val="auto"/>
                <w:sz w:val="24"/>
                <w:szCs w:val="24"/>
                <w:vertAlign w:val="baseline"/>
              </w:rPr>
            </w:pPr>
            <w:r>
              <w:rPr>
                <w:rFonts w:hint="eastAsia" w:ascii="宋体" w:hAnsi="宋体" w:eastAsia="宋体" w:cs="宋体"/>
                <w:b/>
                <w:bCs/>
                <w:color w:val="auto"/>
                <w:spacing w:val="-8"/>
                <w:sz w:val="24"/>
                <w:szCs w:val="24"/>
              </w:rPr>
              <w:t>姓名</w:t>
            </w:r>
          </w:p>
        </w:tc>
        <w:tc>
          <w:tcPr>
            <w:tcW w:w="1668" w:type="dxa"/>
            <w:vAlign w:val="center"/>
          </w:tcPr>
          <w:p w14:paraId="77A2F042">
            <w:pPr>
              <w:keepNext w:val="0"/>
              <w:keepLines w:val="0"/>
              <w:pageBreakBefore w:val="0"/>
              <w:widowControl w:val="0"/>
              <w:kinsoku w:val="0"/>
              <w:wordWrap/>
              <w:overflowPunct/>
              <w:topLinePunct w:val="0"/>
              <w:autoSpaceDE w:val="0"/>
              <w:autoSpaceDN w:val="0"/>
              <w:bidi w:val="0"/>
              <w:adjustRightInd w:val="0"/>
              <w:snapToGrid w:val="0"/>
              <w:spacing w:before="32" w:line="360" w:lineRule="auto"/>
              <w:ind w:left="13" w:leftChars="0" w:right="76" w:rightChars="36" w:hanging="13" w:hangingChars="6"/>
              <w:jc w:val="center"/>
              <w:textAlignment w:val="baseline"/>
              <w:rPr>
                <w:rFonts w:hint="eastAsia" w:ascii="宋体" w:hAnsi="宋体" w:eastAsia="宋体" w:cs="宋体"/>
                <w:color w:val="auto"/>
                <w:sz w:val="24"/>
                <w:szCs w:val="24"/>
                <w:vertAlign w:val="baseline"/>
              </w:rPr>
            </w:pPr>
            <w:r>
              <w:rPr>
                <w:rFonts w:hint="eastAsia" w:ascii="宋体" w:hAnsi="宋体" w:eastAsia="宋体" w:cs="宋体"/>
                <w:b/>
                <w:bCs/>
                <w:color w:val="auto"/>
                <w:spacing w:val="-9"/>
                <w:sz w:val="24"/>
                <w:szCs w:val="24"/>
              </w:rPr>
              <w:t>备注</w:t>
            </w:r>
          </w:p>
        </w:tc>
      </w:tr>
      <w:tr w14:paraId="378E5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0" w:type="dxa"/>
            <w:vAlign w:val="center"/>
          </w:tcPr>
          <w:p w14:paraId="3498E797">
            <w:pPr>
              <w:keepNext w:val="0"/>
              <w:keepLines w:val="0"/>
              <w:pageBreakBefore w:val="0"/>
              <w:widowControl w:val="0"/>
              <w:kinsoku w:val="0"/>
              <w:wordWrap/>
              <w:overflowPunct/>
              <w:topLinePunct w:val="0"/>
              <w:autoSpaceDE w:val="0"/>
              <w:autoSpaceDN w:val="0"/>
              <w:bidi w:val="0"/>
              <w:adjustRightInd w:val="0"/>
              <w:snapToGrid w:val="0"/>
              <w:spacing w:before="32" w:line="360" w:lineRule="auto"/>
              <w:ind w:left="14" w:leftChars="0" w:right="76" w:rightChars="36" w:hanging="14" w:hangingChars="6"/>
              <w:jc w:val="center"/>
              <w:textAlignment w:val="baseline"/>
              <w:rPr>
                <w:rFonts w:hint="eastAsia" w:ascii="宋体" w:hAnsi="宋体" w:eastAsia="宋体" w:cs="宋体"/>
                <w:color w:val="auto"/>
                <w:sz w:val="24"/>
                <w:szCs w:val="24"/>
                <w:highlight w:val="none"/>
                <w:vertAlign w:val="baseline"/>
              </w:rPr>
            </w:pPr>
            <w:r>
              <w:rPr>
                <w:rFonts w:hint="eastAsia" w:ascii="宋体" w:hAnsi="宋体" w:eastAsia="宋体" w:cs="宋体"/>
                <w:b/>
                <w:bCs/>
                <w:color w:val="auto"/>
                <w:spacing w:val="-2"/>
                <w:sz w:val="24"/>
                <w:szCs w:val="24"/>
                <w:highlight w:val="none"/>
              </w:rPr>
              <w:t>成员一</w:t>
            </w:r>
          </w:p>
        </w:tc>
        <w:tc>
          <w:tcPr>
            <w:tcW w:w="4342" w:type="dxa"/>
            <w:vAlign w:val="center"/>
          </w:tcPr>
          <w:p w14:paraId="5CD65C27">
            <w:pPr>
              <w:keepNext w:val="0"/>
              <w:keepLines w:val="0"/>
              <w:widowControl/>
              <w:suppressLineNumbers w:val="0"/>
              <w:spacing w:before="0" w:beforeAutospacing="0" w:after="0" w:afterAutospacing="0" w:line="360" w:lineRule="auto"/>
              <w:ind w:left="0" w:leftChars="0" w:right="0" w:rightChars="0"/>
              <w:jc w:val="center"/>
              <w:textAlignment w:val="center"/>
              <w:rPr>
                <w:rFonts w:hint="eastAsia" w:ascii="宋体" w:hAnsi="宋体" w:eastAsia="宋体" w:cs="宋体"/>
                <w:color w:val="auto"/>
                <w:sz w:val="24"/>
                <w:szCs w:val="24"/>
                <w:highlight w:val="none"/>
                <w:vertAlign w:val="baseline"/>
              </w:rPr>
            </w:pPr>
          </w:p>
        </w:tc>
        <w:tc>
          <w:tcPr>
            <w:tcW w:w="1489" w:type="dxa"/>
            <w:vAlign w:val="center"/>
          </w:tcPr>
          <w:p w14:paraId="56DF54DC">
            <w:pPr>
              <w:keepNext w:val="0"/>
              <w:keepLines w:val="0"/>
              <w:widowControl/>
              <w:suppressLineNumbers w:val="0"/>
              <w:spacing w:before="0" w:beforeAutospacing="0" w:after="0" w:afterAutospacing="0" w:line="360" w:lineRule="auto"/>
              <w:ind w:left="0" w:leftChars="0" w:right="0" w:rightChars="0"/>
              <w:jc w:val="center"/>
              <w:textAlignment w:val="center"/>
              <w:rPr>
                <w:rFonts w:hint="eastAsia" w:ascii="宋体" w:hAnsi="宋体" w:eastAsia="宋体" w:cs="宋体"/>
                <w:color w:val="auto"/>
                <w:sz w:val="24"/>
                <w:szCs w:val="24"/>
                <w:highlight w:val="none"/>
                <w:vertAlign w:val="baseline"/>
              </w:rPr>
            </w:pPr>
          </w:p>
        </w:tc>
        <w:tc>
          <w:tcPr>
            <w:tcW w:w="1668" w:type="dxa"/>
            <w:vAlign w:val="center"/>
          </w:tcPr>
          <w:p w14:paraId="1495673F">
            <w:pPr>
              <w:keepNext w:val="0"/>
              <w:keepLines w:val="0"/>
              <w:pageBreakBefore w:val="0"/>
              <w:widowControl w:val="0"/>
              <w:kinsoku w:val="0"/>
              <w:wordWrap/>
              <w:overflowPunct/>
              <w:topLinePunct w:val="0"/>
              <w:autoSpaceDE w:val="0"/>
              <w:autoSpaceDN w:val="0"/>
              <w:bidi w:val="0"/>
              <w:adjustRightInd w:val="0"/>
              <w:snapToGrid w:val="0"/>
              <w:spacing w:before="32" w:line="360" w:lineRule="auto"/>
              <w:ind w:left="14" w:leftChars="0" w:right="76" w:rightChars="36" w:hanging="14" w:hangingChars="6"/>
              <w:jc w:val="center"/>
              <w:textAlignment w:val="baseline"/>
              <w:rPr>
                <w:rFonts w:hint="eastAsia" w:ascii="宋体" w:hAnsi="宋体" w:eastAsia="宋体" w:cs="宋体"/>
                <w:color w:val="auto"/>
                <w:sz w:val="24"/>
                <w:szCs w:val="24"/>
                <w:highlight w:val="none"/>
                <w:vertAlign w:val="baseline"/>
                <w:lang w:eastAsia="zh-CN"/>
              </w:rPr>
            </w:pPr>
          </w:p>
        </w:tc>
      </w:tr>
      <w:tr w14:paraId="4B683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0" w:type="dxa"/>
            <w:vAlign w:val="center"/>
          </w:tcPr>
          <w:p w14:paraId="62D97A8C">
            <w:pPr>
              <w:keepNext w:val="0"/>
              <w:keepLines w:val="0"/>
              <w:pageBreakBefore w:val="0"/>
              <w:widowControl w:val="0"/>
              <w:kinsoku w:val="0"/>
              <w:wordWrap/>
              <w:overflowPunct/>
              <w:topLinePunct w:val="0"/>
              <w:autoSpaceDE w:val="0"/>
              <w:autoSpaceDN w:val="0"/>
              <w:bidi w:val="0"/>
              <w:adjustRightInd w:val="0"/>
              <w:snapToGrid w:val="0"/>
              <w:spacing w:before="32" w:line="360" w:lineRule="auto"/>
              <w:ind w:left="14" w:leftChars="0" w:right="76" w:rightChars="36" w:hanging="14" w:hangingChars="6"/>
              <w:jc w:val="center"/>
              <w:textAlignment w:val="baseline"/>
              <w:rPr>
                <w:rFonts w:hint="eastAsia" w:ascii="宋体" w:hAnsi="宋体" w:eastAsia="宋体" w:cs="宋体"/>
                <w:color w:val="auto"/>
                <w:sz w:val="24"/>
                <w:szCs w:val="24"/>
                <w:highlight w:val="none"/>
                <w:vertAlign w:val="baseline"/>
              </w:rPr>
            </w:pPr>
            <w:r>
              <w:rPr>
                <w:rFonts w:hint="eastAsia" w:ascii="宋体" w:hAnsi="宋体" w:eastAsia="宋体" w:cs="宋体"/>
                <w:b/>
                <w:bCs/>
                <w:color w:val="auto"/>
                <w:spacing w:val="-7"/>
                <w:sz w:val="24"/>
                <w:szCs w:val="24"/>
                <w:highlight w:val="none"/>
              </w:rPr>
              <w:t>成员二</w:t>
            </w:r>
          </w:p>
        </w:tc>
        <w:tc>
          <w:tcPr>
            <w:tcW w:w="4342" w:type="dxa"/>
            <w:vAlign w:val="center"/>
          </w:tcPr>
          <w:p w14:paraId="1137BD1A">
            <w:pPr>
              <w:keepNext w:val="0"/>
              <w:keepLines w:val="0"/>
              <w:widowControl/>
              <w:suppressLineNumbers w:val="0"/>
              <w:spacing w:before="0" w:beforeAutospacing="0" w:after="0" w:afterAutospacing="0" w:line="360" w:lineRule="auto"/>
              <w:ind w:left="0" w:leftChars="0" w:right="0" w:rightChars="0"/>
              <w:jc w:val="center"/>
              <w:textAlignment w:val="center"/>
              <w:rPr>
                <w:rFonts w:hint="eastAsia" w:ascii="宋体" w:hAnsi="宋体" w:eastAsia="宋体" w:cs="宋体"/>
                <w:color w:val="auto"/>
                <w:sz w:val="24"/>
                <w:szCs w:val="24"/>
                <w:highlight w:val="none"/>
                <w:vertAlign w:val="baseline"/>
              </w:rPr>
            </w:pPr>
          </w:p>
        </w:tc>
        <w:tc>
          <w:tcPr>
            <w:tcW w:w="1489" w:type="dxa"/>
            <w:vAlign w:val="center"/>
          </w:tcPr>
          <w:p w14:paraId="5E376D27">
            <w:pPr>
              <w:keepNext w:val="0"/>
              <w:keepLines w:val="0"/>
              <w:widowControl/>
              <w:suppressLineNumbers w:val="0"/>
              <w:spacing w:before="0" w:beforeAutospacing="0" w:after="0" w:afterAutospacing="0" w:line="360" w:lineRule="auto"/>
              <w:ind w:left="0" w:leftChars="0" w:right="0" w:rightChars="0"/>
              <w:jc w:val="center"/>
              <w:textAlignment w:val="center"/>
              <w:rPr>
                <w:rFonts w:hint="eastAsia" w:ascii="宋体" w:hAnsi="宋体" w:eastAsia="宋体" w:cs="宋体"/>
                <w:color w:val="auto"/>
                <w:sz w:val="24"/>
                <w:szCs w:val="24"/>
                <w:highlight w:val="none"/>
                <w:vertAlign w:val="baseline"/>
              </w:rPr>
            </w:pPr>
          </w:p>
        </w:tc>
        <w:tc>
          <w:tcPr>
            <w:tcW w:w="1668" w:type="dxa"/>
            <w:vAlign w:val="center"/>
          </w:tcPr>
          <w:p w14:paraId="555F2DAE">
            <w:pPr>
              <w:keepNext w:val="0"/>
              <w:keepLines w:val="0"/>
              <w:pageBreakBefore w:val="0"/>
              <w:widowControl w:val="0"/>
              <w:kinsoku w:val="0"/>
              <w:wordWrap/>
              <w:overflowPunct/>
              <w:topLinePunct w:val="0"/>
              <w:autoSpaceDE w:val="0"/>
              <w:autoSpaceDN w:val="0"/>
              <w:bidi w:val="0"/>
              <w:adjustRightInd w:val="0"/>
              <w:snapToGrid w:val="0"/>
              <w:spacing w:before="32" w:line="360" w:lineRule="auto"/>
              <w:ind w:left="14" w:leftChars="0" w:right="76" w:rightChars="36" w:hanging="14" w:hangingChars="6"/>
              <w:jc w:val="center"/>
              <w:textAlignment w:val="baseline"/>
              <w:rPr>
                <w:rFonts w:hint="eastAsia" w:ascii="宋体" w:hAnsi="宋体" w:eastAsia="宋体" w:cs="宋体"/>
                <w:color w:val="auto"/>
                <w:sz w:val="24"/>
                <w:szCs w:val="24"/>
                <w:highlight w:val="none"/>
                <w:vertAlign w:val="baseline"/>
                <w:lang w:val="en-US" w:eastAsia="zh-CN"/>
              </w:rPr>
            </w:pPr>
          </w:p>
        </w:tc>
      </w:tr>
      <w:tr w14:paraId="59CF6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0" w:type="dxa"/>
            <w:vAlign w:val="center"/>
          </w:tcPr>
          <w:p w14:paraId="446D651B">
            <w:pPr>
              <w:keepNext w:val="0"/>
              <w:keepLines w:val="0"/>
              <w:pageBreakBefore w:val="0"/>
              <w:widowControl w:val="0"/>
              <w:kinsoku w:val="0"/>
              <w:wordWrap/>
              <w:overflowPunct/>
              <w:topLinePunct w:val="0"/>
              <w:autoSpaceDE w:val="0"/>
              <w:autoSpaceDN w:val="0"/>
              <w:bidi w:val="0"/>
              <w:adjustRightInd w:val="0"/>
              <w:snapToGrid w:val="0"/>
              <w:spacing w:before="32" w:line="360" w:lineRule="auto"/>
              <w:ind w:left="14" w:leftChars="0" w:right="76" w:rightChars="36" w:hanging="14" w:hangingChars="6"/>
              <w:jc w:val="center"/>
              <w:textAlignment w:val="baseline"/>
              <w:rPr>
                <w:rFonts w:hint="eastAsia" w:ascii="宋体" w:hAnsi="宋体" w:eastAsia="宋体" w:cs="宋体"/>
                <w:b/>
                <w:bCs/>
                <w:color w:val="auto"/>
                <w:spacing w:val="-7"/>
                <w:sz w:val="24"/>
                <w:szCs w:val="24"/>
                <w:highlight w:val="none"/>
              </w:rPr>
            </w:pPr>
            <w:r>
              <w:rPr>
                <w:rFonts w:hint="eastAsia" w:ascii="宋体" w:hAnsi="宋体" w:eastAsia="宋体" w:cs="宋体"/>
                <w:b/>
                <w:bCs/>
                <w:color w:val="auto"/>
                <w:spacing w:val="-7"/>
                <w:sz w:val="24"/>
                <w:szCs w:val="24"/>
                <w:highlight w:val="none"/>
              </w:rPr>
              <w:t>成员三</w:t>
            </w:r>
          </w:p>
        </w:tc>
        <w:tc>
          <w:tcPr>
            <w:tcW w:w="4342" w:type="dxa"/>
            <w:vAlign w:val="center"/>
          </w:tcPr>
          <w:p w14:paraId="019A23E9">
            <w:pPr>
              <w:keepNext w:val="0"/>
              <w:keepLines w:val="0"/>
              <w:widowControl/>
              <w:suppressLineNumbers w:val="0"/>
              <w:spacing w:before="0" w:beforeAutospacing="0" w:after="0" w:afterAutospacing="0" w:line="360" w:lineRule="auto"/>
              <w:ind w:left="0" w:leftChars="0" w:right="0" w:rightChars="0"/>
              <w:jc w:val="center"/>
              <w:textAlignment w:val="center"/>
              <w:rPr>
                <w:rFonts w:hint="eastAsia" w:ascii="宋体" w:hAnsi="宋体" w:eastAsia="宋体" w:cs="宋体"/>
                <w:b w:val="0"/>
                <w:bCs w:val="0"/>
                <w:color w:val="auto"/>
                <w:kern w:val="0"/>
                <w:sz w:val="24"/>
                <w:szCs w:val="24"/>
                <w:highlight w:val="none"/>
                <w:lang w:eastAsia="zh-CN"/>
              </w:rPr>
            </w:pPr>
          </w:p>
        </w:tc>
        <w:tc>
          <w:tcPr>
            <w:tcW w:w="1489" w:type="dxa"/>
            <w:vAlign w:val="center"/>
          </w:tcPr>
          <w:p w14:paraId="4F3A6AE0">
            <w:pPr>
              <w:keepNext w:val="0"/>
              <w:keepLines w:val="0"/>
              <w:widowControl/>
              <w:suppressLineNumbers w:val="0"/>
              <w:spacing w:before="0" w:beforeAutospacing="0" w:after="0" w:afterAutospacing="0" w:line="360" w:lineRule="auto"/>
              <w:ind w:left="0" w:leftChars="0" w:right="0" w:rightChars="0"/>
              <w:jc w:val="center"/>
              <w:textAlignment w:val="center"/>
              <w:rPr>
                <w:rFonts w:hint="eastAsia" w:ascii="宋体" w:hAnsi="宋体" w:eastAsia="宋体" w:cs="宋体"/>
                <w:b w:val="0"/>
                <w:bCs w:val="0"/>
                <w:color w:val="auto"/>
                <w:kern w:val="0"/>
                <w:sz w:val="24"/>
                <w:szCs w:val="24"/>
                <w:highlight w:val="none"/>
                <w:lang w:eastAsia="zh-CN"/>
              </w:rPr>
            </w:pPr>
          </w:p>
        </w:tc>
        <w:tc>
          <w:tcPr>
            <w:tcW w:w="1668" w:type="dxa"/>
            <w:vAlign w:val="center"/>
          </w:tcPr>
          <w:p w14:paraId="7ABF22C2">
            <w:pPr>
              <w:keepNext w:val="0"/>
              <w:keepLines w:val="0"/>
              <w:pageBreakBefore w:val="0"/>
              <w:widowControl w:val="0"/>
              <w:kinsoku w:val="0"/>
              <w:wordWrap/>
              <w:overflowPunct/>
              <w:topLinePunct w:val="0"/>
              <w:autoSpaceDE w:val="0"/>
              <w:autoSpaceDN w:val="0"/>
              <w:bidi w:val="0"/>
              <w:adjustRightInd w:val="0"/>
              <w:snapToGrid w:val="0"/>
              <w:spacing w:before="32" w:line="360" w:lineRule="auto"/>
              <w:ind w:left="14" w:leftChars="0" w:right="76" w:rightChars="36" w:hanging="14" w:hangingChars="6"/>
              <w:jc w:val="center"/>
              <w:textAlignment w:val="baseline"/>
              <w:rPr>
                <w:rFonts w:hint="eastAsia" w:ascii="宋体" w:hAnsi="宋体" w:eastAsia="宋体" w:cs="宋体"/>
                <w:color w:val="auto"/>
                <w:sz w:val="24"/>
                <w:szCs w:val="24"/>
                <w:highlight w:val="none"/>
                <w:vertAlign w:val="baseline"/>
                <w:lang w:val="en-US" w:eastAsia="zh-CN"/>
              </w:rPr>
            </w:pPr>
          </w:p>
        </w:tc>
      </w:tr>
      <w:tr w14:paraId="10E38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0" w:type="dxa"/>
            <w:vAlign w:val="center"/>
          </w:tcPr>
          <w:p w14:paraId="6A97EC89">
            <w:pPr>
              <w:keepNext w:val="0"/>
              <w:keepLines w:val="0"/>
              <w:pageBreakBefore w:val="0"/>
              <w:widowControl w:val="0"/>
              <w:kinsoku w:val="0"/>
              <w:wordWrap/>
              <w:overflowPunct/>
              <w:topLinePunct w:val="0"/>
              <w:autoSpaceDE w:val="0"/>
              <w:autoSpaceDN w:val="0"/>
              <w:bidi w:val="0"/>
              <w:adjustRightInd w:val="0"/>
              <w:snapToGrid w:val="0"/>
              <w:spacing w:before="32" w:line="360" w:lineRule="auto"/>
              <w:ind w:left="14" w:leftChars="0" w:right="76" w:rightChars="36" w:hanging="14" w:hangingChars="6"/>
              <w:jc w:val="center"/>
              <w:textAlignment w:val="baseline"/>
              <w:rPr>
                <w:rFonts w:hint="eastAsia" w:ascii="宋体" w:hAnsi="宋体" w:eastAsia="宋体" w:cs="宋体"/>
                <w:color w:val="auto"/>
                <w:sz w:val="24"/>
                <w:szCs w:val="24"/>
                <w:highlight w:val="none"/>
                <w:vertAlign w:val="baseline"/>
              </w:rPr>
            </w:pPr>
            <w:r>
              <w:rPr>
                <w:rFonts w:hint="eastAsia" w:ascii="宋体" w:hAnsi="宋体" w:eastAsia="宋体" w:cs="宋体"/>
                <w:b/>
                <w:bCs/>
                <w:color w:val="auto"/>
                <w:spacing w:val="-7"/>
                <w:sz w:val="24"/>
                <w:szCs w:val="24"/>
                <w:highlight w:val="none"/>
              </w:rPr>
              <w:t>成员四</w:t>
            </w:r>
          </w:p>
        </w:tc>
        <w:tc>
          <w:tcPr>
            <w:tcW w:w="4342" w:type="dxa"/>
            <w:vAlign w:val="center"/>
          </w:tcPr>
          <w:p w14:paraId="2E2BE8E2">
            <w:pPr>
              <w:keepNext w:val="0"/>
              <w:keepLines w:val="0"/>
              <w:widowControl/>
              <w:suppressLineNumbers w:val="0"/>
              <w:spacing w:before="0" w:beforeAutospacing="0" w:after="0" w:afterAutospacing="0" w:line="360" w:lineRule="auto"/>
              <w:ind w:left="0" w:leftChars="0" w:right="0" w:rightChars="0"/>
              <w:jc w:val="center"/>
              <w:textAlignment w:val="center"/>
              <w:rPr>
                <w:rFonts w:hint="eastAsia" w:ascii="宋体" w:hAnsi="宋体" w:eastAsia="宋体" w:cs="宋体"/>
                <w:color w:val="auto"/>
                <w:sz w:val="24"/>
                <w:szCs w:val="24"/>
                <w:highlight w:val="none"/>
                <w:vertAlign w:val="baseline"/>
              </w:rPr>
            </w:pPr>
          </w:p>
        </w:tc>
        <w:tc>
          <w:tcPr>
            <w:tcW w:w="1489" w:type="dxa"/>
            <w:vAlign w:val="center"/>
          </w:tcPr>
          <w:p w14:paraId="61BB9574">
            <w:pPr>
              <w:keepNext w:val="0"/>
              <w:keepLines w:val="0"/>
              <w:widowControl/>
              <w:suppressLineNumbers w:val="0"/>
              <w:spacing w:before="0" w:beforeAutospacing="0" w:after="0" w:afterAutospacing="0" w:line="360" w:lineRule="auto"/>
              <w:ind w:left="0" w:leftChars="0" w:right="0" w:rightChars="0"/>
              <w:jc w:val="center"/>
              <w:textAlignment w:val="center"/>
              <w:rPr>
                <w:rFonts w:hint="eastAsia" w:ascii="宋体" w:hAnsi="宋体" w:eastAsia="宋体" w:cs="宋体"/>
                <w:color w:val="auto"/>
                <w:sz w:val="24"/>
                <w:szCs w:val="24"/>
                <w:highlight w:val="none"/>
                <w:vertAlign w:val="baseline"/>
              </w:rPr>
            </w:pPr>
          </w:p>
        </w:tc>
        <w:tc>
          <w:tcPr>
            <w:tcW w:w="1668" w:type="dxa"/>
            <w:vAlign w:val="center"/>
          </w:tcPr>
          <w:p w14:paraId="66A4792D">
            <w:pPr>
              <w:keepNext w:val="0"/>
              <w:keepLines w:val="0"/>
              <w:pageBreakBefore w:val="0"/>
              <w:widowControl w:val="0"/>
              <w:kinsoku w:val="0"/>
              <w:wordWrap/>
              <w:overflowPunct/>
              <w:topLinePunct w:val="0"/>
              <w:autoSpaceDE w:val="0"/>
              <w:autoSpaceDN w:val="0"/>
              <w:bidi w:val="0"/>
              <w:adjustRightInd w:val="0"/>
              <w:snapToGrid w:val="0"/>
              <w:spacing w:before="32" w:line="360" w:lineRule="auto"/>
              <w:ind w:left="14" w:leftChars="0" w:right="76" w:rightChars="36" w:hanging="14" w:hangingChars="6"/>
              <w:jc w:val="center"/>
              <w:textAlignment w:val="baseline"/>
              <w:rPr>
                <w:rFonts w:hint="eastAsia" w:ascii="宋体" w:hAnsi="宋体" w:eastAsia="宋体" w:cs="宋体"/>
                <w:color w:val="auto"/>
                <w:sz w:val="24"/>
                <w:szCs w:val="24"/>
                <w:highlight w:val="none"/>
                <w:vertAlign w:val="baseline"/>
                <w:lang w:val="en-US" w:eastAsia="zh-CN"/>
              </w:rPr>
            </w:pPr>
          </w:p>
        </w:tc>
      </w:tr>
      <w:tr w14:paraId="1654D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0" w:type="dxa"/>
            <w:vAlign w:val="center"/>
          </w:tcPr>
          <w:p w14:paraId="397B7142">
            <w:pPr>
              <w:keepNext w:val="0"/>
              <w:keepLines w:val="0"/>
              <w:pageBreakBefore w:val="0"/>
              <w:widowControl w:val="0"/>
              <w:kinsoku w:val="0"/>
              <w:wordWrap/>
              <w:overflowPunct/>
              <w:topLinePunct w:val="0"/>
              <w:autoSpaceDE w:val="0"/>
              <w:autoSpaceDN w:val="0"/>
              <w:bidi w:val="0"/>
              <w:adjustRightInd w:val="0"/>
              <w:snapToGrid w:val="0"/>
              <w:spacing w:before="32" w:line="360" w:lineRule="auto"/>
              <w:ind w:left="14" w:leftChars="0" w:right="76" w:rightChars="36" w:hanging="14" w:hangingChars="6"/>
              <w:jc w:val="center"/>
              <w:textAlignment w:val="baseline"/>
              <w:rPr>
                <w:rFonts w:hint="eastAsia" w:ascii="宋体" w:hAnsi="宋体" w:eastAsia="宋体" w:cs="宋体"/>
                <w:b/>
                <w:bCs/>
                <w:color w:val="auto"/>
                <w:spacing w:val="-7"/>
                <w:sz w:val="24"/>
                <w:szCs w:val="24"/>
                <w:highlight w:val="none"/>
              </w:rPr>
            </w:pPr>
            <w:r>
              <w:rPr>
                <w:rFonts w:hint="eastAsia" w:ascii="宋体" w:hAnsi="宋体" w:eastAsia="宋体" w:cs="宋体"/>
                <w:b/>
                <w:bCs/>
                <w:color w:val="auto"/>
                <w:spacing w:val="-6"/>
                <w:sz w:val="24"/>
                <w:szCs w:val="24"/>
                <w:highlight w:val="none"/>
              </w:rPr>
              <w:t>成员五</w:t>
            </w:r>
          </w:p>
        </w:tc>
        <w:tc>
          <w:tcPr>
            <w:tcW w:w="4342" w:type="dxa"/>
            <w:vAlign w:val="center"/>
          </w:tcPr>
          <w:p w14:paraId="07ECF454">
            <w:pPr>
              <w:keepNext w:val="0"/>
              <w:keepLines w:val="0"/>
              <w:widowControl/>
              <w:suppressLineNumbers w:val="0"/>
              <w:spacing w:before="0" w:beforeAutospacing="0" w:after="0" w:afterAutospacing="0" w:line="360" w:lineRule="auto"/>
              <w:ind w:left="0" w:leftChars="0" w:right="0" w:rightChars="0"/>
              <w:jc w:val="center"/>
              <w:textAlignment w:val="center"/>
              <w:rPr>
                <w:rFonts w:hint="eastAsia" w:ascii="宋体" w:hAnsi="宋体" w:eastAsia="宋体" w:cs="宋体"/>
                <w:b w:val="0"/>
                <w:bCs w:val="0"/>
                <w:color w:val="auto"/>
                <w:kern w:val="0"/>
                <w:sz w:val="24"/>
                <w:szCs w:val="24"/>
                <w:highlight w:val="none"/>
                <w:lang w:eastAsia="zh-CN"/>
              </w:rPr>
            </w:pPr>
          </w:p>
        </w:tc>
        <w:tc>
          <w:tcPr>
            <w:tcW w:w="1489" w:type="dxa"/>
            <w:vAlign w:val="center"/>
          </w:tcPr>
          <w:p w14:paraId="3799E42B">
            <w:pPr>
              <w:keepNext w:val="0"/>
              <w:keepLines w:val="0"/>
              <w:widowControl/>
              <w:suppressLineNumbers w:val="0"/>
              <w:spacing w:before="0" w:beforeAutospacing="0" w:after="0" w:afterAutospacing="0" w:line="360" w:lineRule="auto"/>
              <w:ind w:left="0" w:leftChars="0" w:right="0" w:rightChars="0"/>
              <w:jc w:val="center"/>
              <w:textAlignment w:val="center"/>
              <w:rPr>
                <w:rFonts w:hint="eastAsia" w:ascii="宋体" w:hAnsi="宋体" w:eastAsia="宋体" w:cs="宋体"/>
                <w:color w:val="auto"/>
                <w:sz w:val="24"/>
                <w:szCs w:val="24"/>
                <w:highlight w:val="none"/>
                <w:vertAlign w:val="baseline"/>
                <w:lang w:val="en-US" w:eastAsia="zh-CN"/>
              </w:rPr>
            </w:pPr>
          </w:p>
        </w:tc>
        <w:tc>
          <w:tcPr>
            <w:tcW w:w="1668" w:type="dxa"/>
            <w:vAlign w:val="center"/>
          </w:tcPr>
          <w:p w14:paraId="3CD90980">
            <w:pPr>
              <w:keepNext w:val="0"/>
              <w:keepLines w:val="0"/>
              <w:pageBreakBefore w:val="0"/>
              <w:widowControl w:val="0"/>
              <w:kinsoku w:val="0"/>
              <w:wordWrap/>
              <w:overflowPunct/>
              <w:topLinePunct w:val="0"/>
              <w:autoSpaceDE w:val="0"/>
              <w:autoSpaceDN w:val="0"/>
              <w:bidi w:val="0"/>
              <w:adjustRightInd w:val="0"/>
              <w:snapToGrid w:val="0"/>
              <w:spacing w:before="32" w:line="360" w:lineRule="auto"/>
              <w:ind w:left="14" w:leftChars="0" w:right="76" w:rightChars="36" w:hanging="14" w:hangingChars="6"/>
              <w:jc w:val="center"/>
              <w:textAlignment w:val="baseline"/>
              <w:rPr>
                <w:rFonts w:hint="eastAsia" w:ascii="宋体" w:hAnsi="宋体" w:eastAsia="宋体" w:cs="宋体"/>
                <w:color w:val="auto"/>
                <w:sz w:val="24"/>
                <w:szCs w:val="24"/>
                <w:highlight w:val="none"/>
                <w:vertAlign w:val="baseline"/>
                <w:lang w:val="en-US" w:eastAsia="zh-CN"/>
              </w:rPr>
            </w:pPr>
          </w:p>
        </w:tc>
      </w:tr>
      <w:tr w14:paraId="14494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0" w:type="dxa"/>
            <w:shd w:val="clear" w:color="auto" w:fill="auto"/>
            <w:vAlign w:val="center"/>
          </w:tcPr>
          <w:p w14:paraId="3FE8CDAB">
            <w:pPr>
              <w:keepNext w:val="0"/>
              <w:keepLines w:val="0"/>
              <w:pageBreakBefore w:val="0"/>
              <w:widowControl w:val="0"/>
              <w:kinsoku w:val="0"/>
              <w:wordWrap/>
              <w:overflowPunct/>
              <w:topLinePunct w:val="0"/>
              <w:autoSpaceDE w:val="0"/>
              <w:autoSpaceDN w:val="0"/>
              <w:bidi w:val="0"/>
              <w:adjustRightInd w:val="0"/>
              <w:snapToGrid w:val="0"/>
              <w:spacing w:before="32" w:line="360" w:lineRule="auto"/>
              <w:ind w:left="14" w:leftChars="0" w:right="76" w:rightChars="36" w:hanging="14" w:hangingChars="6"/>
              <w:jc w:val="center"/>
              <w:textAlignment w:val="baseline"/>
              <w:rPr>
                <w:rFonts w:hint="eastAsia" w:ascii="宋体" w:hAnsi="宋体" w:eastAsia="宋体" w:cs="宋体"/>
                <w:snapToGrid w:val="0"/>
                <w:color w:val="auto"/>
                <w:kern w:val="0"/>
                <w:sz w:val="24"/>
                <w:szCs w:val="24"/>
                <w:highlight w:val="none"/>
                <w:vertAlign w:val="baseline"/>
                <w:lang w:val="en-US" w:eastAsia="en-US" w:bidi="ar-SA"/>
              </w:rPr>
            </w:pPr>
            <w:r>
              <w:rPr>
                <w:rFonts w:hint="eastAsia" w:ascii="宋体" w:hAnsi="宋体" w:eastAsia="宋体" w:cs="宋体"/>
                <w:b/>
                <w:bCs/>
                <w:color w:val="auto"/>
                <w:spacing w:val="-7"/>
                <w:sz w:val="24"/>
                <w:szCs w:val="24"/>
                <w:highlight w:val="none"/>
              </w:rPr>
              <w:t>成员六</w:t>
            </w:r>
          </w:p>
        </w:tc>
        <w:tc>
          <w:tcPr>
            <w:tcW w:w="4342" w:type="dxa"/>
            <w:vAlign w:val="center"/>
          </w:tcPr>
          <w:p w14:paraId="7B034CB5">
            <w:pPr>
              <w:keepNext w:val="0"/>
              <w:keepLines w:val="0"/>
              <w:widowControl/>
              <w:suppressLineNumbers w:val="0"/>
              <w:spacing w:before="0" w:beforeAutospacing="0" w:after="0" w:afterAutospacing="0" w:line="360" w:lineRule="auto"/>
              <w:ind w:left="0" w:leftChars="0" w:right="0" w:rightChars="0"/>
              <w:jc w:val="center"/>
              <w:textAlignment w:val="center"/>
              <w:rPr>
                <w:rFonts w:hint="eastAsia" w:ascii="宋体" w:hAnsi="宋体" w:eastAsia="宋体" w:cs="宋体"/>
                <w:color w:val="auto"/>
                <w:sz w:val="24"/>
                <w:szCs w:val="24"/>
                <w:highlight w:val="none"/>
                <w:vertAlign w:val="baseline"/>
              </w:rPr>
            </w:pPr>
          </w:p>
        </w:tc>
        <w:tc>
          <w:tcPr>
            <w:tcW w:w="1489" w:type="dxa"/>
            <w:vAlign w:val="center"/>
          </w:tcPr>
          <w:p w14:paraId="52E9433E">
            <w:pPr>
              <w:keepNext w:val="0"/>
              <w:keepLines w:val="0"/>
              <w:widowControl/>
              <w:suppressLineNumbers w:val="0"/>
              <w:spacing w:before="0" w:beforeAutospacing="0" w:after="0" w:afterAutospacing="0" w:line="360" w:lineRule="auto"/>
              <w:ind w:left="0" w:leftChars="0" w:right="0" w:rightChars="0"/>
              <w:jc w:val="center"/>
              <w:textAlignment w:val="center"/>
              <w:rPr>
                <w:rFonts w:hint="eastAsia" w:ascii="宋体" w:hAnsi="宋体" w:eastAsia="宋体" w:cs="宋体"/>
                <w:color w:val="auto"/>
                <w:sz w:val="24"/>
                <w:szCs w:val="24"/>
                <w:highlight w:val="none"/>
                <w:vertAlign w:val="baseline"/>
              </w:rPr>
            </w:pPr>
          </w:p>
        </w:tc>
        <w:tc>
          <w:tcPr>
            <w:tcW w:w="1668" w:type="dxa"/>
            <w:vAlign w:val="center"/>
          </w:tcPr>
          <w:p w14:paraId="4F945521">
            <w:pPr>
              <w:keepNext w:val="0"/>
              <w:keepLines w:val="0"/>
              <w:pageBreakBefore w:val="0"/>
              <w:widowControl w:val="0"/>
              <w:kinsoku w:val="0"/>
              <w:wordWrap/>
              <w:overflowPunct/>
              <w:topLinePunct w:val="0"/>
              <w:autoSpaceDE w:val="0"/>
              <w:autoSpaceDN w:val="0"/>
              <w:bidi w:val="0"/>
              <w:adjustRightInd w:val="0"/>
              <w:snapToGrid w:val="0"/>
              <w:spacing w:before="32" w:line="360" w:lineRule="auto"/>
              <w:ind w:left="14" w:leftChars="0" w:right="76" w:rightChars="36" w:hanging="14" w:hangingChars="6"/>
              <w:jc w:val="center"/>
              <w:textAlignment w:val="baseline"/>
              <w:rPr>
                <w:rFonts w:hint="eastAsia" w:ascii="宋体" w:hAnsi="宋体" w:eastAsia="宋体" w:cs="宋体"/>
                <w:color w:val="auto"/>
                <w:sz w:val="24"/>
                <w:szCs w:val="24"/>
                <w:highlight w:val="none"/>
                <w:vertAlign w:val="baseline"/>
                <w:lang w:val="en-US" w:eastAsia="zh-CN"/>
              </w:rPr>
            </w:pPr>
          </w:p>
        </w:tc>
      </w:tr>
      <w:tr w14:paraId="1076F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30" w:type="dxa"/>
            <w:shd w:val="clear" w:color="auto" w:fill="auto"/>
            <w:vAlign w:val="center"/>
          </w:tcPr>
          <w:p w14:paraId="21ED30D8">
            <w:pPr>
              <w:keepNext w:val="0"/>
              <w:keepLines w:val="0"/>
              <w:pageBreakBefore w:val="0"/>
              <w:widowControl w:val="0"/>
              <w:kinsoku w:val="0"/>
              <w:wordWrap/>
              <w:overflowPunct/>
              <w:topLinePunct w:val="0"/>
              <w:autoSpaceDE w:val="0"/>
              <w:autoSpaceDN w:val="0"/>
              <w:bidi w:val="0"/>
              <w:adjustRightInd w:val="0"/>
              <w:snapToGrid w:val="0"/>
              <w:spacing w:before="32" w:line="360" w:lineRule="auto"/>
              <w:ind w:left="14" w:leftChars="0" w:right="76" w:rightChars="36" w:hanging="14" w:hangingChars="6"/>
              <w:jc w:val="center"/>
              <w:textAlignment w:val="baseline"/>
              <w:rPr>
                <w:rFonts w:hint="eastAsia" w:ascii="宋体" w:hAnsi="宋体" w:eastAsia="宋体" w:cs="宋体"/>
                <w:snapToGrid w:val="0"/>
                <w:color w:val="auto"/>
                <w:kern w:val="0"/>
                <w:sz w:val="24"/>
                <w:szCs w:val="24"/>
                <w:highlight w:val="none"/>
                <w:vertAlign w:val="baseline"/>
                <w:lang w:val="en-US" w:eastAsia="en-US" w:bidi="ar-SA"/>
              </w:rPr>
            </w:pPr>
            <w:r>
              <w:rPr>
                <w:rFonts w:hint="eastAsia" w:ascii="宋体" w:hAnsi="宋体" w:eastAsia="宋体" w:cs="宋体"/>
                <w:b/>
                <w:bCs/>
                <w:color w:val="auto"/>
                <w:spacing w:val="-2"/>
                <w:sz w:val="24"/>
                <w:szCs w:val="24"/>
                <w:highlight w:val="none"/>
              </w:rPr>
              <w:t>成员七</w:t>
            </w:r>
          </w:p>
        </w:tc>
        <w:tc>
          <w:tcPr>
            <w:tcW w:w="4342" w:type="dxa"/>
            <w:vAlign w:val="center"/>
          </w:tcPr>
          <w:p w14:paraId="068501DF">
            <w:pPr>
              <w:keepNext w:val="0"/>
              <w:keepLines w:val="0"/>
              <w:widowControl/>
              <w:suppressLineNumbers w:val="0"/>
              <w:spacing w:before="0" w:beforeAutospacing="0" w:after="0" w:afterAutospacing="0" w:line="360" w:lineRule="auto"/>
              <w:ind w:left="0" w:leftChars="0" w:right="0" w:rightChars="0"/>
              <w:jc w:val="center"/>
              <w:textAlignment w:val="center"/>
              <w:rPr>
                <w:rFonts w:hint="eastAsia" w:ascii="宋体" w:hAnsi="宋体" w:eastAsia="宋体" w:cs="宋体"/>
                <w:color w:val="auto"/>
                <w:sz w:val="24"/>
                <w:szCs w:val="24"/>
                <w:highlight w:val="none"/>
                <w:vertAlign w:val="baseline"/>
              </w:rPr>
            </w:pPr>
          </w:p>
        </w:tc>
        <w:tc>
          <w:tcPr>
            <w:tcW w:w="1489" w:type="dxa"/>
            <w:vAlign w:val="center"/>
          </w:tcPr>
          <w:p w14:paraId="45E4C6A1">
            <w:pPr>
              <w:keepNext w:val="0"/>
              <w:keepLines w:val="0"/>
              <w:widowControl/>
              <w:suppressLineNumbers w:val="0"/>
              <w:spacing w:before="0" w:beforeAutospacing="0" w:after="0" w:afterAutospacing="0" w:line="360" w:lineRule="auto"/>
              <w:ind w:left="0" w:leftChars="0" w:right="0" w:rightChars="0"/>
              <w:jc w:val="center"/>
              <w:textAlignment w:val="center"/>
              <w:rPr>
                <w:rFonts w:hint="eastAsia" w:ascii="宋体" w:hAnsi="宋体" w:eastAsia="宋体" w:cs="宋体"/>
                <w:color w:val="auto"/>
                <w:sz w:val="24"/>
                <w:szCs w:val="24"/>
                <w:highlight w:val="none"/>
                <w:vertAlign w:val="baseline"/>
              </w:rPr>
            </w:pPr>
          </w:p>
        </w:tc>
        <w:tc>
          <w:tcPr>
            <w:tcW w:w="1668" w:type="dxa"/>
            <w:vAlign w:val="center"/>
          </w:tcPr>
          <w:p w14:paraId="3E90F67F">
            <w:pPr>
              <w:keepNext w:val="0"/>
              <w:keepLines w:val="0"/>
              <w:pageBreakBefore w:val="0"/>
              <w:widowControl w:val="0"/>
              <w:kinsoku w:val="0"/>
              <w:wordWrap/>
              <w:overflowPunct/>
              <w:topLinePunct w:val="0"/>
              <w:autoSpaceDE w:val="0"/>
              <w:autoSpaceDN w:val="0"/>
              <w:bidi w:val="0"/>
              <w:adjustRightInd w:val="0"/>
              <w:snapToGrid w:val="0"/>
              <w:spacing w:before="32" w:line="360" w:lineRule="auto"/>
              <w:ind w:left="14" w:leftChars="0" w:right="76" w:rightChars="36" w:hanging="14" w:hangingChars="6"/>
              <w:jc w:val="center"/>
              <w:textAlignment w:val="baseline"/>
              <w:rPr>
                <w:rFonts w:hint="eastAsia" w:ascii="宋体" w:hAnsi="宋体" w:eastAsia="宋体" w:cs="宋体"/>
                <w:color w:val="auto"/>
                <w:sz w:val="24"/>
                <w:szCs w:val="24"/>
                <w:highlight w:val="none"/>
                <w:vertAlign w:val="baseline"/>
                <w:lang w:val="en-US" w:eastAsia="zh-CN"/>
              </w:rPr>
            </w:pPr>
          </w:p>
        </w:tc>
      </w:tr>
    </w:tbl>
    <w:p w14:paraId="73A81374">
      <w:pPr>
        <w:keepNext w:val="0"/>
        <w:keepLines w:val="0"/>
        <w:pageBreakBefore w:val="0"/>
        <w:numPr>
          <w:ilvl w:val="0"/>
          <w:numId w:val="4"/>
        </w:numPr>
        <w:kinsoku w:val="0"/>
        <w:wordWrap/>
        <w:overflowPunct/>
        <w:topLinePunct w:val="0"/>
        <w:autoSpaceDE w:val="0"/>
        <w:autoSpaceDN w:val="0"/>
        <w:bidi w:val="0"/>
        <w:adjustRightInd w:val="0"/>
        <w:snapToGrid w:val="0"/>
        <w:spacing w:before="32" w:line="360" w:lineRule="auto"/>
        <w:ind w:left="15" w:leftChars="7" w:right="76" w:rightChars="36" w:firstLine="345" w:firstLineChars="148"/>
        <w:textAlignment w:val="baseline"/>
        <w:rPr>
          <w:rFonts w:hint="eastAsia" w:ascii="宋体" w:hAnsi="宋体" w:eastAsia="宋体" w:cs="宋体"/>
          <w:b/>
          <w:bCs/>
          <w:color w:val="auto"/>
          <w:spacing w:val="-4"/>
          <w:sz w:val="24"/>
          <w:szCs w:val="24"/>
          <w:highlight w:val="none"/>
        </w:rPr>
      </w:pPr>
      <w:r>
        <w:rPr>
          <w:rFonts w:hint="eastAsia" w:ascii="宋体" w:hAnsi="宋体" w:eastAsia="宋体" w:cs="宋体"/>
          <w:b/>
          <w:bCs/>
          <w:color w:val="auto"/>
          <w:spacing w:val="-4"/>
          <w:sz w:val="24"/>
          <w:szCs w:val="24"/>
          <w:highlight w:val="none"/>
        </w:rPr>
        <w:t>招标监督小组的组成：</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73"/>
        <w:gridCol w:w="3713"/>
        <w:gridCol w:w="1837"/>
        <w:gridCol w:w="1706"/>
      </w:tblGrid>
      <w:tr w14:paraId="1380E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3" w:type="dxa"/>
            <w:vAlign w:val="top"/>
          </w:tcPr>
          <w:p w14:paraId="5C9716BE">
            <w:pPr>
              <w:keepNext w:val="0"/>
              <w:keepLines w:val="0"/>
              <w:pageBreakBefore w:val="0"/>
              <w:widowControl w:val="0"/>
              <w:kinsoku w:val="0"/>
              <w:wordWrap/>
              <w:overflowPunct/>
              <w:topLinePunct w:val="0"/>
              <w:autoSpaceDE w:val="0"/>
              <w:autoSpaceDN w:val="0"/>
              <w:bidi w:val="0"/>
              <w:adjustRightInd w:val="0"/>
              <w:snapToGrid w:val="0"/>
              <w:spacing w:before="32" w:line="360" w:lineRule="auto"/>
              <w:ind w:right="76" w:rightChars="36"/>
              <w:jc w:val="center"/>
              <w:textAlignment w:val="baseline"/>
              <w:rPr>
                <w:rFonts w:hint="eastAsia" w:ascii="宋体" w:hAnsi="宋体" w:eastAsia="宋体" w:cs="宋体"/>
                <w:b/>
                <w:bCs/>
                <w:color w:val="auto"/>
                <w:spacing w:val="-4"/>
                <w:sz w:val="24"/>
                <w:szCs w:val="24"/>
                <w:highlight w:val="none"/>
                <w:vertAlign w:val="baseline"/>
              </w:rPr>
            </w:pPr>
            <w:r>
              <w:rPr>
                <w:rFonts w:hint="eastAsia" w:ascii="宋体" w:hAnsi="宋体" w:eastAsia="宋体" w:cs="宋体"/>
                <w:b/>
                <w:bCs/>
                <w:color w:val="auto"/>
                <w:spacing w:val="-4"/>
                <w:sz w:val="24"/>
                <w:szCs w:val="24"/>
                <w:highlight w:val="none"/>
              </w:rPr>
              <w:t>定标监督小组代码</w:t>
            </w:r>
          </w:p>
        </w:tc>
        <w:tc>
          <w:tcPr>
            <w:tcW w:w="3713" w:type="dxa"/>
            <w:vAlign w:val="top"/>
          </w:tcPr>
          <w:p w14:paraId="25F63E26">
            <w:pPr>
              <w:keepNext w:val="0"/>
              <w:keepLines w:val="0"/>
              <w:pageBreakBefore w:val="0"/>
              <w:widowControl w:val="0"/>
              <w:kinsoku w:val="0"/>
              <w:wordWrap/>
              <w:overflowPunct/>
              <w:topLinePunct w:val="0"/>
              <w:autoSpaceDE w:val="0"/>
              <w:autoSpaceDN w:val="0"/>
              <w:bidi w:val="0"/>
              <w:adjustRightInd w:val="0"/>
              <w:snapToGrid w:val="0"/>
              <w:spacing w:before="32" w:line="360" w:lineRule="auto"/>
              <w:ind w:left="14" w:leftChars="0" w:right="76" w:rightChars="36" w:hanging="14" w:hangingChars="6"/>
              <w:jc w:val="center"/>
              <w:textAlignment w:val="baseline"/>
              <w:rPr>
                <w:rFonts w:hint="eastAsia" w:ascii="宋体" w:hAnsi="宋体" w:eastAsia="宋体" w:cs="宋体"/>
                <w:b/>
                <w:bCs/>
                <w:color w:val="auto"/>
                <w:spacing w:val="-4"/>
                <w:sz w:val="24"/>
                <w:szCs w:val="24"/>
                <w:highlight w:val="none"/>
              </w:rPr>
            </w:pPr>
            <w:r>
              <w:rPr>
                <w:rFonts w:hint="eastAsia" w:ascii="宋体" w:hAnsi="宋体" w:eastAsia="宋体" w:cs="宋体"/>
                <w:b/>
                <w:bCs/>
                <w:color w:val="auto"/>
                <w:spacing w:val="-4"/>
                <w:sz w:val="24"/>
                <w:szCs w:val="24"/>
                <w:highlight w:val="none"/>
              </w:rPr>
              <w:t>单位名称</w:t>
            </w:r>
          </w:p>
        </w:tc>
        <w:tc>
          <w:tcPr>
            <w:tcW w:w="1837" w:type="dxa"/>
            <w:vAlign w:val="top"/>
          </w:tcPr>
          <w:p w14:paraId="694298B7">
            <w:pPr>
              <w:keepNext w:val="0"/>
              <w:keepLines w:val="0"/>
              <w:pageBreakBefore w:val="0"/>
              <w:widowControl w:val="0"/>
              <w:tabs>
                <w:tab w:val="left" w:pos="0"/>
              </w:tabs>
              <w:kinsoku w:val="0"/>
              <w:wordWrap/>
              <w:overflowPunct/>
              <w:topLinePunct w:val="0"/>
              <w:autoSpaceDE w:val="0"/>
              <w:autoSpaceDN w:val="0"/>
              <w:bidi w:val="0"/>
              <w:adjustRightInd w:val="0"/>
              <w:snapToGrid w:val="0"/>
              <w:spacing w:before="32" w:line="360" w:lineRule="auto"/>
              <w:ind w:left="14" w:leftChars="0" w:right="76" w:rightChars="36" w:hanging="14" w:hangingChars="6"/>
              <w:jc w:val="center"/>
              <w:textAlignment w:val="baseline"/>
              <w:rPr>
                <w:rFonts w:hint="eastAsia" w:ascii="宋体" w:hAnsi="宋体" w:eastAsia="宋体" w:cs="宋体"/>
                <w:b/>
                <w:bCs/>
                <w:color w:val="auto"/>
                <w:spacing w:val="-4"/>
                <w:sz w:val="24"/>
                <w:szCs w:val="24"/>
                <w:highlight w:val="none"/>
              </w:rPr>
            </w:pPr>
            <w:r>
              <w:rPr>
                <w:rFonts w:hint="eastAsia" w:ascii="宋体" w:hAnsi="宋体" w:eastAsia="宋体" w:cs="宋体"/>
                <w:b/>
                <w:bCs/>
                <w:color w:val="auto"/>
                <w:spacing w:val="-4"/>
                <w:sz w:val="24"/>
                <w:szCs w:val="24"/>
                <w:highlight w:val="none"/>
              </w:rPr>
              <w:t>姓名</w:t>
            </w:r>
          </w:p>
        </w:tc>
        <w:tc>
          <w:tcPr>
            <w:tcW w:w="1706" w:type="dxa"/>
            <w:vAlign w:val="top"/>
          </w:tcPr>
          <w:p w14:paraId="79AFF4D4">
            <w:pPr>
              <w:keepNext w:val="0"/>
              <w:keepLines w:val="0"/>
              <w:pageBreakBefore w:val="0"/>
              <w:widowControl w:val="0"/>
              <w:kinsoku w:val="0"/>
              <w:wordWrap/>
              <w:overflowPunct/>
              <w:topLinePunct w:val="0"/>
              <w:autoSpaceDE w:val="0"/>
              <w:autoSpaceDN w:val="0"/>
              <w:bidi w:val="0"/>
              <w:adjustRightInd w:val="0"/>
              <w:snapToGrid w:val="0"/>
              <w:spacing w:before="32" w:line="360" w:lineRule="auto"/>
              <w:ind w:left="14" w:leftChars="0" w:right="76" w:rightChars="36" w:hanging="14" w:hangingChars="6"/>
              <w:jc w:val="center"/>
              <w:textAlignment w:val="baseline"/>
              <w:rPr>
                <w:rFonts w:hint="eastAsia" w:ascii="宋体" w:hAnsi="宋体" w:eastAsia="宋体" w:cs="宋体"/>
                <w:b/>
                <w:bCs/>
                <w:color w:val="auto"/>
                <w:spacing w:val="-4"/>
                <w:sz w:val="24"/>
                <w:szCs w:val="24"/>
                <w:highlight w:val="none"/>
              </w:rPr>
            </w:pPr>
            <w:r>
              <w:rPr>
                <w:rFonts w:hint="eastAsia" w:ascii="宋体" w:hAnsi="宋体" w:eastAsia="宋体" w:cs="宋体"/>
                <w:b/>
                <w:bCs/>
                <w:color w:val="auto"/>
                <w:spacing w:val="-4"/>
                <w:sz w:val="24"/>
                <w:szCs w:val="24"/>
                <w:highlight w:val="none"/>
              </w:rPr>
              <w:t>备注</w:t>
            </w:r>
          </w:p>
        </w:tc>
      </w:tr>
      <w:tr w14:paraId="52577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3" w:type="dxa"/>
            <w:vAlign w:val="top"/>
          </w:tcPr>
          <w:p w14:paraId="579D4034">
            <w:pPr>
              <w:keepNext w:val="0"/>
              <w:keepLines w:val="0"/>
              <w:pageBreakBefore w:val="0"/>
              <w:widowControl w:val="0"/>
              <w:kinsoku w:val="0"/>
              <w:wordWrap/>
              <w:overflowPunct/>
              <w:topLinePunct w:val="0"/>
              <w:autoSpaceDE w:val="0"/>
              <w:autoSpaceDN w:val="0"/>
              <w:bidi w:val="0"/>
              <w:adjustRightInd w:val="0"/>
              <w:snapToGrid w:val="0"/>
              <w:spacing w:before="32" w:line="360" w:lineRule="auto"/>
              <w:ind w:left="14" w:leftChars="0" w:right="76" w:rightChars="36" w:hanging="14" w:hangingChars="6"/>
              <w:jc w:val="center"/>
              <w:textAlignment w:val="baseline"/>
              <w:rPr>
                <w:rFonts w:hint="eastAsia" w:ascii="宋体" w:hAnsi="宋体" w:eastAsia="宋体" w:cs="宋体"/>
                <w:b/>
                <w:bCs/>
                <w:color w:val="auto"/>
                <w:spacing w:val="-4"/>
                <w:sz w:val="24"/>
                <w:szCs w:val="24"/>
                <w:highlight w:val="none"/>
                <w:vertAlign w:val="baseline"/>
              </w:rPr>
            </w:pPr>
            <w:r>
              <w:rPr>
                <w:rFonts w:hint="eastAsia" w:ascii="宋体" w:hAnsi="宋体" w:eastAsia="宋体" w:cs="宋体"/>
                <w:b/>
                <w:bCs/>
                <w:color w:val="auto"/>
                <w:sz w:val="24"/>
                <w:szCs w:val="24"/>
                <w:highlight w:val="none"/>
              </w:rPr>
              <w:t>监督</w:t>
            </w:r>
            <w:r>
              <w:rPr>
                <w:rFonts w:hint="eastAsia" w:ascii="宋体" w:hAnsi="宋体" w:eastAsia="宋体" w:cs="宋体"/>
                <w:color w:val="auto"/>
                <w:sz w:val="24"/>
                <w:szCs w:val="24"/>
                <w:highlight w:val="none"/>
              </w:rPr>
              <w:t>一</w:t>
            </w:r>
          </w:p>
        </w:tc>
        <w:tc>
          <w:tcPr>
            <w:tcW w:w="3713" w:type="dxa"/>
            <w:shd w:val="clear" w:color="auto" w:fill="auto"/>
            <w:vAlign w:val="center"/>
          </w:tcPr>
          <w:p w14:paraId="16B560F6">
            <w:pPr>
              <w:keepNext w:val="0"/>
              <w:keepLines w:val="0"/>
              <w:pageBreakBefore w:val="0"/>
              <w:widowControl/>
              <w:kinsoku/>
              <w:wordWrap/>
              <w:overflowPunct/>
              <w:topLinePunct w:val="0"/>
              <w:autoSpaceDE/>
              <w:autoSpaceDN/>
              <w:bidi w:val="0"/>
              <w:adjustRightInd/>
              <w:snapToGrid/>
              <w:spacing w:before="0" w:line="360" w:lineRule="auto"/>
              <w:ind w:left="0" w:leftChars="0" w:right="0" w:rightChars="0" w:firstLine="0" w:firstLineChars="0"/>
              <w:jc w:val="center"/>
              <w:textAlignment w:val="auto"/>
              <w:rPr>
                <w:rFonts w:hint="eastAsia" w:ascii="宋体" w:hAnsi="宋体" w:eastAsia="宋体" w:cs="宋体"/>
                <w:b w:val="0"/>
                <w:bCs w:val="0"/>
                <w:snapToGrid w:val="0"/>
                <w:color w:val="auto"/>
                <w:spacing w:val="0"/>
                <w:kern w:val="0"/>
                <w:sz w:val="24"/>
                <w:szCs w:val="24"/>
                <w:highlight w:val="none"/>
                <w:vertAlign w:val="baseline"/>
                <w:lang w:val="en-US" w:eastAsia="en-US" w:bidi="ar-SA"/>
              </w:rPr>
            </w:pPr>
          </w:p>
        </w:tc>
        <w:tc>
          <w:tcPr>
            <w:tcW w:w="1837" w:type="dxa"/>
            <w:shd w:val="clear" w:color="auto" w:fill="auto"/>
            <w:vAlign w:val="center"/>
          </w:tcPr>
          <w:p w14:paraId="5A6429B7">
            <w:pPr>
              <w:keepNext w:val="0"/>
              <w:keepLines w:val="0"/>
              <w:pageBreakBefore w:val="0"/>
              <w:widowControl/>
              <w:kinsoku/>
              <w:wordWrap/>
              <w:overflowPunct/>
              <w:topLinePunct w:val="0"/>
              <w:autoSpaceDE/>
              <w:autoSpaceDN/>
              <w:bidi w:val="0"/>
              <w:adjustRightInd/>
              <w:snapToGrid/>
              <w:spacing w:before="0" w:line="360" w:lineRule="auto"/>
              <w:ind w:left="0" w:leftChars="0" w:right="0" w:rightChars="0" w:firstLine="0" w:firstLineChars="0"/>
              <w:jc w:val="center"/>
              <w:textAlignment w:val="auto"/>
              <w:rPr>
                <w:rFonts w:hint="eastAsia" w:ascii="宋体" w:hAnsi="宋体" w:eastAsia="宋体" w:cs="宋体"/>
                <w:b w:val="0"/>
                <w:bCs w:val="0"/>
                <w:snapToGrid w:val="0"/>
                <w:color w:val="auto"/>
                <w:spacing w:val="0"/>
                <w:kern w:val="0"/>
                <w:sz w:val="24"/>
                <w:szCs w:val="24"/>
                <w:highlight w:val="none"/>
                <w:vertAlign w:val="baseline"/>
                <w:lang w:val="en-US" w:eastAsia="en-US" w:bidi="ar-SA"/>
              </w:rPr>
            </w:pPr>
          </w:p>
        </w:tc>
        <w:tc>
          <w:tcPr>
            <w:tcW w:w="1706" w:type="dxa"/>
            <w:vAlign w:val="top"/>
          </w:tcPr>
          <w:p w14:paraId="302757DB">
            <w:pPr>
              <w:keepNext w:val="0"/>
              <w:keepLines w:val="0"/>
              <w:pageBreakBefore w:val="0"/>
              <w:widowControl w:val="0"/>
              <w:kinsoku w:val="0"/>
              <w:wordWrap/>
              <w:overflowPunct/>
              <w:topLinePunct w:val="0"/>
              <w:autoSpaceDE w:val="0"/>
              <w:autoSpaceDN w:val="0"/>
              <w:bidi w:val="0"/>
              <w:adjustRightInd w:val="0"/>
              <w:snapToGrid w:val="0"/>
              <w:spacing w:before="32" w:line="360" w:lineRule="auto"/>
              <w:ind w:right="76" w:rightChars="36"/>
              <w:jc w:val="center"/>
              <w:textAlignment w:val="baseline"/>
              <w:rPr>
                <w:rFonts w:hint="eastAsia" w:ascii="宋体" w:hAnsi="宋体" w:eastAsia="宋体" w:cs="宋体"/>
                <w:b/>
                <w:bCs/>
                <w:color w:val="auto"/>
                <w:spacing w:val="-4"/>
                <w:sz w:val="24"/>
                <w:szCs w:val="24"/>
                <w:highlight w:val="none"/>
                <w:vertAlign w:val="baseline"/>
                <w:lang w:val="en-US" w:eastAsia="zh-CN"/>
              </w:rPr>
            </w:pPr>
          </w:p>
        </w:tc>
      </w:tr>
      <w:tr w14:paraId="4A0BA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3" w:type="dxa"/>
            <w:vAlign w:val="top"/>
          </w:tcPr>
          <w:p w14:paraId="396DCD9D">
            <w:pPr>
              <w:keepNext w:val="0"/>
              <w:keepLines w:val="0"/>
              <w:pageBreakBefore w:val="0"/>
              <w:widowControl w:val="0"/>
              <w:kinsoku w:val="0"/>
              <w:wordWrap/>
              <w:overflowPunct/>
              <w:topLinePunct w:val="0"/>
              <w:autoSpaceDE w:val="0"/>
              <w:autoSpaceDN w:val="0"/>
              <w:bidi w:val="0"/>
              <w:adjustRightInd w:val="0"/>
              <w:snapToGrid w:val="0"/>
              <w:spacing w:before="32" w:line="360" w:lineRule="auto"/>
              <w:ind w:left="14" w:leftChars="0" w:right="76" w:rightChars="36" w:hanging="14" w:hangingChars="6"/>
              <w:jc w:val="center"/>
              <w:textAlignment w:val="baseline"/>
              <w:rPr>
                <w:rFonts w:hint="eastAsia" w:ascii="宋体" w:hAnsi="宋体" w:eastAsia="宋体" w:cs="宋体"/>
                <w:b/>
                <w:bCs/>
                <w:color w:val="auto"/>
                <w:spacing w:val="-4"/>
                <w:sz w:val="24"/>
                <w:szCs w:val="24"/>
                <w:highlight w:val="none"/>
                <w:vertAlign w:val="baseline"/>
              </w:rPr>
            </w:pPr>
            <w:r>
              <w:rPr>
                <w:rFonts w:hint="eastAsia" w:ascii="宋体" w:hAnsi="宋体" w:eastAsia="宋体" w:cs="宋体"/>
                <w:b/>
                <w:bCs/>
                <w:color w:val="auto"/>
                <w:spacing w:val="-5"/>
                <w:sz w:val="24"/>
                <w:szCs w:val="24"/>
                <w:highlight w:val="none"/>
              </w:rPr>
              <w:t>监督</w:t>
            </w:r>
            <w:r>
              <w:rPr>
                <w:rFonts w:hint="eastAsia" w:ascii="宋体" w:hAnsi="宋体" w:eastAsia="宋体" w:cs="宋体"/>
                <w:color w:val="auto"/>
                <w:spacing w:val="-5"/>
                <w:sz w:val="24"/>
                <w:szCs w:val="24"/>
                <w:highlight w:val="none"/>
              </w:rPr>
              <w:t>二</w:t>
            </w:r>
          </w:p>
        </w:tc>
        <w:tc>
          <w:tcPr>
            <w:tcW w:w="3713" w:type="dxa"/>
            <w:shd w:val="clear" w:color="auto" w:fill="auto"/>
            <w:vAlign w:val="center"/>
          </w:tcPr>
          <w:p w14:paraId="47B06193">
            <w:pPr>
              <w:keepNext w:val="0"/>
              <w:keepLines w:val="0"/>
              <w:pageBreakBefore w:val="0"/>
              <w:widowControl/>
              <w:kinsoku/>
              <w:wordWrap/>
              <w:overflowPunct/>
              <w:topLinePunct w:val="0"/>
              <w:autoSpaceDE/>
              <w:autoSpaceDN/>
              <w:bidi w:val="0"/>
              <w:adjustRightInd/>
              <w:snapToGrid/>
              <w:spacing w:before="0" w:line="360" w:lineRule="auto"/>
              <w:ind w:left="0" w:leftChars="0" w:right="0" w:rightChars="0" w:firstLine="0" w:firstLineChars="0"/>
              <w:jc w:val="center"/>
              <w:textAlignment w:val="auto"/>
              <w:rPr>
                <w:rFonts w:hint="eastAsia" w:ascii="宋体" w:hAnsi="宋体" w:eastAsia="宋体" w:cs="宋体"/>
                <w:b w:val="0"/>
                <w:bCs w:val="0"/>
                <w:snapToGrid w:val="0"/>
                <w:color w:val="auto"/>
                <w:spacing w:val="0"/>
                <w:kern w:val="0"/>
                <w:sz w:val="24"/>
                <w:szCs w:val="24"/>
                <w:highlight w:val="none"/>
                <w:vertAlign w:val="baseline"/>
                <w:lang w:val="en-US" w:eastAsia="en-US" w:bidi="ar-SA"/>
              </w:rPr>
            </w:pPr>
          </w:p>
        </w:tc>
        <w:tc>
          <w:tcPr>
            <w:tcW w:w="1837" w:type="dxa"/>
            <w:shd w:val="clear" w:color="auto" w:fill="auto"/>
            <w:vAlign w:val="center"/>
          </w:tcPr>
          <w:p w14:paraId="0C8291AA">
            <w:pPr>
              <w:keepNext w:val="0"/>
              <w:keepLines w:val="0"/>
              <w:pageBreakBefore w:val="0"/>
              <w:widowControl/>
              <w:kinsoku/>
              <w:wordWrap/>
              <w:overflowPunct/>
              <w:topLinePunct w:val="0"/>
              <w:autoSpaceDE/>
              <w:autoSpaceDN/>
              <w:bidi w:val="0"/>
              <w:adjustRightInd/>
              <w:snapToGrid/>
              <w:spacing w:before="0" w:line="360" w:lineRule="auto"/>
              <w:ind w:left="0" w:leftChars="0" w:right="0" w:rightChars="0" w:firstLine="0" w:firstLineChars="0"/>
              <w:jc w:val="center"/>
              <w:textAlignment w:val="auto"/>
              <w:rPr>
                <w:rFonts w:hint="eastAsia" w:ascii="宋体" w:hAnsi="宋体" w:eastAsia="宋体" w:cs="宋体"/>
                <w:b w:val="0"/>
                <w:bCs w:val="0"/>
                <w:snapToGrid w:val="0"/>
                <w:color w:val="auto"/>
                <w:spacing w:val="0"/>
                <w:kern w:val="0"/>
                <w:sz w:val="24"/>
                <w:szCs w:val="24"/>
                <w:highlight w:val="none"/>
                <w:vertAlign w:val="baseline"/>
                <w:lang w:val="en-US" w:eastAsia="en-US" w:bidi="ar-SA"/>
              </w:rPr>
            </w:pPr>
          </w:p>
        </w:tc>
        <w:tc>
          <w:tcPr>
            <w:tcW w:w="1706" w:type="dxa"/>
            <w:vAlign w:val="top"/>
          </w:tcPr>
          <w:p w14:paraId="06630A41">
            <w:pPr>
              <w:keepNext w:val="0"/>
              <w:keepLines w:val="0"/>
              <w:pageBreakBefore w:val="0"/>
              <w:widowControl w:val="0"/>
              <w:kinsoku w:val="0"/>
              <w:wordWrap/>
              <w:overflowPunct/>
              <w:topLinePunct w:val="0"/>
              <w:autoSpaceDE w:val="0"/>
              <w:autoSpaceDN w:val="0"/>
              <w:bidi w:val="0"/>
              <w:adjustRightInd w:val="0"/>
              <w:snapToGrid w:val="0"/>
              <w:spacing w:before="32" w:line="360" w:lineRule="auto"/>
              <w:ind w:left="14" w:leftChars="0" w:right="76" w:rightChars="36" w:hanging="14" w:hangingChars="6"/>
              <w:jc w:val="center"/>
              <w:textAlignment w:val="baseline"/>
              <w:rPr>
                <w:rFonts w:hint="eastAsia" w:ascii="宋体" w:hAnsi="宋体" w:eastAsia="宋体" w:cs="宋体"/>
                <w:b/>
                <w:bCs/>
                <w:color w:val="auto"/>
                <w:spacing w:val="-4"/>
                <w:sz w:val="24"/>
                <w:szCs w:val="24"/>
                <w:highlight w:val="none"/>
                <w:vertAlign w:val="baseline"/>
              </w:rPr>
            </w:pPr>
          </w:p>
        </w:tc>
      </w:tr>
      <w:tr w14:paraId="674B4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3" w:type="dxa"/>
            <w:vAlign w:val="top"/>
          </w:tcPr>
          <w:p w14:paraId="6014DDF0">
            <w:pPr>
              <w:keepNext w:val="0"/>
              <w:keepLines w:val="0"/>
              <w:pageBreakBefore w:val="0"/>
              <w:widowControl w:val="0"/>
              <w:kinsoku w:val="0"/>
              <w:wordWrap/>
              <w:overflowPunct/>
              <w:topLinePunct w:val="0"/>
              <w:autoSpaceDE w:val="0"/>
              <w:autoSpaceDN w:val="0"/>
              <w:bidi w:val="0"/>
              <w:adjustRightInd w:val="0"/>
              <w:snapToGrid w:val="0"/>
              <w:spacing w:before="32" w:line="360" w:lineRule="auto"/>
              <w:ind w:left="14" w:leftChars="0" w:right="76" w:rightChars="36" w:hanging="14" w:hangingChars="6"/>
              <w:jc w:val="center"/>
              <w:textAlignment w:val="baseline"/>
              <w:rPr>
                <w:rFonts w:hint="eastAsia" w:ascii="宋体" w:hAnsi="宋体" w:eastAsia="宋体" w:cs="宋体"/>
                <w:b/>
                <w:bCs/>
                <w:color w:val="auto"/>
                <w:spacing w:val="-4"/>
                <w:sz w:val="24"/>
                <w:szCs w:val="24"/>
                <w:highlight w:val="none"/>
                <w:vertAlign w:val="baseline"/>
              </w:rPr>
            </w:pPr>
            <w:r>
              <w:rPr>
                <w:rFonts w:hint="eastAsia" w:ascii="宋体" w:hAnsi="宋体" w:eastAsia="宋体" w:cs="宋体"/>
                <w:b/>
                <w:bCs/>
                <w:color w:val="auto"/>
                <w:spacing w:val="-5"/>
                <w:sz w:val="24"/>
                <w:szCs w:val="24"/>
                <w:highlight w:val="none"/>
              </w:rPr>
              <w:t>监督</w:t>
            </w:r>
            <w:r>
              <w:rPr>
                <w:rFonts w:hint="eastAsia" w:ascii="宋体" w:hAnsi="宋体" w:eastAsia="宋体" w:cs="宋体"/>
                <w:color w:val="auto"/>
                <w:spacing w:val="-5"/>
                <w:sz w:val="24"/>
                <w:szCs w:val="24"/>
                <w:highlight w:val="none"/>
              </w:rPr>
              <w:t>三</w:t>
            </w:r>
          </w:p>
        </w:tc>
        <w:tc>
          <w:tcPr>
            <w:tcW w:w="3713" w:type="dxa"/>
            <w:shd w:val="clear" w:color="auto" w:fill="auto"/>
            <w:vAlign w:val="center"/>
          </w:tcPr>
          <w:p w14:paraId="6DC0067D">
            <w:pPr>
              <w:keepNext w:val="0"/>
              <w:keepLines w:val="0"/>
              <w:pageBreakBefore w:val="0"/>
              <w:widowControl/>
              <w:kinsoku/>
              <w:wordWrap/>
              <w:overflowPunct/>
              <w:topLinePunct w:val="0"/>
              <w:autoSpaceDE/>
              <w:autoSpaceDN/>
              <w:bidi w:val="0"/>
              <w:adjustRightInd/>
              <w:snapToGrid/>
              <w:spacing w:before="0" w:line="360" w:lineRule="auto"/>
              <w:ind w:left="0" w:leftChars="0" w:right="0" w:rightChars="0" w:firstLine="0" w:firstLineChars="0"/>
              <w:jc w:val="center"/>
              <w:textAlignment w:val="auto"/>
              <w:rPr>
                <w:rFonts w:hint="eastAsia" w:ascii="宋体" w:hAnsi="宋体" w:eastAsia="宋体" w:cs="宋体"/>
                <w:b w:val="0"/>
                <w:bCs w:val="0"/>
                <w:snapToGrid w:val="0"/>
                <w:color w:val="auto"/>
                <w:spacing w:val="0"/>
                <w:kern w:val="0"/>
                <w:sz w:val="24"/>
                <w:szCs w:val="24"/>
                <w:highlight w:val="none"/>
                <w:vertAlign w:val="baseline"/>
                <w:lang w:val="en-US" w:eastAsia="en-US" w:bidi="ar-SA"/>
              </w:rPr>
            </w:pPr>
          </w:p>
        </w:tc>
        <w:tc>
          <w:tcPr>
            <w:tcW w:w="1837" w:type="dxa"/>
            <w:shd w:val="clear" w:color="auto" w:fill="auto"/>
            <w:vAlign w:val="center"/>
          </w:tcPr>
          <w:p w14:paraId="1B947A5A">
            <w:pPr>
              <w:keepNext w:val="0"/>
              <w:keepLines w:val="0"/>
              <w:pageBreakBefore w:val="0"/>
              <w:widowControl/>
              <w:kinsoku/>
              <w:wordWrap/>
              <w:overflowPunct/>
              <w:topLinePunct w:val="0"/>
              <w:autoSpaceDE/>
              <w:autoSpaceDN/>
              <w:bidi w:val="0"/>
              <w:adjustRightInd/>
              <w:snapToGrid/>
              <w:spacing w:before="0" w:line="360" w:lineRule="auto"/>
              <w:ind w:left="0" w:leftChars="0" w:right="0" w:rightChars="0" w:firstLine="0" w:firstLineChars="0"/>
              <w:jc w:val="center"/>
              <w:textAlignment w:val="auto"/>
              <w:rPr>
                <w:rFonts w:hint="eastAsia" w:ascii="宋体" w:hAnsi="宋体" w:eastAsia="宋体" w:cs="宋体"/>
                <w:b w:val="0"/>
                <w:bCs w:val="0"/>
                <w:snapToGrid w:val="0"/>
                <w:color w:val="auto"/>
                <w:spacing w:val="0"/>
                <w:kern w:val="0"/>
                <w:sz w:val="24"/>
                <w:szCs w:val="24"/>
                <w:highlight w:val="none"/>
                <w:vertAlign w:val="baseline"/>
                <w:lang w:val="en-US" w:eastAsia="en-US" w:bidi="ar-SA"/>
              </w:rPr>
            </w:pPr>
          </w:p>
        </w:tc>
        <w:tc>
          <w:tcPr>
            <w:tcW w:w="1706" w:type="dxa"/>
            <w:vAlign w:val="top"/>
          </w:tcPr>
          <w:p w14:paraId="089700CF">
            <w:pPr>
              <w:keepNext w:val="0"/>
              <w:keepLines w:val="0"/>
              <w:pageBreakBefore w:val="0"/>
              <w:widowControl w:val="0"/>
              <w:kinsoku w:val="0"/>
              <w:wordWrap/>
              <w:overflowPunct/>
              <w:topLinePunct w:val="0"/>
              <w:autoSpaceDE w:val="0"/>
              <w:autoSpaceDN w:val="0"/>
              <w:bidi w:val="0"/>
              <w:adjustRightInd w:val="0"/>
              <w:snapToGrid w:val="0"/>
              <w:spacing w:before="32" w:line="360" w:lineRule="auto"/>
              <w:ind w:left="14" w:leftChars="0" w:right="76" w:rightChars="36" w:hanging="14" w:hangingChars="6"/>
              <w:jc w:val="center"/>
              <w:textAlignment w:val="baseline"/>
              <w:rPr>
                <w:rFonts w:hint="eastAsia" w:ascii="宋体" w:hAnsi="宋体" w:eastAsia="宋体" w:cs="宋体"/>
                <w:b/>
                <w:bCs/>
                <w:color w:val="auto"/>
                <w:spacing w:val="-4"/>
                <w:sz w:val="24"/>
                <w:szCs w:val="24"/>
                <w:highlight w:val="none"/>
                <w:vertAlign w:val="baseline"/>
              </w:rPr>
            </w:pPr>
          </w:p>
        </w:tc>
      </w:tr>
    </w:tbl>
    <w:p w14:paraId="7447D77B">
      <w:pPr>
        <w:keepNext w:val="0"/>
        <w:keepLines w:val="0"/>
        <w:pageBreakBefore w:val="0"/>
        <w:kinsoku w:val="0"/>
        <w:wordWrap/>
        <w:overflowPunct/>
        <w:topLinePunct w:val="0"/>
        <w:autoSpaceDE w:val="0"/>
        <w:autoSpaceDN w:val="0"/>
        <w:bidi w:val="0"/>
        <w:adjustRightInd w:val="0"/>
        <w:snapToGrid w:val="0"/>
        <w:spacing w:before="32" w:line="360" w:lineRule="auto"/>
        <w:ind w:right="76" w:rightChars="36"/>
        <w:textAlignment w:val="baseline"/>
        <w:rPr>
          <w:rFonts w:hint="eastAsia" w:ascii="宋体" w:hAnsi="宋体" w:eastAsia="宋体" w:cs="宋体"/>
          <w:b/>
          <w:bCs/>
          <w:color w:val="auto"/>
          <w:spacing w:val="-4"/>
          <w:sz w:val="24"/>
          <w:szCs w:val="24"/>
          <w:highlight w:val="none"/>
          <w:lang w:val="en-US" w:eastAsia="zh-CN"/>
        </w:rPr>
      </w:pPr>
    </w:p>
    <w:p w14:paraId="52DBCE2C">
      <w:pPr>
        <w:keepNext w:val="0"/>
        <w:keepLines w:val="0"/>
        <w:pageBreakBefore w:val="0"/>
        <w:kinsoku w:val="0"/>
        <w:wordWrap/>
        <w:overflowPunct/>
        <w:topLinePunct w:val="0"/>
        <w:autoSpaceDE w:val="0"/>
        <w:autoSpaceDN w:val="0"/>
        <w:bidi w:val="0"/>
        <w:adjustRightInd w:val="0"/>
        <w:snapToGrid w:val="0"/>
        <w:spacing w:before="32" w:line="360" w:lineRule="auto"/>
        <w:ind w:right="76" w:rightChars="36"/>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lang w:val="en-US" w:eastAsia="zh-CN"/>
        </w:rPr>
        <w:t>备注</w:t>
      </w:r>
      <w:r>
        <w:rPr>
          <w:rFonts w:hint="eastAsia" w:ascii="宋体" w:hAnsi="宋体" w:eastAsia="宋体" w:cs="宋体"/>
          <w:color w:val="auto"/>
          <w:spacing w:val="-4"/>
          <w:sz w:val="24"/>
          <w:szCs w:val="24"/>
          <w:highlight w:val="none"/>
          <w:lang w:val="en-US" w:eastAsia="zh-CN"/>
        </w:rPr>
        <w:t>：</w:t>
      </w:r>
      <w:r>
        <w:rPr>
          <w:rFonts w:hint="eastAsia" w:ascii="宋体" w:hAnsi="宋体" w:eastAsia="宋体" w:cs="宋体"/>
          <w:color w:val="auto"/>
          <w:spacing w:val="-4"/>
          <w:sz w:val="24"/>
          <w:szCs w:val="24"/>
          <w:highlight w:val="none"/>
        </w:rPr>
        <w:t>定标委员会组建</w:t>
      </w:r>
      <w:r>
        <w:rPr>
          <w:rFonts w:hint="eastAsia" w:ascii="宋体" w:hAnsi="宋体" w:eastAsia="宋体" w:cs="宋体"/>
          <w:color w:val="auto"/>
          <w:spacing w:val="-4"/>
          <w:sz w:val="24"/>
          <w:szCs w:val="24"/>
          <w:highlight w:val="none"/>
          <w:lang w:val="en-US" w:eastAsia="zh-CN"/>
        </w:rPr>
        <w:t>及</w:t>
      </w:r>
      <w:r>
        <w:rPr>
          <w:rFonts w:hint="eastAsia" w:ascii="宋体" w:hAnsi="宋体" w:eastAsia="宋体" w:cs="宋体"/>
          <w:color w:val="auto"/>
          <w:spacing w:val="-4"/>
          <w:sz w:val="24"/>
          <w:szCs w:val="24"/>
          <w:highlight w:val="none"/>
        </w:rPr>
        <w:t>招标监督小组组建情况，具体详见《关于委派人员参与</w:t>
      </w:r>
      <w:r>
        <w:rPr>
          <w:rFonts w:hint="eastAsia" w:ascii="宋体" w:hAnsi="宋体" w:eastAsia="宋体" w:cs="宋体"/>
          <w:color w:val="auto"/>
          <w:spacing w:val="-4"/>
          <w:sz w:val="24"/>
          <w:szCs w:val="24"/>
          <w:highlight w:val="none"/>
          <w:lang w:eastAsia="zh-CN"/>
        </w:rPr>
        <w:t>南雄市城镇老旧小区改造项目（八期）EPC总承包</w:t>
      </w:r>
      <w:r>
        <w:rPr>
          <w:rFonts w:hint="eastAsia" w:ascii="宋体" w:hAnsi="宋体" w:eastAsia="宋体" w:cs="宋体"/>
          <w:color w:val="auto"/>
          <w:spacing w:val="-4"/>
          <w:sz w:val="24"/>
          <w:szCs w:val="24"/>
          <w:highlight w:val="none"/>
        </w:rPr>
        <w:t>定标工作的函</w:t>
      </w:r>
      <w:r>
        <w:rPr>
          <w:rFonts w:hint="eastAsia" w:ascii="宋体" w:hAnsi="宋体" w:eastAsia="宋体" w:cs="宋体"/>
          <w:color w:val="auto"/>
          <w:spacing w:val="-1"/>
          <w:sz w:val="24"/>
          <w:szCs w:val="24"/>
          <w:highlight w:val="none"/>
        </w:rPr>
        <w:t>》。</w:t>
      </w:r>
    </w:p>
    <w:p w14:paraId="43FC63EA">
      <w:pPr>
        <w:keepNext w:val="0"/>
        <w:keepLines w:val="0"/>
        <w:pageBreakBefore w:val="0"/>
        <w:kinsoku w:val="0"/>
        <w:wordWrap/>
        <w:overflowPunct/>
        <w:topLinePunct w:val="0"/>
        <w:autoSpaceDE w:val="0"/>
        <w:autoSpaceDN w:val="0"/>
        <w:bidi w:val="0"/>
        <w:adjustRightInd w:val="0"/>
        <w:snapToGrid w:val="0"/>
        <w:spacing w:before="32" w:line="360" w:lineRule="auto"/>
        <w:ind w:left="15" w:leftChars="7" w:right="76" w:rightChars="36" w:firstLine="363" w:firstLineChars="148"/>
        <w:jc w:val="both"/>
        <w:textAlignment w:val="baseline"/>
        <w:rPr>
          <w:rFonts w:hint="eastAsia" w:ascii="宋体" w:hAnsi="宋体" w:eastAsia="宋体" w:cs="宋体"/>
          <w:color w:val="auto"/>
          <w:spacing w:val="2"/>
          <w:sz w:val="24"/>
          <w:szCs w:val="24"/>
          <w:highlight w:val="none"/>
        </w:rPr>
      </w:pPr>
      <w:r>
        <w:rPr>
          <w:rFonts w:hint="eastAsia" w:ascii="宋体" w:hAnsi="宋体" w:eastAsia="宋体" w:cs="宋体"/>
          <w:b/>
          <w:bCs/>
          <w:color w:val="auto"/>
          <w:spacing w:val="2"/>
          <w:sz w:val="24"/>
          <w:szCs w:val="24"/>
          <w:highlight w:val="none"/>
        </w:rPr>
        <w:t>（六）定标方法及程序：</w:t>
      </w:r>
      <w:r>
        <w:rPr>
          <w:rFonts w:hint="eastAsia" w:ascii="宋体" w:hAnsi="宋体" w:eastAsia="宋体" w:cs="宋体"/>
          <w:color w:val="auto"/>
          <w:spacing w:val="2"/>
          <w:sz w:val="24"/>
          <w:szCs w:val="24"/>
          <w:highlight w:val="none"/>
        </w:rPr>
        <w:t>本项目采用票决数量法定标。定标委员会根据定标因素对定标候选人进行评审比较后，每名定标委员会成员有且仅有投出1票的权利，1票只能投1名定标候选人，进行票决排名确定排序的中标候选人。即定标委员会成员对定标候选人进行投票，按得票高低推荐排序的前三名中标候选人。若第一轮投票中前三名中标候选人有得票相同且影响中标候选人排序确定的，由定标委员会对总票数相同的单位进行再次票决确定排序,直至决出排序的前三名中标候选人。若有效定标候选人不少于3家的，确定带排序的前3名中标候选人；有效定标候选人仅为2家且满足法定要求的，确定带排序的前2名中标候选人。票决采用记名方式并注明投票理由。</w:t>
      </w:r>
    </w:p>
    <w:p w14:paraId="13927098">
      <w:pPr>
        <w:keepNext w:val="0"/>
        <w:keepLines w:val="0"/>
        <w:pageBreakBefore w:val="0"/>
        <w:kinsoku w:val="0"/>
        <w:wordWrap/>
        <w:overflowPunct/>
        <w:topLinePunct w:val="0"/>
        <w:autoSpaceDE w:val="0"/>
        <w:autoSpaceDN w:val="0"/>
        <w:bidi w:val="0"/>
        <w:adjustRightInd w:val="0"/>
        <w:snapToGrid w:val="0"/>
        <w:spacing w:before="32" w:line="360" w:lineRule="auto"/>
        <w:ind w:left="15" w:leftChars="7" w:right="76" w:rightChars="36" w:firstLine="363" w:firstLineChars="148"/>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（七）定标因素：</w:t>
      </w:r>
      <w:r>
        <w:rPr>
          <w:rFonts w:hint="eastAsia" w:ascii="宋体" w:hAnsi="宋体" w:eastAsia="宋体" w:cs="宋体"/>
          <w:color w:val="auto"/>
          <w:spacing w:val="2"/>
          <w:sz w:val="24"/>
          <w:szCs w:val="24"/>
          <w:highlight w:val="none"/>
          <w:u w:val="single"/>
          <w:lang w:eastAsia="zh-CN"/>
        </w:rPr>
        <w:t>（</w:t>
      </w:r>
      <w:r>
        <w:rPr>
          <w:rFonts w:hint="eastAsia" w:ascii="宋体" w:hAnsi="宋体" w:eastAsia="宋体" w:cs="宋体"/>
          <w:color w:val="auto"/>
          <w:spacing w:val="2"/>
          <w:sz w:val="24"/>
          <w:szCs w:val="24"/>
          <w:highlight w:val="none"/>
          <w:u w:val="single"/>
          <w:lang w:val="en-US" w:eastAsia="zh-CN"/>
        </w:rPr>
        <w:t>1</w:t>
      </w:r>
      <w:r>
        <w:rPr>
          <w:rFonts w:hint="eastAsia" w:ascii="宋体" w:hAnsi="宋体" w:eastAsia="宋体" w:cs="宋体"/>
          <w:color w:val="auto"/>
          <w:spacing w:val="2"/>
          <w:sz w:val="24"/>
          <w:szCs w:val="24"/>
          <w:highlight w:val="none"/>
          <w:u w:val="single"/>
          <w:lang w:eastAsia="zh-CN"/>
        </w:rPr>
        <w:t>）拟派团队管理能力与水平（履约能力）、（</w:t>
      </w:r>
      <w:r>
        <w:rPr>
          <w:rFonts w:hint="eastAsia" w:ascii="宋体" w:hAnsi="宋体" w:eastAsia="宋体" w:cs="宋体"/>
          <w:color w:val="auto"/>
          <w:spacing w:val="2"/>
          <w:sz w:val="24"/>
          <w:szCs w:val="24"/>
          <w:highlight w:val="none"/>
          <w:u w:val="single"/>
          <w:lang w:val="en-US" w:eastAsia="zh-CN"/>
        </w:rPr>
        <w:t>2</w:t>
      </w:r>
      <w:r>
        <w:rPr>
          <w:rFonts w:hint="eastAsia" w:ascii="宋体" w:hAnsi="宋体" w:eastAsia="宋体" w:cs="宋体"/>
          <w:color w:val="auto"/>
          <w:spacing w:val="2"/>
          <w:sz w:val="24"/>
          <w:szCs w:val="24"/>
          <w:highlight w:val="none"/>
          <w:u w:val="single"/>
          <w:lang w:eastAsia="zh-CN"/>
        </w:rPr>
        <w:t>）企业信誉、（</w:t>
      </w:r>
      <w:r>
        <w:rPr>
          <w:rFonts w:hint="eastAsia" w:ascii="宋体" w:hAnsi="宋体" w:eastAsia="宋体" w:cs="宋体"/>
          <w:color w:val="auto"/>
          <w:spacing w:val="2"/>
          <w:sz w:val="24"/>
          <w:szCs w:val="24"/>
          <w:highlight w:val="none"/>
          <w:u w:val="single"/>
          <w:lang w:val="en-US" w:eastAsia="zh-CN"/>
        </w:rPr>
        <w:t>3</w:t>
      </w:r>
      <w:r>
        <w:rPr>
          <w:rFonts w:hint="eastAsia" w:ascii="宋体" w:hAnsi="宋体" w:eastAsia="宋体" w:cs="宋体"/>
          <w:color w:val="auto"/>
          <w:spacing w:val="2"/>
          <w:sz w:val="24"/>
          <w:szCs w:val="24"/>
          <w:highlight w:val="none"/>
          <w:u w:val="single"/>
          <w:lang w:eastAsia="zh-CN"/>
        </w:rPr>
        <w:t>）</w:t>
      </w:r>
      <w:r>
        <w:rPr>
          <w:rFonts w:hint="eastAsia" w:ascii="宋体" w:hAnsi="宋体" w:eastAsia="宋体" w:cs="宋体"/>
          <w:color w:val="auto"/>
          <w:spacing w:val="2"/>
          <w:sz w:val="24"/>
          <w:szCs w:val="24"/>
          <w:highlight w:val="none"/>
          <w:u w:val="single"/>
          <w:lang w:val="en-US" w:eastAsia="zh-CN"/>
        </w:rPr>
        <w:t>企业实力</w:t>
      </w:r>
      <w:r>
        <w:rPr>
          <w:rFonts w:hint="eastAsia" w:ascii="宋体" w:hAnsi="宋体" w:eastAsia="宋体" w:cs="宋体"/>
          <w:color w:val="auto"/>
          <w:spacing w:val="2"/>
          <w:sz w:val="24"/>
          <w:szCs w:val="24"/>
          <w:highlight w:val="none"/>
          <w:u w:val="single"/>
          <w:lang w:eastAsia="zh-CN"/>
        </w:rPr>
        <w:t>、（</w:t>
      </w:r>
      <w:r>
        <w:rPr>
          <w:rFonts w:hint="eastAsia" w:ascii="宋体" w:hAnsi="宋体" w:eastAsia="宋体" w:cs="宋体"/>
          <w:color w:val="auto"/>
          <w:spacing w:val="2"/>
          <w:sz w:val="24"/>
          <w:szCs w:val="24"/>
          <w:highlight w:val="none"/>
          <w:u w:val="single"/>
          <w:lang w:val="en-US" w:eastAsia="zh-CN"/>
        </w:rPr>
        <w:t>4</w:t>
      </w:r>
      <w:r>
        <w:rPr>
          <w:rFonts w:hint="eastAsia" w:ascii="宋体" w:hAnsi="宋体" w:eastAsia="宋体" w:cs="宋体"/>
          <w:color w:val="auto"/>
          <w:spacing w:val="2"/>
          <w:sz w:val="24"/>
          <w:szCs w:val="24"/>
          <w:highlight w:val="none"/>
          <w:u w:val="single"/>
          <w:lang w:eastAsia="zh-CN"/>
        </w:rPr>
        <w:t>）评标报告、（</w:t>
      </w:r>
      <w:r>
        <w:rPr>
          <w:rFonts w:hint="eastAsia" w:ascii="宋体" w:hAnsi="宋体" w:eastAsia="宋体" w:cs="宋体"/>
          <w:color w:val="auto"/>
          <w:spacing w:val="2"/>
          <w:sz w:val="24"/>
          <w:szCs w:val="24"/>
          <w:highlight w:val="none"/>
          <w:u w:val="single"/>
          <w:lang w:val="en-US" w:eastAsia="zh-CN"/>
        </w:rPr>
        <w:t>5</w:t>
      </w:r>
      <w:r>
        <w:rPr>
          <w:rFonts w:hint="eastAsia" w:ascii="宋体" w:hAnsi="宋体" w:eastAsia="宋体" w:cs="宋体"/>
          <w:color w:val="auto"/>
          <w:spacing w:val="2"/>
          <w:sz w:val="24"/>
          <w:szCs w:val="24"/>
          <w:highlight w:val="none"/>
          <w:u w:val="single"/>
          <w:lang w:eastAsia="zh-CN"/>
        </w:rPr>
        <w:t>）</w:t>
      </w:r>
      <w:r>
        <w:rPr>
          <w:rFonts w:hint="eastAsia" w:ascii="宋体" w:hAnsi="宋体" w:eastAsia="宋体" w:cs="宋体"/>
          <w:color w:val="auto"/>
          <w:spacing w:val="2"/>
          <w:sz w:val="24"/>
          <w:szCs w:val="24"/>
          <w:highlight w:val="none"/>
          <w:u w:val="single"/>
          <w:lang w:val="en-US" w:eastAsia="zh-CN"/>
        </w:rPr>
        <w:t>农民工工资保障情况</w:t>
      </w:r>
      <w:r>
        <w:rPr>
          <w:rFonts w:hint="eastAsia" w:ascii="宋体" w:hAnsi="宋体" w:eastAsia="宋体" w:cs="宋体"/>
          <w:color w:val="auto"/>
          <w:spacing w:val="-1"/>
          <w:sz w:val="24"/>
          <w:szCs w:val="24"/>
          <w:highlight w:val="none"/>
        </w:rPr>
        <w:t>。具体内容详见招标文件。</w:t>
      </w:r>
    </w:p>
    <w:p w14:paraId="24285179">
      <w:pPr>
        <w:keepNext w:val="0"/>
        <w:keepLines w:val="0"/>
        <w:pageBreakBefore w:val="0"/>
        <w:kinsoku w:val="0"/>
        <w:wordWrap/>
        <w:overflowPunct/>
        <w:topLinePunct w:val="0"/>
        <w:autoSpaceDE w:val="0"/>
        <w:autoSpaceDN w:val="0"/>
        <w:bidi w:val="0"/>
        <w:adjustRightInd w:val="0"/>
        <w:snapToGrid w:val="0"/>
        <w:spacing w:before="32" w:line="360" w:lineRule="auto"/>
        <w:ind w:left="15" w:leftChars="7" w:right="76" w:rightChars="36" w:firstLine="345" w:firstLineChars="148"/>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（八）定标评审情况：</w:t>
      </w:r>
    </w:p>
    <w:p w14:paraId="6945653A">
      <w:pPr>
        <w:keepNext w:val="0"/>
        <w:keepLines w:val="0"/>
        <w:pageBreakBefore w:val="0"/>
        <w:widowControl/>
        <w:kinsoku w:val="0"/>
        <w:wordWrap/>
        <w:overflowPunct/>
        <w:topLinePunct w:val="0"/>
        <w:autoSpaceDE w:val="0"/>
        <w:autoSpaceDN w:val="0"/>
        <w:bidi w:val="0"/>
        <w:adjustRightInd w:val="0"/>
        <w:snapToGrid w:val="0"/>
        <w:spacing w:before="32" w:line="360" w:lineRule="auto"/>
        <w:ind w:left="15" w:leftChars="7" w:right="76" w:rightChars="36" w:firstLine="343" w:firstLineChars="148"/>
        <w:jc w:val="both"/>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1.招标人代表介绍项目的概况及招标要求，以及定标方法与定标工作规则。</w:t>
      </w:r>
    </w:p>
    <w:p w14:paraId="1E7E2218">
      <w:pPr>
        <w:keepNext w:val="0"/>
        <w:keepLines w:val="0"/>
        <w:pageBreakBefore w:val="0"/>
        <w:widowControl/>
        <w:kinsoku w:val="0"/>
        <w:wordWrap/>
        <w:overflowPunct/>
        <w:topLinePunct w:val="0"/>
        <w:autoSpaceDE w:val="0"/>
        <w:autoSpaceDN w:val="0"/>
        <w:bidi w:val="0"/>
        <w:adjustRightInd w:val="0"/>
        <w:snapToGrid w:val="0"/>
        <w:spacing w:before="32" w:line="360" w:lineRule="auto"/>
        <w:ind w:left="15" w:leftChars="7" w:right="76" w:rightChars="36" w:firstLine="343" w:firstLineChars="148"/>
        <w:jc w:val="both"/>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2.定标委员会成员对各定标候选人的投标文件进行审阅，审阅内容主要是定标工作规则所规定的定标因素，聚焦于项目需求与候选人能力的匹配度。</w:t>
      </w:r>
    </w:p>
    <w:p w14:paraId="74C23B4F">
      <w:pPr>
        <w:keepNext w:val="0"/>
        <w:keepLines w:val="0"/>
        <w:pageBreakBefore w:val="0"/>
        <w:widowControl/>
        <w:kinsoku w:val="0"/>
        <w:wordWrap/>
        <w:overflowPunct/>
        <w:topLinePunct w:val="0"/>
        <w:autoSpaceDE w:val="0"/>
        <w:autoSpaceDN w:val="0"/>
        <w:bidi w:val="0"/>
        <w:adjustRightInd w:val="0"/>
        <w:snapToGrid w:val="0"/>
        <w:spacing w:before="32" w:line="360" w:lineRule="auto"/>
        <w:ind w:left="15" w:leftChars="7" w:right="76" w:rightChars="36" w:firstLine="343" w:firstLineChars="148"/>
        <w:jc w:val="both"/>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3.疑问澄清情况</w:t>
      </w:r>
    </w:p>
    <w:p w14:paraId="6B53585A">
      <w:pPr>
        <w:keepNext w:val="0"/>
        <w:keepLines w:val="0"/>
        <w:pageBreakBefore w:val="0"/>
        <w:widowControl/>
        <w:kinsoku w:val="0"/>
        <w:wordWrap/>
        <w:overflowPunct/>
        <w:topLinePunct w:val="0"/>
        <w:autoSpaceDE w:val="0"/>
        <w:autoSpaceDN w:val="0"/>
        <w:bidi w:val="0"/>
        <w:adjustRightInd w:val="0"/>
        <w:snapToGrid w:val="0"/>
        <w:spacing w:before="32" w:line="360" w:lineRule="auto"/>
        <w:ind w:left="15" w:leftChars="7" w:right="76" w:rightChars="36" w:firstLine="343" w:firstLineChars="148"/>
        <w:jc w:val="both"/>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u w:val="single"/>
        </w:rPr>
        <w:t>无</w:t>
      </w:r>
      <w:r>
        <w:rPr>
          <w:rFonts w:hint="eastAsia" w:ascii="宋体" w:hAnsi="宋体" w:eastAsia="宋体" w:cs="宋体"/>
          <w:color w:val="auto"/>
          <w:spacing w:val="-4"/>
          <w:sz w:val="24"/>
          <w:szCs w:val="24"/>
          <w:highlight w:val="none"/>
        </w:rPr>
        <w:t>。</w:t>
      </w:r>
    </w:p>
    <w:p w14:paraId="62E71757">
      <w:pPr>
        <w:keepNext w:val="0"/>
        <w:keepLines w:val="0"/>
        <w:pageBreakBefore w:val="0"/>
        <w:widowControl/>
        <w:numPr>
          <w:ilvl w:val="0"/>
          <w:numId w:val="5"/>
        </w:numPr>
        <w:kinsoku w:val="0"/>
        <w:wordWrap/>
        <w:overflowPunct/>
        <w:topLinePunct w:val="0"/>
        <w:autoSpaceDE w:val="0"/>
        <w:autoSpaceDN w:val="0"/>
        <w:bidi w:val="0"/>
        <w:adjustRightInd w:val="0"/>
        <w:snapToGrid w:val="0"/>
        <w:spacing w:before="32" w:line="360" w:lineRule="auto"/>
        <w:ind w:left="15" w:leftChars="7" w:right="76" w:rightChars="36" w:firstLine="343" w:firstLineChars="148"/>
        <w:jc w:val="both"/>
        <w:textAlignment w:val="baseline"/>
        <w:rPr>
          <w:rFonts w:hint="eastAsia" w:ascii="宋体" w:hAnsi="宋体" w:eastAsia="宋体" w:cs="宋体"/>
          <w:color w:val="auto"/>
          <w:spacing w:val="-4"/>
          <w:sz w:val="24"/>
          <w:szCs w:val="24"/>
          <w:highlight w:val="none"/>
          <w:lang w:val="en-US" w:eastAsia="en-US"/>
        </w:rPr>
      </w:pPr>
      <w:bookmarkStart w:id="0" w:name="_GoBack"/>
      <w:bookmarkEnd w:id="0"/>
      <w:r>
        <w:rPr>
          <w:rFonts w:hint="eastAsia" w:ascii="宋体" w:hAnsi="宋体" w:eastAsia="宋体" w:cs="宋体"/>
          <w:color w:val="auto"/>
          <w:spacing w:val="-4"/>
          <w:sz w:val="24"/>
          <w:szCs w:val="24"/>
          <w:highlight w:val="none"/>
        </w:rPr>
        <w:t>定标委员会成员按照票决定标法程序，根据公平、公正、择优原则，独立完成票决并注明投票理由后，统一由定标工作人员收集、清点，并对票数进行汇总排名。各定标候</w:t>
      </w:r>
      <w:r>
        <w:rPr>
          <w:rFonts w:hint="eastAsia" w:ascii="宋体" w:hAnsi="宋体" w:eastAsia="宋体" w:cs="宋体"/>
          <w:color w:val="auto"/>
          <w:spacing w:val="-4"/>
          <w:sz w:val="24"/>
          <w:szCs w:val="24"/>
          <w:highlight w:val="none"/>
          <w:lang w:val="en-US" w:eastAsia="en-US"/>
        </w:rPr>
        <w:t>选人的得票和理由具体详见《定标投票表》。</w:t>
      </w:r>
    </w:p>
    <w:p w14:paraId="4DDF0DB5">
      <w:pPr>
        <w:keepNext w:val="0"/>
        <w:keepLines w:val="0"/>
        <w:pageBreakBefore w:val="0"/>
        <w:widowControl/>
        <w:kinsoku/>
        <w:wordWrap/>
        <w:overflowPunct w:val="0"/>
        <w:topLinePunct w:val="0"/>
        <w:autoSpaceDE w:val="0"/>
        <w:autoSpaceDN w:val="0"/>
        <w:bidi w:val="0"/>
        <w:adjustRightInd w:val="0"/>
        <w:snapToGrid w:val="0"/>
        <w:spacing w:before="32" w:line="360" w:lineRule="auto"/>
        <w:ind w:left="15" w:leftChars="7" w:right="76" w:rightChars="36" w:firstLine="343" w:firstLineChars="148"/>
        <w:jc w:val="both"/>
        <w:textAlignment w:val="baseline"/>
        <w:rPr>
          <w:rFonts w:hint="eastAsia" w:ascii="宋体" w:hAnsi="宋体" w:eastAsia="宋体" w:cs="宋体"/>
          <w:color w:val="auto"/>
          <w:spacing w:val="-4"/>
          <w:sz w:val="24"/>
          <w:szCs w:val="24"/>
          <w:lang w:val="en-US" w:eastAsia="en-US"/>
        </w:rPr>
      </w:pPr>
      <w:r>
        <w:rPr>
          <w:rFonts w:hint="eastAsia" w:ascii="宋体" w:hAnsi="宋体" w:eastAsia="宋体" w:cs="宋体"/>
          <w:color w:val="auto"/>
          <w:spacing w:val="-4"/>
          <w:sz w:val="24"/>
          <w:szCs w:val="24"/>
          <w:lang w:val="en-US" w:eastAsia="en-US"/>
        </w:rPr>
        <w:t>5.点票工作完成后，定标委员会组长汇总定标结果，编制定标报告，确定中标候选人。中标候选人名单，具体详见“三、定标结果 ”。</w:t>
      </w:r>
    </w:p>
    <w:p w14:paraId="1F3EC299">
      <w:pPr>
        <w:keepNext w:val="0"/>
        <w:keepLines w:val="0"/>
        <w:pageBreakBefore w:val="0"/>
        <w:numPr>
          <w:ilvl w:val="0"/>
          <w:numId w:val="1"/>
        </w:numPr>
        <w:kinsoku w:val="0"/>
        <w:wordWrap/>
        <w:overflowPunct/>
        <w:topLinePunct w:val="0"/>
        <w:autoSpaceDE w:val="0"/>
        <w:autoSpaceDN w:val="0"/>
        <w:bidi w:val="0"/>
        <w:adjustRightInd w:val="0"/>
        <w:snapToGrid w:val="0"/>
        <w:spacing w:before="32" w:line="360" w:lineRule="auto"/>
        <w:ind w:left="0" w:leftChars="0" w:right="76" w:rightChars="36" w:firstLine="420" w:firstLineChars="0"/>
        <w:textAlignment w:val="baseline"/>
        <w:rPr>
          <w:rFonts w:hint="eastAsia" w:ascii="宋体" w:hAnsi="宋体" w:eastAsia="宋体" w:cs="宋体"/>
          <w:b/>
          <w:bCs/>
          <w:color w:val="auto"/>
          <w:spacing w:val="-4"/>
          <w:sz w:val="24"/>
          <w:szCs w:val="24"/>
        </w:rPr>
      </w:pPr>
      <w:r>
        <w:rPr>
          <w:rFonts w:hint="eastAsia" w:ascii="宋体" w:hAnsi="宋体" w:eastAsia="宋体" w:cs="宋体"/>
          <w:b/>
          <w:bCs/>
          <w:color w:val="auto"/>
          <w:spacing w:val="-4"/>
          <w:sz w:val="24"/>
          <w:szCs w:val="24"/>
        </w:rPr>
        <w:t>定标结果</w:t>
      </w:r>
    </w:p>
    <w:p w14:paraId="2EA83955">
      <w:pPr>
        <w:keepNext w:val="0"/>
        <w:keepLines w:val="0"/>
        <w:pageBreakBefore w:val="0"/>
        <w:kinsoku w:val="0"/>
        <w:wordWrap/>
        <w:overflowPunct/>
        <w:topLinePunct w:val="0"/>
        <w:autoSpaceDE w:val="0"/>
        <w:autoSpaceDN w:val="0"/>
        <w:bidi w:val="0"/>
        <w:adjustRightInd w:val="0"/>
        <w:snapToGrid w:val="0"/>
        <w:spacing w:before="32" w:line="360" w:lineRule="auto"/>
        <w:ind w:left="15" w:leftChars="7" w:right="76" w:rightChars="36" w:firstLine="346" w:firstLineChars="148"/>
        <w:textAlignment w:val="baseline"/>
        <w:rPr>
          <w:rFonts w:hint="eastAsia" w:ascii="宋体" w:hAnsi="宋体" w:eastAsia="宋体" w:cs="宋体"/>
          <w:color w:val="auto"/>
          <w:spacing w:val="-3"/>
          <w:sz w:val="24"/>
          <w:szCs w:val="24"/>
        </w:rPr>
      </w:pPr>
      <w:r>
        <w:rPr>
          <w:rFonts w:hint="eastAsia" w:ascii="宋体" w:hAnsi="宋体" w:eastAsia="宋体" w:cs="宋体"/>
          <w:color w:val="auto"/>
          <w:spacing w:val="-3"/>
          <w:sz w:val="24"/>
          <w:szCs w:val="24"/>
        </w:rPr>
        <w:t>定标委员会根据招标文件规定的定标规则，推荐前3名中标候选人并标明排序如下：</w:t>
      </w:r>
    </w:p>
    <w:p w14:paraId="3C12E51D">
      <w:pPr>
        <w:keepNext w:val="0"/>
        <w:keepLines w:val="0"/>
        <w:pageBreakBefore w:val="0"/>
        <w:kinsoku w:val="0"/>
        <w:wordWrap/>
        <w:overflowPunct/>
        <w:topLinePunct w:val="0"/>
        <w:autoSpaceDE w:val="0"/>
        <w:autoSpaceDN w:val="0"/>
        <w:bidi w:val="0"/>
        <w:adjustRightInd w:val="0"/>
        <w:snapToGrid w:val="0"/>
        <w:spacing w:before="32" w:line="360" w:lineRule="auto"/>
        <w:ind w:left="15" w:leftChars="7" w:right="76" w:rightChars="36" w:firstLine="364" w:firstLineChars="148"/>
        <w:textAlignment w:val="baseline"/>
        <w:rPr>
          <w:rFonts w:hint="eastAsia" w:ascii="宋体" w:hAnsi="宋体" w:eastAsia="宋体" w:cs="宋体"/>
          <w:color w:val="auto"/>
          <w:sz w:val="24"/>
          <w:szCs w:val="24"/>
        </w:rPr>
      </w:pPr>
      <w:r>
        <w:rPr>
          <w:rFonts w:hint="eastAsia" w:ascii="宋体" w:hAnsi="宋体" w:eastAsia="宋体" w:cs="宋体"/>
          <w:color w:val="auto"/>
          <w:spacing w:val="3"/>
          <w:sz w:val="24"/>
          <w:szCs w:val="24"/>
        </w:rPr>
        <w:t>第一中标候选人</w:t>
      </w:r>
      <w:r>
        <w:rPr>
          <w:rFonts w:hint="eastAsia" w:ascii="宋体" w:hAnsi="宋体" w:eastAsia="宋体" w:cs="宋体"/>
          <w:color w:val="auto"/>
          <w:spacing w:val="3"/>
          <w:sz w:val="24"/>
          <w:szCs w:val="24"/>
          <w:lang w:eastAsia="zh-CN"/>
        </w:rPr>
        <w:t>：</w:t>
      </w:r>
      <w:r>
        <w:rPr>
          <w:rFonts w:hint="eastAsia" w:ascii="宋体" w:hAnsi="宋体" w:eastAsia="宋体" w:cs="宋体"/>
          <w:color w:val="auto"/>
          <w:spacing w:val="3"/>
          <w:sz w:val="24"/>
          <w:szCs w:val="24"/>
          <w:u w:val="single"/>
          <w:lang w:val="en-US" w:eastAsia="zh-CN"/>
        </w:rPr>
        <w:t xml:space="preserve"> 南雄市市政工程建设公司（广州黄埔建筑设计院有限公司）</w:t>
      </w:r>
      <w:r>
        <w:rPr>
          <w:rFonts w:hint="eastAsia" w:ascii="宋体" w:hAnsi="宋体" w:eastAsia="宋体" w:cs="宋体"/>
          <w:color w:val="auto"/>
          <w:spacing w:val="3"/>
          <w:sz w:val="24"/>
          <w:szCs w:val="24"/>
        </w:rPr>
        <w:t>，投标报价为</w:t>
      </w:r>
      <w:r>
        <w:rPr>
          <w:rFonts w:hint="eastAsia" w:ascii="宋体" w:hAnsi="宋体" w:eastAsia="宋体" w:cs="宋体"/>
          <w:color w:val="auto"/>
          <w:spacing w:val="3"/>
          <w:sz w:val="24"/>
          <w:szCs w:val="24"/>
          <w:u w:val="single"/>
          <w:lang w:val="en-US" w:eastAsia="zh-CN"/>
        </w:rPr>
        <w:t xml:space="preserve">  40964617.36  </w:t>
      </w:r>
      <w:r>
        <w:rPr>
          <w:rFonts w:hint="eastAsia" w:ascii="宋体" w:hAnsi="宋体" w:eastAsia="宋体" w:cs="宋体"/>
          <w:color w:val="auto"/>
          <w:spacing w:val="3"/>
          <w:sz w:val="24"/>
          <w:szCs w:val="24"/>
        </w:rPr>
        <w:t>元；</w:t>
      </w:r>
    </w:p>
    <w:p w14:paraId="1DF91924">
      <w:pPr>
        <w:keepNext w:val="0"/>
        <w:keepLines w:val="0"/>
        <w:pageBreakBefore w:val="0"/>
        <w:kinsoku w:val="0"/>
        <w:wordWrap/>
        <w:overflowPunct/>
        <w:topLinePunct w:val="0"/>
        <w:autoSpaceDE w:val="0"/>
        <w:autoSpaceDN w:val="0"/>
        <w:bidi w:val="0"/>
        <w:adjustRightInd w:val="0"/>
        <w:snapToGrid w:val="0"/>
        <w:spacing w:before="32" w:line="360" w:lineRule="auto"/>
        <w:ind w:left="15" w:leftChars="7" w:right="76" w:rightChars="36" w:firstLine="358" w:firstLineChars="148"/>
        <w:textAlignment w:val="baseline"/>
        <w:rPr>
          <w:rFonts w:hint="eastAsia" w:ascii="宋体" w:hAnsi="宋体" w:eastAsia="宋体" w:cs="宋体"/>
          <w:color w:val="auto"/>
          <w:sz w:val="24"/>
          <w:szCs w:val="24"/>
        </w:rPr>
      </w:pPr>
      <w:r>
        <w:rPr>
          <w:rFonts w:hint="eastAsia" w:ascii="宋体" w:hAnsi="宋体" w:eastAsia="宋体" w:cs="宋体"/>
          <w:color w:val="auto"/>
          <w:spacing w:val="1"/>
          <w:sz w:val="24"/>
          <w:szCs w:val="24"/>
        </w:rPr>
        <w:t>第二中标候选人</w:t>
      </w:r>
      <w:r>
        <w:rPr>
          <w:rFonts w:hint="eastAsia" w:ascii="宋体" w:hAnsi="宋体" w:eastAsia="宋体" w:cs="宋体"/>
          <w:color w:val="auto"/>
          <w:spacing w:val="3"/>
          <w:sz w:val="24"/>
          <w:szCs w:val="24"/>
          <w:lang w:eastAsia="zh-CN"/>
        </w:rPr>
        <w:t>：</w:t>
      </w:r>
      <w:r>
        <w:rPr>
          <w:rFonts w:hint="eastAsia" w:ascii="宋体" w:hAnsi="宋体" w:eastAsia="宋体" w:cs="宋体"/>
          <w:color w:val="auto"/>
          <w:spacing w:val="3"/>
          <w:sz w:val="24"/>
          <w:szCs w:val="24"/>
          <w:u w:val="single"/>
          <w:lang w:val="en-US" w:eastAsia="zh-CN"/>
        </w:rPr>
        <w:t xml:space="preserve">  广东韶正建筑工程有限公司（国昇设计有限责任公司）  </w:t>
      </w:r>
      <w:r>
        <w:rPr>
          <w:rFonts w:hint="eastAsia" w:ascii="宋体" w:hAnsi="宋体" w:eastAsia="宋体" w:cs="宋体"/>
          <w:color w:val="auto"/>
          <w:spacing w:val="3"/>
          <w:sz w:val="24"/>
          <w:szCs w:val="24"/>
        </w:rPr>
        <w:t>，投标报价为</w:t>
      </w:r>
      <w:r>
        <w:rPr>
          <w:rFonts w:hint="eastAsia" w:ascii="宋体" w:hAnsi="宋体" w:eastAsia="宋体" w:cs="宋体"/>
          <w:color w:val="auto"/>
          <w:spacing w:val="3"/>
          <w:sz w:val="24"/>
          <w:szCs w:val="24"/>
          <w:u w:val="single"/>
          <w:lang w:val="en-US" w:eastAsia="zh-CN"/>
        </w:rPr>
        <w:t xml:space="preserve"> 40864179.36 </w:t>
      </w:r>
      <w:r>
        <w:rPr>
          <w:rFonts w:hint="eastAsia" w:ascii="宋体" w:hAnsi="宋体" w:eastAsia="宋体" w:cs="宋体"/>
          <w:color w:val="auto"/>
          <w:spacing w:val="3"/>
          <w:sz w:val="24"/>
          <w:szCs w:val="24"/>
        </w:rPr>
        <w:t>元</w:t>
      </w:r>
      <w:r>
        <w:rPr>
          <w:rFonts w:hint="eastAsia" w:ascii="宋体" w:hAnsi="宋体" w:eastAsia="宋体" w:cs="宋体"/>
          <w:color w:val="auto"/>
          <w:spacing w:val="-6"/>
          <w:sz w:val="24"/>
          <w:szCs w:val="24"/>
        </w:rPr>
        <w:t>；</w:t>
      </w:r>
    </w:p>
    <w:p w14:paraId="3ACF1654">
      <w:pPr>
        <w:keepNext w:val="0"/>
        <w:keepLines w:val="0"/>
        <w:pageBreakBefore w:val="0"/>
        <w:kinsoku w:val="0"/>
        <w:wordWrap/>
        <w:overflowPunct/>
        <w:topLinePunct w:val="0"/>
        <w:autoSpaceDE w:val="0"/>
        <w:autoSpaceDN w:val="0"/>
        <w:bidi w:val="0"/>
        <w:adjustRightInd w:val="0"/>
        <w:snapToGrid w:val="0"/>
        <w:spacing w:before="32" w:line="360" w:lineRule="auto"/>
        <w:ind w:left="15" w:leftChars="7" w:right="76" w:rightChars="36" w:firstLine="364" w:firstLineChars="148"/>
        <w:textAlignment w:val="baseline"/>
        <w:rPr>
          <w:rFonts w:hint="eastAsia" w:ascii="宋体" w:hAnsi="宋体" w:eastAsia="宋体" w:cs="宋体"/>
          <w:color w:val="auto"/>
          <w:sz w:val="24"/>
          <w:szCs w:val="24"/>
        </w:rPr>
      </w:pPr>
      <w:r>
        <w:rPr>
          <w:rFonts w:hint="eastAsia" w:ascii="宋体" w:hAnsi="宋体" w:eastAsia="宋体" w:cs="宋体"/>
          <w:color w:val="auto"/>
          <w:spacing w:val="3"/>
          <w:sz w:val="24"/>
          <w:szCs w:val="24"/>
        </w:rPr>
        <w:t>第三中标候选人</w:t>
      </w:r>
      <w:r>
        <w:rPr>
          <w:rFonts w:hint="eastAsia" w:ascii="宋体" w:hAnsi="宋体" w:eastAsia="宋体" w:cs="宋体"/>
          <w:color w:val="auto"/>
          <w:spacing w:val="3"/>
          <w:sz w:val="24"/>
          <w:szCs w:val="24"/>
          <w:lang w:eastAsia="zh-CN"/>
        </w:rPr>
        <w:t>：</w:t>
      </w:r>
      <w:r>
        <w:rPr>
          <w:rFonts w:hint="eastAsia" w:ascii="宋体" w:hAnsi="宋体" w:eastAsia="宋体" w:cs="宋体"/>
          <w:color w:val="auto"/>
          <w:spacing w:val="3"/>
          <w:sz w:val="24"/>
          <w:szCs w:val="24"/>
          <w:u w:val="single"/>
          <w:lang w:val="en-US" w:eastAsia="zh-CN"/>
        </w:rPr>
        <w:t xml:space="preserve"> 广东胜建建设有限责任公司（中科华创国际工程设计顾问集团有限公司） </w:t>
      </w:r>
      <w:r>
        <w:rPr>
          <w:rFonts w:hint="eastAsia" w:ascii="宋体" w:hAnsi="宋体" w:eastAsia="宋体" w:cs="宋体"/>
          <w:color w:val="auto"/>
          <w:spacing w:val="3"/>
          <w:sz w:val="24"/>
          <w:szCs w:val="24"/>
        </w:rPr>
        <w:t>，投标报价为</w:t>
      </w:r>
      <w:r>
        <w:rPr>
          <w:rFonts w:hint="eastAsia" w:ascii="宋体" w:hAnsi="宋体" w:eastAsia="宋体" w:cs="宋体"/>
          <w:color w:val="auto"/>
          <w:spacing w:val="3"/>
          <w:sz w:val="24"/>
          <w:szCs w:val="24"/>
          <w:u w:val="single"/>
          <w:lang w:val="en-US" w:eastAsia="zh-CN"/>
        </w:rPr>
        <w:t xml:space="preserve"> 40992740.00  </w:t>
      </w:r>
      <w:r>
        <w:rPr>
          <w:rFonts w:hint="eastAsia" w:ascii="宋体" w:hAnsi="宋体" w:eastAsia="宋体" w:cs="宋体"/>
          <w:color w:val="auto"/>
          <w:spacing w:val="3"/>
          <w:sz w:val="24"/>
          <w:szCs w:val="24"/>
        </w:rPr>
        <w:t>元</w:t>
      </w:r>
      <w:r>
        <w:rPr>
          <w:rFonts w:hint="eastAsia" w:ascii="宋体" w:hAnsi="宋体" w:eastAsia="宋体" w:cs="宋体"/>
          <w:color w:val="auto"/>
          <w:spacing w:val="2"/>
          <w:sz w:val="24"/>
          <w:szCs w:val="24"/>
        </w:rPr>
        <w:t>。</w:t>
      </w:r>
    </w:p>
    <w:p w14:paraId="640B3FAE">
      <w:pPr>
        <w:keepNext w:val="0"/>
        <w:keepLines w:val="0"/>
        <w:pageBreakBefore w:val="0"/>
        <w:kinsoku w:val="0"/>
        <w:wordWrap/>
        <w:overflowPunct/>
        <w:topLinePunct w:val="0"/>
        <w:autoSpaceDE w:val="0"/>
        <w:autoSpaceDN w:val="0"/>
        <w:bidi w:val="0"/>
        <w:adjustRightInd w:val="0"/>
        <w:snapToGrid w:val="0"/>
        <w:spacing w:before="32" w:line="360" w:lineRule="auto"/>
        <w:ind w:right="76" w:rightChars="36"/>
        <w:textAlignment w:val="baseline"/>
        <w:outlineLvl w:val="0"/>
        <w:rPr>
          <w:rFonts w:hint="eastAsia" w:ascii="宋体" w:hAnsi="宋体" w:eastAsia="宋体" w:cs="宋体"/>
          <w:color w:val="auto"/>
          <w:spacing w:val="-2"/>
          <w:sz w:val="24"/>
          <w:szCs w:val="24"/>
        </w:rPr>
      </w:pPr>
    </w:p>
    <w:p w14:paraId="3A87446F">
      <w:pPr>
        <w:keepNext w:val="0"/>
        <w:keepLines w:val="0"/>
        <w:pageBreakBefore w:val="0"/>
        <w:kinsoku w:val="0"/>
        <w:wordWrap/>
        <w:overflowPunct/>
        <w:topLinePunct w:val="0"/>
        <w:autoSpaceDE w:val="0"/>
        <w:autoSpaceDN w:val="0"/>
        <w:bidi w:val="0"/>
        <w:adjustRightInd w:val="0"/>
        <w:snapToGrid w:val="0"/>
        <w:spacing w:before="32" w:line="360" w:lineRule="auto"/>
        <w:ind w:right="76" w:rightChars="36"/>
        <w:textAlignment w:val="baseline"/>
        <w:outlineLvl w:val="0"/>
        <w:rPr>
          <w:rFonts w:hint="eastAsia" w:ascii="宋体" w:hAnsi="宋体" w:eastAsia="宋体" w:cs="宋体"/>
          <w:color w:val="auto"/>
          <w:spacing w:val="-2"/>
          <w:sz w:val="24"/>
          <w:szCs w:val="24"/>
        </w:rPr>
      </w:pPr>
    </w:p>
    <w:p w14:paraId="70D15E54">
      <w:pPr>
        <w:keepNext w:val="0"/>
        <w:keepLines w:val="0"/>
        <w:pageBreakBefore w:val="0"/>
        <w:kinsoku w:val="0"/>
        <w:wordWrap/>
        <w:overflowPunct/>
        <w:topLinePunct w:val="0"/>
        <w:autoSpaceDE w:val="0"/>
        <w:autoSpaceDN w:val="0"/>
        <w:bidi w:val="0"/>
        <w:adjustRightInd w:val="0"/>
        <w:snapToGrid w:val="0"/>
        <w:spacing w:before="32" w:line="360" w:lineRule="auto"/>
        <w:ind w:right="76" w:rightChars="36"/>
        <w:textAlignment w:val="baseline"/>
        <w:outlineLvl w:val="0"/>
        <w:rPr>
          <w:rFonts w:hint="eastAsia" w:ascii="宋体" w:hAnsi="宋体" w:eastAsia="宋体" w:cs="宋体"/>
          <w:color w:val="auto"/>
          <w:spacing w:val="-2"/>
          <w:sz w:val="24"/>
          <w:szCs w:val="24"/>
        </w:rPr>
      </w:pPr>
      <w:r>
        <w:rPr>
          <w:rFonts w:hint="eastAsia" w:ascii="宋体" w:hAnsi="宋体" w:eastAsia="宋体" w:cs="宋体"/>
          <w:color w:val="auto"/>
          <w:spacing w:val="-2"/>
          <w:sz w:val="24"/>
          <w:szCs w:val="24"/>
        </w:rPr>
        <w:t>定标委员会组长（签名）：</w:t>
      </w:r>
    </w:p>
    <w:p w14:paraId="33C22AEB">
      <w:pPr>
        <w:keepNext w:val="0"/>
        <w:keepLines w:val="0"/>
        <w:pageBreakBefore w:val="0"/>
        <w:kinsoku w:val="0"/>
        <w:wordWrap/>
        <w:overflowPunct/>
        <w:topLinePunct w:val="0"/>
        <w:autoSpaceDE w:val="0"/>
        <w:autoSpaceDN w:val="0"/>
        <w:bidi w:val="0"/>
        <w:adjustRightInd w:val="0"/>
        <w:snapToGrid w:val="0"/>
        <w:spacing w:before="32" w:line="360" w:lineRule="auto"/>
        <w:ind w:right="76" w:rightChars="36"/>
        <w:textAlignment w:val="baseline"/>
        <w:outlineLvl w:val="0"/>
        <w:rPr>
          <w:rFonts w:hint="eastAsia" w:ascii="宋体" w:hAnsi="宋体" w:eastAsia="宋体" w:cs="宋体"/>
          <w:color w:val="auto"/>
          <w:spacing w:val="-2"/>
          <w:sz w:val="24"/>
          <w:szCs w:val="24"/>
        </w:rPr>
      </w:pPr>
      <w:r>
        <w:rPr>
          <w:rFonts w:hint="eastAsia" w:ascii="宋体" w:hAnsi="宋体" w:eastAsia="宋体" w:cs="宋体"/>
          <w:color w:val="auto"/>
          <w:spacing w:val="-2"/>
          <w:sz w:val="24"/>
          <w:szCs w:val="24"/>
        </w:rPr>
        <w:t>定标委员会成员（签名）：</w:t>
      </w:r>
    </w:p>
    <w:p w14:paraId="6AA177FD">
      <w:pPr>
        <w:keepNext w:val="0"/>
        <w:keepLines w:val="0"/>
        <w:pageBreakBefore w:val="0"/>
        <w:kinsoku w:val="0"/>
        <w:wordWrap/>
        <w:overflowPunct/>
        <w:topLinePunct w:val="0"/>
        <w:autoSpaceDE w:val="0"/>
        <w:autoSpaceDN w:val="0"/>
        <w:bidi w:val="0"/>
        <w:adjustRightInd w:val="0"/>
        <w:snapToGrid w:val="0"/>
        <w:spacing w:before="32" w:line="360" w:lineRule="auto"/>
        <w:ind w:right="76" w:rightChars="36"/>
        <w:textAlignment w:val="baseline"/>
        <w:outlineLvl w:val="0"/>
        <w:rPr>
          <w:rFonts w:hint="eastAsia" w:ascii="宋体" w:hAnsi="宋体" w:eastAsia="宋体" w:cs="宋体"/>
          <w:color w:val="auto"/>
          <w:spacing w:val="-2"/>
          <w:sz w:val="24"/>
          <w:szCs w:val="24"/>
        </w:rPr>
      </w:pPr>
    </w:p>
    <w:p w14:paraId="096F616C">
      <w:pPr>
        <w:keepNext w:val="0"/>
        <w:keepLines w:val="0"/>
        <w:pageBreakBefore w:val="0"/>
        <w:kinsoku w:val="0"/>
        <w:wordWrap/>
        <w:overflowPunct/>
        <w:topLinePunct w:val="0"/>
        <w:autoSpaceDE w:val="0"/>
        <w:autoSpaceDN w:val="0"/>
        <w:bidi w:val="0"/>
        <w:adjustRightInd w:val="0"/>
        <w:snapToGrid w:val="0"/>
        <w:spacing w:before="32" w:line="384" w:lineRule="auto"/>
        <w:ind w:left="15" w:leftChars="7" w:right="76" w:rightChars="36" w:firstLine="324" w:firstLineChars="148"/>
        <w:jc w:val="right"/>
        <w:textAlignment w:val="baseline"/>
        <w:outlineLvl w:val="0"/>
        <w:rPr>
          <w:rFonts w:ascii="宋体" w:hAnsi="宋体" w:eastAsia="宋体" w:cs="宋体"/>
          <w:b/>
          <w:bCs/>
          <w:color w:val="auto"/>
          <w:spacing w:val="-11"/>
          <w:sz w:val="24"/>
          <w:szCs w:val="24"/>
        </w:rPr>
      </w:pPr>
    </w:p>
    <w:p w14:paraId="671F525A">
      <w:pPr>
        <w:keepNext w:val="0"/>
        <w:keepLines w:val="0"/>
        <w:pageBreakBefore w:val="0"/>
        <w:kinsoku w:val="0"/>
        <w:wordWrap/>
        <w:overflowPunct/>
        <w:topLinePunct w:val="0"/>
        <w:autoSpaceDE w:val="0"/>
        <w:autoSpaceDN w:val="0"/>
        <w:bidi w:val="0"/>
        <w:adjustRightInd w:val="0"/>
        <w:snapToGrid w:val="0"/>
        <w:spacing w:before="32" w:line="384" w:lineRule="auto"/>
        <w:ind w:left="15" w:leftChars="7" w:right="76" w:rightChars="36" w:firstLine="324" w:firstLineChars="148"/>
        <w:jc w:val="right"/>
        <w:textAlignment w:val="baseline"/>
        <w:outlineLvl w:val="0"/>
        <w:rPr>
          <w:rFonts w:ascii="宋体" w:hAnsi="宋体" w:eastAsia="宋体" w:cs="宋体"/>
          <w:b/>
          <w:bCs/>
          <w:color w:val="auto"/>
          <w:spacing w:val="-11"/>
          <w:sz w:val="24"/>
          <w:szCs w:val="24"/>
        </w:rPr>
      </w:pPr>
    </w:p>
    <w:p w14:paraId="305B7736">
      <w:pPr>
        <w:keepNext w:val="0"/>
        <w:keepLines w:val="0"/>
        <w:pageBreakBefore w:val="0"/>
        <w:kinsoku w:val="0"/>
        <w:wordWrap/>
        <w:overflowPunct/>
        <w:topLinePunct w:val="0"/>
        <w:autoSpaceDE w:val="0"/>
        <w:autoSpaceDN w:val="0"/>
        <w:bidi w:val="0"/>
        <w:adjustRightInd w:val="0"/>
        <w:snapToGrid w:val="0"/>
        <w:spacing w:before="32" w:line="384" w:lineRule="auto"/>
        <w:ind w:left="15" w:leftChars="7" w:right="76" w:rightChars="36" w:firstLine="324" w:firstLineChars="148"/>
        <w:jc w:val="right"/>
        <w:textAlignment w:val="baseline"/>
        <w:outlineLvl w:val="0"/>
        <w:rPr>
          <w:rFonts w:ascii="宋体" w:hAnsi="宋体" w:eastAsia="宋体" w:cs="宋体"/>
          <w:color w:val="auto"/>
          <w:spacing w:val="-2"/>
          <w:sz w:val="24"/>
          <w:szCs w:val="24"/>
        </w:rPr>
      </w:pPr>
      <w:r>
        <w:rPr>
          <w:rFonts w:ascii="宋体" w:hAnsi="宋体" w:eastAsia="宋体" w:cs="宋体"/>
          <w:b/>
          <w:bCs/>
          <w:color w:val="auto"/>
          <w:spacing w:val="-11"/>
          <w:sz w:val="24"/>
          <w:szCs w:val="24"/>
        </w:rPr>
        <w:t>日期：</w:t>
      </w:r>
      <w:r>
        <w:rPr>
          <w:rFonts w:ascii="宋体" w:hAnsi="宋体" w:eastAsia="宋体" w:cs="宋体"/>
          <w:b/>
          <w:bCs/>
          <w:color w:val="auto"/>
          <w:spacing w:val="-8"/>
          <w:sz w:val="24"/>
          <w:szCs w:val="24"/>
        </w:rPr>
        <w:t>202</w:t>
      </w:r>
      <w:r>
        <w:rPr>
          <w:rFonts w:hint="eastAsia" w:ascii="宋体" w:hAnsi="宋体" w:eastAsia="宋体" w:cs="宋体"/>
          <w:b/>
          <w:bCs/>
          <w:color w:val="auto"/>
          <w:spacing w:val="-8"/>
          <w:sz w:val="24"/>
          <w:szCs w:val="24"/>
          <w:lang w:val="en-US" w:eastAsia="zh-CN"/>
        </w:rPr>
        <w:t>6</w:t>
      </w:r>
      <w:r>
        <w:rPr>
          <w:rFonts w:ascii="宋体" w:hAnsi="宋体" w:eastAsia="宋体" w:cs="宋体"/>
          <w:b/>
          <w:bCs/>
          <w:color w:val="auto"/>
          <w:spacing w:val="-8"/>
          <w:sz w:val="24"/>
          <w:szCs w:val="24"/>
        </w:rPr>
        <w:t>年</w:t>
      </w:r>
      <w:r>
        <w:rPr>
          <w:rFonts w:hint="eastAsia" w:ascii="宋体" w:hAnsi="宋体" w:eastAsia="宋体" w:cs="宋体"/>
          <w:b/>
          <w:bCs/>
          <w:color w:val="auto"/>
          <w:spacing w:val="-8"/>
          <w:sz w:val="24"/>
          <w:szCs w:val="24"/>
          <w:lang w:val="en-US" w:eastAsia="zh-CN"/>
        </w:rPr>
        <w:t>9</w:t>
      </w:r>
      <w:r>
        <w:rPr>
          <w:rFonts w:ascii="宋体" w:hAnsi="宋体" w:eastAsia="宋体" w:cs="宋体"/>
          <w:b/>
          <w:bCs/>
          <w:color w:val="auto"/>
          <w:spacing w:val="-8"/>
          <w:sz w:val="24"/>
          <w:szCs w:val="24"/>
        </w:rPr>
        <w:t>月</w:t>
      </w:r>
      <w:r>
        <w:rPr>
          <w:rFonts w:hint="eastAsia" w:ascii="宋体" w:hAnsi="宋体" w:eastAsia="宋体" w:cs="宋体"/>
          <w:b/>
          <w:bCs/>
          <w:color w:val="auto"/>
          <w:spacing w:val="-8"/>
          <w:sz w:val="24"/>
          <w:szCs w:val="24"/>
          <w:lang w:val="en-US" w:eastAsia="zh-CN"/>
        </w:rPr>
        <w:t>25</w:t>
      </w:r>
      <w:r>
        <w:rPr>
          <w:rFonts w:ascii="宋体" w:hAnsi="宋体" w:eastAsia="宋体" w:cs="宋体"/>
          <w:b/>
          <w:bCs/>
          <w:color w:val="auto"/>
          <w:spacing w:val="-8"/>
          <w:sz w:val="24"/>
          <w:szCs w:val="24"/>
        </w:rPr>
        <w:t>日</w:t>
      </w:r>
    </w:p>
    <w:p w14:paraId="0D30BFEF">
      <w:pPr>
        <w:pStyle w:val="4"/>
        <w:keepNext w:val="0"/>
        <w:keepLines w:val="0"/>
        <w:pageBreakBefore w:val="0"/>
        <w:kinsoku w:val="0"/>
        <w:wordWrap/>
        <w:overflowPunct/>
        <w:topLinePunct w:val="0"/>
        <w:autoSpaceDE w:val="0"/>
        <w:autoSpaceDN w:val="0"/>
        <w:bidi w:val="0"/>
        <w:adjustRightInd w:val="0"/>
        <w:snapToGrid w:val="0"/>
        <w:spacing w:before="32" w:line="384" w:lineRule="auto"/>
        <w:ind w:left="15" w:leftChars="7" w:right="76" w:rightChars="36" w:firstLine="310" w:firstLineChars="148"/>
        <w:textAlignment w:val="baseline"/>
        <w:rPr>
          <w:color w:val="auto"/>
        </w:rPr>
      </w:pPr>
    </w:p>
    <w:p w14:paraId="4854EA45">
      <w:pPr>
        <w:keepNext w:val="0"/>
        <w:keepLines w:val="0"/>
        <w:pageBreakBefore w:val="0"/>
        <w:kinsoku w:val="0"/>
        <w:wordWrap/>
        <w:overflowPunct/>
        <w:topLinePunct w:val="0"/>
        <w:autoSpaceDE w:val="0"/>
        <w:autoSpaceDN w:val="0"/>
        <w:bidi w:val="0"/>
        <w:adjustRightInd w:val="0"/>
        <w:snapToGrid w:val="0"/>
        <w:spacing w:before="32" w:line="384" w:lineRule="auto"/>
        <w:ind w:left="15" w:leftChars="7" w:right="76" w:rightChars="36" w:firstLine="324" w:firstLineChars="148"/>
        <w:jc w:val="right"/>
        <w:textAlignment w:val="baseline"/>
        <w:outlineLvl w:val="0"/>
        <w:rPr>
          <w:rFonts w:ascii="宋体" w:hAnsi="宋体" w:eastAsia="宋体" w:cs="宋体"/>
          <w:b/>
          <w:bCs/>
          <w:color w:val="auto"/>
          <w:spacing w:val="-11"/>
          <w:sz w:val="24"/>
          <w:szCs w:val="24"/>
        </w:rPr>
      </w:pPr>
    </w:p>
    <w:p w14:paraId="15E93B27">
      <w:pPr>
        <w:keepNext w:val="0"/>
        <w:keepLines w:val="0"/>
        <w:pageBreakBefore w:val="0"/>
        <w:kinsoku w:val="0"/>
        <w:wordWrap/>
        <w:overflowPunct/>
        <w:topLinePunct w:val="0"/>
        <w:autoSpaceDE w:val="0"/>
        <w:autoSpaceDN w:val="0"/>
        <w:bidi w:val="0"/>
        <w:adjustRightInd w:val="0"/>
        <w:snapToGrid w:val="0"/>
        <w:spacing w:before="32" w:line="384" w:lineRule="auto"/>
        <w:ind w:left="15" w:leftChars="7" w:right="76" w:rightChars="36" w:firstLine="324" w:firstLineChars="148"/>
        <w:jc w:val="right"/>
        <w:textAlignment w:val="baseline"/>
        <w:outlineLvl w:val="0"/>
        <w:rPr>
          <w:rFonts w:ascii="宋体" w:hAnsi="宋体" w:eastAsia="宋体" w:cs="宋体"/>
          <w:b/>
          <w:bCs/>
          <w:color w:val="auto"/>
          <w:spacing w:val="-11"/>
          <w:sz w:val="24"/>
          <w:szCs w:val="24"/>
        </w:rPr>
      </w:pPr>
    </w:p>
    <w:sectPr>
      <w:footerReference r:id="rId6" w:type="default"/>
      <w:pgSz w:w="11906" w:h="16839"/>
      <w:pgMar w:top="1431" w:right="1205" w:bottom="1170" w:left="1388" w:header="0" w:footer="956"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E67EB">
    <w:pPr>
      <w:spacing w:line="209" w:lineRule="auto"/>
      <w:ind w:left="3900"/>
      <w:rPr>
        <w:rFonts w:ascii="宋体" w:hAnsi="宋体" w:eastAsia="宋体" w:cs="宋体"/>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E93A1A">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7FE93A1A">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E9C56">
    <w:pPr>
      <w:spacing w:line="209" w:lineRule="auto"/>
      <w:ind w:left="3944"/>
      <w:rPr>
        <w:rFonts w:ascii="宋体" w:hAnsi="宋体" w:eastAsia="宋体" w:cs="宋体"/>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5160B6">
                          <w:pPr>
                            <w:pStyle w:val="5"/>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15160B6">
                    <w:pPr>
                      <w:pStyle w:val="5"/>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51C2B0"/>
    <w:multiLevelType w:val="singleLevel"/>
    <w:tmpl w:val="8A51C2B0"/>
    <w:lvl w:ilvl="0" w:tentative="0">
      <w:start w:val="1"/>
      <w:numFmt w:val="decimal"/>
      <w:suff w:val="nothing"/>
      <w:lvlText w:val="%1．"/>
      <w:lvlJc w:val="left"/>
      <w:pPr>
        <w:ind w:left="0" w:firstLine="400"/>
      </w:pPr>
      <w:rPr>
        <w:rFonts w:hint="default"/>
      </w:rPr>
    </w:lvl>
  </w:abstractNum>
  <w:abstractNum w:abstractNumId="1">
    <w:nsid w:val="B3248D00"/>
    <w:multiLevelType w:val="singleLevel"/>
    <w:tmpl w:val="B3248D00"/>
    <w:lvl w:ilvl="0" w:tentative="0">
      <w:start w:val="1"/>
      <w:numFmt w:val="chineseCounting"/>
      <w:suff w:val="nothing"/>
      <w:lvlText w:val="%1、"/>
      <w:lvlJc w:val="left"/>
      <w:pPr>
        <w:ind w:left="0" w:firstLine="420"/>
      </w:pPr>
      <w:rPr>
        <w:rFonts w:hint="eastAsia"/>
        <w:b/>
        <w:bCs/>
      </w:rPr>
    </w:lvl>
  </w:abstractNum>
  <w:abstractNum w:abstractNumId="2">
    <w:nsid w:val="FF4B20F8"/>
    <w:multiLevelType w:val="singleLevel"/>
    <w:tmpl w:val="FF4B20F8"/>
    <w:lvl w:ilvl="0" w:tentative="0">
      <w:start w:val="1"/>
      <w:numFmt w:val="chineseCounting"/>
      <w:suff w:val="nothing"/>
      <w:lvlText w:val="（%1）"/>
      <w:lvlJc w:val="left"/>
      <w:pPr>
        <w:ind w:left="0" w:firstLine="420"/>
      </w:pPr>
      <w:rPr>
        <w:rFonts w:hint="eastAsia"/>
        <w:b/>
        <w:bCs/>
      </w:rPr>
    </w:lvl>
  </w:abstractNum>
  <w:abstractNum w:abstractNumId="3">
    <w:nsid w:val="0469193B"/>
    <w:multiLevelType w:val="singleLevel"/>
    <w:tmpl w:val="0469193B"/>
    <w:lvl w:ilvl="0" w:tentative="0">
      <w:start w:val="5"/>
      <w:numFmt w:val="chineseCounting"/>
      <w:suff w:val="nothing"/>
      <w:lvlText w:val="（%1）"/>
      <w:lvlJc w:val="left"/>
      <w:rPr>
        <w:rFonts w:hint="eastAsia"/>
      </w:rPr>
    </w:lvl>
  </w:abstractNum>
  <w:abstractNum w:abstractNumId="4">
    <w:nsid w:val="37A6579C"/>
    <w:multiLevelType w:val="singleLevel"/>
    <w:tmpl w:val="37A6579C"/>
    <w:lvl w:ilvl="0" w:tentative="0">
      <w:start w:val="4"/>
      <w:numFmt w:val="decimal"/>
      <w:lvlText w:val="%1."/>
      <w:lvlJc w:val="left"/>
      <w:pPr>
        <w:tabs>
          <w:tab w:val="left" w:pos="312"/>
        </w:tabs>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0AE29E8"/>
    <w:rsid w:val="02750637"/>
    <w:rsid w:val="0416168F"/>
    <w:rsid w:val="0A966D03"/>
    <w:rsid w:val="0AB849CD"/>
    <w:rsid w:val="0BB023D2"/>
    <w:rsid w:val="0C7358DA"/>
    <w:rsid w:val="0D246EC2"/>
    <w:rsid w:val="143D6077"/>
    <w:rsid w:val="17A86FB9"/>
    <w:rsid w:val="1824217E"/>
    <w:rsid w:val="1A02689F"/>
    <w:rsid w:val="1B5C4EB7"/>
    <w:rsid w:val="1CD970E6"/>
    <w:rsid w:val="22C16090"/>
    <w:rsid w:val="2BD1187D"/>
    <w:rsid w:val="2E9A4AF0"/>
    <w:rsid w:val="34EB15D3"/>
    <w:rsid w:val="361909F0"/>
    <w:rsid w:val="38234753"/>
    <w:rsid w:val="3B0E67CD"/>
    <w:rsid w:val="436C6603"/>
    <w:rsid w:val="47482D01"/>
    <w:rsid w:val="4A123335"/>
    <w:rsid w:val="4A7F282E"/>
    <w:rsid w:val="4B38326F"/>
    <w:rsid w:val="4D453663"/>
    <w:rsid w:val="4F675A90"/>
    <w:rsid w:val="4FAD67EB"/>
    <w:rsid w:val="503B35C8"/>
    <w:rsid w:val="54BC6BE3"/>
    <w:rsid w:val="563D7DF4"/>
    <w:rsid w:val="56C315F1"/>
    <w:rsid w:val="5A045558"/>
    <w:rsid w:val="5A5D6F61"/>
    <w:rsid w:val="632C4AD7"/>
    <w:rsid w:val="69204384"/>
    <w:rsid w:val="6E4E7349"/>
    <w:rsid w:val="6FBE7937"/>
    <w:rsid w:val="70977392"/>
    <w:rsid w:val="741417D5"/>
    <w:rsid w:val="75120F1C"/>
    <w:rsid w:val="7A0C38A4"/>
    <w:rsid w:val="7DA10DF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4"/>
    <w:basedOn w:val="1"/>
    <w:next w:val="1"/>
    <w:qFormat/>
    <w:uiPriority w:val="0"/>
    <w:pPr>
      <w:keepNext/>
      <w:keepLines/>
      <w:spacing w:before="280" w:beforeLines="0" w:beforeAutospacing="0" w:after="290" w:afterLines="0" w:afterAutospacing="0" w:line="374" w:lineRule="auto"/>
      <w:outlineLvl w:val="3"/>
    </w:pPr>
    <w:rPr>
      <w:rFonts w:ascii="Arial" w:hAnsi="Arial"/>
      <w:sz w:val="24"/>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semiHidden/>
    <w:qFormat/>
    <w:uiPriority w:val="0"/>
    <w:rPr>
      <w:rFonts w:ascii="Arial" w:hAnsi="Arial" w:eastAsia="Arial" w:cs="Arial"/>
      <w:sz w:val="21"/>
      <w:szCs w:val="21"/>
      <w:lang w:val="en-US" w:eastAsia="en-US"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Table Text"/>
    <w:basedOn w:val="1"/>
    <w:semiHidden/>
    <w:qFormat/>
    <w:uiPriority w:val="0"/>
    <w:rPr>
      <w:rFonts w:ascii="Arial" w:hAnsi="Arial" w:eastAsia="Arial" w:cs="Arial"/>
      <w:sz w:val="21"/>
      <w:szCs w:val="21"/>
      <w:lang w:val="en-US" w:eastAsia="en-US" w:bidi="ar-SA"/>
    </w:rPr>
  </w:style>
  <w:style w:type="character" w:customStyle="1" w:styleId="12">
    <w:name w:val="NormalCharacter"/>
    <w:qFormat/>
    <w:uiPriority w:val="99"/>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Pages>
  <Words>2000</Words>
  <Characters>2388</Characters>
  <TotalTime>0</TotalTime>
  <ScaleCrop>false</ScaleCrop>
  <LinksUpToDate>false</LinksUpToDate>
  <CharactersWithSpaces>2407</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2026-04-14T16:20:00Z</dcterms:created>
  <dc:creator>工程部</dc:creator>
  <cp:lastModifiedBy>蒲公英</cp:lastModifiedBy>
  <cp:lastPrinted>2026-09-25T02:17:00Z</cp:lastPrinted>
  <dcterms:modified xsi:type="dcterms:W3CDTF">2026-09-25T06:45:42Z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2026-04-15T11:38:51Z</vt:filetime>
  </property>
  <property fmtid="{D5CDD505-2E9C-101B-9397-08002B2CF9AE}" pid="4" name="KSOTemplateDocerSaveRecord">
    <vt:lpwstr>eyJoZGlkIjoiYzc2YWEzYzZlYmQ0NjE3OWY3MTBiMGIyZjIxNmVhNDMiLCJ1c2VySWQiOiI1ODUwNjU1MTEifQ==</vt:lpwstr>
  </property>
  <property fmtid="{D5CDD505-2E9C-101B-9397-08002B2CF9AE}" pid="5" name="KSOProductBuildVer">
    <vt:lpwstr>2052-12.1.0.28505</vt:lpwstr>
  </property>
  <property fmtid="{D5CDD505-2E9C-101B-9397-08002B2CF9AE}" pid="6" name="ICV">
    <vt:lpwstr>BB2AE673CA19419DB534BF4CC0723320_12</vt:lpwstr>
  </property>
</Properties>
</file>