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6F8893">
      <w:pPr>
        <w:pStyle w:val="106"/>
        <w:wordWrap w:val="0"/>
        <w:adjustRightInd w:val="0"/>
        <w:snapToGrid w:val="0"/>
        <w:spacing w:line="360" w:lineRule="auto"/>
        <w:jc w:val="center"/>
        <w:rPr>
          <w:rFonts w:hint="eastAsia" w:ascii="宋体" w:hAnsi="宋体" w:eastAsia="宋体" w:cs="宋体"/>
          <w:snapToGrid w:val="0"/>
          <w:color w:val="auto"/>
          <w:kern w:val="0"/>
          <w:sz w:val="44"/>
          <w:szCs w:val="44"/>
          <w:highlight w:val="none"/>
          <w:u w:val="single"/>
        </w:rPr>
      </w:pPr>
      <w:r>
        <w:rPr>
          <w:rFonts w:hint="eastAsia" w:ascii="宋体" w:hAnsi="宋体" w:eastAsia="宋体" w:cs="宋体"/>
          <w:b/>
          <w:snapToGrid w:val="0"/>
          <w:color w:val="auto"/>
          <w:kern w:val="0"/>
          <w:sz w:val="44"/>
          <w:szCs w:val="44"/>
          <w:highlight w:val="none"/>
          <w:lang w:val="en-US" w:eastAsia="zh-CN"/>
        </w:rPr>
        <w:t>广东省韶关市新丰县农撂荒复耕及配套设施建设项目2024年度新丰县农撂荒复耕及配套设施建设项目施工</w:t>
      </w:r>
    </w:p>
    <w:p w14:paraId="2DE3F2EA">
      <w:pPr>
        <w:pStyle w:val="2"/>
        <w:rPr>
          <w:rFonts w:hint="eastAsia"/>
        </w:rPr>
      </w:pPr>
    </w:p>
    <w:p w14:paraId="1C889B98">
      <w:pPr>
        <w:pStyle w:val="106"/>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4D20B1F3">
      <w:pPr>
        <w:rPr>
          <w:rFonts w:hint="eastAsia"/>
        </w:rPr>
      </w:pPr>
    </w:p>
    <w:p w14:paraId="453C52DB">
      <w:pPr>
        <w:pStyle w:val="10"/>
        <w:rPr>
          <w:rFonts w:hint="eastAsia" w:ascii="宋体" w:hAnsi="宋体" w:eastAsia="宋体" w:cs="宋体"/>
          <w:color w:val="auto"/>
          <w:highlight w:val="none"/>
        </w:rPr>
      </w:pPr>
    </w:p>
    <w:tbl>
      <w:tblPr>
        <w:tblStyle w:val="32"/>
        <w:tblW w:w="9728" w:type="dxa"/>
        <w:tblInd w:w="-100" w:type="dxa"/>
        <w:tblLayout w:type="fixed"/>
        <w:tblCellMar>
          <w:top w:w="0" w:type="dxa"/>
          <w:left w:w="0" w:type="dxa"/>
          <w:bottom w:w="0" w:type="dxa"/>
          <w:right w:w="0" w:type="dxa"/>
        </w:tblCellMar>
      </w:tblPr>
      <w:tblGrid>
        <w:gridCol w:w="4708"/>
        <w:gridCol w:w="5020"/>
      </w:tblGrid>
      <w:tr w14:paraId="3E6EAEB8">
        <w:tblPrEx>
          <w:tblCellMar>
            <w:top w:w="0" w:type="dxa"/>
            <w:left w:w="0" w:type="dxa"/>
            <w:bottom w:w="0" w:type="dxa"/>
            <w:right w:w="0" w:type="dxa"/>
          </w:tblCellMar>
        </w:tblPrEx>
        <w:trPr>
          <w:trHeight w:val="1205" w:hRule="atLeast"/>
        </w:trPr>
        <w:tc>
          <w:tcPr>
            <w:tcW w:w="4708" w:type="dxa"/>
            <w:noWrap w:val="0"/>
            <w:vAlign w:val="center"/>
          </w:tcPr>
          <w:p w14:paraId="7E208EF2">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0DE0B7EE">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新丰县农业综合服务中心</w:t>
            </w:r>
          </w:p>
        </w:tc>
      </w:tr>
      <w:tr w14:paraId="6A18153E">
        <w:tblPrEx>
          <w:tblCellMar>
            <w:top w:w="0" w:type="dxa"/>
            <w:left w:w="0" w:type="dxa"/>
            <w:bottom w:w="0" w:type="dxa"/>
            <w:right w:w="0" w:type="dxa"/>
          </w:tblCellMar>
        </w:tblPrEx>
        <w:trPr>
          <w:trHeight w:val="1130" w:hRule="atLeast"/>
        </w:trPr>
        <w:tc>
          <w:tcPr>
            <w:tcW w:w="4708" w:type="dxa"/>
            <w:noWrap w:val="0"/>
            <w:vAlign w:val="center"/>
          </w:tcPr>
          <w:p w14:paraId="7BBA5B83">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4CBC2192">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4C81E981">
        <w:tblPrEx>
          <w:tblCellMar>
            <w:top w:w="0" w:type="dxa"/>
            <w:left w:w="0" w:type="dxa"/>
            <w:bottom w:w="0" w:type="dxa"/>
            <w:right w:w="0" w:type="dxa"/>
          </w:tblCellMar>
        </w:tblPrEx>
        <w:trPr>
          <w:trHeight w:val="1190" w:hRule="atLeast"/>
        </w:trPr>
        <w:tc>
          <w:tcPr>
            <w:tcW w:w="4708" w:type="dxa"/>
            <w:noWrap w:val="0"/>
            <w:vAlign w:val="center"/>
          </w:tcPr>
          <w:p w14:paraId="15C31104">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0D745CA4">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广东泰易达工程咨询有限公司</w:t>
            </w:r>
          </w:p>
        </w:tc>
      </w:tr>
      <w:tr w14:paraId="1C05DFB1">
        <w:tblPrEx>
          <w:tblCellMar>
            <w:top w:w="0" w:type="dxa"/>
            <w:left w:w="0" w:type="dxa"/>
            <w:bottom w:w="0" w:type="dxa"/>
            <w:right w:w="0" w:type="dxa"/>
          </w:tblCellMar>
        </w:tblPrEx>
        <w:trPr>
          <w:trHeight w:val="1185" w:hRule="atLeast"/>
        </w:trPr>
        <w:tc>
          <w:tcPr>
            <w:tcW w:w="4708" w:type="dxa"/>
            <w:noWrap w:val="0"/>
            <w:vAlign w:val="center"/>
          </w:tcPr>
          <w:p w14:paraId="0FCF3811">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41E6C75C">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02AC2D56">
        <w:tblPrEx>
          <w:tblCellMar>
            <w:top w:w="0" w:type="dxa"/>
            <w:left w:w="0" w:type="dxa"/>
            <w:bottom w:w="0" w:type="dxa"/>
            <w:right w:w="0" w:type="dxa"/>
          </w:tblCellMar>
        </w:tblPrEx>
        <w:trPr>
          <w:trHeight w:val="1185" w:hRule="atLeast"/>
        </w:trPr>
        <w:tc>
          <w:tcPr>
            <w:tcW w:w="4708" w:type="dxa"/>
            <w:noWrap w:val="0"/>
            <w:vAlign w:val="center"/>
          </w:tcPr>
          <w:p w14:paraId="2E354234">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42C7A103">
            <w:pPr>
              <w:pStyle w:val="134"/>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FABD6D8">
        <w:tblPrEx>
          <w:tblCellMar>
            <w:top w:w="0" w:type="dxa"/>
            <w:left w:w="0" w:type="dxa"/>
            <w:bottom w:w="0" w:type="dxa"/>
            <w:right w:w="0" w:type="dxa"/>
          </w:tblCellMar>
        </w:tblPrEx>
        <w:trPr>
          <w:trHeight w:val="892" w:hRule="atLeast"/>
        </w:trPr>
        <w:tc>
          <w:tcPr>
            <w:tcW w:w="4708" w:type="dxa"/>
            <w:noWrap w:val="0"/>
            <w:vAlign w:val="center"/>
          </w:tcPr>
          <w:p w14:paraId="4EB45859">
            <w:pPr>
              <w:pStyle w:val="134"/>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512D2A1F">
            <w:pPr>
              <w:pStyle w:val="134"/>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w:t>
            </w:r>
            <w:r>
              <w:rPr>
                <w:rFonts w:hint="eastAsia" w:hAnsi="宋体" w:cs="宋体"/>
                <w:snapToGrid w:val="0"/>
                <w:color w:val="auto"/>
                <w:kern w:val="0"/>
                <w:sz w:val="28"/>
                <w:highlight w:val="none"/>
                <w:lang w:val="en-US" w:eastAsia="zh-CN"/>
              </w:rPr>
              <w:t>5</w:t>
            </w:r>
            <w:r>
              <w:rPr>
                <w:rFonts w:hint="eastAsia" w:ascii="宋体" w:hAnsi="宋体" w:eastAsia="宋体" w:cs="宋体"/>
                <w:snapToGrid w:val="0"/>
                <w:color w:val="auto"/>
                <w:kern w:val="0"/>
                <w:sz w:val="28"/>
                <w:highlight w:val="none"/>
              </w:rPr>
              <w:t>年</w:t>
            </w:r>
            <w:r>
              <w:rPr>
                <w:rFonts w:hint="eastAsia" w:hAnsi="宋体" w:cs="宋体"/>
                <w:snapToGrid w:val="0"/>
                <w:color w:val="auto"/>
                <w:kern w:val="0"/>
                <w:sz w:val="28"/>
                <w:highlight w:val="none"/>
                <w:lang w:val="en-US" w:eastAsia="zh-CN"/>
              </w:rPr>
              <w:t>11</w:t>
            </w:r>
            <w:r>
              <w:rPr>
                <w:rFonts w:hint="eastAsia" w:ascii="宋体" w:hAnsi="宋体" w:eastAsia="宋体" w:cs="宋体"/>
                <w:snapToGrid w:val="0"/>
                <w:color w:val="auto"/>
                <w:kern w:val="0"/>
                <w:sz w:val="28"/>
                <w:highlight w:val="none"/>
              </w:rPr>
              <w:t>月</w:t>
            </w:r>
          </w:p>
        </w:tc>
      </w:tr>
    </w:tbl>
    <w:p w14:paraId="21EC880C">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3F6342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BFF57F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27EA1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C18F5D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EB8B40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DE3CFA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2F6845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256D1C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02074B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4083B6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F524B6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D6C88E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7CFADC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E8C0EF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6FD421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678522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357696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D37F76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7E18A6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BE4D8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5E7C5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D3154E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1FD925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F887A3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35783B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FAF798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227F7D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A2A5ED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E5DC34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C8DD3E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C0309A2">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1DCD8CF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2690B4B4">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_Toc14635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第一章 投标人须知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_Toc14635 \h </w:instrText>
      </w:r>
      <w:r>
        <w:rPr>
          <w:rFonts w:hint="eastAsia" w:ascii="宋体" w:hAnsi="宋体" w:eastAsia="宋体" w:cs="宋体"/>
          <w:b/>
          <w:bCs/>
        </w:rPr>
        <w:fldChar w:fldCharType="separate"/>
      </w:r>
      <w:r>
        <w:rPr>
          <w:rFonts w:hint="eastAsia" w:ascii="宋体" w:hAnsi="宋体" w:eastAsia="宋体" w:cs="宋体"/>
          <w:b/>
          <w:bCs/>
        </w:rPr>
        <w:t>1</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7C3E6B62">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_Toc22622 </w:instrText>
      </w:r>
      <w:r>
        <w:rPr>
          <w:rFonts w:hint="eastAsia" w:ascii="宋体" w:hAnsi="宋体" w:eastAsia="宋体" w:cs="宋体"/>
          <w:highlight w:val="none"/>
        </w:rPr>
        <w:fldChar w:fldCharType="separate"/>
      </w:r>
      <w:r>
        <w:rPr>
          <w:rFonts w:hint="eastAsia" w:ascii="宋体" w:hAnsi="宋体" w:eastAsia="宋体" w:cs="宋体"/>
        </w:rPr>
        <w:t>第一节 投标人须知前附表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_Toc22622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25F5A57">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_Toc27937 </w:instrText>
      </w:r>
      <w:r>
        <w:rPr>
          <w:rFonts w:hint="eastAsia" w:ascii="宋体" w:hAnsi="宋体" w:eastAsia="宋体" w:cs="宋体"/>
          <w:highlight w:val="none"/>
        </w:rPr>
        <w:fldChar w:fldCharType="separate"/>
      </w:r>
      <w:r>
        <w:rPr>
          <w:rFonts w:hint="eastAsia" w:ascii="宋体" w:hAnsi="宋体" w:eastAsia="宋体" w:cs="宋体"/>
        </w:rPr>
        <w:t>第二节 重要事项时间地点一览表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_Toc27937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BFBD787">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_Toc30390 </w:instrText>
      </w:r>
      <w:r>
        <w:rPr>
          <w:rFonts w:hint="eastAsia" w:ascii="宋体" w:hAnsi="宋体" w:eastAsia="宋体" w:cs="宋体"/>
          <w:highlight w:val="none"/>
        </w:rPr>
        <w:fldChar w:fldCharType="separate"/>
      </w:r>
      <w:r>
        <w:rPr>
          <w:rFonts w:hint="eastAsia" w:ascii="宋体" w:hAnsi="宋体" w:eastAsia="宋体" w:cs="宋体"/>
        </w:rPr>
        <w:t>第三节 投标人须知正文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_Toc30390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4AB26CA">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_Toc25995 </w:instrText>
      </w:r>
      <w:r>
        <w:rPr>
          <w:rFonts w:hint="eastAsia" w:ascii="宋体" w:hAnsi="宋体" w:eastAsia="宋体" w:cs="宋体"/>
          <w:highlight w:val="none"/>
        </w:rPr>
        <w:fldChar w:fldCharType="separate"/>
      </w:r>
      <w:r>
        <w:rPr>
          <w:rFonts w:hint="eastAsia" w:ascii="宋体" w:hAnsi="宋体" w:eastAsia="宋体" w:cs="宋体"/>
        </w:rPr>
        <w:t>1．项目概况、招标范围和标段划分、投标费用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_Toc25995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AA939D3">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_Toc14498 </w:instrText>
      </w:r>
      <w:r>
        <w:rPr>
          <w:rFonts w:hint="eastAsia" w:ascii="宋体" w:hAnsi="宋体" w:eastAsia="宋体" w:cs="宋体"/>
          <w:highlight w:val="none"/>
        </w:rPr>
        <w:fldChar w:fldCharType="separate"/>
      </w:r>
      <w:r>
        <w:rPr>
          <w:rFonts w:hint="eastAsia" w:ascii="宋体" w:hAnsi="宋体" w:eastAsia="宋体" w:cs="宋体"/>
        </w:rPr>
        <w:t>2．投标人资格要求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_Toc14498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7AE162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_Toc6745 </w:instrText>
      </w:r>
      <w:r>
        <w:rPr>
          <w:rFonts w:hint="eastAsia" w:ascii="宋体" w:hAnsi="宋体" w:eastAsia="宋体" w:cs="宋体"/>
          <w:highlight w:val="none"/>
        </w:rPr>
        <w:fldChar w:fldCharType="separate"/>
      </w:r>
      <w:r>
        <w:rPr>
          <w:rFonts w:hint="eastAsia" w:ascii="宋体" w:hAnsi="宋体" w:eastAsia="宋体" w:cs="宋体"/>
        </w:rPr>
        <w:t>3．招标文件的获取、提问和答疑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_Toc6745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817D9D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_Toc10093 </w:instrText>
      </w:r>
      <w:r>
        <w:rPr>
          <w:rFonts w:hint="eastAsia" w:ascii="宋体" w:hAnsi="宋体" w:eastAsia="宋体" w:cs="宋体"/>
          <w:highlight w:val="none"/>
        </w:rPr>
        <w:fldChar w:fldCharType="separate"/>
      </w:r>
      <w:r>
        <w:rPr>
          <w:rFonts w:hint="eastAsia" w:ascii="宋体" w:hAnsi="宋体" w:eastAsia="宋体" w:cs="宋体"/>
          <w:lang w:val="en-US" w:eastAsia="zh-CN"/>
        </w:rPr>
        <w:t>4．</w:t>
      </w:r>
      <w:r>
        <w:rPr>
          <w:rFonts w:hint="eastAsia" w:ascii="宋体" w:hAnsi="宋体" w:eastAsia="宋体" w:cs="宋体"/>
        </w:rPr>
        <w:t>工期要求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_Toc10093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85B028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_Toc762 </w:instrText>
      </w:r>
      <w:r>
        <w:rPr>
          <w:rFonts w:hint="eastAsia" w:ascii="宋体" w:hAnsi="宋体" w:eastAsia="宋体" w:cs="宋体"/>
          <w:highlight w:val="none"/>
        </w:rPr>
        <w:fldChar w:fldCharType="separate"/>
      </w:r>
      <w:r>
        <w:rPr>
          <w:rFonts w:hint="eastAsia" w:ascii="宋体" w:hAnsi="宋体" w:eastAsia="宋体" w:cs="宋体"/>
        </w:rPr>
        <w:t>5．质量标准和材料、机械要求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_Toc762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B542A7B">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_Toc23462 </w:instrText>
      </w:r>
      <w:r>
        <w:rPr>
          <w:rFonts w:hint="eastAsia" w:ascii="宋体" w:hAnsi="宋体" w:eastAsia="宋体" w:cs="宋体"/>
          <w:highlight w:val="none"/>
        </w:rPr>
        <w:fldChar w:fldCharType="separate"/>
      </w:r>
      <w:r>
        <w:rPr>
          <w:rFonts w:hint="eastAsia" w:ascii="宋体" w:hAnsi="宋体" w:eastAsia="宋体" w:cs="宋体"/>
        </w:rPr>
        <w:t>6．施工条件及现场踏勘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_Toc23462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65ADF76">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_Toc29845 </w:instrText>
      </w:r>
      <w:r>
        <w:rPr>
          <w:rFonts w:hint="eastAsia" w:ascii="宋体" w:hAnsi="宋体" w:eastAsia="宋体" w:cs="宋体"/>
          <w:highlight w:val="none"/>
        </w:rPr>
        <w:fldChar w:fldCharType="separate"/>
      </w:r>
      <w:r>
        <w:rPr>
          <w:rFonts w:hint="eastAsia" w:ascii="宋体" w:hAnsi="宋体" w:eastAsia="宋体" w:cs="宋体"/>
        </w:rPr>
        <w:t>7．招标文件的提问和答疑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_Toc29845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9C2069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_Toc21026 </w:instrText>
      </w:r>
      <w:r>
        <w:rPr>
          <w:rFonts w:hint="eastAsia" w:ascii="宋体" w:hAnsi="宋体" w:eastAsia="宋体" w:cs="宋体"/>
          <w:highlight w:val="none"/>
        </w:rPr>
        <w:fldChar w:fldCharType="separate"/>
      </w:r>
      <w:r>
        <w:rPr>
          <w:rFonts w:hint="eastAsia" w:ascii="宋体" w:hAnsi="宋体" w:eastAsia="宋体" w:cs="宋体"/>
        </w:rPr>
        <w:t>8．招标控制价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_Toc21026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0D3E07E">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_Toc19680 </w:instrText>
      </w:r>
      <w:r>
        <w:rPr>
          <w:rFonts w:hint="eastAsia" w:ascii="宋体" w:hAnsi="宋体" w:eastAsia="宋体" w:cs="宋体"/>
          <w:highlight w:val="none"/>
        </w:rPr>
        <w:fldChar w:fldCharType="separate"/>
      </w:r>
      <w:r>
        <w:rPr>
          <w:rFonts w:hint="eastAsia" w:ascii="宋体" w:hAnsi="宋体" w:eastAsia="宋体" w:cs="宋体"/>
        </w:rPr>
        <w:t>9．投标报价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_Toc19680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C114D6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_Toc15652 </w:instrText>
      </w:r>
      <w:r>
        <w:rPr>
          <w:rFonts w:hint="eastAsia" w:ascii="宋体" w:hAnsi="宋体" w:eastAsia="宋体" w:cs="宋体"/>
          <w:highlight w:val="none"/>
        </w:rPr>
        <w:fldChar w:fldCharType="separate"/>
      </w:r>
      <w:r>
        <w:rPr>
          <w:rFonts w:hint="eastAsia" w:ascii="宋体" w:hAnsi="宋体" w:eastAsia="宋体" w:cs="宋体"/>
        </w:rPr>
        <w:t>10．投标文件的编制要求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_Toc15652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CFEA281">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_Toc5963 </w:instrText>
      </w:r>
      <w:r>
        <w:rPr>
          <w:rFonts w:hint="eastAsia" w:ascii="宋体" w:hAnsi="宋体" w:eastAsia="宋体" w:cs="宋体"/>
          <w:highlight w:val="none"/>
        </w:rPr>
        <w:fldChar w:fldCharType="separate"/>
      </w:r>
      <w:r>
        <w:rPr>
          <w:rFonts w:hint="eastAsia" w:ascii="宋体" w:hAnsi="宋体" w:eastAsia="宋体" w:cs="宋体"/>
          <w:lang w:val="en-US" w:eastAsia="zh-CN"/>
        </w:rPr>
        <w:t>11.电子投标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_Toc5963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0B8F656">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_Toc25051 </w:instrText>
      </w:r>
      <w:r>
        <w:rPr>
          <w:rFonts w:hint="eastAsia" w:ascii="宋体" w:hAnsi="宋体" w:eastAsia="宋体" w:cs="宋体"/>
          <w:highlight w:val="none"/>
        </w:rPr>
        <w:fldChar w:fldCharType="separate"/>
      </w:r>
      <w:r>
        <w:rPr>
          <w:rFonts w:hint="eastAsia" w:ascii="宋体" w:hAnsi="宋体" w:eastAsia="宋体" w:cs="宋体"/>
          <w:kern w:val="2"/>
          <w:szCs w:val="20"/>
          <w:lang w:val="en-US" w:eastAsia="zh-CN" w:bidi="ar-SA"/>
        </w:rPr>
        <w:t>12.电子投标及投标解密失败及突发情况的补救方案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_Toc25051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42E7C75">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_Toc31800 </w:instrText>
      </w:r>
      <w:r>
        <w:rPr>
          <w:rFonts w:hint="eastAsia" w:ascii="宋体" w:hAnsi="宋体" w:eastAsia="宋体" w:cs="宋体"/>
          <w:highlight w:val="none"/>
        </w:rPr>
        <w:fldChar w:fldCharType="separate"/>
      </w:r>
      <w:r>
        <w:rPr>
          <w:rFonts w:hint="eastAsia" w:ascii="宋体" w:hAnsi="宋体" w:eastAsia="宋体" w:cs="宋体"/>
          <w:lang w:val="en-US" w:eastAsia="zh-CN"/>
        </w:rPr>
        <w:t>13．投标文件的提交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_Toc31800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C0B6372">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_Toc358 </w:instrText>
      </w:r>
      <w:r>
        <w:rPr>
          <w:rFonts w:hint="eastAsia" w:ascii="宋体" w:hAnsi="宋体" w:eastAsia="宋体" w:cs="宋体"/>
          <w:highlight w:val="none"/>
        </w:rPr>
        <w:fldChar w:fldCharType="separate"/>
      </w:r>
      <w:r>
        <w:rPr>
          <w:rFonts w:hint="eastAsia" w:ascii="宋体" w:hAnsi="宋体" w:eastAsia="宋体" w:cs="宋体"/>
          <w:lang w:val="en-US" w:eastAsia="zh-CN"/>
        </w:rPr>
        <w:t>14．开标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_Toc358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57765DE">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_Toc28090 </w:instrText>
      </w:r>
      <w:r>
        <w:rPr>
          <w:rFonts w:hint="eastAsia" w:ascii="宋体" w:hAnsi="宋体" w:eastAsia="宋体" w:cs="宋体"/>
          <w:highlight w:val="none"/>
        </w:rPr>
        <w:fldChar w:fldCharType="separate"/>
      </w:r>
      <w:r>
        <w:rPr>
          <w:rFonts w:hint="eastAsia" w:ascii="宋体" w:hAnsi="宋体" w:eastAsia="宋体" w:cs="宋体"/>
          <w:lang w:val="en-US" w:eastAsia="zh-CN"/>
        </w:rPr>
        <w:t>15．评标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_Toc28090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A564CD3">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_Toc2839 </w:instrText>
      </w:r>
      <w:r>
        <w:rPr>
          <w:rFonts w:hint="eastAsia" w:ascii="宋体" w:hAnsi="宋体" w:eastAsia="宋体" w:cs="宋体"/>
          <w:highlight w:val="none"/>
        </w:rPr>
        <w:fldChar w:fldCharType="separate"/>
      </w:r>
      <w:r>
        <w:rPr>
          <w:rFonts w:hint="eastAsia" w:ascii="宋体" w:hAnsi="宋体" w:eastAsia="宋体" w:cs="宋体"/>
          <w:lang w:val="en-US" w:eastAsia="zh-CN"/>
        </w:rPr>
        <w:t>16．中标候选人公示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_Toc2839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E71817C">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_Toc18979 </w:instrText>
      </w:r>
      <w:r>
        <w:rPr>
          <w:rFonts w:hint="eastAsia" w:ascii="宋体" w:hAnsi="宋体" w:eastAsia="宋体" w:cs="宋体"/>
          <w:highlight w:val="none"/>
        </w:rPr>
        <w:fldChar w:fldCharType="separate"/>
      </w:r>
      <w:r>
        <w:rPr>
          <w:rFonts w:hint="eastAsia" w:ascii="宋体" w:hAnsi="宋体" w:eastAsia="宋体" w:cs="宋体"/>
          <w:lang w:val="en-US" w:eastAsia="zh-CN"/>
        </w:rPr>
        <w:t>1．资格评审环节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_Toc18979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15F796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_Toc19719 </w:instrText>
      </w:r>
      <w:r>
        <w:rPr>
          <w:rFonts w:hint="eastAsia" w:ascii="宋体" w:hAnsi="宋体" w:eastAsia="宋体" w:cs="宋体"/>
          <w:highlight w:val="none"/>
        </w:rPr>
        <w:fldChar w:fldCharType="separate"/>
      </w:r>
      <w:r>
        <w:rPr>
          <w:rFonts w:hint="eastAsia" w:ascii="宋体" w:hAnsi="宋体" w:eastAsia="宋体" w:cs="宋体"/>
          <w:lang w:val="en-US" w:eastAsia="zh-CN"/>
        </w:rPr>
        <w:t>2．形式评审环节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_Toc19719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D834367">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_Toc13299 </w:instrText>
      </w:r>
      <w:r>
        <w:rPr>
          <w:rFonts w:hint="eastAsia" w:ascii="宋体" w:hAnsi="宋体" w:eastAsia="宋体" w:cs="宋体"/>
          <w:highlight w:val="none"/>
        </w:rPr>
        <w:fldChar w:fldCharType="separate"/>
      </w:r>
      <w:r>
        <w:rPr>
          <w:rFonts w:hint="eastAsia" w:ascii="宋体" w:hAnsi="宋体" w:eastAsia="宋体" w:cs="宋体"/>
          <w:lang w:val="en-US" w:eastAsia="zh-CN"/>
        </w:rPr>
        <w:t>3．响应性评审环节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_Toc13299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29C4CC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_Toc24919 </w:instrText>
      </w:r>
      <w:r>
        <w:rPr>
          <w:rFonts w:hint="eastAsia" w:ascii="宋体" w:hAnsi="宋体" w:eastAsia="宋体" w:cs="宋体"/>
          <w:highlight w:val="none"/>
        </w:rPr>
        <w:fldChar w:fldCharType="separate"/>
      </w:r>
      <w:r>
        <w:rPr>
          <w:rFonts w:hint="eastAsia" w:ascii="宋体" w:hAnsi="宋体" w:eastAsia="宋体" w:cs="宋体"/>
          <w:lang w:val="en-US" w:eastAsia="zh-CN"/>
        </w:rPr>
        <w:t>4．其他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_Toc24919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EC33833">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_Toc24543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第二章 中标人须知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_Toc24543 \h </w:instrText>
      </w:r>
      <w:r>
        <w:rPr>
          <w:rFonts w:hint="eastAsia" w:ascii="宋体" w:hAnsi="宋体" w:eastAsia="宋体" w:cs="宋体"/>
          <w:b/>
          <w:bCs/>
        </w:rPr>
        <w:fldChar w:fldCharType="separate"/>
      </w:r>
      <w:r>
        <w:rPr>
          <w:rFonts w:hint="eastAsia" w:ascii="宋体" w:hAnsi="宋体" w:eastAsia="宋体" w:cs="宋体"/>
          <w:b/>
          <w:bCs/>
        </w:rPr>
        <w:t>34</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0A7AFE25">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default" w:eastAsia="宋体"/>
          <w:lang w:val="en-US" w:eastAsia="zh-CN"/>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_Toc24436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第三章 拟签订合同的主要条款</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_Toc24436 \h </w:instrText>
      </w:r>
      <w:r>
        <w:rPr>
          <w:rFonts w:hint="eastAsia" w:ascii="宋体" w:hAnsi="宋体" w:eastAsia="宋体" w:cs="宋体"/>
          <w:b/>
          <w:bCs/>
        </w:rPr>
        <w:fldChar w:fldCharType="separate"/>
      </w:r>
      <w:r>
        <w:rPr>
          <w:rFonts w:hint="eastAsia" w:ascii="宋体" w:hAnsi="宋体" w:eastAsia="宋体" w:cs="宋体"/>
          <w:b/>
          <w:bCs/>
        </w:rPr>
        <w:t>37</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0662D29D">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_Toc9687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第四章 技术要求</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_Toc9687 \h </w:instrText>
      </w:r>
      <w:r>
        <w:rPr>
          <w:rFonts w:hint="eastAsia" w:ascii="宋体" w:hAnsi="宋体" w:eastAsia="宋体" w:cs="宋体"/>
          <w:b/>
          <w:bCs/>
        </w:rPr>
        <w:fldChar w:fldCharType="separate"/>
      </w:r>
      <w:r>
        <w:rPr>
          <w:rFonts w:hint="eastAsia" w:ascii="宋体" w:hAnsi="宋体" w:eastAsia="宋体" w:cs="宋体"/>
          <w:b/>
          <w:bCs/>
        </w:rPr>
        <w:t>51</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5EC9D477">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_Toc10987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第五章 图纸和招标工程量清单</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_Toc10987 \h </w:instrText>
      </w:r>
      <w:r>
        <w:rPr>
          <w:rFonts w:hint="eastAsia" w:ascii="宋体" w:hAnsi="宋体" w:eastAsia="宋体" w:cs="宋体"/>
          <w:b/>
          <w:bCs/>
        </w:rPr>
        <w:fldChar w:fldCharType="separate"/>
      </w:r>
      <w:r>
        <w:rPr>
          <w:rFonts w:hint="eastAsia" w:ascii="宋体" w:hAnsi="宋体" w:eastAsia="宋体" w:cs="宋体"/>
          <w:b/>
          <w:bCs/>
        </w:rPr>
        <w:t>53</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06B085D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_Toc28153 </w:instrText>
      </w:r>
      <w:r>
        <w:rPr>
          <w:rFonts w:hint="eastAsia" w:ascii="宋体" w:hAnsi="宋体" w:eastAsia="宋体" w:cs="宋体"/>
          <w:highlight w:val="none"/>
        </w:rPr>
        <w:fldChar w:fldCharType="separate"/>
      </w:r>
      <w:r>
        <w:rPr>
          <w:rFonts w:hint="eastAsia" w:ascii="宋体" w:hAnsi="宋体" w:eastAsia="宋体" w:cs="宋体"/>
        </w:rPr>
        <w:t>1．图纸</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_Toc28153 \h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DF6C099">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_Toc14740 </w:instrText>
      </w:r>
      <w:r>
        <w:rPr>
          <w:rFonts w:hint="eastAsia" w:ascii="宋体" w:hAnsi="宋体" w:eastAsia="宋体" w:cs="宋体"/>
          <w:highlight w:val="none"/>
        </w:rPr>
        <w:fldChar w:fldCharType="separate"/>
      </w:r>
      <w:r>
        <w:rPr>
          <w:rFonts w:hint="eastAsia" w:ascii="宋体" w:hAnsi="宋体" w:eastAsia="宋体" w:cs="宋体"/>
        </w:rPr>
        <w:t>2．招标工程量清单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_Toc14740 \h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5960CB2">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_Toc16415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第六章 投标文件格式</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_Toc16415 \h </w:instrText>
      </w:r>
      <w:r>
        <w:rPr>
          <w:rFonts w:hint="eastAsia" w:ascii="宋体" w:hAnsi="宋体" w:eastAsia="宋体" w:cs="宋体"/>
          <w:b/>
          <w:bCs/>
        </w:rPr>
        <w:fldChar w:fldCharType="separate"/>
      </w:r>
      <w:r>
        <w:rPr>
          <w:rFonts w:hint="eastAsia" w:ascii="宋体" w:hAnsi="宋体" w:eastAsia="宋体" w:cs="宋体"/>
          <w:b/>
          <w:bCs/>
        </w:rPr>
        <w:t>54</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3444696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_Toc14677 </w:instrText>
      </w:r>
      <w:r>
        <w:rPr>
          <w:rFonts w:hint="eastAsia" w:ascii="宋体" w:hAnsi="宋体" w:eastAsia="宋体" w:cs="宋体"/>
          <w:highlight w:val="none"/>
        </w:rPr>
        <w:fldChar w:fldCharType="separate"/>
      </w:r>
      <w:r>
        <w:rPr>
          <w:rFonts w:hint="eastAsia" w:ascii="宋体" w:hAnsi="宋体" w:eastAsia="宋体" w:cs="宋体"/>
        </w:rPr>
        <w:t>格式一 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_Toc14677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49DA9D6">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_Toc3166 </w:instrText>
      </w:r>
      <w:r>
        <w:rPr>
          <w:rFonts w:hint="eastAsia" w:ascii="宋体" w:hAnsi="宋体" w:eastAsia="宋体" w:cs="宋体"/>
          <w:highlight w:val="none"/>
        </w:rPr>
        <w:fldChar w:fldCharType="separate"/>
      </w:r>
      <w:r>
        <w:rPr>
          <w:rFonts w:hint="eastAsia" w:ascii="宋体" w:hAnsi="宋体" w:eastAsia="宋体" w:cs="宋体"/>
        </w:rPr>
        <w:t>格式二 投标函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_Toc3166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08AECFD">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_Toc26367 </w:instrText>
      </w:r>
      <w:r>
        <w:rPr>
          <w:rFonts w:hint="eastAsia" w:ascii="宋体" w:hAnsi="宋体" w:eastAsia="宋体" w:cs="宋体"/>
          <w:highlight w:val="none"/>
        </w:rPr>
        <w:fldChar w:fldCharType="separate"/>
      </w:r>
      <w:r>
        <w:rPr>
          <w:rFonts w:hint="eastAsia" w:ascii="宋体" w:hAnsi="宋体" w:eastAsia="宋体" w:cs="宋体"/>
        </w:rPr>
        <w:t>格式三 各项承诺一览表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_Toc26367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4ABE8DD">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_Toc1822 </w:instrText>
      </w:r>
      <w:r>
        <w:rPr>
          <w:rFonts w:hint="eastAsia" w:ascii="宋体" w:hAnsi="宋体" w:eastAsia="宋体" w:cs="宋体"/>
          <w:highlight w:val="none"/>
        </w:rPr>
        <w:fldChar w:fldCharType="separate"/>
      </w:r>
      <w:r>
        <w:rPr>
          <w:rFonts w:hint="eastAsia" w:ascii="宋体" w:hAnsi="宋体" w:eastAsia="宋体" w:cs="宋体"/>
        </w:rPr>
        <w:t>格式四 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_Toc1822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F6A729F">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_Toc21377 </w:instrText>
      </w:r>
      <w:r>
        <w:rPr>
          <w:rFonts w:hint="eastAsia" w:ascii="宋体" w:hAnsi="宋体" w:eastAsia="宋体" w:cs="宋体"/>
          <w:highlight w:val="none"/>
        </w:rPr>
        <w:fldChar w:fldCharType="separate"/>
      </w:r>
      <w:r>
        <w:rPr>
          <w:rFonts w:hint="eastAsia" w:ascii="宋体" w:hAnsi="宋体" w:eastAsia="宋体" w:cs="宋体"/>
        </w:rPr>
        <w:t>格式五 法定代表人身份证明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_Toc21377 \h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348A16B">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_Toc4289 </w:instrText>
      </w:r>
      <w:r>
        <w:rPr>
          <w:rFonts w:hint="eastAsia" w:ascii="宋体" w:hAnsi="宋体" w:eastAsia="宋体" w:cs="宋体"/>
          <w:highlight w:val="none"/>
        </w:rPr>
        <w:fldChar w:fldCharType="separate"/>
      </w:r>
      <w:r>
        <w:rPr>
          <w:rFonts w:hint="eastAsia" w:ascii="宋体" w:hAnsi="宋体" w:eastAsia="宋体" w:cs="宋体"/>
        </w:rPr>
        <w:t>格式</w:t>
      </w:r>
      <w:r>
        <w:rPr>
          <w:rFonts w:hint="eastAsia" w:hAnsi="宋体" w:cs="宋体"/>
          <w:lang w:val="en-US" w:eastAsia="zh-CN"/>
        </w:rPr>
        <w:t>六</w:t>
      </w:r>
      <w:r>
        <w:rPr>
          <w:rFonts w:hint="eastAsia" w:ascii="宋体" w:hAnsi="宋体" w:eastAsia="宋体" w:cs="宋体"/>
        </w:rPr>
        <w:t xml:space="preserve"> 投标人基本情况表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_Toc4289 \h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39DCD6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_Toc27834 </w:instrText>
      </w:r>
      <w:r>
        <w:rPr>
          <w:rFonts w:hint="eastAsia" w:ascii="宋体" w:hAnsi="宋体" w:eastAsia="宋体" w:cs="宋体"/>
          <w:highlight w:val="none"/>
        </w:rPr>
        <w:fldChar w:fldCharType="separate"/>
      </w:r>
      <w:r>
        <w:rPr>
          <w:rFonts w:hint="eastAsia" w:ascii="宋体" w:hAnsi="宋体" w:eastAsia="宋体" w:cs="宋体"/>
        </w:rPr>
        <w:t>格式</w:t>
      </w:r>
      <w:r>
        <w:rPr>
          <w:rFonts w:hint="eastAsia" w:hAnsi="宋体" w:cs="宋体"/>
          <w:lang w:val="en-US" w:eastAsia="zh-CN"/>
        </w:rPr>
        <w:t>七</w:t>
      </w:r>
      <w:r>
        <w:rPr>
          <w:rFonts w:hint="eastAsia" w:ascii="宋体" w:hAnsi="宋体" w:eastAsia="宋体" w:cs="宋体"/>
        </w:rPr>
        <w:t xml:space="preserve"> 项目经理简历表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_Toc27834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EF61AB9">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_Toc21761 </w:instrText>
      </w:r>
      <w:r>
        <w:rPr>
          <w:rFonts w:hint="eastAsia" w:ascii="宋体" w:hAnsi="宋体" w:eastAsia="宋体" w:cs="宋体"/>
          <w:highlight w:val="none"/>
        </w:rPr>
        <w:fldChar w:fldCharType="separate"/>
      </w:r>
      <w:r>
        <w:rPr>
          <w:rFonts w:hint="eastAsia" w:ascii="宋体" w:hAnsi="宋体" w:eastAsia="宋体" w:cs="宋体"/>
        </w:rPr>
        <w:t>格式</w:t>
      </w:r>
      <w:r>
        <w:rPr>
          <w:rFonts w:hint="eastAsia" w:hAnsi="宋体" w:cs="宋体"/>
          <w:lang w:val="en-US" w:eastAsia="zh-CN"/>
        </w:rPr>
        <w:t>八</w:t>
      </w:r>
      <w:r>
        <w:rPr>
          <w:rFonts w:hint="eastAsia" w:ascii="宋体" w:hAnsi="宋体" w:eastAsia="宋体" w:cs="宋体"/>
        </w:rPr>
        <w:t xml:space="preserve"> 项目经理任职声明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_Toc21761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684AFF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_Toc12722 </w:instrText>
      </w:r>
      <w:r>
        <w:rPr>
          <w:rFonts w:hint="eastAsia" w:ascii="宋体" w:hAnsi="宋体" w:eastAsia="宋体" w:cs="宋体"/>
          <w:highlight w:val="none"/>
        </w:rPr>
        <w:fldChar w:fldCharType="separate"/>
      </w:r>
      <w:r>
        <w:rPr>
          <w:rFonts w:hint="eastAsia" w:ascii="宋体" w:hAnsi="宋体" w:eastAsia="宋体" w:cs="宋体"/>
        </w:rPr>
        <w:t>格式</w:t>
      </w:r>
      <w:r>
        <w:rPr>
          <w:rFonts w:hint="eastAsia" w:hAnsi="宋体" w:cs="宋体"/>
          <w:lang w:val="en-US" w:eastAsia="zh-CN"/>
        </w:rPr>
        <w:t>九</w:t>
      </w:r>
      <w:r>
        <w:rPr>
          <w:rFonts w:hint="eastAsia" w:ascii="宋体" w:hAnsi="宋体" w:eastAsia="宋体" w:cs="宋体"/>
        </w:rPr>
        <w:t xml:space="preserve"> 项目技术负责人简历表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_Toc12722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3CE733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_Toc16727 </w:instrText>
      </w:r>
      <w:r>
        <w:rPr>
          <w:rFonts w:hint="eastAsia" w:ascii="宋体" w:hAnsi="宋体" w:eastAsia="宋体" w:cs="宋体"/>
          <w:highlight w:val="none"/>
        </w:rPr>
        <w:fldChar w:fldCharType="separate"/>
      </w:r>
      <w:r>
        <w:rPr>
          <w:rFonts w:hint="eastAsia" w:ascii="宋体" w:hAnsi="宋体" w:eastAsia="宋体" w:cs="宋体"/>
        </w:rPr>
        <w:t>格式十 专职安全员简历表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_Toc16727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411876B">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_Toc994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hAnsi="宋体" w:cs="宋体"/>
          <w:lang w:val="en-US" w:eastAsia="zh-CN"/>
        </w:rPr>
        <w:t>一</w:t>
      </w:r>
      <w:r>
        <w:rPr>
          <w:rFonts w:hint="eastAsia" w:ascii="宋体" w:hAnsi="宋体" w:eastAsia="宋体" w:cs="宋体"/>
        </w:rPr>
        <w:t xml:space="preserve"> 项目管理机构组成表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_Toc994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C65EDBE">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_Toc13555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hAnsi="宋体" w:cs="宋体"/>
          <w:lang w:val="en-US" w:eastAsia="zh-CN"/>
        </w:rPr>
        <w:t>二</w:t>
      </w:r>
      <w:r>
        <w:rPr>
          <w:rFonts w:hint="eastAsia" w:ascii="宋体" w:hAnsi="宋体" w:eastAsia="宋体" w:cs="宋体"/>
        </w:rPr>
        <w:t xml:space="preserve"> 建造师查询页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_Toc13555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3F7EEA3">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_Toc9569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hAnsi="宋体" w:cs="宋体"/>
          <w:lang w:val="en-US" w:eastAsia="zh-CN"/>
        </w:rPr>
        <w:t>三</w:t>
      </w:r>
      <w:r>
        <w:rPr>
          <w:rFonts w:hint="eastAsia" w:ascii="宋体" w:hAnsi="宋体" w:eastAsia="宋体" w:cs="宋体"/>
        </w:rPr>
        <w:t xml:space="preserve"> 原件一览表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_Toc9569 \h </w:instrText>
      </w:r>
      <w:r>
        <w:rPr>
          <w:rFonts w:hint="eastAsia" w:ascii="宋体" w:hAnsi="宋体" w:eastAsia="宋体" w:cs="宋体"/>
        </w:rPr>
        <w:fldChar w:fldCharType="separate"/>
      </w:r>
      <w:r>
        <w:rPr>
          <w:rFonts w:hint="eastAsia" w:ascii="宋体" w:hAnsi="宋体" w:eastAsia="宋体" w:cs="宋体"/>
        </w:rPr>
        <w:t>68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AE2AC85">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_Toc17586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第七章 建设工程施工合同</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_Toc17586 \h </w:instrText>
      </w:r>
      <w:r>
        <w:rPr>
          <w:rFonts w:hint="eastAsia" w:ascii="宋体" w:hAnsi="宋体" w:eastAsia="宋体" w:cs="宋体"/>
          <w:b/>
          <w:bCs/>
        </w:rPr>
        <w:fldChar w:fldCharType="separate"/>
      </w:r>
      <w:r>
        <w:rPr>
          <w:rFonts w:hint="eastAsia" w:ascii="宋体" w:hAnsi="宋体" w:eastAsia="宋体" w:cs="宋体"/>
          <w:b/>
          <w:bCs/>
        </w:rPr>
        <w:t>69</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7C0B980B">
      <w:pPr>
        <w:pStyle w:val="2"/>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122423813"/>
      <w:bookmarkEnd w:id="0"/>
      <w:bookmarkStart w:id="1" w:name="_Hlt66153951"/>
      <w:bookmarkEnd w:id="1"/>
      <w:bookmarkStart w:id="2" w:name="_Hlt66104981"/>
      <w:bookmarkEnd w:id="2"/>
      <w:bookmarkStart w:id="3" w:name="_Toc14094"/>
      <w:bookmarkStart w:id="4" w:name="_Toc14635"/>
      <w:bookmarkStart w:id="5" w:name="_Toc476739600"/>
      <w:bookmarkStart w:id="6" w:name="_Toc12558"/>
      <w:bookmarkStart w:id="7" w:name="_Hlt111690251"/>
    </w:p>
    <w:p w14:paraId="195F28E9">
      <w:pPr>
        <w:pStyle w:val="2"/>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7A4D494F">
      <w:pPr>
        <w:pStyle w:val="4"/>
        <w:bidi w:val="0"/>
        <w:rPr>
          <w:rFonts w:hint="eastAsia" w:ascii="宋体" w:hAnsi="宋体" w:eastAsia="宋体" w:cs="宋体"/>
        </w:rPr>
      </w:pPr>
      <w:bookmarkStart w:id="8" w:name="_Hlt127175444"/>
      <w:bookmarkEnd w:id="8"/>
      <w:bookmarkStart w:id="9" w:name="_Toc27520"/>
      <w:bookmarkStart w:id="10" w:name="_Toc22622"/>
      <w:bookmarkStart w:id="11" w:name="_Toc117"/>
      <w:bookmarkStart w:id="12" w:name="_Hlt120077520"/>
      <w:r>
        <w:rPr>
          <w:rFonts w:hint="eastAsia" w:ascii="宋体" w:hAnsi="宋体" w:eastAsia="宋体" w:cs="宋体"/>
        </w:rPr>
        <w:t>第一节 投标人须知前附表</w:t>
      </w:r>
      <w:bookmarkEnd w:id="9"/>
      <w:bookmarkEnd w:id="10"/>
      <w:bookmarkEnd w:id="11"/>
    </w:p>
    <w:tbl>
      <w:tblPr>
        <w:tblStyle w:val="32"/>
        <w:tblW w:w="109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707"/>
        <w:gridCol w:w="8482"/>
      </w:tblGrid>
      <w:tr w14:paraId="76AF0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70907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F519E1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53CB2B9A">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4E56B0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A3F07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7A94A2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138872B9">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广东省韶关市新丰县农撂荒复耕及配套设施建设项目2024年度新丰县农撂荒复耕及配套设施建设项目施工</w:t>
            </w:r>
          </w:p>
        </w:tc>
      </w:tr>
      <w:tr w14:paraId="5807F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58C83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4F66B8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70962F1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新丰县农业综合服务中心</w:t>
            </w:r>
          </w:p>
        </w:tc>
      </w:tr>
      <w:tr w14:paraId="5A99C9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4FD9C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FEED5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6F9D6351">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新丰县发展和改革局</w:t>
            </w:r>
          </w:p>
        </w:tc>
      </w:tr>
      <w:tr w14:paraId="36D9A7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7625C7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3BB921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162ABB8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新丰发改投审〔2025〕97号</w:t>
            </w:r>
          </w:p>
        </w:tc>
      </w:tr>
      <w:tr w14:paraId="5A9F5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8B2DDA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9613B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4B63F486">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lang w:val="en-US" w:eastAsia="zh-CN"/>
              </w:rPr>
            </w:pPr>
            <w:r>
              <w:rPr>
                <w:rFonts w:hint="eastAsia" w:hAnsi="宋体" w:cs="宋体"/>
                <w:snapToGrid w:val="0"/>
                <w:color w:val="auto"/>
                <w:kern w:val="0"/>
                <w:sz w:val="24"/>
                <w:szCs w:val="24"/>
                <w:highlight w:val="none"/>
                <w:lang w:val="en-US" w:eastAsia="zh-CN"/>
              </w:rPr>
              <w:t>2504-440233-04-01-170022</w:t>
            </w:r>
          </w:p>
        </w:tc>
      </w:tr>
      <w:tr w14:paraId="515FC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354C7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D1BFAF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1968B4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5CB35FBC">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rPr>
            </w:pPr>
            <w:r>
              <w:rPr>
                <w:rFonts w:hint="eastAsia" w:hAnsi="宋体" w:cs="宋体"/>
                <w:snapToGrid w:val="0"/>
                <w:color w:val="auto"/>
                <w:kern w:val="0"/>
                <w:sz w:val="24"/>
                <w:szCs w:val="24"/>
                <w:highlight w:val="none"/>
                <w:lang w:val="en-US" w:eastAsia="zh-CN"/>
              </w:rPr>
              <w:t>由上级资金和县财政统筹安排解决；</w:t>
            </w:r>
            <w:r>
              <w:rPr>
                <w:rFonts w:hint="eastAsia" w:ascii="宋体" w:hAnsi="宋体" w:eastAsia="宋体" w:cs="宋体"/>
                <w:snapToGrid w:val="0"/>
                <w:color w:val="auto"/>
                <w:kern w:val="0"/>
                <w:sz w:val="24"/>
                <w:szCs w:val="24"/>
                <w:highlight w:val="none"/>
                <w:lang w:val="en-US" w:eastAsia="zh-CN"/>
              </w:rPr>
              <w:t>100%</w:t>
            </w:r>
          </w:p>
        </w:tc>
      </w:tr>
      <w:tr w14:paraId="73C7E3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0D3C8E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AE6BE7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1B4266AE">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新丰县农业综合服务中心</w:t>
            </w:r>
          </w:p>
        </w:tc>
      </w:tr>
      <w:tr w14:paraId="2A649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5BB6A1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91BFF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2A05679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广东泰易达工程咨询有限公司</w:t>
            </w:r>
          </w:p>
        </w:tc>
      </w:tr>
      <w:tr w14:paraId="7283E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57844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D8D125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3AF4E629">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广东华水工程勘察设计有限公司</w:t>
            </w:r>
          </w:p>
        </w:tc>
      </w:tr>
      <w:tr w14:paraId="686C76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F76E90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F31AA2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5C4E289C">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广东华水工程勘察设计有限公司</w:t>
            </w:r>
          </w:p>
        </w:tc>
      </w:tr>
      <w:tr w14:paraId="55D21A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3B4BB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ED8567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65584416">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default" w:ascii="宋体" w:hAnsi="宋体" w:eastAsia="宋体" w:cs="宋体"/>
                <w:snapToGrid w:val="0"/>
                <w:color w:val="auto"/>
                <w:kern w:val="0"/>
                <w:sz w:val="24"/>
                <w:szCs w:val="24"/>
                <w:highlight w:val="none"/>
                <w:lang w:val="en-US" w:eastAsia="zh-CN"/>
              </w:rPr>
            </w:pPr>
            <w:r>
              <w:rPr>
                <w:rFonts w:hint="default" w:ascii="宋体" w:hAnsi="宋体" w:eastAsia="宋体" w:cs="宋体"/>
                <w:snapToGrid w:val="0"/>
                <w:color w:val="auto"/>
                <w:kern w:val="0"/>
                <w:sz w:val="24"/>
                <w:szCs w:val="24"/>
                <w:highlight w:val="none"/>
                <w:lang w:val="en-US" w:eastAsia="zh-CN"/>
              </w:rPr>
              <w:t>待定</w:t>
            </w:r>
          </w:p>
        </w:tc>
      </w:tr>
      <w:tr w14:paraId="79065C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6995D4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DD1DBE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rPr>
              <w:t>建设地点</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50BF6E4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新丰县马头镇横岭村、罗陂村以及丰城街道板岭村、涧下村</w:t>
            </w:r>
          </w:p>
        </w:tc>
      </w:tr>
      <w:tr w14:paraId="0ECA7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BE8958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0B154D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rPr>
              <w:t>建设内容和规模</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59145F45">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lang w:val="en-US" w:eastAsia="zh-CN"/>
              </w:rPr>
            </w:pPr>
            <w:r>
              <w:rPr>
                <w:rFonts w:hint="eastAsia" w:ascii="宋体" w:hAnsi="宋体" w:eastAsia="宋体" w:cs="宋体"/>
                <w:snapToGrid w:val="0"/>
                <w:color w:val="auto"/>
                <w:kern w:val="0"/>
                <w:sz w:val="24"/>
                <w:szCs w:val="24"/>
                <w:highlight w:val="none"/>
                <w:lang w:val="en-US" w:eastAsia="zh-CN"/>
              </w:rPr>
              <w:t>包括田块整治工程、灌溉与排水工程、土壤改良工程、其他工程。项目建设规模523123.02平方米（其中现状撂荒耕地412640.28平方米，通过工程措施可新增耕地面积110482.74平方米），完建后项目区总面积523123.02平方米（其中耕地面积498321.18平方米，田间基础设施占地24801.84平方米），对比新增耕地85680.9平方米。</w:t>
            </w:r>
          </w:p>
        </w:tc>
      </w:tr>
      <w:tr w14:paraId="1B6322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30860F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A2DAA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34A3AB1E">
            <w:pPr>
              <w:keepNext w:val="0"/>
              <w:keepLines w:val="0"/>
              <w:pageBreakBefore w:val="0"/>
              <w:widowControl/>
              <w:suppressLineNumbers w:val="0"/>
              <w:kinsoku/>
              <w:overflowPunct/>
              <w:topLinePunct w:val="0"/>
              <w:autoSpaceDE/>
              <w:autoSpaceDN/>
              <w:bidi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项目估算总投资785.72万元。</w:t>
            </w:r>
          </w:p>
        </w:tc>
      </w:tr>
      <w:tr w14:paraId="001A57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FBA3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89F6DB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63566EDE">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hAnsi="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5C314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3564C5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7E93E1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691BDF3B">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5674E2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E05083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EDB1EB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597A7244">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hAnsi="宋体" w:cs="宋体"/>
                <w:bCs/>
                <w:snapToGrid w:val="0"/>
                <w:color w:val="auto"/>
                <w:kern w:val="0"/>
                <w:sz w:val="24"/>
                <w:szCs w:val="24"/>
                <w:highlight w:val="none"/>
                <w:u w:val="single"/>
                <w:lang w:val="en-US" w:eastAsia="zh-CN"/>
              </w:rPr>
              <w:t>150</w:t>
            </w:r>
            <w:r>
              <w:rPr>
                <w:rFonts w:hint="eastAsia" w:ascii="宋体" w:hAnsi="宋体" w:eastAsia="宋体" w:cs="宋体"/>
                <w:bCs/>
                <w:snapToGrid w:val="0"/>
                <w:color w:val="auto"/>
                <w:kern w:val="0"/>
                <w:sz w:val="24"/>
                <w:szCs w:val="24"/>
                <w:highlight w:val="none"/>
              </w:rPr>
              <w:t>个日历天。</w:t>
            </w:r>
          </w:p>
        </w:tc>
      </w:tr>
      <w:tr w14:paraId="5678C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49EC1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14AECA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05002E3C">
            <w:pPr>
              <w:pStyle w:val="2"/>
              <w:pageBreakBefore w:val="0"/>
              <w:kinsoku/>
              <w:overflowPunct/>
              <w:topLinePunct w:val="0"/>
              <w:autoSpaceDE/>
              <w:autoSpaceDN/>
              <w:bidi w:val="0"/>
              <w:spacing w:before="0" w:beforeLines="0" w:after="0" w:afterLines="0" w:line="360" w:lineRule="auto"/>
              <w:ind w:firstLine="240" w:firstLineChars="100"/>
              <w:textAlignment w:val="auto"/>
              <w:rPr>
                <w:rFonts w:hint="default" w:ascii="宋体" w:hAnsi="宋体" w:eastAsia="宋体" w:cs="宋体"/>
                <w:color w:val="auto"/>
                <w:sz w:val="24"/>
                <w:szCs w:val="24"/>
                <w:highlight w:val="none"/>
                <w:lang w:val="en-US"/>
              </w:rPr>
            </w:pPr>
            <w:bookmarkStart w:id="13" w:name="_Hlt106417017"/>
            <w:bookmarkEnd w:id="13"/>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w:t>
            </w:r>
            <w:r>
              <w:rPr>
                <w:rFonts w:hint="eastAsia" w:ascii="宋体" w:hAnsi="宋体" w:cs="宋体"/>
                <w:bCs/>
                <w:snapToGrid w:val="0"/>
                <w:color w:val="auto"/>
                <w:kern w:val="0"/>
                <w:sz w:val="24"/>
                <w:szCs w:val="24"/>
                <w:highlight w:val="none"/>
                <w:lang w:val="en-US" w:eastAsia="zh-CN" w:bidi="ar-SA"/>
              </w:rPr>
              <w:t>，质量目标达到合格。</w:t>
            </w:r>
          </w:p>
        </w:tc>
      </w:tr>
      <w:tr w14:paraId="210DA6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A079C4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C1FF8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43290B5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68D54581">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firstLine="240" w:firstLineChars="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本招标项目不纳入绿色建设实施范围。</w:t>
            </w:r>
          </w:p>
        </w:tc>
      </w:tr>
      <w:tr w14:paraId="1F7933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EAD2B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D93F8A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6090DD81">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firstLine="240" w:firstLineChars="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本招标项目不纳入装配式建造建设实施范围。</w:t>
            </w:r>
          </w:p>
        </w:tc>
      </w:tr>
      <w:tr w14:paraId="321E3D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D8C6FB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BD52CE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6A2E69B1">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color w:val="auto"/>
                <w:lang w:val="en-US" w:eastAsia="zh-CN"/>
              </w:rPr>
            </w:pPr>
            <w:r>
              <w:rPr>
                <w:rFonts w:hint="eastAsia" w:ascii="宋体" w:hAnsi="宋体" w:eastAsia="宋体" w:cs="宋体"/>
                <w:color w:val="auto"/>
                <w:sz w:val="24"/>
                <w:szCs w:val="24"/>
                <w:highlight w:val="none"/>
                <w:shd w:val="clear" w:fill="FFFFFF"/>
              </w:rPr>
              <w:t>本项目的招标控制价为人民币（大写）：</w:t>
            </w:r>
            <w:r>
              <w:rPr>
                <w:rFonts w:hint="eastAsia" w:ascii="宋体" w:hAnsi="宋体" w:eastAsia="宋体" w:cs="宋体"/>
                <w:b/>
                <w:bCs/>
                <w:color w:val="auto"/>
                <w:sz w:val="24"/>
                <w:szCs w:val="24"/>
                <w:highlight w:val="none"/>
                <w:u w:val="single"/>
                <w:shd w:val="clear" w:fill="FFFFFF"/>
                <w:lang w:val="en-US" w:eastAsia="zh-CN"/>
              </w:rPr>
              <w:t>陆佰叁拾陆万伍仟陆佰玖拾肆元伍角柒分</w:t>
            </w:r>
            <w:r>
              <w:rPr>
                <w:rFonts w:hint="eastAsia" w:ascii="宋体" w:hAnsi="宋体" w:eastAsia="宋体" w:cs="宋体"/>
                <w:b/>
                <w:bCs/>
                <w:color w:val="auto"/>
                <w:sz w:val="24"/>
                <w:szCs w:val="24"/>
                <w:highlight w:val="none"/>
                <w:u w:val="single"/>
                <w:shd w:val="clear" w:fill="FFFFFF"/>
              </w:rPr>
              <w:t>(¥</w:t>
            </w:r>
            <w:r>
              <w:rPr>
                <w:rFonts w:hint="eastAsia" w:ascii="宋体" w:hAnsi="宋体" w:eastAsia="宋体" w:cs="宋体"/>
                <w:b/>
                <w:bCs/>
                <w:color w:val="auto"/>
                <w:sz w:val="24"/>
                <w:szCs w:val="24"/>
                <w:highlight w:val="none"/>
                <w:u w:val="single"/>
                <w:shd w:val="clear" w:fill="FFFFFF"/>
                <w:lang w:val="en-US" w:eastAsia="zh-CN"/>
              </w:rPr>
              <w:t>6365694.57</w:t>
            </w:r>
            <w:r>
              <w:rPr>
                <w:rFonts w:hint="eastAsia" w:ascii="宋体" w:hAnsi="宋体" w:eastAsia="宋体" w:cs="宋体"/>
                <w:b/>
                <w:bCs/>
                <w:color w:val="auto"/>
                <w:sz w:val="24"/>
                <w:szCs w:val="24"/>
                <w:highlight w:val="none"/>
                <w:u w:val="single"/>
                <w:shd w:val="clear" w:fill="FFFFFF"/>
              </w:rPr>
              <w:t>元)</w:t>
            </w:r>
            <w:r>
              <w:rPr>
                <w:rFonts w:hint="eastAsia" w:ascii="宋体" w:hAnsi="宋体" w:eastAsia="宋体" w:cs="宋体"/>
                <w:b/>
                <w:bCs/>
                <w:color w:val="auto"/>
                <w:sz w:val="24"/>
                <w:szCs w:val="24"/>
                <w:highlight w:val="none"/>
                <w:u w:val="single"/>
                <w:shd w:val="clear" w:fill="FFFFFF"/>
                <w:lang w:eastAsia="zh-CN"/>
              </w:rPr>
              <w:t>，</w:t>
            </w:r>
            <w:r>
              <w:rPr>
                <w:rFonts w:hint="eastAsia" w:ascii="宋体" w:hAnsi="宋体" w:eastAsia="宋体" w:cs="宋体"/>
                <w:b/>
                <w:bCs/>
                <w:color w:val="auto"/>
                <w:sz w:val="24"/>
                <w:szCs w:val="24"/>
                <w:highlight w:val="none"/>
                <w:u w:val="single"/>
                <w:shd w:val="clear" w:fill="FFFFFF"/>
                <w:lang w:val="en-US" w:eastAsia="zh-CN"/>
              </w:rPr>
              <w:t>其中安全生产措施费</w:t>
            </w:r>
            <w:r>
              <w:rPr>
                <w:rFonts w:hint="eastAsia" w:hAnsi="宋体" w:cs="宋体"/>
                <w:b/>
                <w:bCs/>
                <w:color w:val="auto"/>
                <w:sz w:val="24"/>
                <w:szCs w:val="24"/>
                <w:highlight w:val="none"/>
                <w:u w:val="single"/>
                <w:shd w:val="clear" w:fill="FFFFFF"/>
                <w:lang w:val="en-US" w:eastAsia="zh-CN"/>
              </w:rPr>
              <w:t>不得低于</w:t>
            </w:r>
            <w:r>
              <w:rPr>
                <w:rFonts w:hint="eastAsia" w:ascii="宋体" w:hAnsi="宋体" w:eastAsia="宋体" w:cs="宋体"/>
                <w:b/>
                <w:bCs/>
                <w:color w:val="auto"/>
                <w:sz w:val="24"/>
                <w:szCs w:val="24"/>
                <w:highlight w:val="none"/>
                <w:u w:val="single"/>
                <w:shd w:val="clear" w:fill="FFFFFF"/>
                <w:lang w:val="en-US" w:eastAsia="zh-CN"/>
              </w:rPr>
              <w:t>175876.10元，其他临时工程费24153.65元（统一报价），预备费303128.31元（统一报价）。</w:t>
            </w:r>
          </w:p>
        </w:tc>
      </w:tr>
      <w:tr w14:paraId="45A7C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7FA97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669520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22176ED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1.本次招标</w:t>
            </w:r>
            <w:r>
              <w:rPr>
                <w:rFonts w:hint="eastAsia" w:hAnsi="宋体" w:cs="宋体"/>
                <w:b/>
                <w:bCs/>
                <w:snapToGrid w:val="0"/>
                <w:color w:val="000000"/>
                <w:kern w:val="0"/>
                <w:sz w:val="24"/>
                <w:szCs w:val="24"/>
                <w:highlight w:val="none"/>
                <w:u w:val="single"/>
                <w:lang w:val="en-US" w:eastAsia="zh-CN"/>
              </w:rPr>
              <w:t>不</w:t>
            </w:r>
            <w:r>
              <w:rPr>
                <w:rFonts w:hint="eastAsia" w:ascii="宋体" w:hAnsi="宋体" w:eastAsia="宋体" w:cs="宋体"/>
                <w:b/>
                <w:bCs/>
                <w:snapToGrid w:val="0"/>
                <w:color w:val="000000"/>
                <w:kern w:val="0"/>
                <w:sz w:val="24"/>
                <w:szCs w:val="24"/>
                <w:highlight w:val="none"/>
                <w:u w:val="single"/>
              </w:rPr>
              <w:t>接受</w:t>
            </w:r>
            <w:r>
              <w:rPr>
                <w:rFonts w:hint="eastAsia" w:ascii="宋体" w:hAnsi="宋体" w:eastAsia="宋体" w:cs="宋体"/>
                <w:snapToGrid w:val="0"/>
                <w:color w:val="000000"/>
                <w:kern w:val="0"/>
                <w:sz w:val="24"/>
                <w:szCs w:val="24"/>
                <w:highlight w:val="none"/>
              </w:rPr>
              <w:t>联合体投标。</w:t>
            </w:r>
          </w:p>
          <w:p w14:paraId="6FD84AE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2．资质要求</w:t>
            </w:r>
          </w:p>
          <w:p w14:paraId="1F2E5129">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2.1 投标人须具备独立法人资格，按国家法律经营。</w:t>
            </w:r>
          </w:p>
          <w:p w14:paraId="6D282B4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2.2 投标人须持有建设行政主管部门颁发的企业资质证书及安全生产许可证。</w:t>
            </w:r>
          </w:p>
          <w:p w14:paraId="4CC6798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sz w:val="24"/>
                <w:szCs w:val="24"/>
                <w:highlight w:val="none"/>
                <w:u w:val="single"/>
                <w:lang w:eastAsia="zh-CN"/>
              </w:rPr>
            </w:pPr>
            <w:r>
              <w:rPr>
                <w:rFonts w:hint="eastAsia" w:ascii="宋体" w:hAnsi="宋体" w:eastAsia="宋体" w:cs="宋体"/>
                <w:snapToGrid w:val="0"/>
                <w:color w:val="000000"/>
                <w:kern w:val="0"/>
                <w:sz w:val="24"/>
                <w:szCs w:val="24"/>
                <w:highlight w:val="none"/>
              </w:rPr>
              <w:t xml:space="preserve">2.3 </w:t>
            </w:r>
            <w:r>
              <w:rPr>
                <w:rFonts w:hint="eastAsia" w:hAnsi="宋体" w:cs="宋体"/>
                <w:snapToGrid w:val="0"/>
                <w:kern w:val="0"/>
                <w:szCs w:val="24"/>
              </w:rPr>
              <w:t>投标人须具备以下资质之一：</w:t>
            </w:r>
            <w:r>
              <w:rPr>
                <w:rFonts w:hint="eastAsia" w:hAnsi="宋体" w:cs="宋体"/>
                <w:b/>
                <w:bCs/>
                <w:snapToGrid w:val="0"/>
                <w:kern w:val="0"/>
                <w:szCs w:val="24"/>
                <w:u w:val="single"/>
              </w:rPr>
              <w:t>水利水电工程施工总承包三级以上(含三级)或市政公用工程施工总承包三级以上(含三级)资质</w:t>
            </w:r>
            <w:r>
              <w:rPr>
                <w:rFonts w:hint="eastAsia" w:hAnsi="宋体" w:cs="宋体"/>
                <w:b/>
                <w:bCs/>
                <w:snapToGrid w:val="0"/>
                <w:kern w:val="0"/>
                <w:szCs w:val="24"/>
                <w:u w:val="single"/>
                <w:lang w:eastAsia="zh-CN"/>
              </w:rPr>
              <w:t>。</w:t>
            </w:r>
          </w:p>
          <w:p w14:paraId="3CC71B2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3．相关人员要求</w:t>
            </w:r>
          </w:p>
          <w:p w14:paraId="545AFDB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3.1</w:t>
            </w:r>
            <w:r>
              <w:rPr>
                <w:rFonts w:hint="eastAsia" w:ascii="宋体" w:hAnsi="宋体" w:eastAsia="宋体" w:cs="宋体"/>
                <w:strike w:val="0"/>
                <w:dstrike w:val="0"/>
                <w:snapToGrid w:val="0"/>
                <w:color w:val="000000"/>
                <w:kern w:val="0"/>
                <w:sz w:val="24"/>
                <w:szCs w:val="24"/>
                <w:highlight w:val="none"/>
              </w:rPr>
              <w:t xml:space="preserve"> 拟派项目经理</w:t>
            </w:r>
            <w:r>
              <w:rPr>
                <w:rFonts w:hint="eastAsia" w:ascii="宋体" w:hAnsi="宋体" w:eastAsia="宋体" w:cs="宋体"/>
                <w:strike w:val="0"/>
                <w:dstrike w:val="0"/>
                <w:snapToGrid w:val="0"/>
                <w:color w:val="000000"/>
                <w:kern w:val="0"/>
                <w:sz w:val="24"/>
                <w:szCs w:val="24"/>
                <w:highlight w:val="none"/>
                <w:lang w:val="en-US" w:eastAsia="zh-CN"/>
              </w:rPr>
              <w:t>具有</w:t>
            </w:r>
            <w:r>
              <w:rPr>
                <w:rFonts w:hint="eastAsia" w:ascii="宋体" w:hAnsi="宋体" w:eastAsia="宋体" w:cs="宋体"/>
                <w:b/>
                <w:bCs/>
                <w:strike w:val="0"/>
                <w:dstrike w:val="0"/>
                <w:snapToGrid w:val="0"/>
                <w:color w:val="000000"/>
                <w:kern w:val="0"/>
                <w:sz w:val="24"/>
                <w:szCs w:val="24"/>
                <w:highlight w:val="none"/>
                <w:u w:val="single"/>
                <w:lang w:val="en-US" w:eastAsia="zh-CN"/>
              </w:rPr>
              <w:t>水利水电工程或</w:t>
            </w:r>
            <w:r>
              <w:rPr>
                <w:rFonts w:hint="eastAsia" w:ascii="宋体" w:hAnsi="宋体" w:eastAsia="宋体" w:cs="宋体"/>
                <w:b/>
                <w:bCs/>
                <w:strike w:val="0"/>
                <w:dstrike w:val="0"/>
                <w:snapToGrid w:val="0"/>
                <w:color w:val="000000"/>
                <w:kern w:val="0"/>
                <w:sz w:val="24"/>
                <w:szCs w:val="24"/>
                <w:highlight w:val="none"/>
                <w:u w:val="single"/>
              </w:rPr>
              <w:t>市政公用工程</w:t>
            </w:r>
            <w:r>
              <w:rPr>
                <w:rFonts w:hint="eastAsia" w:hAnsi="宋体" w:cs="宋体"/>
                <w:snapToGrid w:val="0"/>
                <w:color w:val="000000"/>
                <w:kern w:val="0"/>
                <w:highlight w:val="none"/>
              </w:rPr>
              <w:t>专业一级或二级</w:t>
            </w:r>
            <w:r>
              <w:rPr>
                <w:rFonts w:hint="eastAsia" w:hAnsi="宋体" w:cs="宋体"/>
                <w:snapToGrid w:val="0"/>
                <w:color w:val="000000"/>
                <w:kern w:val="0"/>
              </w:rPr>
              <w:t>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w:t>
            </w:r>
            <w:r>
              <w:rPr>
                <w:rFonts w:hint="eastAsia" w:hAnsi="宋体" w:cs="宋体"/>
                <w:strike w:val="0"/>
                <w:dstrike w:val="0"/>
                <w:snapToGrid w:val="0"/>
                <w:color w:val="000000"/>
                <w:kern w:val="0"/>
              </w:rPr>
              <w:t>安全生产考核合格证书或“广东省建筑施工企业管理人员安全生产考核信息系统”考核合格信息打印页）</w:t>
            </w:r>
            <w:r>
              <w:rPr>
                <w:rFonts w:hint="eastAsia" w:hAnsi="宋体" w:cs="宋体"/>
                <w:snapToGrid w:val="0"/>
                <w:color w:val="000000"/>
                <w:kern w:val="0"/>
              </w:rPr>
              <w:t>，且未担任其他在施（包括已中标未开工、已</w:t>
            </w:r>
            <w:r>
              <w:rPr>
                <w:rFonts w:hint="eastAsia" w:hAnsi="宋体" w:cs="宋体"/>
                <w:snapToGrid w:val="0"/>
                <w:color w:val="000000"/>
                <w:kern w:val="0"/>
                <w:lang w:val="en-US" w:eastAsia="zh-CN"/>
              </w:rPr>
              <w:t>开工</w:t>
            </w:r>
            <w:r>
              <w:rPr>
                <w:rFonts w:hint="eastAsia" w:hAnsi="宋体" w:cs="宋体"/>
                <w:snapToGrid w:val="0"/>
                <w:color w:val="000000"/>
                <w:kern w:val="0"/>
              </w:rPr>
              <w:t>未竣工）建设工程项目的项目经理。</w:t>
            </w:r>
          </w:p>
          <w:p w14:paraId="6408EB0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3.2 拟派项目技术负责人须具备</w:t>
            </w:r>
            <w:r>
              <w:rPr>
                <w:rFonts w:hint="eastAsia" w:ascii="宋体" w:hAnsi="宋体" w:eastAsia="宋体" w:cs="宋体"/>
                <w:b/>
                <w:bCs/>
                <w:snapToGrid w:val="0"/>
                <w:color w:val="000000"/>
                <w:kern w:val="0"/>
                <w:sz w:val="24"/>
                <w:szCs w:val="24"/>
                <w:highlight w:val="none"/>
                <w:u w:val="single"/>
              </w:rPr>
              <w:t>水利水电类</w:t>
            </w:r>
            <w:r>
              <w:rPr>
                <w:rFonts w:hint="eastAsia" w:ascii="宋体" w:hAnsi="宋体" w:eastAsia="宋体" w:cs="宋体"/>
                <w:b/>
                <w:bCs/>
                <w:snapToGrid w:val="0"/>
                <w:color w:val="000000"/>
                <w:kern w:val="0"/>
                <w:sz w:val="24"/>
                <w:szCs w:val="24"/>
                <w:highlight w:val="none"/>
                <w:u w:val="single"/>
                <w:lang w:val="en-US" w:eastAsia="zh-CN"/>
              </w:rPr>
              <w:t>或市政</w:t>
            </w:r>
            <w:r>
              <w:rPr>
                <w:rFonts w:hint="eastAsia" w:hAnsi="宋体" w:cs="宋体"/>
                <w:b/>
                <w:bCs/>
                <w:snapToGrid w:val="0"/>
                <w:color w:val="000000"/>
                <w:kern w:val="0"/>
                <w:sz w:val="24"/>
                <w:szCs w:val="24"/>
                <w:highlight w:val="none"/>
                <w:u w:val="single"/>
                <w:lang w:val="en-US" w:eastAsia="zh-CN"/>
              </w:rPr>
              <w:t>类</w:t>
            </w:r>
            <w:r>
              <w:rPr>
                <w:rFonts w:hint="eastAsia" w:ascii="宋体" w:hAnsi="宋体" w:eastAsia="宋体" w:cs="宋体"/>
                <w:b/>
                <w:bCs/>
                <w:snapToGrid w:val="0"/>
                <w:color w:val="000000"/>
                <w:kern w:val="0"/>
                <w:sz w:val="24"/>
                <w:szCs w:val="24"/>
                <w:highlight w:val="none"/>
                <w:u w:val="single"/>
              </w:rPr>
              <w:t>相关</w:t>
            </w:r>
            <w:r>
              <w:rPr>
                <w:rFonts w:hint="eastAsia" w:ascii="宋体" w:hAnsi="宋体" w:eastAsia="宋体" w:cs="宋体"/>
                <w:snapToGrid w:val="0"/>
                <w:color w:val="000000"/>
                <w:kern w:val="0"/>
                <w:sz w:val="24"/>
                <w:szCs w:val="24"/>
                <w:highlight w:val="none"/>
              </w:rPr>
              <w:t>专业</w:t>
            </w:r>
            <w:r>
              <w:rPr>
                <w:rFonts w:hint="eastAsia" w:ascii="宋体" w:hAnsi="宋体" w:eastAsia="宋体" w:cs="宋体"/>
                <w:b/>
                <w:bCs/>
                <w:snapToGrid w:val="0"/>
                <w:color w:val="000000"/>
                <w:kern w:val="0"/>
                <w:sz w:val="24"/>
                <w:szCs w:val="24"/>
                <w:highlight w:val="none"/>
                <w:u w:val="single"/>
                <w:lang w:val="en-US" w:eastAsia="zh-CN"/>
              </w:rPr>
              <w:t>中</w:t>
            </w:r>
            <w:r>
              <w:rPr>
                <w:rFonts w:hint="eastAsia" w:ascii="宋体" w:hAnsi="宋体" w:eastAsia="宋体" w:cs="宋体"/>
                <w:snapToGrid w:val="0"/>
                <w:color w:val="000000"/>
                <w:kern w:val="0"/>
                <w:sz w:val="24"/>
                <w:szCs w:val="24"/>
                <w:highlight w:val="none"/>
              </w:rPr>
              <w:t>级以上（含</w:t>
            </w:r>
            <w:r>
              <w:rPr>
                <w:rFonts w:hint="eastAsia" w:ascii="宋体" w:hAnsi="宋体" w:eastAsia="宋体" w:cs="宋体"/>
                <w:b/>
                <w:bCs/>
                <w:snapToGrid w:val="0"/>
                <w:color w:val="000000"/>
                <w:kern w:val="0"/>
                <w:sz w:val="24"/>
                <w:szCs w:val="24"/>
                <w:highlight w:val="none"/>
                <w:u w:val="single"/>
                <w:lang w:val="en-US" w:eastAsia="zh-CN"/>
              </w:rPr>
              <w:t>中</w:t>
            </w:r>
            <w:r>
              <w:rPr>
                <w:rFonts w:hint="eastAsia" w:ascii="宋体" w:hAnsi="宋体" w:eastAsia="宋体" w:cs="宋体"/>
                <w:snapToGrid w:val="0"/>
                <w:color w:val="000000"/>
                <w:kern w:val="0"/>
                <w:sz w:val="24"/>
                <w:szCs w:val="24"/>
                <w:highlight w:val="none"/>
              </w:rPr>
              <w:t>级）技术职称。</w:t>
            </w:r>
          </w:p>
          <w:p w14:paraId="657860E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3.3 投标人拟派专职安全生产管理人员须具备有效安全生产考核合格证明（C证，安全生产考核合格证书或“广东省建筑施工企业管理人员安全生产考核系统”考核合格信息打印页），且不少于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snapToGrid w:val="0"/>
                <w:color w:val="000000"/>
                <w:kern w:val="0"/>
                <w:sz w:val="24"/>
                <w:szCs w:val="24"/>
                <w:highlight w:val="none"/>
                <w:u w:val="single"/>
              </w:rPr>
              <w:t xml:space="preserve"> </w:t>
            </w:r>
            <w:r>
              <w:rPr>
                <w:rFonts w:hint="eastAsia" w:ascii="宋体" w:hAnsi="宋体" w:eastAsia="宋体" w:cs="宋体"/>
                <w:b/>
                <w:bCs/>
                <w:snapToGrid w:val="0"/>
                <w:color w:val="000000"/>
                <w:kern w:val="0"/>
                <w:sz w:val="24"/>
                <w:szCs w:val="24"/>
                <w:highlight w:val="none"/>
                <w:u w:val="single"/>
                <w:lang w:val="en-US" w:eastAsia="zh-CN"/>
              </w:rPr>
              <w:t>1</w:t>
            </w:r>
            <w:r>
              <w:rPr>
                <w:rFonts w:hint="eastAsia" w:ascii="宋体" w:hAnsi="宋体" w:eastAsia="宋体" w:cs="宋体"/>
                <w:snapToGrid w:val="0"/>
                <w:color w:val="000000"/>
                <w:kern w:val="0"/>
                <w:sz w:val="24"/>
                <w:szCs w:val="24"/>
                <w:highlight w:val="none"/>
                <w:u w:val="single"/>
              </w:rPr>
              <w:t xml:space="preserve"> </w:t>
            </w:r>
            <w:r>
              <w:rPr>
                <w:rFonts w:hint="eastAsia" w:ascii="宋体" w:hAnsi="宋体" w:eastAsia="宋体" w:cs="宋体"/>
                <w:snapToGrid w:val="0"/>
                <w:color w:val="000000"/>
                <w:kern w:val="0"/>
                <w:sz w:val="24"/>
                <w:szCs w:val="24"/>
                <w:highlight w:val="none"/>
              </w:rPr>
              <w:t>人。</w:t>
            </w:r>
          </w:p>
          <w:p w14:paraId="415E80E3">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000000"/>
                <w:kern w:val="0"/>
                <w:sz w:val="24"/>
                <w:szCs w:val="24"/>
                <w:highlight w:val="none"/>
              </w:rPr>
              <w:t>3.4 投标人与其拟派往本项目管理机构的所有人员之间必须具备合法、唯一的劳动聘用关系</w:t>
            </w:r>
            <w:r>
              <w:rPr>
                <w:rStyle w:val="151"/>
                <w:rFonts w:hint="eastAsia" w:ascii="宋体" w:hAnsi="宋体" w:eastAsia="宋体" w:cs="宋体"/>
                <w:color w:val="000000"/>
                <w:kern w:val="0"/>
                <w:sz w:val="24"/>
                <w:szCs w:val="24"/>
                <w:highlight w:val="none"/>
                <w:lang w:val="en-US" w:eastAsia="zh-CN" w:bidi="ar-SA"/>
              </w:rPr>
              <w:t>（提供社保缴纳证明或劳动合同）</w:t>
            </w:r>
            <w:r>
              <w:rPr>
                <w:rFonts w:hint="eastAsia" w:ascii="宋体" w:hAnsi="宋体" w:eastAsia="宋体" w:cs="宋体"/>
                <w:snapToGrid w:val="0"/>
                <w:color w:val="000000"/>
                <w:kern w:val="0"/>
                <w:sz w:val="24"/>
                <w:szCs w:val="24"/>
                <w:highlight w:val="none"/>
              </w:rPr>
              <w:t>。拟派人员中具备注册执业资格的，其注册单位须与投标人保持一致</w:t>
            </w:r>
            <w:r>
              <w:rPr>
                <w:rFonts w:hint="eastAsia" w:ascii="宋体" w:hAnsi="宋体" w:eastAsia="宋体" w:cs="宋体"/>
                <w:snapToGrid w:val="0"/>
                <w:color w:val="auto"/>
                <w:kern w:val="0"/>
                <w:sz w:val="24"/>
                <w:szCs w:val="24"/>
                <w:highlight w:val="none"/>
              </w:rPr>
              <w:t>。</w:t>
            </w:r>
          </w:p>
          <w:p w14:paraId="0BBE360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4AEE7E9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062D02D6">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4988DEF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4C3F3DE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119B8A5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18D7E12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23BC1F9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5451DCFB">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7310958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5D78AAC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23D5934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49E1B18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61619EE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2BC8EDF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502BE759">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584874A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50AB16D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896"/>
              <w:gridCol w:w="3814"/>
            </w:tblGrid>
            <w:tr w14:paraId="04E1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82" w:type="dxa"/>
                  <w:noWrap w:val="0"/>
                  <w:vAlign w:val="center"/>
                </w:tcPr>
                <w:p w14:paraId="02157DC6">
                  <w:pPr>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896" w:type="dxa"/>
                  <w:noWrap w:val="0"/>
                  <w:vAlign w:val="center"/>
                </w:tcPr>
                <w:p w14:paraId="4A8C0988">
                  <w:pPr>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814" w:type="dxa"/>
                  <w:noWrap w:val="0"/>
                  <w:vAlign w:val="center"/>
                </w:tcPr>
                <w:p w14:paraId="4408444C">
                  <w:pPr>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05B3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82" w:type="dxa"/>
                  <w:noWrap w:val="0"/>
                  <w:vAlign w:val="center"/>
                </w:tcPr>
                <w:p w14:paraId="155B25E2">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3896" w:type="dxa"/>
                  <w:noWrap w:val="0"/>
                  <w:vAlign w:val="center"/>
                </w:tcPr>
                <w:p w14:paraId="745EA3A2">
                  <w:pPr>
                    <w:pageBreakBefore w:val="0"/>
                    <w:tabs>
                      <w:tab w:val="left" w:pos="1180"/>
                    </w:tabs>
                    <w:kinsoku/>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广东华水工程勘察设计有限公司</w:t>
                  </w:r>
                </w:p>
              </w:tc>
              <w:tc>
                <w:tcPr>
                  <w:tcW w:w="3814" w:type="dxa"/>
                  <w:noWrap w:val="0"/>
                  <w:vAlign w:val="center"/>
                </w:tcPr>
                <w:p w14:paraId="4CAED7AE">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71E8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2" w:type="dxa"/>
                  <w:noWrap w:val="0"/>
                  <w:vAlign w:val="center"/>
                </w:tcPr>
                <w:p w14:paraId="6476E3D7">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3896" w:type="dxa"/>
                  <w:noWrap w:val="0"/>
                  <w:vAlign w:val="center"/>
                </w:tcPr>
                <w:p w14:paraId="158AD0D6">
                  <w:pPr>
                    <w:pageBreakBefore w:val="0"/>
                    <w:tabs>
                      <w:tab w:val="left" w:pos="1180"/>
                    </w:tabs>
                    <w:kinsoku/>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广东华水工程勘察设计有限公司</w:t>
                  </w:r>
                </w:p>
              </w:tc>
              <w:tc>
                <w:tcPr>
                  <w:tcW w:w="3814" w:type="dxa"/>
                  <w:noWrap w:val="0"/>
                  <w:vAlign w:val="center"/>
                </w:tcPr>
                <w:p w14:paraId="5AC5FB49">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为本招标项目的设计单位</w:t>
                  </w:r>
                </w:p>
              </w:tc>
            </w:tr>
            <w:tr w14:paraId="7795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82" w:type="dxa"/>
                  <w:noWrap w:val="0"/>
                  <w:vAlign w:val="center"/>
                </w:tcPr>
                <w:p w14:paraId="566B7F38">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3896" w:type="dxa"/>
                  <w:noWrap w:val="0"/>
                  <w:vAlign w:val="center"/>
                </w:tcPr>
                <w:p w14:paraId="3F2DA47A">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广东泰易达工程咨询有限公司</w:t>
                  </w:r>
                </w:p>
              </w:tc>
              <w:tc>
                <w:tcPr>
                  <w:tcW w:w="3814" w:type="dxa"/>
                  <w:noWrap w:val="0"/>
                  <w:vAlign w:val="center"/>
                </w:tcPr>
                <w:p w14:paraId="22CF5F55">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7EB3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82" w:type="dxa"/>
                  <w:noWrap w:val="0"/>
                  <w:vAlign w:val="center"/>
                </w:tcPr>
                <w:p w14:paraId="21010951">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3896" w:type="dxa"/>
                  <w:noWrap w:val="0"/>
                  <w:vAlign w:val="center"/>
                </w:tcPr>
                <w:p w14:paraId="6658B568">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新丰县农业综合服务中心</w:t>
                  </w:r>
                </w:p>
              </w:tc>
              <w:tc>
                <w:tcPr>
                  <w:tcW w:w="3814" w:type="dxa"/>
                  <w:noWrap w:val="0"/>
                  <w:vAlign w:val="center"/>
                </w:tcPr>
                <w:p w14:paraId="3602564C">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68C6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82" w:type="dxa"/>
                  <w:noWrap w:val="0"/>
                  <w:vAlign w:val="center"/>
                </w:tcPr>
                <w:p w14:paraId="5DD05579">
                  <w:pPr>
                    <w:pStyle w:val="138"/>
                    <w:pageBreakBefore w:val="0"/>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3896" w:type="dxa"/>
                  <w:noWrap w:val="0"/>
                  <w:vAlign w:val="center"/>
                </w:tcPr>
                <w:p w14:paraId="190671C0">
                  <w:pPr>
                    <w:pStyle w:val="138"/>
                    <w:wordWrap w:val="0"/>
                    <w:adjustRightInd w:val="0"/>
                    <w:snapToGrid w:val="0"/>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新丰县</w:t>
                  </w:r>
                  <w:r>
                    <w:rPr>
                      <w:rFonts w:hint="eastAsia" w:ascii="宋体" w:hAnsi="宋体" w:cs="宋体"/>
                      <w:color w:val="auto"/>
                      <w:sz w:val="24"/>
                      <w:szCs w:val="24"/>
                      <w:highlight w:val="none"/>
                      <w:lang w:val="en-US" w:eastAsia="zh-CN"/>
                    </w:rPr>
                    <w:t>农业农村局</w:t>
                  </w:r>
                </w:p>
              </w:tc>
              <w:tc>
                <w:tcPr>
                  <w:tcW w:w="3814" w:type="dxa"/>
                  <w:noWrap w:val="0"/>
                  <w:vAlign w:val="center"/>
                </w:tcPr>
                <w:p w14:paraId="432733A9">
                  <w:pPr>
                    <w:pStyle w:val="138"/>
                    <w:wordWrap w:val="0"/>
                    <w:adjustRightInd w:val="0"/>
                    <w:snapToGrid w:val="0"/>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bl>
          <w:p w14:paraId="678F7BC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597A0A7C">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省外企业须按照《广东省住房和城乡建设厅关于取消省外建筑企业和人员进粤信息备案有关工作的通知》（粤建市﹝2015﹞52号）规定在“进粤企业和人员诚信信息登记平台”录入相关信息并通过数据规范检查。</w:t>
            </w:r>
          </w:p>
        </w:tc>
      </w:tr>
      <w:tr w14:paraId="7AB05D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B91BAE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55F0F0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5C18B2B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1．投标人须缴纳金额为人民币</w:t>
            </w:r>
            <w:r>
              <w:rPr>
                <w:rFonts w:hint="eastAsia" w:hAnsi="宋体" w:cs="宋体"/>
                <w:b/>
                <w:bCs/>
                <w:snapToGrid w:val="0"/>
                <w:color w:val="auto"/>
                <w:kern w:val="0"/>
                <w:sz w:val="24"/>
                <w:szCs w:val="24"/>
                <w:highlight w:val="none"/>
                <w:u w:val="single"/>
                <w:lang w:val="en-US" w:eastAsia="zh-CN"/>
              </w:rPr>
              <w:t>10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6CE14B1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126E0A2B">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5D1C832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0AB3E16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508FAFF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422AC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F0785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ABED53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3328A3C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rPr>
              <w:t>个日历天。</w:t>
            </w:r>
          </w:p>
        </w:tc>
      </w:tr>
      <w:tr w14:paraId="655B4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2D26EA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345D5C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09CC22B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0F0A47A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087D4B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1FCCA0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FD04C7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0F01529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3E264BF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20F50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EB9143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F14A8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1579EAE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hAnsi="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292EFF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5CB1AA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BD27C5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6FAEF4FF">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B339A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6EF281B">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8EBC85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7D82445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206919C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新丰县农业综合服务中心</w:t>
            </w:r>
          </w:p>
          <w:p w14:paraId="3D6AAEB9">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color w:val="auto"/>
                <w:sz w:val="24"/>
                <w:szCs w:val="24"/>
                <w:highlight w:val="none"/>
              </w:rPr>
              <w:t>新丰县</w:t>
            </w:r>
            <w:r>
              <w:rPr>
                <w:rFonts w:hint="eastAsia" w:hAnsi="宋体" w:cs="宋体"/>
                <w:color w:val="auto"/>
                <w:sz w:val="24"/>
                <w:szCs w:val="24"/>
                <w:highlight w:val="none"/>
                <w:lang w:eastAsia="zh"/>
              </w:rPr>
              <w:t>丰城街道</w:t>
            </w:r>
            <w:r>
              <w:rPr>
                <w:rFonts w:hint="eastAsia" w:ascii="宋体" w:hAnsi="宋体" w:eastAsia="宋体" w:cs="宋体"/>
                <w:color w:val="auto"/>
                <w:sz w:val="24"/>
                <w:szCs w:val="24"/>
                <w:highlight w:val="none"/>
              </w:rPr>
              <w:t>东风路</w:t>
            </w:r>
            <w:r>
              <w:rPr>
                <w:rFonts w:hint="eastAsia" w:hAnsi="宋体" w:cs="宋体"/>
                <w:color w:val="auto"/>
                <w:sz w:val="24"/>
                <w:szCs w:val="24"/>
                <w:highlight w:val="none"/>
                <w:lang w:val="en-US" w:eastAsia="zh"/>
              </w:rPr>
              <w:t>8</w:t>
            </w:r>
            <w:r>
              <w:rPr>
                <w:rFonts w:hint="eastAsia" w:ascii="宋体" w:hAnsi="宋体" w:eastAsia="宋体" w:cs="宋体"/>
                <w:color w:val="auto"/>
                <w:sz w:val="24"/>
                <w:szCs w:val="24"/>
                <w:highlight w:val="none"/>
              </w:rPr>
              <w:t>号院内</w:t>
            </w:r>
          </w:p>
          <w:p w14:paraId="14A1905F">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auto"/>
                <w:sz w:val="24"/>
                <w:szCs w:val="24"/>
                <w:highlight w:val="none"/>
                <w:lang w:val="en-US" w:eastAsia="zh-CN"/>
              </w:rPr>
              <w:t>罗工</w:t>
            </w:r>
          </w:p>
          <w:p w14:paraId="79340DD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w:t>
            </w:r>
            <w:r>
              <w:rPr>
                <w:rFonts w:hint="eastAsia" w:hAnsi="宋体" w:cs="宋体"/>
                <w:snapToGrid w:val="0"/>
                <w:color w:val="auto"/>
                <w:kern w:val="0"/>
                <w:sz w:val="24"/>
                <w:szCs w:val="24"/>
                <w:highlight w:val="none"/>
                <w:lang w:val="en-US" w:eastAsia="zh"/>
              </w:rPr>
              <w:t>13326533003</w:t>
            </w:r>
          </w:p>
        </w:tc>
      </w:tr>
      <w:tr w14:paraId="04B2B3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3B050C">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B83F3D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4280DF1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75B9711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广东泰易达工程咨询有限公司</w:t>
            </w:r>
          </w:p>
          <w:p w14:paraId="78379AD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办公地址：韶关市武江区工业东路23号核工业二九〇研究所院内第五栋五楼507房</w:t>
            </w:r>
          </w:p>
          <w:p w14:paraId="0878768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ascii="宋体" w:hAnsi="宋体" w:eastAsia="宋体" w:cs="宋体"/>
                <w:snapToGrid w:val="0"/>
                <w:color w:val="auto"/>
                <w:kern w:val="0"/>
                <w:sz w:val="24"/>
                <w:szCs w:val="24"/>
                <w:highlight w:val="none"/>
                <w:lang w:val="en-US" w:eastAsia="zh-CN"/>
              </w:rPr>
              <w:t>董工</w:t>
            </w:r>
          </w:p>
          <w:p w14:paraId="49798B99">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w:t>
            </w:r>
            <w:r>
              <w:rPr>
                <w:rFonts w:hint="eastAsia" w:ascii="宋体" w:hAnsi="宋体" w:eastAsia="宋体" w:cs="宋体"/>
                <w:snapToGrid w:val="0"/>
                <w:color w:val="auto"/>
                <w:kern w:val="0"/>
                <w:sz w:val="24"/>
                <w:szCs w:val="24"/>
                <w:highlight w:val="none"/>
                <w:lang w:val="en-US" w:eastAsia="zh-CN"/>
              </w:rPr>
              <w:t>0751-8605180</w:t>
            </w:r>
          </w:p>
        </w:tc>
      </w:tr>
      <w:tr w14:paraId="0CF104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5338B6">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E6CF72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6817F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726EE208">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40AD651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办公地址：新丰县丰城街道金园路53号行政服务中心5楼（韶关市公共资源交易中心新丰分中心），具体开标室以当日现场通知为准。</w:t>
            </w:r>
          </w:p>
          <w:p w14:paraId="541B942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129546A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w:t>
            </w:r>
            <w:r>
              <w:rPr>
                <w:rFonts w:hint="eastAsia" w:ascii="宋体" w:hAnsi="宋体" w:eastAsia="宋体" w:cs="宋体"/>
                <w:snapToGrid w:val="0"/>
                <w:color w:val="auto"/>
                <w:kern w:val="0"/>
                <w:sz w:val="24"/>
                <w:szCs w:val="24"/>
                <w:highlight w:val="none"/>
                <w:lang w:val="en-US" w:eastAsia="zh-CN"/>
              </w:rPr>
              <w:t>0751-2198025</w:t>
            </w:r>
          </w:p>
        </w:tc>
      </w:tr>
      <w:bookmarkEnd w:id="12"/>
      <w:tr w14:paraId="6D7A3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42E171">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bookmarkStart w:id="14" w:name="_Toc122859103"/>
            <w:bookmarkStart w:id="15" w:name="_Toc122769943"/>
            <w:bookmarkStart w:id="16" w:name="_Toc122671103"/>
            <w:bookmarkStart w:id="17" w:name="_Toc5853"/>
            <w:r>
              <w:rPr>
                <w:rFonts w:hint="eastAsia" w:hAnsi="宋体" w:cs="宋体"/>
                <w:snapToGrid w:val="0"/>
                <w:color w:val="auto"/>
                <w:kern w:val="0"/>
                <w:sz w:val="24"/>
                <w:szCs w:val="24"/>
                <w:highlight w:val="none"/>
                <w:lang w:val="en-US" w:eastAsia="zh-CN"/>
              </w:rPr>
              <w:t>31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F7EBD8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363E19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482" w:type="dxa"/>
            <w:tcBorders>
              <w:top w:val="single" w:color="auto" w:sz="4" w:space="0"/>
              <w:left w:val="single" w:color="auto" w:sz="4" w:space="0"/>
              <w:bottom w:val="single" w:color="auto" w:sz="4" w:space="0"/>
              <w:right w:val="single" w:color="auto" w:sz="4" w:space="0"/>
            </w:tcBorders>
            <w:noWrap w:val="0"/>
            <w:vAlign w:val="center"/>
          </w:tcPr>
          <w:p w14:paraId="11DE0B5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新丰县农业农村局</w:t>
            </w:r>
          </w:p>
          <w:p w14:paraId="12642E0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办公地址：韶关市新丰县丰城大道西75号</w:t>
            </w:r>
          </w:p>
          <w:p w14:paraId="32677F5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auto"/>
                <w:sz w:val="24"/>
                <w:szCs w:val="24"/>
              </w:rPr>
              <w:t>财务与审计股</w:t>
            </w:r>
          </w:p>
          <w:p w14:paraId="650065D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w:t>
            </w:r>
            <w:r>
              <w:rPr>
                <w:rFonts w:hint="eastAsia" w:ascii="宋体" w:hAnsi="宋体" w:eastAsia="宋体" w:cs="宋体"/>
                <w:snapToGrid w:val="0"/>
                <w:color w:val="auto"/>
                <w:kern w:val="0"/>
                <w:sz w:val="24"/>
                <w:szCs w:val="24"/>
                <w:highlight w:val="none"/>
                <w:lang w:val="en-US" w:eastAsia="zh"/>
              </w:rPr>
              <w:t>2292283</w:t>
            </w:r>
          </w:p>
        </w:tc>
      </w:tr>
      <w:bookmarkEnd w:id="14"/>
      <w:bookmarkEnd w:id="15"/>
      <w:bookmarkEnd w:id="16"/>
      <w:bookmarkEnd w:id="17"/>
    </w:tbl>
    <w:p w14:paraId="22747B15">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33E3C287">
      <w:pPr>
        <w:pStyle w:val="4"/>
        <w:bidi w:val="0"/>
        <w:rPr>
          <w:rFonts w:hint="eastAsia" w:ascii="宋体" w:hAnsi="宋体" w:eastAsia="宋体" w:cs="宋体"/>
          <w:snapToGrid w:val="0"/>
          <w:color w:val="auto"/>
          <w:sz w:val="24"/>
          <w:highlight w:val="none"/>
        </w:rPr>
      </w:pPr>
      <w:bookmarkStart w:id="18" w:name="_Toc27937"/>
      <w:bookmarkStart w:id="19" w:name="_Toc12786"/>
      <w:bookmarkStart w:id="20" w:name="_Toc27075"/>
      <w:r>
        <w:rPr>
          <w:rFonts w:hint="eastAsia" w:ascii="宋体" w:hAnsi="宋体" w:eastAsia="宋体" w:cs="宋体"/>
        </w:rPr>
        <w:t>第二节 重要事项时间地点一览表</w:t>
      </w:r>
      <w:bookmarkEnd w:id="18"/>
      <w:bookmarkEnd w:id="19"/>
      <w:bookmarkEnd w:id="20"/>
    </w:p>
    <w:tbl>
      <w:tblPr>
        <w:tblStyle w:val="32"/>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5C91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784FCF64">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576" w:type="dxa"/>
            <w:noWrap w:val="0"/>
            <w:vAlign w:val="center"/>
          </w:tcPr>
          <w:p w14:paraId="5E6C5783">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51F708DE">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6C1002F2">
            <w:pPr>
              <w:keepNext w:val="0"/>
              <w:keepLines w:val="0"/>
              <w:pageBreakBefore w:val="0"/>
              <w:kinsoku/>
              <w:wordWrap/>
              <w:overflowPunct/>
              <w:topLinePunct w:val="0"/>
              <w:autoSpaceDE/>
              <w:autoSpaceDN/>
              <w:bidi w:val="0"/>
              <w:adjustRightInd/>
              <w:snapToGrid/>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00B4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37E8E78B">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1BA8418F">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650E11C5">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7F42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459436F3">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57065B7C">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0AF40FC8">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4D4906C9">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17E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521E35FE">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2427110D">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46553F7F">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143CB5E9">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169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6C42D57F">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749E1D26">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57AD1B6F">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08EBFE2D">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101251BA">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333395F9">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1F31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0BB84C2D">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67AD9A3D">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7D2F0ABF">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22E8247">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4E67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60FB8B3D">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635D4ACC">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758B1C8E">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64795222">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5210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70522EF5">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41CA56C7">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6846F19E">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E0C0AE5">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14:paraId="1C59BAFC">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r>
              <w:rPr>
                <w:rFonts w:hint="eastAsia" w:ascii="宋体" w:hAnsi="宋体" w:eastAsia="宋体" w:cs="宋体"/>
                <w:snapToGrid w:val="0"/>
                <w:color w:val="auto"/>
                <w:kern w:val="0"/>
                <w:sz w:val="24"/>
                <w:szCs w:val="24"/>
                <w:highlight w:val="none"/>
              </w:rPr>
              <w:t>新丰县丰城街道金园路53号行政服务中心5楼（韶关市公共资源交易中心新丰分中心），具体开标室以当日现场通知为准。</w:t>
            </w:r>
          </w:p>
        </w:tc>
      </w:tr>
      <w:tr w14:paraId="2CD6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47FB9F90">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1C779769">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66BE52AB">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58A0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0A22A465">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41478797">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71C5E523">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14:paraId="1D1C28E0">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r>
              <w:rPr>
                <w:rFonts w:hint="eastAsia" w:ascii="宋体" w:hAnsi="宋体" w:eastAsia="宋体" w:cs="宋体"/>
                <w:snapToGrid w:val="0"/>
                <w:color w:val="auto"/>
                <w:kern w:val="0"/>
                <w:sz w:val="24"/>
                <w:szCs w:val="24"/>
                <w:highlight w:val="none"/>
              </w:rPr>
              <w:t>新丰县丰城街道金园路53号行政服务中心5楼（韶关市公共资源交易中心新丰分中心），具体开标室以当日现场通知为准。</w:t>
            </w:r>
          </w:p>
        </w:tc>
      </w:tr>
      <w:tr w14:paraId="5D37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5D58D4F6">
            <w:pPr>
              <w:pStyle w:val="138"/>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017EE949">
            <w:pPr>
              <w:pStyle w:val="138"/>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6330AB7B">
      <w:pPr>
        <w:rPr>
          <w:rFonts w:hint="eastAsia"/>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43E6A626">
      <w:pPr>
        <w:pStyle w:val="4"/>
        <w:bidi w:val="0"/>
        <w:rPr>
          <w:rFonts w:hint="eastAsia" w:ascii="宋体" w:hAnsi="宋体" w:eastAsia="宋体" w:cs="宋体"/>
        </w:rPr>
      </w:pPr>
      <w:bookmarkStart w:id="21" w:name="_Hlt87793819"/>
      <w:bookmarkEnd w:id="21"/>
      <w:bookmarkStart w:id="22" w:name="_Toc16803"/>
      <w:bookmarkStart w:id="23" w:name="_Toc18202"/>
      <w:bookmarkStart w:id="24" w:name="_Hlt69698705"/>
      <w:bookmarkStart w:id="25" w:name="_Toc5895"/>
      <w:bookmarkStart w:id="26" w:name="_Hlt69698754"/>
      <w:bookmarkStart w:id="27" w:name="_Toc30390"/>
      <w:r>
        <w:rPr>
          <w:rFonts w:hint="eastAsia" w:ascii="宋体" w:hAnsi="宋体" w:eastAsia="宋体" w:cs="宋体"/>
        </w:rPr>
        <w:t>第三节 投标人须知</w:t>
      </w:r>
      <w:bookmarkEnd w:id="22"/>
      <w:bookmarkStart w:id="28" w:name="_Hlt69669159"/>
      <w:bookmarkEnd w:id="28"/>
      <w:r>
        <w:rPr>
          <w:rFonts w:hint="eastAsia" w:ascii="宋体" w:hAnsi="宋体" w:eastAsia="宋体" w:cs="宋体"/>
        </w:rPr>
        <w:t>正文</w:t>
      </w:r>
      <w:bookmarkEnd w:id="23"/>
      <w:bookmarkEnd w:id="24"/>
      <w:bookmarkEnd w:id="25"/>
      <w:bookmarkEnd w:id="26"/>
      <w:bookmarkEnd w:id="27"/>
    </w:p>
    <w:p w14:paraId="06F5E6B9">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29" w:name="_Hlt78795222"/>
      <w:bookmarkEnd w:id="29"/>
      <w:bookmarkStart w:id="30" w:name="_Hlt87948285"/>
      <w:bookmarkEnd w:id="30"/>
      <w:bookmarkStart w:id="31" w:name="_Hlt119991399"/>
      <w:bookmarkEnd w:id="31"/>
      <w:bookmarkStart w:id="32" w:name="_Hlt109358474"/>
      <w:bookmarkEnd w:id="32"/>
      <w:bookmarkStart w:id="33" w:name="_Hlt74474735"/>
      <w:bookmarkEnd w:id="33"/>
      <w:bookmarkStart w:id="34" w:name="_Toc26083"/>
      <w:r>
        <w:rPr>
          <w:rFonts w:hint="eastAsia" w:hAnsi="宋体" w:cs="宋体"/>
          <w:snapToGrid w:val="0"/>
          <w:color w:val="auto"/>
          <w:kern w:val="0"/>
          <w:sz w:val="24"/>
          <w:szCs w:val="24"/>
          <w:highlight w:val="none"/>
          <w:u w:val="single"/>
          <w:lang w:val="en-US" w:eastAsia="zh-CN"/>
        </w:rPr>
        <w:t>广东省韶关市新丰县农撂荒复耕及配套设施建设项目2024年度新丰县农撂荒复耕及配套设施建设项目施工</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color w:val="auto"/>
          <w:sz w:val="24"/>
          <w:szCs w:val="24"/>
          <w:highlight w:val="none"/>
          <w:u w:val="single"/>
          <w:lang w:val="en-US" w:eastAsia="zh-CN"/>
        </w:rPr>
        <w:t>新丰县发展和改革局关于广东省韶关市新丰县农撂荒复耕及配套设施建设项目-2024年度新丰县农撂荒复耕及配套设施建设项目立项的批复（新丰发改投审〔2025〕</w:t>
      </w:r>
      <w:r>
        <w:rPr>
          <w:rFonts w:hint="eastAsia" w:ascii="宋体" w:hAnsi="宋体" w:cs="宋体"/>
          <w:color w:val="auto"/>
          <w:sz w:val="24"/>
          <w:szCs w:val="24"/>
          <w:highlight w:val="none"/>
          <w:u w:val="single"/>
          <w:lang w:val="en-US" w:eastAsia="zh-CN"/>
        </w:rPr>
        <w:t>97</w:t>
      </w:r>
      <w:r>
        <w:rPr>
          <w:rFonts w:hint="eastAsia" w:ascii="宋体" w:hAnsi="宋体" w:eastAsia="宋体" w:cs="宋体"/>
          <w:color w:val="auto"/>
          <w:sz w:val="24"/>
          <w:szCs w:val="24"/>
          <w:highlight w:val="none"/>
          <w:u w:val="single"/>
          <w:lang w:val="en-US" w:eastAsia="zh-CN"/>
        </w:rPr>
        <w:t>号）</w:t>
      </w:r>
      <w:r>
        <w:rPr>
          <w:rStyle w:val="151"/>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hAnsi="宋体" w:cs="宋体"/>
          <w:snapToGrid w:val="0"/>
          <w:color w:val="auto"/>
          <w:kern w:val="0"/>
          <w:szCs w:val="24"/>
          <w:highlight w:val="none"/>
          <w:u w:val="single"/>
          <w:lang w:val="en-US" w:eastAsia="zh-CN"/>
        </w:rPr>
        <w:t>2504-440233-04-01-170022</w:t>
      </w:r>
      <w:r>
        <w:rPr>
          <w:rFonts w:hint="eastAsia" w:ascii="宋体" w:hAnsi="宋体" w:eastAsia="宋体" w:cs="宋体"/>
          <w:snapToGrid w:val="0"/>
          <w:color w:val="auto"/>
          <w:kern w:val="0"/>
          <w:szCs w:val="24"/>
          <w:highlight w:val="none"/>
        </w:rPr>
        <w:t>。本项目业主为</w:t>
      </w:r>
      <w:r>
        <w:rPr>
          <w:rFonts w:hint="eastAsia" w:hAnsi="宋体" w:cs="宋体"/>
          <w:color w:val="auto"/>
          <w:kern w:val="0"/>
          <w:szCs w:val="24"/>
          <w:highlight w:val="none"/>
          <w:u w:val="single"/>
          <w:lang w:eastAsia="zh-CN"/>
        </w:rPr>
        <w:t>新丰县农业综合服务中心</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由上级资金和县财政统筹安排解决</w:t>
      </w:r>
      <w:r>
        <w:rPr>
          <w:rFonts w:hint="eastAsia" w:ascii="宋体" w:hAnsi="宋体" w:eastAsia="宋体" w:cs="宋体"/>
          <w:snapToGrid w:val="0"/>
          <w:color w:val="auto"/>
          <w:kern w:val="0"/>
          <w:szCs w:val="24"/>
          <w:highlight w:val="none"/>
          <w:u w:val="single"/>
        </w:rPr>
        <w:t>，</w:t>
      </w:r>
      <w:r>
        <w:rPr>
          <w:rStyle w:val="151"/>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hAnsi="宋体" w:cs="宋体"/>
          <w:color w:val="auto"/>
          <w:kern w:val="0"/>
          <w:szCs w:val="24"/>
          <w:highlight w:val="none"/>
          <w:u w:val="single"/>
          <w:lang w:eastAsia="zh-CN"/>
        </w:rPr>
        <w:t>新丰县农业综合服务中心</w:t>
      </w:r>
      <w:r>
        <w:rPr>
          <w:rFonts w:hint="eastAsia" w:ascii="宋体" w:hAnsi="宋体" w:eastAsia="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广东泰易达工程咨询有限公司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rPr>
        <w:t>施工</w:t>
      </w:r>
      <w:r>
        <w:rPr>
          <w:rFonts w:hint="eastAsia" w:ascii="宋体" w:hAnsi="宋体" w:eastAsia="宋体" w:cs="宋体"/>
          <w:snapToGrid w:val="0"/>
          <w:color w:val="auto"/>
          <w:kern w:val="0"/>
          <w:szCs w:val="24"/>
          <w:highlight w:val="none"/>
        </w:rPr>
        <w:t>进行公开招标。</w:t>
      </w:r>
    </w:p>
    <w:p w14:paraId="56554066">
      <w:pPr>
        <w:pStyle w:val="5"/>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rPr>
      </w:pPr>
      <w:bookmarkStart w:id="35" w:name="_Toc25995"/>
      <w:r>
        <w:rPr>
          <w:rFonts w:hint="eastAsia" w:ascii="宋体" w:hAnsi="宋体" w:eastAsia="宋体" w:cs="宋体"/>
        </w:rPr>
        <w:t>1．项目概况、招标范围和标段划分、投标费用</w:t>
      </w:r>
      <w:bookmarkEnd w:id="35"/>
    </w:p>
    <w:p w14:paraId="4E950104">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79942664">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yellow"/>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val="en-US" w:eastAsia="zh-CN"/>
        </w:rPr>
        <w:t>新丰县马头镇横岭村、罗陂村以及丰城街道板岭村、涧下村。</w:t>
      </w:r>
    </w:p>
    <w:p w14:paraId="21FFEFC7">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yellow"/>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eastAsia="宋体" w:cs="宋体"/>
          <w:color w:val="auto"/>
          <w:sz w:val="24"/>
          <w:szCs w:val="24"/>
          <w:highlight w:val="none"/>
          <w:u w:val="single"/>
          <w:lang w:val="en-US" w:eastAsia="zh-CN"/>
        </w:rPr>
        <w:t>包括田块整治工程、灌溉与排水工程、土壤改良工程、其他工程。项目建设规模523123.02平方米（其中现状撂荒耕地412640.28平方米，通过工程措施可新增耕地面积110482.74平方米），完建后项目区总面积523123.02平方米（其中耕地面积498321.18平方米，田间基础设施占地24801.84平方米），对比新增耕地85680.9平方米。</w:t>
      </w:r>
    </w:p>
    <w:p w14:paraId="0FF4D5F3">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yellow"/>
          <w:u w:val="single"/>
          <w:lang w:val="en-US" w:eastAsia="zh-CN"/>
        </w:rPr>
      </w:pPr>
      <w:r>
        <w:rPr>
          <w:rFonts w:hint="eastAsia" w:ascii="宋体" w:hAnsi="宋体" w:eastAsia="宋体" w:cs="宋体"/>
          <w:b/>
          <w:bCs/>
          <w:snapToGrid w:val="0"/>
          <w:color w:val="auto"/>
          <w:kern w:val="0"/>
          <w:sz w:val="24"/>
          <w:szCs w:val="24"/>
          <w:highlight w:val="none"/>
          <w:u w:val="none"/>
          <w:lang w:val="en-US" w:eastAsia="zh-CN"/>
        </w:rPr>
        <w:t>1.1.3</w:t>
      </w:r>
      <w:r>
        <w:rPr>
          <w:rFonts w:hint="eastAsia" w:ascii="宋体" w:hAnsi="宋体" w:eastAsia="宋体" w:cs="宋体"/>
          <w:snapToGrid w:val="0"/>
          <w:color w:val="auto"/>
          <w:kern w:val="0"/>
          <w:sz w:val="24"/>
          <w:szCs w:val="24"/>
          <w:highlight w:val="none"/>
          <w:u w:val="none"/>
          <w:lang w:val="en-US" w:eastAsia="zh-CN"/>
        </w:rPr>
        <w:t xml:space="preserve"> 项目总投资：</w:t>
      </w:r>
      <w:r>
        <w:rPr>
          <w:rFonts w:hint="eastAsia" w:ascii="宋体" w:hAnsi="宋体" w:eastAsia="宋体" w:cs="宋体"/>
          <w:color w:val="auto"/>
          <w:kern w:val="0"/>
          <w:sz w:val="24"/>
          <w:szCs w:val="24"/>
          <w:highlight w:val="none"/>
          <w:u w:val="single"/>
          <w:lang w:eastAsia="zh-CN"/>
        </w:rPr>
        <w:t>项目估算总投资</w:t>
      </w:r>
      <w:r>
        <w:rPr>
          <w:rFonts w:hint="eastAsia" w:ascii="宋体" w:hAnsi="宋体" w:eastAsia="宋体" w:cs="宋体"/>
          <w:color w:val="auto"/>
          <w:kern w:val="0"/>
          <w:sz w:val="24"/>
          <w:szCs w:val="24"/>
          <w:highlight w:val="none"/>
          <w:u w:val="single"/>
          <w:lang w:val="en-US" w:eastAsia="zh-CN"/>
        </w:rPr>
        <w:t>785.72</w:t>
      </w:r>
      <w:r>
        <w:rPr>
          <w:rFonts w:hint="eastAsia" w:ascii="宋体" w:hAnsi="宋体" w:eastAsia="宋体" w:cs="宋体"/>
          <w:color w:val="auto"/>
          <w:kern w:val="0"/>
          <w:sz w:val="24"/>
          <w:szCs w:val="24"/>
          <w:highlight w:val="none"/>
          <w:u w:val="single"/>
          <w:lang w:eastAsia="zh-CN"/>
        </w:rPr>
        <w:t>万元。</w:t>
      </w:r>
    </w:p>
    <w:p w14:paraId="1C271DCB">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691368DA">
      <w:pPr>
        <w:pStyle w:val="138"/>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2DB75FA7">
      <w:pPr>
        <w:pStyle w:val="4"/>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6" w:name="_Toc3268"/>
      <w:bookmarkStart w:id="37" w:name="_Toc19291"/>
      <w:bookmarkStart w:id="38" w:name="_Toc9332"/>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4"/>
      <w:bookmarkEnd w:id="36"/>
      <w:bookmarkEnd w:id="37"/>
      <w:bookmarkEnd w:id="38"/>
    </w:p>
    <w:p w14:paraId="6C08342A">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0F2EDB10">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39" w:name="_Toc18676"/>
      <w:bookmarkStart w:id="40" w:name="_Toc15329"/>
    </w:p>
    <w:p w14:paraId="54C428DE">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41" w:name="_Toc14498"/>
      <w:r>
        <w:rPr>
          <w:rFonts w:hint="eastAsia" w:ascii="宋体" w:hAnsi="宋体" w:eastAsia="宋体" w:cs="宋体"/>
          <w:sz w:val="24"/>
          <w:szCs w:val="24"/>
        </w:rPr>
        <w:t>2．投标人资格要求</w:t>
      </w:r>
      <w:bookmarkEnd w:id="39"/>
      <w:bookmarkEnd w:id="40"/>
      <w:bookmarkEnd w:id="41"/>
      <w:bookmarkStart w:id="42" w:name="_Hlt74496495"/>
      <w:bookmarkEnd w:id="42"/>
    </w:p>
    <w:p w14:paraId="58370F08">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szCs w:val="24"/>
          <w:highlight w:val="none"/>
        </w:rPr>
        <w:t>2.1</w:t>
      </w:r>
      <w:r>
        <w:rPr>
          <w:rFonts w:hint="eastAsia" w:ascii="宋体" w:hAnsi="宋体" w:eastAsia="宋体" w:cs="宋体"/>
          <w:snapToGrid w:val="0"/>
          <w:color w:val="000000"/>
          <w:kern w:val="0"/>
          <w:highlight w:val="none"/>
        </w:rPr>
        <w:t xml:space="preserve"> 本次招标</w:t>
      </w:r>
      <w:r>
        <w:rPr>
          <w:rFonts w:hint="eastAsia" w:ascii="宋体" w:hAnsi="宋体" w:eastAsia="宋体" w:cs="宋体"/>
          <w:b/>
          <w:bCs/>
          <w:strike w:val="0"/>
          <w:dstrike w:val="0"/>
          <w:snapToGrid w:val="0"/>
          <w:color w:val="000000"/>
          <w:kern w:val="0"/>
          <w:highlight w:val="none"/>
          <w:u w:val="single"/>
          <w:lang w:val="en-US" w:eastAsia="zh-CN"/>
        </w:rPr>
        <w:t>不</w:t>
      </w:r>
      <w:r>
        <w:rPr>
          <w:rFonts w:hint="eastAsia" w:ascii="宋体" w:hAnsi="宋体" w:eastAsia="宋体" w:cs="宋体"/>
          <w:b/>
          <w:bCs/>
          <w:snapToGrid w:val="0"/>
          <w:color w:val="000000"/>
          <w:kern w:val="0"/>
          <w:highlight w:val="none"/>
          <w:u w:val="single"/>
        </w:rPr>
        <w:t>接受</w:t>
      </w:r>
      <w:r>
        <w:rPr>
          <w:rFonts w:hint="eastAsia" w:ascii="宋体" w:hAnsi="宋体" w:eastAsia="宋体" w:cs="宋体"/>
          <w:snapToGrid w:val="0"/>
          <w:color w:val="000000"/>
          <w:kern w:val="0"/>
          <w:highlight w:val="none"/>
        </w:rPr>
        <w:t>联合体投标。</w:t>
      </w:r>
    </w:p>
    <w:p w14:paraId="2D6781D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szCs w:val="24"/>
          <w:highlight w:val="none"/>
        </w:rPr>
        <w:t>2.2</w:t>
      </w:r>
      <w:r>
        <w:rPr>
          <w:rFonts w:hint="eastAsia" w:ascii="宋体" w:hAnsi="宋体" w:eastAsia="宋体" w:cs="宋体"/>
          <w:snapToGrid w:val="0"/>
          <w:color w:val="000000"/>
          <w:kern w:val="0"/>
          <w:szCs w:val="24"/>
          <w:highlight w:val="none"/>
        </w:rPr>
        <w:t xml:space="preserve"> 资格资质要求</w:t>
      </w:r>
    </w:p>
    <w:p w14:paraId="5456C6EE">
      <w:pPr>
        <w:pStyle w:val="138"/>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000000"/>
          <w:kern w:val="0"/>
          <w:sz w:val="24"/>
          <w:highlight w:val="none"/>
        </w:rPr>
      </w:pPr>
      <w:r>
        <w:rPr>
          <w:rFonts w:hint="eastAsia" w:ascii="宋体" w:hAnsi="宋体" w:eastAsia="宋体" w:cs="宋体"/>
          <w:b/>
          <w:bCs/>
          <w:snapToGrid w:val="0"/>
          <w:color w:val="000000"/>
          <w:kern w:val="0"/>
          <w:sz w:val="24"/>
          <w:highlight w:val="none"/>
        </w:rPr>
        <w:t>2.2.1</w:t>
      </w:r>
      <w:r>
        <w:rPr>
          <w:rFonts w:hint="eastAsia" w:ascii="宋体" w:hAnsi="宋体" w:eastAsia="宋体" w:cs="宋体"/>
          <w:snapToGrid w:val="0"/>
          <w:color w:val="000000"/>
          <w:kern w:val="0"/>
          <w:sz w:val="24"/>
          <w:highlight w:val="none"/>
        </w:rPr>
        <w:t xml:space="preserve"> 投标人须具备独立法人资格，按国家法律经营。</w:t>
      </w:r>
    </w:p>
    <w:p w14:paraId="48188040">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highlight w:val="none"/>
        </w:rPr>
        <w:t>2.2.2</w:t>
      </w:r>
      <w:r>
        <w:rPr>
          <w:rFonts w:hint="eastAsia" w:ascii="宋体" w:hAnsi="宋体" w:eastAsia="宋体" w:cs="宋体"/>
          <w:snapToGrid w:val="0"/>
          <w:color w:val="000000"/>
          <w:kern w:val="0"/>
          <w:highlight w:val="none"/>
        </w:rPr>
        <w:t xml:space="preserve"> 投标人须持有建设行政主管部门颁发的企业资质证书及安全生产许可证。</w:t>
      </w:r>
    </w:p>
    <w:p w14:paraId="483975A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szCs w:val="24"/>
          <w:highlight w:val="none"/>
        </w:rPr>
        <w:t xml:space="preserve">2.2.3 </w:t>
      </w:r>
      <w:r>
        <w:rPr>
          <w:rFonts w:hint="eastAsia" w:ascii="宋体" w:hAnsi="宋体" w:eastAsia="宋体" w:cs="宋体"/>
          <w:snapToGrid w:val="0"/>
          <w:kern w:val="0"/>
          <w:szCs w:val="24"/>
        </w:rPr>
        <w:t>投标人须具备以下资质之一：</w:t>
      </w:r>
      <w:r>
        <w:rPr>
          <w:rFonts w:hint="eastAsia" w:ascii="宋体" w:hAnsi="宋体" w:eastAsia="宋体" w:cs="宋体"/>
          <w:b/>
          <w:bCs/>
          <w:snapToGrid w:val="0"/>
          <w:kern w:val="0"/>
          <w:szCs w:val="24"/>
          <w:u w:val="single"/>
        </w:rPr>
        <w:t>水利水电工程施工总承包三级以上(含三级)或市政公用工程施工总承包三级以上(含三级)资质</w:t>
      </w:r>
      <w:r>
        <w:rPr>
          <w:rFonts w:hint="eastAsia" w:ascii="宋体" w:hAnsi="宋体" w:eastAsia="宋体" w:cs="宋体"/>
          <w:b/>
          <w:bCs/>
          <w:snapToGrid w:val="0"/>
          <w:kern w:val="0"/>
          <w:szCs w:val="24"/>
          <w:u w:val="single"/>
          <w:lang w:eastAsia="zh-CN"/>
        </w:rPr>
        <w:t>。</w:t>
      </w:r>
    </w:p>
    <w:p w14:paraId="7B92DCCE">
      <w:pPr>
        <w:pStyle w:val="138"/>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000000"/>
          <w:kern w:val="0"/>
          <w:sz w:val="24"/>
          <w:highlight w:val="none"/>
        </w:rPr>
      </w:pPr>
      <w:r>
        <w:rPr>
          <w:rFonts w:hint="eastAsia" w:ascii="宋体" w:hAnsi="宋体" w:eastAsia="宋体" w:cs="宋体"/>
          <w:b/>
          <w:bCs/>
          <w:snapToGrid w:val="0"/>
          <w:color w:val="000000"/>
          <w:kern w:val="0"/>
          <w:sz w:val="24"/>
          <w:highlight w:val="none"/>
        </w:rPr>
        <w:t>2.3</w:t>
      </w:r>
      <w:r>
        <w:rPr>
          <w:rFonts w:hint="eastAsia" w:ascii="宋体" w:hAnsi="宋体" w:eastAsia="宋体" w:cs="宋体"/>
          <w:snapToGrid w:val="0"/>
          <w:color w:val="000000"/>
          <w:kern w:val="0"/>
          <w:sz w:val="24"/>
          <w:highlight w:val="none"/>
        </w:rPr>
        <w:t xml:space="preserve"> 相关人员要求</w:t>
      </w:r>
    </w:p>
    <w:p w14:paraId="531996B8">
      <w:pPr>
        <w:pStyle w:val="138"/>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val="0"/>
          <w:bCs w:val="0"/>
          <w:snapToGrid w:val="0"/>
          <w:color w:val="000000"/>
          <w:kern w:val="0"/>
          <w:sz w:val="24"/>
          <w:szCs w:val="24"/>
          <w:highlight w:val="none"/>
        </w:rPr>
      </w:pPr>
      <w:r>
        <w:rPr>
          <w:rFonts w:hint="eastAsia" w:ascii="宋体" w:hAnsi="宋体" w:eastAsia="宋体" w:cs="宋体"/>
          <w:b/>
          <w:bCs/>
          <w:snapToGrid w:val="0"/>
          <w:color w:val="000000"/>
          <w:kern w:val="0"/>
          <w:sz w:val="24"/>
          <w:highlight w:val="none"/>
        </w:rPr>
        <w:t>2.3.1</w:t>
      </w:r>
      <w:r>
        <w:rPr>
          <w:rFonts w:hint="eastAsia" w:ascii="宋体" w:hAnsi="宋体" w:eastAsia="宋体" w:cs="宋体"/>
          <w:b w:val="0"/>
          <w:bCs w:val="0"/>
          <w:snapToGrid w:val="0"/>
          <w:color w:val="000000"/>
          <w:kern w:val="0"/>
          <w:sz w:val="24"/>
          <w:highlight w:val="none"/>
        </w:rPr>
        <w:t>拟派项目经理</w:t>
      </w:r>
      <w:r>
        <w:rPr>
          <w:rFonts w:hint="eastAsia" w:ascii="宋体" w:hAnsi="宋体" w:eastAsia="宋体" w:cs="宋体"/>
          <w:b w:val="0"/>
          <w:bCs w:val="0"/>
          <w:snapToGrid w:val="0"/>
          <w:color w:val="000000"/>
          <w:kern w:val="0"/>
          <w:sz w:val="24"/>
          <w:highlight w:val="none"/>
          <w:lang w:val="en-US" w:eastAsia="zh-CN"/>
        </w:rPr>
        <w:t>具有</w:t>
      </w:r>
      <w:r>
        <w:rPr>
          <w:rFonts w:hint="eastAsia" w:ascii="宋体" w:hAnsi="宋体" w:eastAsia="宋体" w:cs="宋体"/>
          <w:b/>
          <w:bCs/>
          <w:snapToGrid w:val="0"/>
          <w:color w:val="000000"/>
          <w:kern w:val="0"/>
          <w:sz w:val="24"/>
          <w:highlight w:val="none"/>
          <w:u w:val="single"/>
          <w:lang w:val="en-US" w:eastAsia="zh-CN"/>
        </w:rPr>
        <w:t>水利水电工程或</w:t>
      </w:r>
      <w:r>
        <w:rPr>
          <w:rFonts w:hint="eastAsia" w:ascii="宋体" w:hAnsi="宋体" w:eastAsia="宋体" w:cs="宋体"/>
          <w:b/>
          <w:bCs/>
          <w:snapToGrid w:val="0"/>
          <w:color w:val="000000"/>
          <w:kern w:val="0"/>
          <w:sz w:val="24"/>
          <w:highlight w:val="none"/>
          <w:u w:val="single"/>
        </w:rPr>
        <w:t>市政公用工程专业</w:t>
      </w:r>
      <w:r>
        <w:rPr>
          <w:rFonts w:hint="eastAsia" w:ascii="宋体" w:hAnsi="宋体" w:eastAsia="宋体" w:cs="宋体"/>
          <w:b w:val="0"/>
          <w:bCs w:val="0"/>
          <w:snapToGrid w:val="0"/>
          <w:color w:val="000000"/>
          <w:kern w:val="0"/>
          <w:sz w:val="24"/>
          <w:highlight w:val="none"/>
        </w:rPr>
        <w:t>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包括已中标未开工、已</w:t>
      </w:r>
      <w:r>
        <w:rPr>
          <w:rFonts w:hint="eastAsia" w:ascii="宋体" w:hAnsi="宋体" w:eastAsia="宋体" w:cs="宋体"/>
          <w:b w:val="0"/>
          <w:bCs w:val="0"/>
          <w:snapToGrid w:val="0"/>
          <w:color w:val="000000"/>
          <w:kern w:val="0"/>
          <w:sz w:val="24"/>
          <w:highlight w:val="none"/>
          <w:lang w:val="en-US" w:eastAsia="zh-CN"/>
        </w:rPr>
        <w:t>开工</w:t>
      </w:r>
      <w:r>
        <w:rPr>
          <w:rFonts w:hint="eastAsia" w:ascii="宋体" w:hAnsi="宋体" w:eastAsia="宋体" w:cs="宋体"/>
          <w:b w:val="0"/>
          <w:bCs w:val="0"/>
          <w:snapToGrid w:val="0"/>
          <w:color w:val="000000"/>
          <w:kern w:val="0"/>
          <w:sz w:val="24"/>
          <w:highlight w:val="none"/>
        </w:rPr>
        <w:t>未竣工）建设工程项目的项目经理。</w:t>
      </w:r>
    </w:p>
    <w:p w14:paraId="5026177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lang w:val="en-US" w:eastAsia="zh-CN"/>
        </w:rPr>
        <w:t>2.</w:t>
      </w:r>
      <w:r>
        <w:rPr>
          <w:rFonts w:hint="eastAsia" w:ascii="宋体" w:hAnsi="宋体" w:eastAsia="宋体" w:cs="宋体"/>
          <w:b/>
          <w:bCs/>
          <w:snapToGrid w:val="0"/>
          <w:color w:val="000000"/>
          <w:kern w:val="0"/>
          <w:sz w:val="24"/>
          <w:szCs w:val="24"/>
          <w:highlight w:val="none"/>
        </w:rPr>
        <w:t>3.2</w:t>
      </w:r>
      <w:r>
        <w:rPr>
          <w:rFonts w:hint="eastAsia" w:ascii="宋体" w:hAnsi="宋体" w:eastAsia="宋体" w:cs="宋体"/>
          <w:snapToGrid w:val="0"/>
          <w:color w:val="000000"/>
          <w:kern w:val="0"/>
          <w:sz w:val="24"/>
          <w:szCs w:val="24"/>
          <w:highlight w:val="none"/>
        </w:rPr>
        <w:t>拟派项目技术负责人须具备</w:t>
      </w:r>
      <w:r>
        <w:rPr>
          <w:rFonts w:hint="eastAsia" w:ascii="宋体" w:hAnsi="宋体" w:eastAsia="宋体" w:cs="宋体"/>
          <w:b/>
          <w:bCs/>
          <w:snapToGrid w:val="0"/>
          <w:color w:val="000000"/>
          <w:kern w:val="0"/>
          <w:sz w:val="24"/>
          <w:szCs w:val="24"/>
          <w:highlight w:val="none"/>
          <w:u w:val="single"/>
        </w:rPr>
        <w:t>水利水电类</w:t>
      </w:r>
      <w:r>
        <w:rPr>
          <w:rFonts w:hint="eastAsia" w:ascii="宋体" w:hAnsi="宋体" w:eastAsia="宋体" w:cs="宋体"/>
          <w:b/>
          <w:bCs/>
          <w:snapToGrid w:val="0"/>
          <w:color w:val="000000"/>
          <w:kern w:val="0"/>
          <w:sz w:val="24"/>
          <w:szCs w:val="24"/>
          <w:highlight w:val="none"/>
          <w:u w:val="single"/>
          <w:lang w:val="en-US" w:eastAsia="zh-CN"/>
        </w:rPr>
        <w:t>或市政类</w:t>
      </w:r>
      <w:r>
        <w:rPr>
          <w:rFonts w:hint="eastAsia" w:ascii="宋体" w:hAnsi="宋体" w:eastAsia="宋体" w:cs="宋体"/>
          <w:b/>
          <w:bCs/>
          <w:snapToGrid w:val="0"/>
          <w:color w:val="000000"/>
          <w:kern w:val="0"/>
          <w:sz w:val="24"/>
          <w:szCs w:val="24"/>
          <w:highlight w:val="none"/>
          <w:u w:val="single"/>
        </w:rPr>
        <w:t>相关</w:t>
      </w:r>
      <w:r>
        <w:rPr>
          <w:rFonts w:hint="eastAsia" w:ascii="宋体" w:hAnsi="宋体" w:eastAsia="宋体" w:cs="宋体"/>
          <w:snapToGrid w:val="0"/>
          <w:color w:val="000000"/>
          <w:kern w:val="0"/>
          <w:sz w:val="24"/>
          <w:szCs w:val="24"/>
          <w:highlight w:val="none"/>
        </w:rPr>
        <w:t>专业</w:t>
      </w:r>
      <w:r>
        <w:rPr>
          <w:rFonts w:hint="eastAsia" w:ascii="宋体" w:hAnsi="宋体" w:eastAsia="宋体" w:cs="宋体"/>
          <w:b/>
          <w:bCs/>
          <w:snapToGrid w:val="0"/>
          <w:color w:val="000000"/>
          <w:kern w:val="0"/>
          <w:sz w:val="24"/>
          <w:szCs w:val="24"/>
          <w:highlight w:val="none"/>
          <w:u w:val="single"/>
          <w:lang w:val="en-US" w:eastAsia="zh-CN"/>
        </w:rPr>
        <w:t>中</w:t>
      </w:r>
      <w:r>
        <w:rPr>
          <w:rFonts w:hint="eastAsia" w:ascii="宋体" w:hAnsi="宋体" w:eastAsia="宋体" w:cs="宋体"/>
          <w:snapToGrid w:val="0"/>
          <w:color w:val="000000"/>
          <w:kern w:val="0"/>
          <w:sz w:val="24"/>
          <w:szCs w:val="24"/>
          <w:highlight w:val="none"/>
        </w:rPr>
        <w:t>级以上（含</w:t>
      </w:r>
      <w:r>
        <w:rPr>
          <w:rFonts w:hint="eastAsia" w:ascii="宋体" w:hAnsi="宋体" w:eastAsia="宋体" w:cs="宋体"/>
          <w:b/>
          <w:bCs/>
          <w:snapToGrid w:val="0"/>
          <w:color w:val="000000"/>
          <w:kern w:val="0"/>
          <w:sz w:val="24"/>
          <w:szCs w:val="24"/>
          <w:highlight w:val="none"/>
          <w:u w:val="single"/>
          <w:lang w:val="en-US" w:eastAsia="zh-CN"/>
        </w:rPr>
        <w:t>中</w:t>
      </w:r>
      <w:r>
        <w:rPr>
          <w:rFonts w:hint="eastAsia" w:ascii="宋体" w:hAnsi="宋体" w:eastAsia="宋体" w:cs="宋体"/>
          <w:snapToGrid w:val="0"/>
          <w:color w:val="000000"/>
          <w:kern w:val="0"/>
          <w:sz w:val="24"/>
          <w:szCs w:val="24"/>
          <w:highlight w:val="none"/>
        </w:rPr>
        <w:t>级）技术职称。</w:t>
      </w:r>
    </w:p>
    <w:p w14:paraId="3570A8C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lang w:val="en-US" w:eastAsia="zh-CN"/>
        </w:rPr>
        <w:t>2.</w:t>
      </w:r>
      <w:r>
        <w:rPr>
          <w:rFonts w:hint="eastAsia" w:ascii="宋体" w:hAnsi="宋体" w:eastAsia="宋体" w:cs="宋体"/>
          <w:b/>
          <w:bCs/>
          <w:snapToGrid w:val="0"/>
          <w:color w:val="000000"/>
          <w:kern w:val="0"/>
          <w:sz w:val="24"/>
          <w:szCs w:val="24"/>
          <w:highlight w:val="none"/>
        </w:rPr>
        <w:t>3.3</w:t>
      </w:r>
      <w:r>
        <w:rPr>
          <w:rFonts w:hint="eastAsia" w:ascii="宋体" w:hAnsi="宋体" w:eastAsia="宋体" w:cs="宋体"/>
          <w:snapToGrid w:val="0"/>
          <w:color w:val="000000"/>
          <w:kern w:val="0"/>
          <w:sz w:val="24"/>
          <w:szCs w:val="24"/>
          <w:highlight w:val="none"/>
        </w:rPr>
        <w:t>投标人拟派专职安全生产管理人员须具备有效安全生产考核合格证明（C证，安全生产考核合格证书或“广东省建筑施工企业管理人员安全生产考核系统”考核合格信息打印页），且不少于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snapToGrid w:val="0"/>
          <w:color w:val="000000"/>
          <w:kern w:val="0"/>
          <w:sz w:val="24"/>
          <w:szCs w:val="24"/>
          <w:highlight w:val="none"/>
          <w:u w:val="single"/>
        </w:rPr>
        <w:t xml:space="preserve"> </w:t>
      </w:r>
      <w:r>
        <w:rPr>
          <w:rFonts w:hint="eastAsia" w:ascii="宋体" w:hAnsi="宋体" w:eastAsia="宋体" w:cs="宋体"/>
          <w:b/>
          <w:bCs/>
          <w:snapToGrid w:val="0"/>
          <w:color w:val="000000"/>
          <w:kern w:val="0"/>
          <w:sz w:val="24"/>
          <w:szCs w:val="24"/>
          <w:highlight w:val="none"/>
          <w:u w:val="single"/>
          <w:lang w:val="en-US" w:eastAsia="zh-CN"/>
        </w:rPr>
        <w:t>1</w:t>
      </w:r>
      <w:r>
        <w:rPr>
          <w:rFonts w:hint="eastAsia" w:ascii="宋体" w:hAnsi="宋体" w:eastAsia="宋体" w:cs="宋体"/>
          <w:snapToGrid w:val="0"/>
          <w:color w:val="000000"/>
          <w:kern w:val="0"/>
          <w:sz w:val="24"/>
          <w:szCs w:val="24"/>
          <w:highlight w:val="none"/>
          <w:u w:val="single"/>
        </w:rPr>
        <w:t xml:space="preserve"> </w:t>
      </w:r>
      <w:r>
        <w:rPr>
          <w:rFonts w:hint="eastAsia" w:ascii="宋体" w:hAnsi="宋体" w:eastAsia="宋体" w:cs="宋体"/>
          <w:snapToGrid w:val="0"/>
          <w:color w:val="000000"/>
          <w:kern w:val="0"/>
          <w:sz w:val="24"/>
          <w:szCs w:val="24"/>
          <w:highlight w:val="none"/>
        </w:rPr>
        <w:t>人。</w:t>
      </w:r>
    </w:p>
    <w:p w14:paraId="6D4AA828">
      <w:pPr>
        <w:pStyle w:val="138"/>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000000"/>
          <w:kern w:val="0"/>
          <w:sz w:val="24"/>
          <w:szCs w:val="24"/>
          <w:highlight w:val="none"/>
          <w:lang w:eastAsia="zh-CN"/>
        </w:rPr>
      </w:pPr>
      <w:r>
        <w:rPr>
          <w:rFonts w:hint="eastAsia" w:ascii="宋体" w:hAnsi="宋体" w:eastAsia="宋体" w:cs="宋体"/>
          <w:b/>
          <w:bCs/>
          <w:snapToGrid w:val="0"/>
          <w:color w:val="000000"/>
          <w:kern w:val="0"/>
          <w:sz w:val="24"/>
          <w:szCs w:val="24"/>
          <w:highlight w:val="none"/>
          <w:lang w:val="en-US" w:eastAsia="zh-CN"/>
        </w:rPr>
        <w:t>2.</w:t>
      </w:r>
      <w:r>
        <w:rPr>
          <w:rFonts w:hint="eastAsia" w:ascii="宋体" w:hAnsi="宋体" w:eastAsia="宋体" w:cs="宋体"/>
          <w:b/>
          <w:bCs/>
          <w:snapToGrid w:val="0"/>
          <w:color w:val="000000"/>
          <w:kern w:val="0"/>
          <w:sz w:val="24"/>
          <w:szCs w:val="24"/>
          <w:highlight w:val="none"/>
        </w:rPr>
        <w:t>3.4</w:t>
      </w:r>
      <w:r>
        <w:rPr>
          <w:rFonts w:hint="eastAsia" w:ascii="宋体" w:hAnsi="宋体" w:eastAsia="宋体" w:cs="宋体"/>
          <w:snapToGrid w:val="0"/>
          <w:color w:val="000000"/>
          <w:kern w:val="0"/>
          <w:sz w:val="24"/>
          <w:szCs w:val="24"/>
          <w:highlight w:val="none"/>
        </w:rPr>
        <w:t>投标人与其拟派往本项目管理机构的所有人员之间必须具备合法、唯一的劳动聘用关系</w:t>
      </w:r>
      <w:r>
        <w:rPr>
          <w:rStyle w:val="151"/>
          <w:rFonts w:hint="eastAsia" w:ascii="宋体" w:hAnsi="宋体" w:eastAsia="宋体" w:cs="宋体"/>
          <w:color w:val="000000"/>
          <w:kern w:val="0"/>
          <w:sz w:val="24"/>
          <w:szCs w:val="24"/>
          <w:highlight w:val="none"/>
          <w:lang w:val="en-US" w:eastAsia="zh-CN" w:bidi="ar-SA"/>
        </w:rPr>
        <w:t>（提供社保缴纳证明或劳动合同）</w:t>
      </w:r>
      <w:r>
        <w:rPr>
          <w:rFonts w:hint="eastAsia" w:ascii="宋体" w:hAnsi="宋体" w:eastAsia="宋体" w:cs="宋体"/>
          <w:snapToGrid w:val="0"/>
          <w:color w:val="000000"/>
          <w:kern w:val="0"/>
          <w:sz w:val="24"/>
          <w:szCs w:val="24"/>
          <w:highlight w:val="none"/>
        </w:rPr>
        <w:t>。拟派人员中具备注册执业资格的，其注册单位须与投标人保持一致</w:t>
      </w:r>
      <w:r>
        <w:rPr>
          <w:rFonts w:hint="eastAsia" w:ascii="宋体" w:hAnsi="宋体" w:eastAsia="宋体" w:cs="宋体"/>
          <w:snapToGrid w:val="0"/>
          <w:color w:val="000000"/>
          <w:kern w:val="0"/>
          <w:sz w:val="24"/>
          <w:szCs w:val="24"/>
          <w:highlight w:val="none"/>
          <w:lang w:eastAsia="zh-CN"/>
        </w:rPr>
        <w:t>。</w:t>
      </w:r>
    </w:p>
    <w:p w14:paraId="34CD8635">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68B0F8E1">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677675C8">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02B95D26">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3E788C43">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26A84F97">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03639F30">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789687C8">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36ACF4E2">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5A5EDA57">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38D617E0">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7EE5637B">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5C1FD879">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2F71275E">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519EAF30">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671790B2">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4864D4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1F913C2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4566"/>
        <w:gridCol w:w="4254"/>
      </w:tblGrid>
      <w:tr w14:paraId="249D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16" w:type="dxa"/>
            <w:noWrap w:val="0"/>
            <w:vAlign w:val="center"/>
          </w:tcPr>
          <w:p w14:paraId="64D8CB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566" w:type="dxa"/>
            <w:noWrap w:val="0"/>
            <w:vAlign w:val="center"/>
          </w:tcPr>
          <w:p w14:paraId="2CD525E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4254" w:type="dxa"/>
            <w:noWrap w:val="0"/>
            <w:vAlign w:val="center"/>
          </w:tcPr>
          <w:p w14:paraId="2A77194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06C4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16" w:type="dxa"/>
            <w:noWrap w:val="0"/>
            <w:vAlign w:val="center"/>
          </w:tcPr>
          <w:p w14:paraId="6106E549">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4566" w:type="dxa"/>
            <w:noWrap w:val="0"/>
            <w:vAlign w:val="center"/>
          </w:tcPr>
          <w:p w14:paraId="52E1889F">
            <w:pPr>
              <w:pageBreakBefore w:val="0"/>
              <w:tabs>
                <w:tab w:val="left" w:pos="1180"/>
              </w:tabs>
              <w:kinsoku/>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广东华水工程勘察设计有限公司</w:t>
            </w:r>
          </w:p>
        </w:tc>
        <w:tc>
          <w:tcPr>
            <w:tcW w:w="4254" w:type="dxa"/>
            <w:noWrap w:val="0"/>
            <w:vAlign w:val="center"/>
          </w:tcPr>
          <w:p w14:paraId="070FA6B8">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7F5F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16" w:type="dxa"/>
            <w:noWrap w:val="0"/>
            <w:vAlign w:val="center"/>
          </w:tcPr>
          <w:p w14:paraId="5BA98974">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4566" w:type="dxa"/>
            <w:noWrap w:val="0"/>
            <w:vAlign w:val="center"/>
          </w:tcPr>
          <w:p w14:paraId="718BB234">
            <w:pPr>
              <w:pageBreakBefore w:val="0"/>
              <w:tabs>
                <w:tab w:val="left" w:pos="1180"/>
              </w:tabs>
              <w:kinsoku/>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广东华水工程勘察设计有限公司</w:t>
            </w:r>
          </w:p>
        </w:tc>
        <w:tc>
          <w:tcPr>
            <w:tcW w:w="4254" w:type="dxa"/>
            <w:noWrap w:val="0"/>
            <w:vAlign w:val="center"/>
          </w:tcPr>
          <w:p w14:paraId="65A67CD1">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为本招标项目的设计单位</w:t>
            </w:r>
          </w:p>
        </w:tc>
      </w:tr>
      <w:tr w14:paraId="2693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016" w:type="dxa"/>
            <w:noWrap w:val="0"/>
            <w:vAlign w:val="center"/>
          </w:tcPr>
          <w:p w14:paraId="1B709EF0">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4566" w:type="dxa"/>
            <w:noWrap w:val="0"/>
            <w:vAlign w:val="center"/>
          </w:tcPr>
          <w:p w14:paraId="0A57AC93">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广东泰易达工程咨询有限公司</w:t>
            </w:r>
          </w:p>
        </w:tc>
        <w:tc>
          <w:tcPr>
            <w:tcW w:w="4254" w:type="dxa"/>
            <w:noWrap w:val="0"/>
            <w:vAlign w:val="center"/>
          </w:tcPr>
          <w:p w14:paraId="69D2A7B2">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1AB7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16" w:type="dxa"/>
            <w:noWrap w:val="0"/>
            <w:vAlign w:val="center"/>
          </w:tcPr>
          <w:p w14:paraId="7989C177">
            <w:pPr>
              <w:pStyle w:val="138"/>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4566" w:type="dxa"/>
            <w:noWrap w:val="0"/>
            <w:vAlign w:val="center"/>
          </w:tcPr>
          <w:p w14:paraId="123F294C">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新丰县农业综合服务中心</w:t>
            </w:r>
          </w:p>
        </w:tc>
        <w:tc>
          <w:tcPr>
            <w:tcW w:w="4254" w:type="dxa"/>
            <w:noWrap w:val="0"/>
            <w:vAlign w:val="center"/>
          </w:tcPr>
          <w:p w14:paraId="5C074290">
            <w:pPr>
              <w:pStyle w:val="138"/>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7962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16" w:type="dxa"/>
            <w:noWrap w:val="0"/>
            <w:vAlign w:val="center"/>
          </w:tcPr>
          <w:p w14:paraId="2DD06F3A">
            <w:pPr>
              <w:pStyle w:val="138"/>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4566" w:type="dxa"/>
            <w:noWrap w:val="0"/>
            <w:vAlign w:val="center"/>
          </w:tcPr>
          <w:p w14:paraId="3920B287">
            <w:pPr>
              <w:pStyle w:val="138"/>
              <w:wordWrap w:val="0"/>
              <w:adjustRightInd w:val="0"/>
              <w:snapToGrid w:val="0"/>
              <w:spacing w:line="24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新丰县</w:t>
            </w:r>
            <w:r>
              <w:rPr>
                <w:rFonts w:hint="eastAsia" w:ascii="宋体" w:hAnsi="宋体" w:cs="宋体"/>
                <w:color w:val="auto"/>
                <w:sz w:val="24"/>
                <w:szCs w:val="24"/>
                <w:highlight w:val="none"/>
                <w:lang w:val="en-US" w:eastAsia="zh-CN"/>
              </w:rPr>
              <w:t>农业农村局</w:t>
            </w:r>
          </w:p>
        </w:tc>
        <w:tc>
          <w:tcPr>
            <w:tcW w:w="4254" w:type="dxa"/>
            <w:noWrap w:val="0"/>
            <w:vAlign w:val="center"/>
          </w:tcPr>
          <w:p w14:paraId="214B1BFD">
            <w:pPr>
              <w:pStyle w:val="138"/>
              <w:wordWrap w:val="0"/>
              <w:adjustRightInd w:val="0"/>
              <w:snapToGrid w:val="0"/>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bl>
    <w:p w14:paraId="35B538D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475504E9">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z w:val="24"/>
          <w:szCs w:val="24"/>
        </w:rPr>
      </w:pPr>
      <w:r>
        <w:rPr>
          <w:rFonts w:hint="eastAsia" w:ascii="宋体" w:hAnsi="宋体" w:eastAsia="宋体" w:cs="宋体"/>
          <w:snapToGrid w:val="0"/>
          <w:color w:val="auto"/>
          <w:kern w:val="0"/>
          <w:sz w:val="24"/>
          <w:szCs w:val="24"/>
          <w:highlight w:val="none"/>
        </w:rPr>
        <w:t>省外企业须按照《广东省住房和城乡建设厅关于取消省外建筑企业和人员进粤信息备案有关工作的通知》（粤建市﹝2015﹞52号）规定在“进粤企业和人员诚信信息登记平台”录入相关信息并通过数据规范检查。</w:t>
      </w:r>
      <w:bookmarkStart w:id="43" w:name="_Toc7546"/>
      <w:bookmarkStart w:id="44" w:name="_Toc6745"/>
      <w:bookmarkStart w:id="45" w:name="_Toc4046"/>
      <w:bookmarkStart w:id="46" w:name="_Toc22815"/>
    </w:p>
    <w:p w14:paraId="727B466B">
      <w:pPr>
        <w:rPr>
          <w:rFonts w:hint="eastAsia"/>
        </w:rPr>
      </w:pPr>
    </w:p>
    <w:p w14:paraId="4BB84E92">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3．招标文件的获取</w:t>
      </w:r>
      <w:bookmarkEnd w:id="43"/>
      <w:bookmarkEnd w:id="44"/>
      <w:bookmarkEnd w:id="45"/>
      <w:bookmarkEnd w:id="46"/>
    </w:p>
    <w:p w14:paraId="69E66620">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0C1DD90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623AB27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3AF24A6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58A1BC59">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29FE2F4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14E244DF">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DC0A07E">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hAnsi="宋体" w:cs="宋体"/>
          <w:b/>
          <w:bCs/>
          <w:snapToGrid w:val="0"/>
          <w:color w:val="auto"/>
          <w:kern w:val="0"/>
          <w:sz w:val="24"/>
          <w:szCs w:val="24"/>
          <w:highlight w:val="none"/>
          <w:u w:val="single"/>
          <w:lang w:val="en-US" w:eastAsia="zh-CN"/>
        </w:rPr>
        <w:t>10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35D6F636">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498DDCDA">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08B5BA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248033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4D86AAFC">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000000"/>
          <w:sz w:val="24"/>
          <w:szCs w:val="24"/>
        </w:rPr>
        <w:t>1.投标人采用投标保证担保或投标保证保险的，为避免在评标过程中因有效期发生争议，建议投标人将银行保函或电子保单有效期设置为较招标文件规定的投标有效期延长不少于20个日历天。</w:t>
      </w:r>
    </w:p>
    <w:p w14:paraId="777EF947">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7E3A47C2">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1CFD44B5">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000000"/>
          <w:sz w:val="24"/>
          <w:szCs w:val="24"/>
        </w:rPr>
        <w:t>4.根据《关于印发广东省根治欠薪冬季专项行动工作方案的通知》（粤治欠办函〔2021〕49号）要求，鼓励项目采用担保，担保形式可包括银行保函、工程保证保险以及专业工程担保公司保函等。</w:t>
      </w:r>
    </w:p>
    <w:p w14:paraId="3F834B0C">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4E9FC63C">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47" w:name="_Toc10093"/>
      <w:r>
        <w:rPr>
          <w:rFonts w:hint="eastAsia" w:ascii="宋体" w:hAnsi="宋体" w:eastAsia="宋体" w:cs="宋体"/>
          <w:sz w:val="24"/>
          <w:szCs w:val="24"/>
          <w:lang w:val="en-US" w:eastAsia="zh-CN"/>
        </w:rPr>
        <w:t>4．</w:t>
      </w:r>
      <w:r>
        <w:rPr>
          <w:rFonts w:hint="eastAsia" w:ascii="宋体" w:hAnsi="宋体" w:eastAsia="宋体" w:cs="宋体"/>
          <w:sz w:val="24"/>
          <w:szCs w:val="24"/>
        </w:rPr>
        <w:t>工期要求</w:t>
      </w:r>
      <w:bookmarkEnd w:id="47"/>
      <w:bookmarkStart w:id="48" w:name="_Toc7508"/>
    </w:p>
    <w:p w14:paraId="7E46C51A">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default" w:ascii="宋体" w:hAnsi="宋体" w:eastAsia="宋体" w:cs="宋体"/>
          <w:b w:val="0"/>
          <w:bCs/>
          <w:snapToGrid w:val="0"/>
          <w:color w:val="auto"/>
          <w:sz w:val="24"/>
          <w:szCs w:val="24"/>
          <w:highlight w:val="none"/>
          <w:lang w:val="en-US" w:eastAsia="zh-CN"/>
        </w:rPr>
      </w:pPr>
      <w:bookmarkStart w:id="49" w:name="_Toc3615"/>
      <w:bookmarkStart w:id="50" w:name="_Toc16606"/>
      <w:r>
        <w:rPr>
          <w:rFonts w:hint="eastAsia" w:ascii="宋体" w:hAnsi="宋体" w:eastAsia="宋体" w:cs="宋体"/>
          <w:b w:val="0"/>
          <w:bCs/>
          <w:snapToGrid w:val="0"/>
          <w:color w:val="auto"/>
          <w:sz w:val="24"/>
          <w:szCs w:val="24"/>
          <w:highlight w:val="none"/>
        </w:rPr>
        <w:t>本招标项目施工工期为</w:t>
      </w:r>
      <w:r>
        <w:rPr>
          <w:rFonts w:hint="eastAsia" w:ascii="宋体" w:hAnsi="宋体" w:cs="宋体"/>
          <w:b w:val="0"/>
          <w:bCs/>
          <w:snapToGrid w:val="0"/>
          <w:color w:val="auto"/>
          <w:sz w:val="24"/>
          <w:szCs w:val="24"/>
          <w:highlight w:val="none"/>
          <w:u w:val="single"/>
          <w:lang w:val="en-US" w:eastAsia="zh-CN"/>
        </w:rPr>
        <w:t>150</w:t>
      </w:r>
      <w:r>
        <w:rPr>
          <w:rFonts w:hint="eastAsia" w:ascii="宋体" w:hAnsi="宋体" w:eastAsia="宋体" w:cs="宋体"/>
          <w:b w:val="0"/>
          <w:bCs/>
          <w:snapToGrid w:val="0"/>
          <w:color w:val="auto"/>
          <w:sz w:val="24"/>
          <w:szCs w:val="24"/>
          <w:highlight w:val="none"/>
        </w:rPr>
        <w:t>个日历天</w:t>
      </w:r>
      <w:r>
        <w:rPr>
          <w:rFonts w:hint="eastAsia" w:ascii="宋体" w:hAnsi="宋体" w:cs="宋体"/>
          <w:b w:val="0"/>
          <w:bCs/>
          <w:snapToGrid w:val="0"/>
          <w:color w:val="auto"/>
          <w:sz w:val="24"/>
          <w:szCs w:val="24"/>
          <w:highlight w:val="none"/>
          <w:lang w:eastAsia="zh-CN"/>
        </w:rPr>
        <w:t>，</w:t>
      </w:r>
      <w:r>
        <w:rPr>
          <w:rFonts w:hint="eastAsia" w:ascii="宋体" w:hAnsi="宋体" w:cs="宋体"/>
          <w:b w:val="0"/>
          <w:bCs/>
          <w:snapToGrid w:val="0"/>
          <w:color w:val="auto"/>
          <w:sz w:val="24"/>
          <w:szCs w:val="24"/>
          <w:highlight w:val="none"/>
          <w:lang w:val="en-US" w:eastAsia="zh-CN"/>
        </w:rPr>
        <w:t>中标人必须在招标工期内完成招标范围内的全部内容。</w:t>
      </w:r>
    </w:p>
    <w:p w14:paraId="7A1AA29D">
      <w:pPr>
        <w:rPr>
          <w:rFonts w:hint="eastAsia"/>
          <w:sz w:val="13"/>
          <w:szCs w:val="8"/>
        </w:rPr>
      </w:pPr>
      <w:bookmarkStart w:id="51" w:name="_Toc762"/>
    </w:p>
    <w:p w14:paraId="226431C7">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r>
        <w:rPr>
          <w:rFonts w:hint="eastAsia" w:ascii="宋体" w:hAnsi="宋体" w:eastAsia="宋体" w:cs="宋体"/>
          <w:sz w:val="24"/>
          <w:szCs w:val="24"/>
        </w:rPr>
        <w:t>5．质量标准和材料、机械要求</w:t>
      </w:r>
      <w:bookmarkEnd w:id="48"/>
      <w:bookmarkEnd w:id="49"/>
      <w:bookmarkEnd w:id="50"/>
      <w:bookmarkEnd w:id="51"/>
    </w:p>
    <w:p w14:paraId="61A924D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5104C2E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6937A2D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2A5692C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6ADEFF2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6158F2C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2" w:name="_Hlt120502666"/>
      <w:bookmarkEnd w:id="52"/>
      <w:bookmarkStart w:id="53" w:name="_Hlt69356505"/>
      <w:bookmarkEnd w:id="53"/>
      <w:bookmarkStart w:id="54" w:name="_Hlt74493474"/>
      <w:bookmarkEnd w:id="54"/>
      <w:bookmarkStart w:id="55" w:name="_Hlt74496537"/>
      <w:bookmarkEnd w:id="55"/>
      <w:bookmarkStart w:id="56" w:name="_Hlt88974078"/>
      <w:bookmarkEnd w:id="56"/>
      <w:bookmarkStart w:id="57" w:name="_Hlt111690342"/>
      <w:bookmarkEnd w:id="57"/>
      <w:bookmarkStart w:id="58" w:name="_Hlt121563076"/>
      <w:bookmarkEnd w:id="58"/>
      <w:bookmarkStart w:id="59" w:name="_Hlt69699204"/>
      <w:bookmarkEnd w:id="59"/>
      <w:bookmarkStart w:id="60"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36616A0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1" w:name="_Toc26469"/>
      <w:bookmarkStart w:id="62" w:name="_Toc2752"/>
    </w:p>
    <w:p w14:paraId="727233B9">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4DF6276C">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63" w:name="_Toc23462"/>
      <w:r>
        <w:rPr>
          <w:rFonts w:hint="eastAsia" w:ascii="宋体" w:hAnsi="宋体" w:eastAsia="宋体" w:cs="宋体"/>
          <w:sz w:val="24"/>
          <w:szCs w:val="24"/>
        </w:rPr>
        <w:t>6．施工条件及现场踏勘</w:t>
      </w:r>
      <w:bookmarkEnd w:id="60"/>
      <w:bookmarkEnd w:id="61"/>
      <w:bookmarkEnd w:id="62"/>
      <w:bookmarkEnd w:id="63"/>
    </w:p>
    <w:p w14:paraId="37CA49A5">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2EE7C2C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5A51484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43566F5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hAnsi="宋体" w:cs="宋体"/>
          <w:snapToGrid w:val="0"/>
          <w:color w:val="auto"/>
          <w:kern w:val="0"/>
          <w:highlight w:val="none"/>
          <w:u w:val="single"/>
          <w:lang w:val="en-US" w:eastAsia="zh-CN"/>
        </w:rPr>
        <w:t>新丰县</w:t>
      </w:r>
      <w:r>
        <w:rPr>
          <w:rFonts w:hint="eastAsia" w:ascii="宋体" w:hAnsi="宋体" w:eastAsia="宋体" w:cs="宋体"/>
          <w:snapToGrid w:val="0"/>
          <w:color w:val="auto"/>
          <w:kern w:val="0"/>
          <w:highlight w:val="none"/>
        </w:rPr>
        <w:t>基建工程水、电计费标准计算并由中标人缴纳。</w:t>
      </w:r>
    </w:p>
    <w:p w14:paraId="2861616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3BF7CB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7089175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4" w:name="_Toc18204"/>
    </w:p>
    <w:p w14:paraId="1D991CB5">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5" w:name="_Toc17908"/>
      <w:bookmarkStart w:id="66" w:name="_Toc7565"/>
    </w:p>
    <w:p w14:paraId="1EA5E133">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67" w:name="_Toc29845"/>
      <w:r>
        <w:rPr>
          <w:rFonts w:hint="eastAsia" w:ascii="宋体" w:hAnsi="宋体" w:eastAsia="宋体" w:cs="宋体"/>
          <w:sz w:val="24"/>
          <w:szCs w:val="24"/>
        </w:rPr>
        <w:t>7．招标文件的提问和答疑</w:t>
      </w:r>
      <w:bookmarkEnd w:id="64"/>
      <w:bookmarkEnd w:id="65"/>
      <w:bookmarkEnd w:id="66"/>
      <w:bookmarkEnd w:id="67"/>
      <w:bookmarkStart w:id="68" w:name="_Hlt74496410"/>
      <w:bookmarkEnd w:id="68"/>
    </w:p>
    <w:p w14:paraId="426A857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56AAB5B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2221F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69" w:name="_Hlt92513715"/>
      <w:bookmarkEnd w:id="69"/>
      <w:bookmarkStart w:id="70" w:name="_Hlt92513711"/>
      <w:bookmarkEnd w:id="70"/>
      <w:bookmarkStart w:id="71" w:name="_Hlt69699188"/>
      <w:bookmarkEnd w:id="71"/>
      <w:bookmarkStart w:id="72" w:name="_Toc15556"/>
      <w:bookmarkStart w:id="73" w:name="_Toc12685"/>
      <w:bookmarkStart w:id="74" w:name="_Toc29680"/>
    </w:p>
    <w:p w14:paraId="63DF5387">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4D4DFA4D">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5" w:name="_Toc21026"/>
      <w:r>
        <w:rPr>
          <w:rFonts w:hint="eastAsia" w:ascii="宋体" w:hAnsi="宋体" w:eastAsia="宋体" w:cs="宋体"/>
          <w:sz w:val="24"/>
          <w:szCs w:val="24"/>
        </w:rPr>
        <w:t>8．招标控制价</w:t>
      </w:r>
      <w:bookmarkEnd w:id="72"/>
      <w:bookmarkEnd w:id="73"/>
      <w:bookmarkEnd w:id="75"/>
    </w:p>
    <w:p w14:paraId="47BF177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本招标项目按照以下依据编制招标控制价：</w:t>
      </w:r>
    </w:p>
    <w:p w14:paraId="49A5EE3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val="en-US" w:eastAsia="zh-CN"/>
        </w:rPr>
        <w:t xml:space="preserve">粤水建管[2017]37 号文《广东省水利工程设计概（估）算编制规定》； </w:t>
      </w:r>
    </w:p>
    <w:p w14:paraId="1D1F130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val="en-US" w:eastAsia="zh-CN"/>
        </w:rPr>
        <w:t xml:space="preserve">《广东省水利水电建筑工程预算定额》（2017）； </w:t>
      </w:r>
    </w:p>
    <w:p w14:paraId="30A0D89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 xml:space="preserve">《广东省水利水电设备安装工程预算定额》（2017）； </w:t>
      </w:r>
    </w:p>
    <w:p w14:paraId="1F4D10C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val="en-US" w:eastAsia="zh-CN"/>
        </w:rPr>
        <w:t xml:space="preserve">《广东省水利水电工程施工机械台班费定额》； </w:t>
      </w:r>
    </w:p>
    <w:p w14:paraId="2C61DED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val="en-US" w:eastAsia="zh-CN"/>
        </w:rPr>
        <w:t>《广东省水利水电工程概预算补充定额》。</w:t>
      </w:r>
    </w:p>
    <w:p w14:paraId="41EFBCC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）施工图及相关资料；</w:t>
      </w:r>
    </w:p>
    <w:p w14:paraId="753761C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）招标文件及招标工程量清单；</w:t>
      </w:r>
    </w:p>
    <w:p w14:paraId="15DE3C5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）施工现场情况、工程特点及常规施工方案；</w:t>
      </w:r>
    </w:p>
    <w:p w14:paraId="76BE85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）项目所在地工程造价管理机构发布的工程造价信息，工程造价信息缺项的，参照市场价格；</w:t>
      </w:r>
    </w:p>
    <w:p w14:paraId="38D1FB6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）与建设项目相关的标准、规范、技术资料。</w:t>
      </w:r>
    </w:p>
    <w:p w14:paraId="405C51BA">
      <w:pPr>
        <w:wordWrap w:val="0"/>
        <w:adjustRightInd w:val="0"/>
        <w:snapToGrid w:val="0"/>
        <w:spacing w:line="360" w:lineRule="auto"/>
        <w:ind w:firstLine="482" w:firstLineChars="200"/>
        <w:rPr>
          <w:rFonts w:hint="eastAsia" w:ascii="宋体" w:hAnsi="宋体" w:eastAsia="宋体" w:cs="宋体"/>
          <w:b/>
          <w:bCs/>
          <w:snapToGrid w:val="0"/>
          <w:color w:val="0000FF"/>
          <w:kern w:val="0"/>
          <w:sz w:val="24"/>
          <w:szCs w:val="24"/>
          <w:highlight w:val="none"/>
          <w:u w:val="single"/>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color w:val="auto"/>
          <w:sz w:val="24"/>
          <w:szCs w:val="24"/>
          <w:highlight w:val="none"/>
          <w:shd w:val="clear" w:fill="FFFFFF"/>
        </w:rPr>
        <w:t>本项目的招标控制价为人民币（大写）：</w:t>
      </w:r>
      <w:r>
        <w:rPr>
          <w:rFonts w:hint="eastAsia" w:ascii="宋体" w:hAnsi="宋体" w:eastAsia="宋体" w:cs="宋体"/>
          <w:b/>
          <w:bCs/>
          <w:color w:val="auto"/>
          <w:sz w:val="24"/>
          <w:szCs w:val="24"/>
          <w:highlight w:val="none"/>
          <w:u w:val="single"/>
          <w:shd w:val="clear" w:fill="FFFFFF"/>
          <w:lang w:val="en-US" w:eastAsia="zh-CN"/>
        </w:rPr>
        <w:t>陆佰叁拾陆万伍仟陆佰玖拾肆元伍角柒分</w:t>
      </w:r>
      <w:r>
        <w:rPr>
          <w:rFonts w:hint="eastAsia" w:ascii="宋体" w:hAnsi="宋体" w:eastAsia="宋体" w:cs="宋体"/>
          <w:b/>
          <w:bCs/>
          <w:color w:val="auto"/>
          <w:sz w:val="24"/>
          <w:szCs w:val="24"/>
          <w:highlight w:val="none"/>
          <w:u w:val="single"/>
          <w:shd w:val="clear" w:fill="FFFFFF"/>
        </w:rPr>
        <w:t>(¥</w:t>
      </w:r>
      <w:r>
        <w:rPr>
          <w:rFonts w:hint="eastAsia" w:ascii="宋体" w:hAnsi="宋体" w:eastAsia="宋体" w:cs="宋体"/>
          <w:b/>
          <w:bCs/>
          <w:color w:val="auto"/>
          <w:sz w:val="24"/>
          <w:szCs w:val="24"/>
          <w:highlight w:val="none"/>
          <w:u w:val="single"/>
          <w:shd w:val="clear" w:fill="FFFFFF"/>
          <w:lang w:val="en-US" w:eastAsia="zh-CN"/>
        </w:rPr>
        <w:t>6365694.57</w:t>
      </w:r>
      <w:r>
        <w:rPr>
          <w:rFonts w:hint="eastAsia" w:ascii="宋体" w:hAnsi="宋体" w:eastAsia="宋体" w:cs="宋体"/>
          <w:b/>
          <w:bCs/>
          <w:color w:val="auto"/>
          <w:sz w:val="24"/>
          <w:szCs w:val="24"/>
          <w:highlight w:val="none"/>
          <w:u w:val="single"/>
          <w:shd w:val="clear" w:fill="FFFFFF"/>
        </w:rPr>
        <w:t>元)</w:t>
      </w:r>
      <w:r>
        <w:rPr>
          <w:rFonts w:hint="eastAsia" w:ascii="宋体" w:hAnsi="宋体" w:eastAsia="宋体" w:cs="宋体"/>
          <w:b/>
          <w:bCs/>
          <w:color w:val="auto"/>
          <w:sz w:val="24"/>
          <w:szCs w:val="24"/>
          <w:highlight w:val="none"/>
          <w:u w:val="single"/>
          <w:shd w:val="clear" w:fill="FFFFFF"/>
          <w:lang w:eastAsia="zh-CN"/>
        </w:rPr>
        <w:t>，</w:t>
      </w:r>
      <w:r>
        <w:rPr>
          <w:rFonts w:hint="eastAsia" w:ascii="宋体" w:hAnsi="宋体" w:eastAsia="宋体" w:cs="宋体"/>
          <w:b/>
          <w:bCs/>
          <w:color w:val="auto"/>
          <w:sz w:val="24"/>
          <w:szCs w:val="24"/>
          <w:highlight w:val="none"/>
          <w:u w:val="single"/>
          <w:shd w:val="clear" w:fill="FFFFFF"/>
          <w:lang w:val="en-US" w:eastAsia="zh-CN"/>
        </w:rPr>
        <w:t>其中安全生产措施费</w:t>
      </w:r>
      <w:r>
        <w:rPr>
          <w:rFonts w:hint="eastAsia" w:hAnsi="宋体" w:cs="宋体"/>
          <w:b/>
          <w:bCs/>
          <w:color w:val="auto"/>
          <w:sz w:val="24"/>
          <w:szCs w:val="24"/>
          <w:highlight w:val="none"/>
          <w:u w:val="single"/>
          <w:shd w:val="clear" w:fill="FFFFFF"/>
          <w:lang w:val="en-US" w:eastAsia="zh-CN"/>
        </w:rPr>
        <w:t>不得低于</w:t>
      </w:r>
      <w:r>
        <w:rPr>
          <w:rFonts w:hint="eastAsia" w:ascii="宋体" w:hAnsi="宋体" w:eastAsia="宋体" w:cs="宋体"/>
          <w:b/>
          <w:bCs/>
          <w:color w:val="auto"/>
          <w:sz w:val="24"/>
          <w:szCs w:val="24"/>
          <w:highlight w:val="none"/>
          <w:u w:val="single"/>
          <w:shd w:val="clear" w:fill="FFFFFF"/>
          <w:lang w:val="en-US" w:eastAsia="zh-CN"/>
        </w:rPr>
        <w:t>175876.10元，其他临时工程费24153.65元（统一报价），预备费303128.31元（统一报价）。</w:t>
      </w:r>
    </w:p>
    <w:p w14:paraId="6EE3D337">
      <w:pPr>
        <w:keepNext w:val="0"/>
        <w:keepLines w:val="0"/>
        <w:pageBreakBefore w:val="0"/>
        <w:widowControl/>
        <w:kinsoku/>
        <w:wordWrap w:val="0"/>
        <w:overflowPunct/>
        <w:topLinePunct w:val="0"/>
        <w:autoSpaceDE/>
        <w:autoSpaceDN/>
        <w:bidi w:val="0"/>
        <w:adjustRightInd/>
        <w:snapToGrid w:val="0"/>
        <w:spacing w:line="360" w:lineRule="auto"/>
        <w:ind w:firstLine="480" w:firstLineChars="200"/>
        <w:jc w:val="left"/>
        <w:textAlignment w:val="baseline"/>
        <w:rPr>
          <w:rFonts w:hint="eastAsia" w:ascii="宋体" w:hAnsi="宋体" w:eastAsia="宋体" w:cs="宋体"/>
          <w:b w:val="0"/>
          <w:bCs w:val="0"/>
          <w:snapToGrid w:val="0"/>
          <w:color w:val="auto"/>
          <w:kern w:val="0"/>
          <w:szCs w:val="24"/>
          <w:lang w:eastAsia="zh-CN"/>
        </w:rPr>
      </w:pPr>
      <w:r>
        <w:rPr>
          <w:rFonts w:hint="eastAsia" w:ascii="宋体" w:hAnsi="宋体" w:eastAsia="宋体" w:cs="宋体"/>
          <w:b w:val="0"/>
          <w:bCs w:val="0"/>
          <w:snapToGrid w:val="0"/>
          <w:color w:val="auto"/>
          <w:kern w:val="0"/>
          <w:szCs w:val="24"/>
          <w:lang w:val="en-US" w:eastAsia="zh-CN"/>
        </w:rPr>
        <w:t>8</w:t>
      </w:r>
      <w:r>
        <w:rPr>
          <w:rFonts w:hint="eastAsia" w:ascii="宋体" w:hAnsi="宋体" w:eastAsia="宋体" w:cs="宋体"/>
          <w:b w:val="0"/>
          <w:bCs w:val="0"/>
          <w:snapToGrid w:val="0"/>
          <w:color w:val="auto"/>
          <w:kern w:val="0"/>
          <w:szCs w:val="24"/>
          <w:lang w:eastAsia="zh-CN"/>
        </w:rPr>
        <w:t>.2.</w:t>
      </w:r>
      <w:r>
        <w:rPr>
          <w:rFonts w:hint="eastAsia" w:ascii="宋体" w:hAnsi="宋体" w:eastAsia="宋体" w:cs="宋体"/>
          <w:b w:val="0"/>
          <w:bCs w:val="0"/>
          <w:snapToGrid w:val="0"/>
          <w:color w:val="auto"/>
          <w:kern w:val="0"/>
          <w:szCs w:val="24"/>
          <w:lang w:val="en-US" w:eastAsia="zh-CN"/>
        </w:rPr>
        <w:t>1</w:t>
      </w:r>
      <w:r>
        <w:rPr>
          <w:rFonts w:hint="eastAsia" w:ascii="宋体" w:hAnsi="宋体" w:eastAsia="宋体" w:cs="宋体"/>
          <w:b w:val="0"/>
          <w:bCs w:val="0"/>
          <w:snapToGrid w:val="0"/>
          <w:color w:val="auto"/>
          <w:kern w:val="0"/>
          <w:szCs w:val="24"/>
          <w:lang w:eastAsia="zh-CN"/>
        </w:rPr>
        <w:t xml:space="preserve"> 投标人总报价包括招标人提供的《招标控制价》中的所有工程项目的直接费、间接费（包含完成本工程所需的安全文明施工专项费用）、现场经费、材料价差、有关文件规定的计费、利润、税金以及风险费用等。</w:t>
      </w:r>
    </w:p>
    <w:p w14:paraId="5E948C99">
      <w:pPr>
        <w:keepNext w:val="0"/>
        <w:keepLines w:val="0"/>
        <w:pageBreakBefore w:val="0"/>
        <w:widowControl/>
        <w:kinsoku/>
        <w:wordWrap w:val="0"/>
        <w:overflowPunct/>
        <w:topLinePunct w:val="0"/>
        <w:autoSpaceDE/>
        <w:autoSpaceDN/>
        <w:bidi w:val="0"/>
        <w:adjustRightInd/>
        <w:snapToGrid w:val="0"/>
        <w:spacing w:line="360" w:lineRule="auto"/>
        <w:ind w:firstLine="480" w:firstLineChars="200"/>
        <w:jc w:val="left"/>
        <w:textAlignment w:val="baseline"/>
        <w:rPr>
          <w:rFonts w:hint="eastAsia" w:ascii="宋体" w:hAnsi="宋体" w:eastAsia="宋体" w:cs="宋体"/>
          <w:b w:val="0"/>
          <w:bCs w:val="0"/>
          <w:snapToGrid w:val="0"/>
          <w:color w:val="auto"/>
          <w:kern w:val="0"/>
          <w:szCs w:val="24"/>
          <w:lang w:eastAsia="zh-CN"/>
        </w:rPr>
      </w:pPr>
      <w:r>
        <w:rPr>
          <w:rFonts w:hint="eastAsia" w:ascii="宋体" w:hAnsi="宋体" w:eastAsia="宋体" w:cs="宋体"/>
          <w:b w:val="0"/>
          <w:bCs w:val="0"/>
          <w:snapToGrid w:val="0"/>
          <w:color w:val="auto"/>
          <w:kern w:val="0"/>
          <w:szCs w:val="24"/>
          <w:lang w:val="en-US" w:eastAsia="zh-CN"/>
        </w:rPr>
        <w:t>8</w:t>
      </w:r>
      <w:r>
        <w:rPr>
          <w:rFonts w:hint="eastAsia" w:ascii="宋体" w:hAnsi="宋体" w:eastAsia="宋体" w:cs="宋体"/>
          <w:b w:val="0"/>
          <w:bCs w:val="0"/>
          <w:snapToGrid w:val="0"/>
          <w:color w:val="auto"/>
          <w:kern w:val="0"/>
          <w:szCs w:val="24"/>
          <w:lang w:eastAsia="zh-CN"/>
        </w:rPr>
        <w:t>.2.</w:t>
      </w:r>
      <w:r>
        <w:rPr>
          <w:rFonts w:hint="eastAsia" w:ascii="宋体" w:hAnsi="宋体" w:eastAsia="宋体" w:cs="宋体"/>
          <w:b w:val="0"/>
          <w:bCs w:val="0"/>
          <w:snapToGrid w:val="0"/>
          <w:color w:val="auto"/>
          <w:kern w:val="0"/>
          <w:szCs w:val="24"/>
          <w:lang w:val="en-US" w:eastAsia="zh-CN"/>
        </w:rPr>
        <w:t>2</w:t>
      </w:r>
      <w:r>
        <w:rPr>
          <w:rFonts w:hint="eastAsia" w:ascii="宋体" w:hAnsi="宋体" w:eastAsia="宋体" w:cs="宋体"/>
          <w:b w:val="0"/>
          <w:bCs w:val="0"/>
          <w:snapToGrid w:val="0"/>
          <w:color w:val="auto"/>
          <w:kern w:val="0"/>
          <w:szCs w:val="24"/>
          <w:lang w:eastAsia="zh-CN"/>
        </w:rPr>
        <w:t xml:space="preserve"> 投标报价应包括投标人中标后为完成合同规定的全部工作需支付的一切费用和拟获得的利润，并考虑了应承担的风险，但不包括合同规定的价格调整。</w:t>
      </w:r>
    </w:p>
    <w:p w14:paraId="352B044A">
      <w:pPr>
        <w:keepNext w:val="0"/>
        <w:keepLines w:val="0"/>
        <w:pageBreakBefore w:val="0"/>
        <w:widowControl/>
        <w:kinsoku/>
        <w:wordWrap w:val="0"/>
        <w:overflowPunct/>
        <w:topLinePunct w:val="0"/>
        <w:autoSpaceDE/>
        <w:autoSpaceDN/>
        <w:bidi w:val="0"/>
        <w:adjustRightInd/>
        <w:snapToGrid w:val="0"/>
        <w:spacing w:line="360" w:lineRule="auto"/>
        <w:ind w:firstLine="480" w:firstLineChars="200"/>
        <w:jc w:val="left"/>
        <w:textAlignment w:val="baseline"/>
        <w:rPr>
          <w:rFonts w:hint="eastAsia" w:ascii="宋体" w:hAnsi="宋体" w:eastAsia="宋体" w:cs="宋体"/>
          <w:b w:val="0"/>
          <w:bCs w:val="0"/>
          <w:snapToGrid w:val="0"/>
          <w:color w:val="auto"/>
          <w:kern w:val="0"/>
          <w:szCs w:val="24"/>
          <w:lang w:eastAsia="zh-CN"/>
        </w:rPr>
      </w:pPr>
      <w:r>
        <w:rPr>
          <w:rFonts w:hint="eastAsia" w:ascii="宋体" w:hAnsi="宋体" w:eastAsia="宋体" w:cs="宋体"/>
          <w:b w:val="0"/>
          <w:bCs w:val="0"/>
          <w:snapToGrid w:val="0"/>
          <w:color w:val="auto"/>
          <w:kern w:val="0"/>
          <w:szCs w:val="24"/>
          <w:lang w:val="en-US" w:eastAsia="zh-CN"/>
        </w:rPr>
        <w:t>8</w:t>
      </w:r>
      <w:r>
        <w:rPr>
          <w:rFonts w:hint="eastAsia" w:ascii="宋体" w:hAnsi="宋体" w:eastAsia="宋体" w:cs="宋体"/>
          <w:b w:val="0"/>
          <w:bCs w:val="0"/>
          <w:snapToGrid w:val="0"/>
          <w:color w:val="auto"/>
          <w:kern w:val="0"/>
          <w:szCs w:val="24"/>
          <w:lang w:eastAsia="zh-CN"/>
        </w:rPr>
        <w:t>.2.</w:t>
      </w:r>
      <w:r>
        <w:rPr>
          <w:rFonts w:hint="eastAsia" w:ascii="宋体" w:hAnsi="宋体" w:eastAsia="宋体" w:cs="宋体"/>
          <w:b w:val="0"/>
          <w:bCs w:val="0"/>
          <w:snapToGrid w:val="0"/>
          <w:color w:val="auto"/>
          <w:kern w:val="0"/>
          <w:szCs w:val="24"/>
          <w:lang w:val="en-US" w:eastAsia="zh-CN"/>
        </w:rPr>
        <w:t>3</w:t>
      </w:r>
      <w:r>
        <w:rPr>
          <w:rFonts w:hint="eastAsia" w:ascii="宋体" w:hAnsi="宋体" w:eastAsia="宋体" w:cs="宋体"/>
          <w:b w:val="0"/>
          <w:bCs w:val="0"/>
          <w:snapToGrid w:val="0"/>
          <w:color w:val="auto"/>
          <w:kern w:val="0"/>
          <w:szCs w:val="24"/>
          <w:lang w:eastAsia="zh-CN"/>
        </w:rPr>
        <w:t>本招标工程项目采用综合单价承包形式。综合单价或总报价包含完成该项目的定额分部分项工程费、措施项目费、规费、税金、利润等所有费用。</w:t>
      </w:r>
    </w:p>
    <w:p w14:paraId="6D3B1146">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6" w:name="_Toc19680"/>
      <w:bookmarkStart w:id="77" w:name="_Toc8163"/>
      <w:bookmarkStart w:id="78" w:name="_Toc17205"/>
      <w:r>
        <w:rPr>
          <w:rFonts w:hint="eastAsia" w:ascii="宋体" w:hAnsi="宋体" w:eastAsia="宋体" w:cs="宋体"/>
          <w:sz w:val="24"/>
          <w:szCs w:val="24"/>
        </w:rPr>
        <w:t>9．投标报价</w:t>
      </w:r>
      <w:bookmarkEnd w:id="74"/>
      <w:bookmarkEnd w:id="76"/>
      <w:bookmarkEnd w:id="77"/>
      <w:bookmarkEnd w:id="78"/>
      <w:bookmarkStart w:id="79" w:name="_Hlt74498519"/>
      <w:bookmarkEnd w:id="79"/>
    </w:p>
    <w:p w14:paraId="4EBD19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0916435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val="en-US" w:eastAsia="zh-CN"/>
        </w:rPr>
        <w:t xml:space="preserve">粤水建管[2017]37 号文《广东省水利工程设计概（估）算编制规定》； </w:t>
      </w:r>
    </w:p>
    <w:p w14:paraId="699C570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val="en-US" w:eastAsia="zh-CN"/>
        </w:rPr>
        <w:t xml:space="preserve">《广东省水利水电建筑工程预算定额》（2017）； </w:t>
      </w:r>
    </w:p>
    <w:p w14:paraId="1F05F3E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 xml:space="preserve">《广东省水利水电设备安装工程预算定额》（2017）； </w:t>
      </w:r>
    </w:p>
    <w:p w14:paraId="489FACF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val="en-US" w:eastAsia="zh-CN"/>
        </w:rPr>
        <w:t xml:space="preserve">《广东省水利水电工程施工机械台班费定额》； </w:t>
      </w:r>
    </w:p>
    <w:p w14:paraId="6C39F10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yellow"/>
        </w:rPr>
      </w:pP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val="en-US" w:eastAsia="zh-CN"/>
        </w:rPr>
        <w:t>《广东省水利水电工程概预算补充定额》。</w:t>
      </w:r>
    </w:p>
    <w:p w14:paraId="2C06C2D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）企业定额；</w:t>
      </w:r>
    </w:p>
    <w:p w14:paraId="481A573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）招标文件及其答疑（或修改）公告、招标工程量清单；</w:t>
      </w:r>
    </w:p>
    <w:p w14:paraId="01FC9DE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）施工图及相关资料；</w:t>
      </w:r>
    </w:p>
    <w:p w14:paraId="3F7C3FA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）施工现场情况、工程特点及投标时拟定的施工组织设计或施工方案；</w:t>
      </w:r>
    </w:p>
    <w:p w14:paraId="4C78292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）市场价格信息或项目所在地工程造价管理机构发布的工程造价信息；</w:t>
      </w:r>
    </w:p>
    <w:p w14:paraId="16CB491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11</w:t>
      </w:r>
      <w:r>
        <w:rPr>
          <w:rFonts w:hint="eastAsia" w:ascii="宋体" w:hAnsi="宋体" w:eastAsia="宋体" w:cs="宋体"/>
          <w:snapToGrid w:val="0"/>
          <w:color w:val="auto"/>
          <w:kern w:val="0"/>
          <w:sz w:val="24"/>
          <w:szCs w:val="24"/>
          <w:highlight w:val="none"/>
        </w:rPr>
        <w:t>）与建设项目相关的标准、规范、技术资料。</w:t>
      </w:r>
    </w:p>
    <w:p w14:paraId="5A707D6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0" w:name="_Hlt66594003"/>
      <w:bookmarkEnd w:id="80"/>
      <w:r>
        <w:rPr>
          <w:rFonts w:hint="eastAsia" w:ascii="宋体" w:hAnsi="宋体" w:eastAsia="宋体" w:cs="宋体"/>
          <w:snapToGrid w:val="0"/>
          <w:color w:val="auto"/>
          <w:kern w:val="0"/>
          <w:sz w:val="24"/>
          <w:szCs w:val="24"/>
          <w:highlight w:val="none"/>
        </w:rPr>
        <w:t>所谓“一定范围内的风险”是指合同约定的风险。</w:t>
      </w:r>
      <w:bookmarkStart w:id="81" w:name="_Hlt69335755"/>
      <w:bookmarkEnd w:id="81"/>
    </w:p>
    <w:p w14:paraId="1907120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2" w:name="_Hlt66509056"/>
      <w:bookmarkEnd w:id="82"/>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6843D38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64BA659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51E18C7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7564A1F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2C3E4C7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w:t>
      </w:r>
      <w:r>
        <w:rPr>
          <w:rFonts w:hint="eastAsia" w:ascii="宋体" w:hAnsi="宋体" w:eastAsia="宋体" w:cs="宋体"/>
          <w:snapToGrid w:val="0"/>
          <w:color w:val="auto"/>
          <w:kern w:val="0"/>
          <w:sz w:val="24"/>
          <w:szCs w:val="24"/>
          <w:highlight w:val="none"/>
          <w:lang w:val="en-US" w:eastAsia="zh-CN"/>
        </w:rPr>
        <w:t>安全生产措施费</w:t>
      </w:r>
      <w:r>
        <w:rPr>
          <w:rFonts w:hint="eastAsia" w:ascii="宋体" w:hAnsi="宋体" w:eastAsia="宋体" w:cs="宋体"/>
          <w:snapToGrid w:val="0"/>
          <w:color w:val="auto"/>
          <w:kern w:val="0"/>
          <w:sz w:val="24"/>
          <w:szCs w:val="24"/>
          <w:highlight w:val="none"/>
        </w:rPr>
        <w:t>报价必须达到或超过提供的</w:t>
      </w:r>
      <w:r>
        <w:rPr>
          <w:rFonts w:hint="eastAsia" w:ascii="宋体" w:hAnsi="宋体" w:eastAsia="宋体" w:cs="宋体"/>
          <w:snapToGrid w:val="0"/>
          <w:color w:val="auto"/>
          <w:kern w:val="0"/>
          <w:sz w:val="24"/>
          <w:szCs w:val="24"/>
          <w:highlight w:val="none"/>
          <w:lang w:val="en-US" w:eastAsia="zh-CN"/>
        </w:rPr>
        <w:t>安全生产措施费</w:t>
      </w:r>
      <w:r>
        <w:rPr>
          <w:rFonts w:hint="eastAsia" w:ascii="宋体" w:hAnsi="宋体" w:eastAsia="宋体" w:cs="宋体"/>
          <w:snapToGrid w:val="0"/>
          <w:color w:val="auto"/>
          <w:kern w:val="0"/>
          <w:sz w:val="24"/>
          <w:szCs w:val="24"/>
          <w:highlight w:val="none"/>
        </w:rPr>
        <w:t>。</w:t>
      </w:r>
    </w:p>
    <w:p w14:paraId="67277AA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w:t>
      </w:r>
      <w:bookmarkStart w:id="83" w:name="_（十）投标文件的编制、包装、密封"/>
      <w:bookmarkEnd w:id="83"/>
      <w:bookmarkStart w:id="84" w:name="_Toc28889"/>
      <w:bookmarkStart w:id="85" w:name="_Toc11437"/>
      <w:bookmarkStart w:id="86" w:name="_Toc721"/>
      <w:r>
        <w:rPr>
          <w:rStyle w:val="151"/>
          <w:rFonts w:hint="eastAsia" w:ascii="宋体" w:hAnsi="宋体" w:eastAsia="宋体" w:cs="宋体"/>
          <w:color w:val="auto"/>
          <w:kern w:val="0"/>
          <w:highlight w:val="none"/>
        </w:rPr>
        <w:t>投标人必须按照招标工程量清单中提供的</w:t>
      </w:r>
      <w:r>
        <w:rPr>
          <w:rStyle w:val="151"/>
          <w:rFonts w:hint="eastAsia" w:ascii="宋体" w:hAnsi="宋体" w:eastAsia="宋体" w:cs="宋体"/>
          <w:color w:val="auto"/>
          <w:kern w:val="0"/>
          <w:highlight w:val="none"/>
          <w:lang w:val="en-US" w:eastAsia="zh-CN"/>
        </w:rPr>
        <w:t>预备费</w:t>
      </w:r>
      <w:r>
        <w:rPr>
          <w:rStyle w:val="151"/>
          <w:rFonts w:hint="eastAsia" w:ascii="宋体" w:hAnsi="宋体" w:eastAsia="宋体" w:cs="宋体"/>
          <w:color w:val="auto"/>
          <w:kern w:val="0"/>
          <w:highlight w:val="none"/>
        </w:rPr>
        <w:t>统一报价。投标人应充分考虑</w:t>
      </w:r>
      <w:r>
        <w:rPr>
          <w:rStyle w:val="151"/>
          <w:rFonts w:hint="eastAsia" w:ascii="宋体" w:hAnsi="宋体" w:eastAsia="宋体" w:cs="宋体"/>
          <w:color w:val="auto"/>
          <w:kern w:val="0"/>
          <w:highlight w:val="none"/>
          <w:lang w:val="en-US" w:eastAsia="zh-CN"/>
        </w:rPr>
        <w:t>预备费</w:t>
      </w:r>
      <w:r>
        <w:rPr>
          <w:rStyle w:val="151"/>
          <w:rFonts w:hint="eastAsia" w:ascii="宋体" w:hAnsi="宋体" w:eastAsia="宋体" w:cs="宋体"/>
          <w:color w:val="auto"/>
          <w:kern w:val="0"/>
          <w:highlight w:val="none"/>
        </w:rPr>
        <w:t>的管理和协调所发生的费用，并将其纳入已标价工程量清单中的适当项目。招标人视该项管理和协调所发生的费用已包含在其它有价款的竞争性报价内，不再另行支付。</w:t>
      </w:r>
    </w:p>
    <w:p w14:paraId="6C50C755">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87" w:name="_Toc15652"/>
      <w:r>
        <w:rPr>
          <w:rFonts w:hint="eastAsia" w:ascii="宋体" w:hAnsi="宋体" w:eastAsia="宋体" w:cs="宋体"/>
          <w:sz w:val="24"/>
          <w:szCs w:val="24"/>
        </w:rPr>
        <w:t>10．投标文件的编制</w:t>
      </w:r>
      <w:bookmarkStart w:id="88" w:name="_Hlt69208262"/>
      <w:bookmarkEnd w:id="88"/>
      <w:bookmarkStart w:id="89" w:name="_Hlt69332370"/>
      <w:bookmarkEnd w:id="89"/>
      <w:r>
        <w:rPr>
          <w:rFonts w:hint="eastAsia" w:ascii="宋体" w:hAnsi="宋体" w:eastAsia="宋体" w:cs="宋体"/>
          <w:sz w:val="24"/>
          <w:szCs w:val="24"/>
        </w:rPr>
        <w:t>要求</w:t>
      </w:r>
      <w:bookmarkEnd w:id="84"/>
      <w:bookmarkEnd w:id="85"/>
      <w:bookmarkEnd w:id="86"/>
      <w:bookmarkEnd w:id="87"/>
      <w:bookmarkStart w:id="90" w:name="_Hlt74497202"/>
      <w:bookmarkEnd w:id="90"/>
      <w:bookmarkStart w:id="91" w:name="_Hlt78768224"/>
      <w:bookmarkEnd w:id="91"/>
      <w:bookmarkStart w:id="92" w:name="_Hlt74495594"/>
      <w:bookmarkEnd w:id="92"/>
      <w:bookmarkStart w:id="93" w:name="_Toc17114"/>
    </w:p>
    <w:p w14:paraId="564A91B9">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4" w:name="_Toc32090"/>
      <w:bookmarkStart w:id="95" w:name="_Toc15062"/>
      <w:bookmarkStart w:id="96" w:name="_Toc3493"/>
      <w:bookmarkStart w:id="97" w:name="_Toc8710"/>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3"/>
      <w:bookmarkEnd w:id="94"/>
      <w:bookmarkEnd w:id="95"/>
      <w:bookmarkEnd w:id="96"/>
      <w:bookmarkEnd w:id="97"/>
    </w:p>
    <w:p w14:paraId="10892302">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282895CE">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98" w:name="_Hlt78709790"/>
      <w:bookmarkEnd w:id="98"/>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99" w:name="_Hlt74496890"/>
      <w:bookmarkEnd w:id="99"/>
    </w:p>
    <w:p w14:paraId="1AA54B3B">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交易指引。</w:t>
      </w:r>
    </w:p>
    <w:p w14:paraId="49588FD6">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093772F2">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3C0241B9">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155E1310">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13B253D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0" w:name="_Toc18037"/>
      <w:bookmarkStart w:id="101" w:name="_Toc27367"/>
      <w:bookmarkStart w:id="102" w:name="_Toc257031159"/>
      <w:bookmarkStart w:id="103" w:name="_Toc2278"/>
      <w:bookmarkStart w:id="104" w:name="_Toc274313880"/>
      <w:bookmarkStart w:id="105" w:name="_Toc3004"/>
      <w:bookmarkStart w:id="106" w:name="_Toc29774"/>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0"/>
      <w:bookmarkEnd w:id="101"/>
      <w:bookmarkEnd w:id="102"/>
      <w:bookmarkEnd w:id="103"/>
      <w:bookmarkEnd w:id="104"/>
      <w:bookmarkEnd w:id="105"/>
      <w:bookmarkEnd w:id="106"/>
    </w:p>
    <w:p w14:paraId="2DC8899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75BE240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737983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2946922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39A94BE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1D5871E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42AD2D6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412BCD7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226E888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）《投标人基本情况表》（格式</w:t>
      </w:r>
      <w:r>
        <w:rPr>
          <w:rFonts w:hint="eastAsia" w:hAnsi="宋体" w:cs="宋体"/>
          <w:snapToGrid w:val="0"/>
          <w:color w:val="auto"/>
          <w:kern w:val="0"/>
          <w:sz w:val="24"/>
          <w:szCs w:val="24"/>
          <w:highlight w:val="none"/>
          <w:lang w:val="en-US" w:eastAsia="zh-CN"/>
        </w:rPr>
        <w:t>六</w:t>
      </w:r>
      <w:r>
        <w:rPr>
          <w:rFonts w:hint="eastAsia" w:ascii="宋体" w:hAnsi="宋体" w:eastAsia="宋体" w:cs="宋体"/>
          <w:snapToGrid w:val="0"/>
          <w:color w:val="auto"/>
          <w:kern w:val="0"/>
          <w:sz w:val="24"/>
          <w:szCs w:val="24"/>
          <w:highlight w:val="none"/>
        </w:rPr>
        <w:t>）及所附资料；</w:t>
      </w:r>
    </w:p>
    <w:p w14:paraId="2699B6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）《项目经理简历表》（格式</w:t>
      </w:r>
      <w:r>
        <w:rPr>
          <w:rFonts w:hint="eastAsia" w:hAnsi="宋体" w:cs="宋体"/>
          <w:snapToGrid w:val="0"/>
          <w:color w:val="auto"/>
          <w:kern w:val="0"/>
          <w:sz w:val="24"/>
          <w:szCs w:val="24"/>
          <w:highlight w:val="none"/>
          <w:lang w:val="en-US" w:eastAsia="zh-CN"/>
        </w:rPr>
        <w:t>七</w:t>
      </w:r>
      <w:r>
        <w:rPr>
          <w:rFonts w:hint="eastAsia" w:ascii="宋体" w:hAnsi="宋体" w:eastAsia="宋体" w:cs="宋体"/>
          <w:snapToGrid w:val="0"/>
          <w:color w:val="auto"/>
          <w:kern w:val="0"/>
          <w:sz w:val="24"/>
          <w:szCs w:val="24"/>
          <w:highlight w:val="none"/>
        </w:rPr>
        <w:t>）及所附资料；</w:t>
      </w:r>
    </w:p>
    <w:p w14:paraId="547619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）《项目经理任职声明》（格式</w:t>
      </w:r>
      <w:r>
        <w:rPr>
          <w:rFonts w:hint="eastAsia" w:hAnsi="宋体" w:cs="宋体"/>
          <w:snapToGrid w:val="0"/>
          <w:color w:val="auto"/>
          <w:kern w:val="0"/>
          <w:sz w:val="24"/>
          <w:szCs w:val="24"/>
          <w:highlight w:val="none"/>
          <w:lang w:val="en-US" w:eastAsia="zh-CN"/>
        </w:rPr>
        <w:t>八</w:t>
      </w:r>
      <w:r>
        <w:rPr>
          <w:rFonts w:hint="eastAsia" w:ascii="宋体" w:hAnsi="宋体" w:eastAsia="宋体" w:cs="宋体"/>
          <w:snapToGrid w:val="0"/>
          <w:color w:val="auto"/>
          <w:kern w:val="0"/>
          <w:sz w:val="24"/>
          <w:szCs w:val="24"/>
          <w:highlight w:val="none"/>
        </w:rPr>
        <w:t>）；</w:t>
      </w:r>
    </w:p>
    <w:p w14:paraId="6F77448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）《项目技术负责人简历表》（格式</w:t>
      </w:r>
      <w:r>
        <w:rPr>
          <w:rFonts w:hint="eastAsia" w:hAnsi="宋体" w:cs="宋体"/>
          <w:snapToGrid w:val="0"/>
          <w:color w:val="auto"/>
          <w:kern w:val="0"/>
          <w:sz w:val="24"/>
          <w:szCs w:val="24"/>
          <w:highlight w:val="none"/>
          <w:lang w:val="en-US" w:eastAsia="zh-CN"/>
        </w:rPr>
        <w:t>九</w:t>
      </w:r>
      <w:r>
        <w:rPr>
          <w:rFonts w:hint="eastAsia" w:ascii="宋体" w:hAnsi="宋体" w:eastAsia="宋体" w:cs="宋体"/>
          <w:snapToGrid w:val="0"/>
          <w:color w:val="auto"/>
          <w:kern w:val="0"/>
          <w:sz w:val="24"/>
          <w:szCs w:val="24"/>
          <w:highlight w:val="none"/>
        </w:rPr>
        <w:t>）及所附资料；</w:t>
      </w:r>
    </w:p>
    <w:p w14:paraId="61C74A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《专职安全员简历表》（格式十）及所附资料</w:t>
      </w:r>
      <w:r>
        <w:rPr>
          <w:rFonts w:hint="eastAsia" w:ascii="宋体" w:hAnsi="宋体" w:eastAsia="宋体" w:cs="宋体"/>
          <w:snapToGrid w:val="0"/>
          <w:color w:val="auto"/>
          <w:kern w:val="0"/>
          <w:sz w:val="24"/>
          <w:szCs w:val="24"/>
          <w:highlight w:val="none"/>
          <w:lang w:val="en-US" w:eastAsia="zh-CN"/>
        </w:rPr>
        <w:t>；</w:t>
      </w:r>
    </w:p>
    <w:p w14:paraId="70D4D96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）《项目管理机构组成表》（格式十</w:t>
      </w:r>
      <w:r>
        <w:rPr>
          <w:rFonts w:hint="eastAsia" w:hAnsi="宋体" w:cs="宋体"/>
          <w:snapToGrid w:val="0"/>
          <w:color w:val="auto"/>
          <w:kern w:val="0"/>
          <w:sz w:val="24"/>
          <w:szCs w:val="24"/>
          <w:highlight w:val="none"/>
          <w:lang w:val="en-US" w:eastAsia="zh-CN"/>
        </w:rPr>
        <w:t>一</w:t>
      </w:r>
      <w:r>
        <w:rPr>
          <w:rFonts w:hint="eastAsia" w:ascii="宋体" w:hAnsi="宋体" w:eastAsia="宋体" w:cs="宋体"/>
          <w:snapToGrid w:val="0"/>
          <w:color w:val="auto"/>
          <w:kern w:val="0"/>
          <w:sz w:val="24"/>
          <w:szCs w:val="24"/>
          <w:highlight w:val="none"/>
        </w:rPr>
        <w:t>）及所附资料；</w:t>
      </w:r>
    </w:p>
    <w:p w14:paraId="4DC3CD8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）本节第15.5.1目“评标方法”要求提供的评审资料；</w:t>
      </w:r>
    </w:p>
    <w:p w14:paraId="780C367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7C96253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val="0"/>
          <w:bCs w:val="0"/>
          <w:snapToGrid w:val="0"/>
          <w:color w:val="auto"/>
          <w:kern w:val="0"/>
          <w:sz w:val="24"/>
          <w:szCs w:val="24"/>
          <w:highlight w:val="none"/>
        </w:rPr>
        <w:t>。</w:t>
      </w:r>
    </w:p>
    <w:p w14:paraId="3A7CDE1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r>
        <w:rPr>
          <w:rFonts w:hint="eastAsia" w:ascii="宋体" w:hAnsi="宋体" w:eastAsia="宋体" w:cs="宋体"/>
          <w:snapToGrid w:val="0"/>
          <w:color w:val="auto"/>
          <w:kern w:val="0"/>
          <w:sz w:val="24"/>
          <w:szCs w:val="24"/>
          <w:highlight w:val="none"/>
        </w:rPr>
        <w:t>应按顺序整理、编排后，逐页（页码起始从封面开始）连续标记页码。</w:t>
      </w:r>
    </w:p>
    <w:p w14:paraId="3910D6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电子文件制作要求</w:t>
      </w:r>
    </w:p>
    <w:p w14:paraId="35064E9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投标人应将</w:t>
      </w:r>
      <w:r>
        <w:rPr>
          <w:rFonts w:hint="eastAsia" w:ascii="宋体" w:hAnsi="宋体" w:eastAsia="宋体" w:cs="宋体"/>
          <w:bCs/>
          <w:snapToGrid w:val="0"/>
          <w:color w:val="auto"/>
          <w:kern w:val="0"/>
          <w:sz w:val="24"/>
          <w:szCs w:val="24"/>
          <w:highlight w:val="none"/>
        </w:rPr>
        <w:t>商务标书的</w:t>
      </w:r>
      <w:r>
        <w:rPr>
          <w:rFonts w:hint="eastAsia" w:ascii="宋体" w:hAnsi="宋体" w:eastAsia="宋体" w:cs="宋体"/>
          <w:snapToGrid w:val="0"/>
          <w:color w:val="auto"/>
          <w:kern w:val="0"/>
          <w:sz w:val="24"/>
          <w:szCs w:val="24"/>
          <w:highlight w:val="none"/>
        </w:rPr>
        <w:t>所有内容按本节第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目规定的顺序整理、编排后，从封面开始标记页码，作成一个PDF格式电子文件</w:t>
      </w:r>
      <w:r>
        <w:rPr>
          <w:rFonts w:hint="eastAsia" w:ascii="宋体" w:hAnsi="宋体" w:eastAsia="宋体" w:cs="宋体"/>
          <w:snapToGrid w:val="0"/>
          <w:color w:val="auto"/>
          <w:kern w:val="0"/>
          <w:sz w:val="24"/>
          <w:szCs w:val="24"/>
          <w:highlight w:val="none"/>
          <w:lang w:eastAsia="zh-CN"/>
        </w:rPr>
        <w:t>。</w:t>
      </w:r>
      <w:bookmarkStart w:id="107" w:name="_Hlt87783273"/>
      <w:bookmarkEnd w:id="107"/>
      <w:bookmarkStart w:id="108" w:name="_Hlt69670029"/>
      <w:bookmarkEnd w:id="108"/>
      <w:bookmarkStart w:id="109" w:name="_Toc23486"/>
      <w:bookmarkStart w:id="110" w:name="_Toc274313881"/>
    </w:p>
    <w:p w14:paraId="246D0466">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11" w:name="_Toc30069"/>
      <w:bookmarkStart w:id="112" w:name="_Toc1257"/>
      <w:bookmarkStart w:id="113" w:name="_Toc6621"/>
      <w:bookmarkStart w:id="114" w:name="_Toc24061"/>
      <w:r>
        <w:rPr>
          <w:rFonts w:hint="eastAsia" w:ascii="宋体" w:hAnsi="宋体" w:eastAsia="宋体" w:cs="宋体"/>
          <w:b/>
          <w:bCs/>
          <w:snapToGrid w:val="0"/>
          <w:color w:val="auto"/>
          <w:kern w:val="0"/>
          <w:sz w:val="24"/>
          <w:szCs w:val="24"/>
          <w:highlight w:val="none"/>
        </w:rPr>
        <w:t>10.3</w:t>
      </w:r>
      <w:bookmarkStart w:id="115" w:name="_Hlt69670035"/>
      <w:bookmarkEnd w:id="115"/>
      <w:r>
        <w:rPr>
          <w:rFonts w:hint="eastAsia" w:ascii="宋体" w:hAnsi="宋体" w:eastAsia="宋体" w:cs="宋体"/>
          <w:b/>
          <w:bCs/>
          <w:snapToGrid w:val="0"/>
          <w:color w:val="auto"/>
          <w:kern w:val="0"/>
          <w:sz w:val="24"/>
          <w:szCs w:val="24"/>
          <w:highlight w:val="none"/>
        </w:rPr>
        <w:t xml:space="preserve"> 经济标书的编制要求</w:t>
      </w:r>
      <w:bookmarkEnd w:id="109"/>
      <w:bookmarkEnd w:id="110"/>
      <w:bookmarkEnd w:id="111"/>
      <w:bookmarkEnd w:id="112"/>
      <w:bookmarkEnd w:id="113"/>
      <w:bookmarkEnd w:id="114"/>
    </w:p>
    <w:p w14:paraId="318150C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683322D6">
      <w:pPr>
        <w:wordWrap w:val="0"/>
        <w:adjustRightInd w:val="0"/>
        <w:snapToGrid w:val="0"/>
        <w:ind w:firstLine="480"/>
        <w:rPr>
          <w:rFonts w:hAnsi="宋体" w:cs="宋体"/>
          <w:snapToGrid w:val="0"/>
          <w:kern w:val="0"/>
        </w:rPr>
      </w:pPr>
      <w:bookmarkStart w:id="116" w:name="_Toc7035"/>
      <w:r>
        <w:rPr>
          <w:rFonts w:hint="eastAsia" w:hAnsi="宋体" w:cs="宋体"/>
          <w:snapToGrid w:val="0"/>
          <w:kern w:val="0"/>
        </w:rPr>
        <w:t>（1）封面</w:t>
      </w:r>
      <w:r>
        <w:rPr>
          <w:rFonts w:hint="eastAsia" w:hAnsi="宋体" w:cs="宋体"/>
          <w:snapToGrid w:val="0"/>
          <w:kern w:val="0"/>
          <w:szCs w:val="18"/>
        </w:rPr>
        <w:t>（格式一）</w:t>
      </w:r>
      <w:r>
        <w:rPr>
          <w:rFonts w:hint="eastAsia" w:hAnsi="宋体" w:cs="宋体"/>
          <w:snapToGrid w:val="0"/>
          <w:kern w:val="0"/>
        </w:rPr>
        <w:t>；</w:t>
      </w:r>
    </w:p>
    <w:p w14:paraId="043A789B">
      <w:pPr>
        <w:wordWrap w:val="0"/>
        <w:adjustRightInd w:val="0"/>
        <w:snapToGrid w:val="0"/>
        <w:ind w:firstLine="480"/>
        <w:rPr>
          <w:rFonts w:hAnsi="宋体" w:cs="宋体"/>
          <w:snapToGrid w:val="0"/>
          <w:kern w:val="0"/>
        </w:rPr>
      </w:pPr>
      <w:r>
        <w:rPr>
          <w:rFonts w:hint="eastAsia" w:hAnsi="宋体" w:cs="宋体"/>
          <w:snapToGrid w:val="0"/>
          <w:kern w:val="0"/>
        </w:rPr>
        <w:t>（2）目录；</w:t>
      </w:r>
    </w:p>
    <w:p w14:paraId="64B5AD9F">
      <w:pPr>
        <w:wordWrap w:val="0"/>
        <w:adjustRightInd w:val="0"/>
        <w:snapToGrid w:val="0"/>
        <w:ind w:firstLine="480"/>
        <w:rPr>
          <w:rFonts w:hAnsi="宋体" w:cs="宋体"/>
          <w:snapToGrid w:val="0"/>
          <w:kern w:val="0"/>
        </w:rPr>
      </w:pPr>
      <w:r>
        <w:rPr>
          <w:rFonts w:hint="eastAsia" w:hAnsi="宋体" w:cs="宋体"/>
          <w:snapToGrid w:val="0"/>
          <w:kern w:val="0"/>
        </w:rPr>
        <w:t>（3）《投标总价》；</w:t>
      </w:r>
    </w:p>
    <w:p w14:paraId="17D5247B">
      <w:pPr>
        <w:wordWrap w:val="0"/>
        <w:adjustRightInd w:val="0"/>
        <w:snapToGrid w:val="0"/>
        <w:ind w:firstLine="480" w:firstLineChars="200"/>
        <w:rPr>
          <w:rFonts w:hAnsi="宋体" w:cs="宋体"/>
          <w:snapToGrid w:val="0"/>
          <w:kern w:val="0"/>
          <w:szCs w:val="18"/>
        </w:rPr>
      </w:pPr>
      <w:r>
        <w:rPr>
          <w:rFonts w:hint="eastAsia" w:hAnsi="宋体" w:cs="宋体"/>
          <w:snapToGrid w:val="0"/>
          <w:kern w:val="0"/>
          <w:szCs w:val="18"/>
        </w:rPr>
        <w:t>（4）投标人认为有必要补充的其他资料（例如关于投标总价下浮率超过15%的书面说明和佐证材料）。</w:t>
      </w:r>
    </w:p>
    <w:p w14:paraId="02944D12">
      <w:pPr>
        <w:wordWrap w:val="0"/>
        <w:adjustRightInd w:val="0"/>
        <w:snapToGrid w:val="0"/>
        <w:ind w:firstLine="480"/>
        <w:rPr>
          <w:rFonts w:hAnsi="宋体" w:cs="宋体"/>
          <w:snapToGrid w:val="0"/>
          <w:kern w:val="0"/>
          <w:szCs w:val="18"/>
        </w:rPr>
      </w:pPr>
      <w:r>
        <w:rPr>
          <w:rFonts w:hint="eastAsia" w:hAnsi="宋体" w:cs="宋体"/>
          <w:b/>
          <w:bCs/>
          <w:snapToGrid w:val="0"/>
          <w:kern w:val="0"/>
          <w:szCs w:val="18"/>
        </w:rPr>
        <w:t>10.3.2</w:t>
      </w:r>
      <w:r>
        <w:rPr>
          <w:rFonts w:hint="eastAsia" w:hAnsi="宋体" w:cs="宋体"/>
          <w:snapToGrid w:val="0"/>
          <w:kern w:val="0"/>
          <w:szCs w:val="18"/>
        </w:rPr>
        <w:t xml:space="preserve"> 本节第</w:t>
      </w:r>
      <w:r>
        <w:rPr>
          <w:rFonts w:hint="eastAsia" w:hAnsi="宋体" w:cs="宋体"/>
          <w:b/>
          <w:bCs/>
          <w:snapToGrid w:val="0"/>
          <w:kern w:val="0"/>
          <w:szCs w:val="18"/>
        </w:rPr>
        <w:t>10.3.1</w:t>
      </w:r>
      <w:r>
        <w:rPr>
          <w:rFonts w:hint="eastAsia" w:hAnsi="宋体" w:cs="宋体"/>
          <w:snapToGrid w:val="0"/>
          <w:kern w:val="0"/>
          <w:szCs w:val="18"/>
        </w:rPr>
        <w:t>目中所列出的经济标书组成内容中，第（1）至第（3）项所有投标人均应提供</w:t>
      </w:r>
      <w:bookmarkStart w:id="117" w:name="_Hlt145127239"/>
      <w:bookmarkEnd w:id="117"/>
      <w:r>
        <w:rPr>
          <w:rFonts w:hint="eastAsia" w:hAnsi="宋体" w:cs="宋体"/>
          <w:snapToGrid w:val="0"/>
          <w:kern w:val="0"/>
          <w:szCs w:val="18"/>
        </w:rPr>
        <w:t>。</w:t>
      </w:r>
    </w:p>
    <w:p w14:paraId="00C8796F">
      <w:pPr>
        <w:wordWrap w:val="0"/>
        <w:adjustRightInd w:val="0"/>
        <w:snapToGrid w:val="0"/>
        <w:ind w:firstLine="482" w:firstLineChars="200"/>
        <w:rPr>
          <w:rFonts w:hAnsi="宋体" w:cs="宋体"/>
          <w:snapToGrid w:val="0"/>
          <w:kern w:val="0"/>
        </w:rPr>
      </w:pPr>
      <w:r>
        <w:rPr>
          <w:rFonts w:hint="eastAsia" w:hAnsi="宋体" w:cs="宋体"/>
          <w:b/>
          <w:bCs/>
          <w:snapToGrid w:val="0"/>
          <w:kern w:val="0"/>
        </w:rPr>
        <w:t>10.3.3</w:t>
      </w:r>
      <w:r>
        <w:rPr>
          <w:rFonts w:hint="eastAsia" w:hAnsi="宋体" w:cs="宋体"/>
        </w:rPr>
        <w:t>经济标书的组成内容按本节第10.3.1目规定的顺序整理、编排后，逐页（页码起始从封面开始）连续标记页码。</w:t>
      </w:r>
    </w:p>
    <w:p w14:paraId="0E78071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0BD7529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4496FD5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2E9894E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5E29C5B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06F0A3A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7395E8E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8DE360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0E258B6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7B70F6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489BB49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4B59657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6ED01F1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5E26DB0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0DD6F75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750A30B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074A162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0EDB0FF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F398FC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69326A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055D423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p>
    <w:bookmarkEnd w:id="116"/>
    <w:p w14:paraId="2EE6EC5E">
      <w:pPr>
        <w:rPr>
          <w:rFonts w:hint="eastAsia"/>
        </w:rPr>
      </w:pPr>
      <w:bookmarkStart w:id="118" w:name="_Toc18012"/>
      <w:bookmarkStart w:id="119" w:name="_Toc32203"/>
    </w:p>
    <w:p w14:paraId="23DBBFFB">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0" w:name="_Toc5963"/>
      <w:r>
        <w:rPr>
          <w:rStyle w:val="156"/>
          <w:rFonts w:hint="eastAsia" w:ascii="宋体" w:hAnsi="宋体" w:eastAsia="宋体" w:cs="宋体"/>
          <w:sz w:val="24"/>
          <w:szCs w:val="24"/>
          <w:lang w:val="en-US" w:eastAsia="zh-CN"/>
        </w:rPr>
        <w:t>11.电子投标</w:t>
      </w:r>
      <w:bookmarkEnd w:id="118"/>
      <w:bookmarkEnd w:id="120"/>
    </w:p>
    <w:p w14:paraId="36FA341E">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val="0"/>
          <w:snapToGrid w:val="0"/>
          <w:color w:val="auto"/>
          <w:sz w:val="24"/>
          <w:szCs w:val="24"/>
          <w:highlight w:val="none"/>
        </w:rPr>
      </w:pPr>
      <w:bookmarkStart w:id="121" w:name="_Hlt88627590"/>
      <w:bookmarkEnd w:id="121"/>
      <w:r>
        <w:rPr>
          <w:rFonts w:hint="eastAsia" w:ascii="宋体" w:hAnsi="宋体" w:eastAsia="宋体" w:cs="宋体"/>
          <w:b/>
          <w:bCs w:val="0"/>
          <w:snapToGrid w:val="0"/>
          <w:color w:val="auto"/>
          <w:sz w:val="24"/>
          <w:szCs w:val="24"/>
          <w:highlight w:val="none"/>
        </w:rPr>
        <w:t>11.1</w:t>
      </w:r>
      <w:r>
        <w:rPr>
          <w:rFonts w:hint="eastAsia" w:ascii="宋体" w:hAnsi="宋体" w:eastAsia="宋体" w:cs="宋体"/>
          <w:b w:val="0"/>
          <w:bCs/>
          <w:snapToGrid w:val="0"/>
          <w:color w:val="auto"/>
          <w:sz w:val="24"/>
          <w:szCs w:val="24"/>
          <w:highlight w:val="none"/>
          <w:lang w:val="en-US" w:eastAsia="zh-CN"/>
        </w:rPr>
        <w:t>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2FF7E51C">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2" w:name="_Hlt127590288"/>
      <w:bookmarkEnd w:id="122"/>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19"/>
    </w:p>
    <w:p w14:paraId="6846F4E5">
      <w:pPr>
        <w:rPr>
          <w:rFonts w:hint="eastAsia"/>
          <w:lang w:val="en-US" w:eastAsia="zh-CN"/>
        </w:rPr>
      </w:pPr>
      <w:bookmarkStart w:id="123" w:name="_Toc25051"/>
    </w:p>
    <w:p w14:paraId="68ECBC28">
      <w:pPr>
        <w:pStyle w:val="138"/>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6"/>
          <w:rFonts w:hint="eastAsia" w:ascii="宋体" w:hAnsi="宋体" w:eastAsia="宋体" w:cs="宋体"/>
          <w:kern w:val="2"/>
          <w:sz w:val="24"/>
          <w:szCs w:val="24"/>
          <w:lang w:val="en-US" w:eastAsia="zh-CN" w:bidi="ar-SA"/>
        </w:rPr>
      </w:pPr>
      <w:r>
        <w:rPr>
          <w:rStyle w:val="156"/>
          <w:rFonts w:hint="eastAsia" w:ascii="宋体" w:hAnsi="宋体" w:eastAsia="宋体" w:cs="宋体"/>
          <w:kern w:val="2"/>
          <w:sz w:val="24"/>
          <w:szCs w:val="24"/>
          <w:lang w:val="en-US" w:eastAsia="zh-CN" w:bidi="ar-SA"/>
        </w:rPr>
        <w:t>12.电子投标及投标解密失败及突发情况的补救方案</w:t>
      </w:r>
    </w:p>
    <w:bookmarkEnd w:id="123"/>
    <w:p w14:paraId="10A2ECA6">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4EED7C3E">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7A675C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12.2.1</w:t>
      </w:r>
      <w:r>
        <w:rPr>
          <w:rFonts w:hint="eastAsia" w:ascii="宋体" w:hAnsi="宋体" w:eastAsia="宋体" w:cs="宋体"/>
          <w:bCs/>
          <w:snapToGrid w:val="0"/>
          <w:color w:val="auto"/>
          <w:sz w:val="24"/>
          <w:szCs w:val="24"/>
          <w:highlight w:val="none"/>
        </w:rPr>
        <w:t>投标文件解密失败的补救方案：</w:t>
      </w:r>
    </w:p>
    <w:p w14:paraId="6423AD5D">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2A39C38A">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12.2.2</w:t>
      </w:r>
      <w:r>
        <w:rPr>
          <w:rFonts w:hint="eastAsia" w:ascii="宋体" w:hAnsi="宋体" w:eastAsia="宋体" w:cs="宋体"/>
          <w:bCs/>
          <w:snapToGrid w:val="0"/>
          <w:color w:val="auto"/>
          <w:sz w:val="24"/>
          <w:szCs w:val="24"/>
          <w:highlight w:val="none"/>
        </w:rPr>
        <w:t>评标时突发情况的补救方案</w:t>
      </w:r>
    </w:p>
    <w:p w14:paraId="303BE706">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694085A0">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val="0"/>
          <w:snapToGrid w:val="0"/>
          <w:color w:val="auto"/>
          <w:sz w:val="24"/>
          <w:szCs w:val="24"/>
          <w:highlight w:val="none"/>
          <w:lang w:val="en-US" w:eastAsia="zh-CN"/>
        </w:rPr>
      </w:pPr>
      <w:r>
        <w:rPr>
          <w:rFonts w:hint="eastAsia" w:ascii="宋体" w:hAnsi="宋体" w:eastAsia="宋体" w:cs="宋体"/>
          <w:b/>
          <w:bCs w:val="0"/>
          <w:snapToGrid w:val="0"/>
          <w:color w:val="auto"/>
          <w:sz w:val="24"/>
          <w:szCs w:val="24"/>
          <w:highlight w:val="none"/>
          <w:lang w:val="en-US" w:eastAsia="zh-CN"/>
        </w:rPr>
        <w:t>12.2.3</w:t>
      </w:r>
      <w:r>
        <w:rPr>
          <w:rFonts w:hint="eastAsia" w:ascii="宋体" w:hAnsi="宋体" w:eastAsia="宋体" w:cs="宋体"/>
          <w:b w:val="0"/>
          <w:bCs/>
          <w:snapToGrid w:val="0"/>
          <w:color w:val="auto"/>
          <w:sz w:val="24"/>
          <w:szCs w:val="24"/>
          <w:highlight w:val="none"/>
          <w:lang w:val="en-US" w:eastAsia="zh-CN"/>
        </w:rPr>
        <w:t>除发生上述情况外，开标评标均以投标人通过交易平台网上递交的电子投标文件为准。</w:t>
      </w:r>
    </w:p>
    <w:p w14:paraId="35D73605">
      <w:pPr>
        <w:rPr>
          <w:rFonts w:hint="eastAsia"/>
        </w:rPr>
      </w:pPr>
    </w:p>
    <w:p w14:paraId="1AADE824">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6"/>
          <w:rFonts w:hint="eastAsia" w:ascii="宋体" w:hAnsi="宋体" w:eastAsia="宋体" w:cs="宋体"/>
          <w:sz w:val="24"/>
          <w:szCs w:val="24"/>
          <w:lang w:val="en-US" w:eastAsia="zh-CN"/>
        </w:rPr>
      </w:pPr>
      <w:bookmarkStart w:id="124" w:name="_Toc31800"/>
      <w:r>
        <w:rPr>
          <w:rStyle w:val="156"/>
          <w:rFonts w:hint="eastAsia" w:ascii="宋体" w:hAnsi="宋体" w:eastAsia="宋体" w:cs="宋体"/>
          <w:sz w:val="24"/>
          <w:szCs w:val="24"/>
          <w:lang w:val="en-US" w:eastAsia="zh-CN"/>
        </w:rPr>
        <w:t>13．投标文件的提交</w:t>
      </w:r>
      <w:bookmarkEnd w:id="124"/>
    </w:p>
    <w:p w14:paraId="64A175F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将予以拒收。</w:t>
      </w:r>
    </w:p>
    <w:p w14:paraId="6C4730C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1858B7CD">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4D15EA48">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default" w:ascii="宋体" w:hAnsi="宋体" w:eastAsia="宋体" w:cs="宋体"/>
          <w:bCs/>
          <w:snapToGrid w:val="0"/>
          <w:color w:val="auto"/>
          <w:sz w:val="24"/>
          <w:szCs w:val="24"/>
          <w:highlight w:val="none"/>
          <w:lang w:val="en-US" w:eastAsia="zh-CN"/>
        </w:rPr>
      </w:pPr>
      <w:r>
        <w:rPr>
          <w:rFonts w:hint="eastAsia" w:hAnsi="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0C12C1AD">
      <w:pPr>
        <w:pStyle w:val="10"/>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6CB3BDD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hAnsi="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265D506B">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05B3FC9F">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716419D0">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投标文件损坏或格式不正确的；</w:t>
      </w:r>
    </w:p>
    <w:p w14:paraId="691604FD">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6</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19DC2E83">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7</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62F508E5">
      <w:pPr>
        <w:rPr>
          <w:rFonts w:hint="eastAsia"/>
        </w:rPr>
      </w:pPr>
    </w:p>
    <w:p w14:paraId="4C18D9CA">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6"/>
          <w:rFonts w:hint="eastAsia" w:ascii="宋体" w:hAnsi="宋体" w:eastAsia="宋体" w:cs="宋体"/>
          <w:sz w:val="24"/>
          <w:szCs w:val="24"/>
          <w:lang w:val="en-US" w:eastAsia="zh-CN"/>
        </w:rPr>
      </w:pPr>
      <w:bookmarkStart w:id="125" w:name="_Toc358"/>
      <w:r>
        <w:rPr>
          <w:rStyle w:val="156"/>
          <w:rFonts w:hint="eastAsia" w:ascii="宋体" w:hAnsi="宋体" w:eastAsia="宋体" w:cs="宋体"/>
          <w:sz w:val="24"/>
          <w:szCs w:val="24"/>
          <w:lang w:val="en-US" w:eastAsia="zh-CN"/>
        </w:rPr>
        <w:t>14．开标</w:t>
      </w:r>
      <w:bookmarkEnd w:id="125"/>
    </w:p>
    <w:p w14:paraId="64A0C05A">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61BF0D58">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5FFCE86D">
      <w:pPr>
        <w:pStyle w:val="138"/>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7F1A4E0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37F22D4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26" w:name="_Toc1282"/>
      <w:bookmarkStart w:id="127" w:name="_Toc7418"/>
    </w:p>
    <w:p w14:paraId="11BFA66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26"/>
      <w:bookmarkEnd w:id="127"/>
      <w:bookmarkStart w:id="128" w:name="_Toc4807"/>
      <w:bookmarkStart w:id="129" w:name="_Toc30474"/>
    </w:p>
    <w:p w14:paraId="0B06C71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28"/>
      <w:bookmarkEnd w:id="129"/>
      <w:bookmarkStart w:id="130" w:name="_Toc28242"/>
      <w:bookmarkStart w:id="131" w:name="_Toc3180"/>
    </w:p>
    <w:p w14:paraId="2422A0C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0"/>
      <w:bookmarkEnd w:id="131"/>
      <w:bookmarkStart w:id="132" w:name="_Toc10498"/>
      <w:bookmarkStart w:id="133" w:name="_Toc29778"/>
      <w:r>
        <w:rPr>
          <w:rFonts w:hint="eastAsia" w:ascii="宋体" w:hAnsi="宋体" w:eastAsia="宋体" w:cs="宋体"/>
          <w:snapToGrid w:val="0"/>
          <w:color w:val="auto"/>
          <w:kern w:val="0"/>
          <w:sz w:val="24"/>
          <w:szCs w:val="24"/>
          <w:highlight w:val="none"/>
          <w:lang w:eastAsia="zh-CN"/>
        </w:rPr>
        <w:t>。</w:t>
      </w:r>
    </w:p>
    <w:p w14:paraId="3F0D877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hAnsi="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hAnsi="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2"/>
      <w:bookmarkEnd w:id="133"/>
    </w:p>
    <w:p w14:paraId="2D0B5DC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F3DFE5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75715B1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4" w:name="_Hlt127093805"/>
      <w:bookmarkEnd w:id="134"/>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78AD5F3C">
      <w:pPr>
        <w:rPr>
          <w:rFonts w:hint="eastAsia"/>
          <w:sz w:val="22"/>
          <w:szCs w:val="18"/>
          <w:lang w:val="en-US" w:eastAsia="zh-CN"/>
        </w:rPr>
      </w:pPr>
      <w:bookmarkStart w:id="135" w:name="_Toc28090"/>
    </w:p>
    <w:p w14:paraId="339935EA">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6"/>
          <w:rFonts w:hint="eastAsia" w:ascii="宋体" w:hAnsi="宋体" w:eastAsia="宋体" w:cs="宋体"/>
          <w:sz w:val="24"/>
          <w:szCs w:val="24"/>
          <w:lang w:val="en-US" w:eastAsia="zh-CN"/>
        </w:rPr>
      </w:pPr>
      <w:r>
        <w:rPr>
          <w:rStyle w:val="156"/>
          <w:rFonts w:hint="eastAsia" w:ascii="宋体" w:hAnsi="宋体" w:eastAsia="宋体" w:cs="宋体"/>
          <w:sz w:val="24"/>
          <w:szCs w:val="24"/>
          <w:lang w:val="en-US" w:eastAsia="zh-CN"/>
        </w:rPr>
        <w:t>15．评标</w:t>
      </w:r>
      <w:bookmarkEnd w:id="135"/>
    </w:p>
    <w:p w14:paraId="442E4ED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6111E0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12F9EC5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color w:val="auto"/>
          <w:sz w:val="24"/>
          <w:szCs w:val="24"/>
          <w:highlight w:val="none"/>
        </w:rPr>
        <w:t>专家从广东省综合评标评审专家库</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韶关市区域中随机抽取</w:t>
      </w:r>
      <w:r>
        <w:rPr>
          <w:rFonts w:hint="eastAsia" w:ascii="宋体" w:hAnsi="宋体" w:eastAsia="宋体" w:cs="宋体"/>
          <w:b w:val="0"/>
          <w:bCs w:val="0"/>
          <w:snapToGrid w:val="0"/>
          <w:color w:val="auto"/>
          <w:kern w:val="0"/>
          <w:sz w:val="24"/>
          <w:szCs w:val="24"/>
          <w:highlight w:val="none"/>
          <w:u w:val="none"/>
        </w:rPr>
        <w:t>，</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7F52FFF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321F16F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3DE0FB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5ADB68B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697137E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214189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65038E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45D372D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538884A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5D51F0E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0739E76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7575AFA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10D9EF2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78C27D2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7016254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44E65E7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5A663B2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60B2DC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7E1E0E6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295C6250">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75C7AB7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57478174">
      <w:pPr>
        <w:pStyle w:val="138"/>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）投标人为外省建筑企业的，是否按规定在“进粤企业和人员诚信信息登记平台”录入企业有关信息并通过数据规范检查。</w:t>
      </w:r>
    </w:p>
    <w:p w14:paraId="70B0B03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321356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48BC1F5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3ED10AF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371B62F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03DF47F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4066F9F3">
      <w:pPr>
        <w:wordWrap w:val="0"/>
        <w:adjustRightInd w:val="0"/>
        <w:snapToGrid w:val="0"/>
        <w:spacing w:line="360" w:lineRule="auto"/>
        <w:ind w:firstLine="480" w:firstLineChars="200"/>
        <w:rPr>
          <w:rFonts w:hAnsi="宋体" w:cs="宋体"/>
          <w:snapToGrid w:val="0"/>
          <w:kern w:val="0"/>
        </w:rPr>
      </w:pPr>
      <w:r>
        <w:rPr>
          <w:rFonts w:hint="eastAsia" w:hAnsi="宋体" w:cs="宋体"/>
          <w:snapToGrid w:val="0"/>
          <w:kern w:val="0"/>
        </w:rPr>
        <w:t>（1）投标有效期、质量标准、工期等是否响应招标文件实质性要求；是否擅自修改、遗漏《投标函》《各项承诺一览表》的实质性内容。</w:t>
      </w:r>
    </w:p>
    <w:p w14:paraId="07A1AED2">
      <w:pPr>
        <w:wordWrap w:val="0"/>
        <w:adjustRightInd w:val="0"/>
        <w:snapToGrid w:val="0"/>
        <w:spacing w:line="360" w:lineRule="auto"/>
        <w:rPr>
          <w:rFonts w:hAnsi="宋体" w:cs="宋体"/>
          <w:snapToGrid w:val="0"/>
          <w:kern w:val="0"/>
        </w:rPr>
      </w:pPr>
      <w:r>
        <w:rPr>
          <w:rFonts w:hint="eastAsia" w:hAnsi="宋体" w:cs="宋体"/>
          <w:snapToGrid w:val="0"/>
          <w:kern w:val="0"/>
        </w:rPr>
        <w:t xml:space="preserve">    （2）投标总价是否唯一；投标总价是否超出招标控制价；</w:t>
      </w:r>
      <w:r>
        <w:rPr>
          <w:rFonts w:hint="eastAsia" w:hAnsi="宋体" w:cs="宋体"/>
          <w:snapToGrid w:val="0"/>
          <w:kern w:val="0"/>
          <w:lang w:val="en-US" w:eastAsia="zh-CN"/>
        </w:rPr>
        <w:t>安全生产措施费</w:t>
      </w:r>
      <w:r>
        <w:rPr>
          <w:rFonts w:hint="eastAsia" w:hAnsi="宋体" w:cs="宋体"/>
          <w:snapToGrid w:val="0"/>
          <w:kern w:val="0"/>
        </w:rPr>
        <w:t>是否达到最低要求；</w:t>
      </w:r>
      <w:r>
        <w:rPr>
          <w:rFonts w:hint="eastAsia" w:hAnsi="宋体" w:cs="宋体"/>
          <w:snapToGrid w:val="0"/>
          <w:kern w:val="0"/>
          <w:lang w:val="en-US" w:eastAsia="zh-CN"/>
        </w:rPr>
        <w:t>其他临时工程费</w:t>
      </w:r>
      <w:r>
        <w:rPr>
          <w:rFonts w:hint="eastAsia" w:hAnsi="宋体" w:cs="宋体"/>
          <w:snapToGrid w:val="0"/>
          <w:kern w:val="0"/>
        </w:rPr>
        <w:t>、</w:t>
      </w:r>
      <w:r>
        <w:rPr>
          <w:rFonts w:hint="eastAsia" w:hAnsi="宋体" w:cs="宋体"/>
          <w:snapToGrid w:val="0"/>
          <w:kern w:val="0"/>
          <w:lang w:val="en-US" w:eastAsia="zh-CN"/>
        </w:rPr>
        <w:t>预留金</w:t>
      </w:r>
      <w:r>
        <w:rPr>
          <w:rFonts w:hint="eastAsia" w:hAnsi="宋体" w:cs="宋体"/>
          <w:snapToGrid w:val="0"/>
          <w:kern w:val="0"/>
        </w:rPr>
        <w:t>是否按照招标工程量清单统一报价；投标人是否以低于成本的价格竞标。</w:t>
      </w:r>
    </w:p>
    <w:p w14:paraId="22E44BB2">
      <w:pPr>
        <w:wordWrap w:val="0"/>
        <w:adjustRightInd w:val="0"/>
        <w:snapToGrid w:val="0"/>
        <w:spacing w:line="360" w:lineRule="auto"/>
        <w:ind w:firstLine="562"/>
        <w:rPr>
          <w:rFonts w:hAnsi="宋体" w:cs="宋体"/>
          <w:snapToGrid w:val="0"/>
          <w:kern w:val="0"/>
        </w:rPr>
      </w:pPr>
      <w:r>
        <w:rPr>
          <w:rFonts w:hint="eastAsia" w:hAnsi="宋体" w:cs="宋体"/>
          <w:b/>
          <w:bCs/>
          <w:snapToGrid w:val="0"/>
          <w:kern w:val="0"/>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10841ED7">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hAnsi="宋体" w:cs="宋体"/>
          <w:snapToGrid w:val="0"/>
          <w:kern w:val="0"/>
        </w:rPr>
        <w:t xml:space="preserve">（3）施工组织设计的质量、进度保障措施是否符合国家和省市现行有关规范、规定、标准，是否能实现工程质量、进度管理目标。 </w:t>
      </w:r>
      <w:r>
        <w:rPr>
          <w:rFonts w:hint="eastAsia" w:ascii="宋体" w:hAnsi="宋体" w:eastAsia="宋体" w:cs="宋体"/>
          <w:snapToGrid w:val="0"/>
          <w:color w:val="auto"/>
          <w:kern w:val="0"/>
          <w:sz w:val="24"/>
          <w:szCs w:val="24"/>
          <w:highlight w:val="none"/>
        </w:rPr>
        <w:t xml:space="preserve">  </w:t>
      </w:r>
    </w:p>
    <w:p w14:paraId="41AAF99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64BC7994">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7C712202">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136" w:name="_Hlt121629839"/>
      <w:r>
        <w:rPr>
          <w:rFonts w:hint="eastAsia" w:ascii="宋体" w:hAnsi="宋体" w:eastAsia="宋体" w:cs="宋体"/>
          <w:snapToGrid w:val="0"/>
          <w:color w:val="auto"/>
          <w:kern w:val="0"/>
          <w:sz w:val="24"/>
          <w:szCs w:val="24"/>
          <w:highlight w:val="none"/>
        </w:rPr>
        <w:t>阶段</w:t>
      </w:r>
    </w:p>
    <w:p w14:paraId="5FD87F77">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2A492186">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41D6EB59">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1BE3E35A">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5EEB3223">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61149E4B">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18D61613">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1F9CA6D4">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3E6DC8AF">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44A27D63">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59CD1708">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056EF31E">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21CEB46D">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5EC9381E">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68879717">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71C06667">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04B97B67">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2112E8C3">
      <w:pPr>
        <w:keepNext w:val="0"/>
        <w:keepLines w:val="0"/>
        <w:pageBreakBefore w:val="0"/>
        <w:widowControl w:val="0"/>
        <w:kinsoku/>
        <w:wordWrap w:val="0"/>
        <w:overflowPunct/>
        <w:topLinePunct w:val="0"/>
        <w:autoSpaceDE/>
        <w:autoSpaceDN/>
        <w:bidi w:val="0"/>
        <w:adjustRightInd w:val="0"/>
        <w:snapToGrid w:val="0"/>
        <w:spacing w:line="312"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236BEBB2">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2"/>
        <w:tblW w:w="10853" w:type="dxa"/>
        <w:jc w:val="center"/>
        <w:tblLayout w:type="fixed"/>
        <w:tblCellMar>
          <w:top w:w="0" w:type="dxa"/>
          <w:left w:w="108" w:type="dxa"/>
          <w:bottom w:w="0" w:type="dxa"/>
          <w:right w:w="108" w:type="dxa"/>
        </w:tblCellMar>
      </w:tblPr>
      <w:tblGrid>
        <w:gridCol w:w="1493"/>
        <w:gridCol w:w="3927"/>
        <w:gridCol w:w="690"/>
        <w:gridCol w:w="4743"/>
      </w:tblGrid>
      <w:tr w14:paraId="39A6AD7F">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015DBDF6">
            <w:pPr>
              <w:pStyle w:val="11"/>
              <w:tabs>
                <w:tab w:val="left" w:pos="1354"/>
                <w:tab w:val="left" w:pos="1459"/>
                <w:tab w:val="center" w:pos="3902"/>
                <w:tab w:val="right" w:pos="7805"/>
              </w:tabs>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lang w:val="en-US" w:eastAsia="zh-CN"/>
              </w:rPr>
              <w:t>80</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rPr>
              <w:t>分。</w:t>
            </w:r>
          </w:p>
        </w:tc>
      </w:tr>
      <w:tr w14:paraId="2DD6D14C">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17F22A7">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358AA0E8">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77B2870">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5DB7A4C3">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C4D38E2">
            <w:pPr>
              <w:pStyle w:val="11"/>
              <w:widowControl w:val="0"/>
              <w:wordWrap w:val="0"/>
              <w:adjustRightInd w:val="0"/>
              <w:snapToGrid w:val="0"/>
              <w:spacing w:line="400" w:lineRule="exact"/>
              <w:jc w:val="center"/>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企业业绩</w:t>
            </w:r>
          </w:p>
          <w:p w14:paraId="6D1B8BE5">
            <w:pPr>
              <w:pStyle w:val="11"/>
              <w:widowControl w:val="0"/>
              <w:wordWrap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lang w:val="en-US" w:eastAsia="zh-CN"/>
              </w:rPr>
              <w:t>（</w:t>
            </w:r>
            <w:r>
              <w:rPr>
                <w:rFonts w:hint="eastAsia" w:ascii="宋体" w:hAnsi="宋体" w:eastAsia="宋体" w:cs="宋体"/>
                <w:snapToGrid w:val="0"/>
                <w:color w:val="auto"/>
                <w:sz w:val="24"/>
                <w:szCs w:val="24"/>
                <w:highlight w:val="none"/>
                <w:u w:val="single"/>
                <w:lang w:val="en-US" w:eastAsia="zh-CN"/>
              </w:rPr>
              <w:t>20</w:t>
            </w:r>
            <w:r>
              <w:rPr>
                <w:rFonts w:hint="eastAsia" w:ascii="宋体" w:hAnsi="宋体" w:eastAsia="宋体" w:cs="宋体"/>
                <w:snapToGrid w:val="0"/>
                <w:color w:val="auto"/>
                <w:sz w:val="24"/>
                <w:szCs w:val="24"/>
                <w:highlight w:val="none"/>
                <w:lang w:val="en-US" w:eastAsia="zh-CN"/>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116901B4">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企业近</w:t>
            </w:r>
            <w:r>
              <w:rPr>
                <w:rFonts w:hint="eastAsia" w:ascii="宋体" w:hAnsi="宋体" w:eastAsia="宋体" w:cs="宋体"/>
                <w:snapToGrid w:val="0"/>
                <w:color w:val="auto"/>
                <w:sz w:val="24"/>
                <w:szCs w:val="24"/>
                <w:highlight w:val="none"/>
                <w:u w:val="single"/>
                <w:lang w:val="en-US" w:eastAsia="zh-CN"/>
              </w:rPr>
              <w:t>5</w:t>
            </w:r>
            <w:r>
              <w:rPr>
                <w:rFonts w:hint="eastAsia" w:ascii="宋体" w:hAnsi="宋体" w:eastAsia="宋体" w:cs="宋体"/>
                <w:snapToGrid w:val="0"/>
                <w:color w:val="auto"/>
                <w:sz w:val="24"/>
                <w:szCs w:val="24"/>
                <w:highlight w:val="none"/>
                <w:lang w:val="en-US" w:eastAsia="zh-CN"/>
              </w:rPr>
              <w:t>年来（2020年1月1日至今）业绩情况：</w:t>
            </w:r>
          </w:p>
          <w:p w14:paraId="558A544B">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w:t>
            </w:r>
            <w:r>
              <w:rPr>
                <w:rFonts w:hint="eastAsia" w:ascii="宋体" w:hAnsi="宋体" w:eastAsia="宋体" w:cs="宋体"/>
                <w:snapToGrid w:val="0"/>
                <w:color w:val="auto"/>
                <w:sz w:val="24"/>
                <w:szCs w:val="24"/>
                <w:highlight w:val="none"/>
                <w:u w:val="single"/>
                <w:lang w:val="en-US" w:eastAsia="zh-CN"/>
              </w:rPr>
              <w:t>完成</w:t>
            </w:r>
            <w:r>
              <w:rPr>
                <w:rFonts w:hint="eastAsia" w:ascii="宋体" w:hAnsi="宋体" w:eastAsia="宋体" w:cs="宋体"/>
                <w:snapToGrid w:val="0"/>
                <w:color w:val="auto"/>
                <w:sz w:val="24"/>
                <w:szCs w:val="24"/>
                <w:highlight w:val="none"/>
                <w:lang w:val="en-US" w:eastAsia="zh-CN"/>
              </w:rPr>
              <w:t>过类似工程的，每个得</w:t>
            </w:r>
            <w:r>
              <w:rPr>
                <w:rFonts w:hint="eastAsia" w:ascii="宋体" w:hAnsi="宋体" w:eastAsia="宋体" w:cs="宋体"/>
                <w:snapToGrid w:val="0"/>
                <w:color w:val="auto"/>
                <w:sz w:val="24"/>
                <w:szCs w:val="24"/>
                <w:highlight w:val="none"/>
                <w:u w:val="single"/>
                <w:lang w:val="en-US" w:eastAsia="zh-CN"/>
              </w:rPr>
              <w:t>10</w:t>
            </w:r>
            <w:r>
              <w:rPr>
                <w:rFonts w:hint="eastAsia" w:ascii="宋体" w:hAnsi="宋体" w:eastAsia="宋体" w:cs="宋体"/>
                <w:snapToGrid w:val="0"/>
                <w:color w:val="auto"/>
                <w:sz w:val="24"/>
                <w:szCs w:val="24"/>
                <w:highlight w:val="none"/>
                <w:lang w:val="en-US" w:eastAsia="zh-CN"/>
              </w:rPr>
              <w:t>分。</w:t>
            </w:r>
          </w:p>
          <w:p w14:paraId="1E0DED6D">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2.未</w:t>
            </w:r>
            <w:r>
              <w:rPr>
                <w:rFonts w:hint="eastAsia" w:ascii="宋体" w:hAnsi="宋体" w:eastAsia="宋体" w:cs="宋体"/>
                <w:snapToGrid w:val="0"/>
                <w:color w:val="auto"/>
                <w:sz w:val="24"/>
                <w:szCs w:val="24"/>
                <w:highlight w:val="none"/>
                <w:u w:val="single"/>
                <w:lang w:val="en-US" w:eastAsia="zh-CN"/>
              </w:rPr>
              <w:t>完成</w:t>
            </w:r>
            <w:r>
              <w:rPr>
                <w:rFonts w:hint="eastAsia" w:ascii="宋体" w:hAnsi="宋体" w:eastAsia="宋体" w:cs="宋体"/>
                <w:snapToGrid w:val="0"/>
                <w:color w:val="auto"/>
                <w:sz w:val="24"/>
                <w:szCs w:val="24"/>
                <w:highlight w:val="none"/>
                <w:lang w:val="en-US" w:eastAsia="zh-CN"/>
              </w:rPr>
              <w:t>过类似工程的，不予计分。</w:t>
            </w:r>
          </w:p>
          <w:p w14:paraId="6859144B">
            <w:pPr>
              <w:pStyle w:val="11"/>
              <w:widowControl w:val="0"/>
              <w:wordWrap w:val="0"/>
              <w:adjustRightInd w:val="0"/>
              <w:snapToGrid w:val="0"/>
              <w:spacing w:line="40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lang w:val="en-US" w:eastAsia="zh-CN"/>
              </w:rPr>
              <w:t>3.本项最高得</w:t>
            </w:r>
            <w:r>
              <w:rPr>
                <w:rFonts w:hint="eastAsia" w:ascii="宋体" w:hAnsi="宋体" w:eastAsia="宋体" w:cs="宋体"/>
                <w:snapToGrid w:val="0"/>
                <w:color w:val="auto"/>
                <w:sz w:val="24"/>
                <w:szCs w:val="24"/>
                <w:highlight w:val="none"/>
                <w:u w:val="single"/>
                <w:lang w:val="en-US" w:eastAsia="zh-CN"/>
              </w:rPr>
              <w:t>20</w:t>
            </w:r>
            <w:r>
              <w:rPr>
                <w:rFonts w:hint="eastAsia" w:ascii="宋体" w:hAnsi="宋体" w:eastAsia="宋体" w:cs="宋体"/>
                <w:snapToGrid w:val="0"/>
                <w:color w:val="auto"/>
                <w:sz w:val="24"/>
                <w:szCs w:val="24"/>
                <w:highlight w:val="none"/>
                <w:lang w:val="en-US" w:eastAsia="zh-CN"/>
              </w:rPr>
              <w:t xml:space="preserve">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72D5187E">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u w:val="single"/>
                <w:lang w:val="en-US" w:eastAsia="zh-CN"/>
              </w:rPr>
            </w:pPr>
            <w:r>
              <w:rPr>
                <w:rFonts w:hint="eastAsia" w:ascii="宋体" w:hAnsi="宋体" w:eastAsia="宋体" w:cs="宋体"/>
                <w:snapToGrid w:val="0"/>
                <w:color w:val="auto"/>
                <w:sz w:val="24"/>
                <w:szCs w:val="24"/>
                <w:highlight w:val="none"/>
                <w:lang w:val="en-US" w:eastAsia="zh-CN"/>
              </w:rPr>
              <w:t>1.类似工程指：</w:t>
            </w:r>
            <w:r>
              <w:rPr>
                <w:rFonts w:hint="eastAsia" w:ascii="宋体" w:hAnsi="宋体" w:eastAsia="宋体" w:cs="宋体"/>
                <w:snapToGrid w:val="0"/>
                <w:color w:val="auto"/>
                <w:sz w:val="24"/>
                <w:szCs w:val="24"/>
                <w:highlight w:val="none"/>
                <w:u w:val="single"/>
                <w:lang w:val="en-US" w:eastAsia="zh-CN"/>
              </w:rPr>
              <w:t>水利类或市政公用工程施工类。</w:t>
            </w:r>
          </w:p>
          <w:p w14:paraId="71E4F60B">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2.需附有关业绩（仅限于以施工</w:t>
            </w:r>
            <w:r>
              <w:rPr>
                <w:rFonts w:hint="eastAsia" w:ascii="宋体" w:hAnsi="宋体" w:eastAsia="宋体" w:cs="宋体"/>
                <w:snapToGrid w:val="0"/>
                <w:color w:val="auto"/>
                <w:sz w:val="24"/>
                <w:szCs w:val="24"/>
                <w:highlight w:val="none"/>
                <w:u w:val="single"/>
                <w:lang w:val="en-US" w:eastAsia="zh-CN"/>
              </w:rPr>
              <w:t>总承包单位</w:t>
            </w:r>
            <w:r>
              <w:rPr>
                <w:rFonts w:hint="eastAsia" w:ascii="宋体" w:hAnsi="宋体" w:eastAsia="宋体" w:cs="宋体"/>
                <w:snapToGrid w:val="0"/>
                <w:color w:val="auto"/>
                <w:sz w:val="24"/>
                <w:szCs w:val="24"/>
                <w:highlight w:val="none"/>
                <w:lang w:val="en-US" w:eastAsia="zh-CN"/>
              </w:rPr>
              <w:t>身份参建的项目）合同协议书和竣工验收报告的扫描件，</w:t>
            </w:r>
            <w:r>
              <w:rPr>
                <w:rFonts w:hint="eastAsia" w:ascii="宋体" w:hAnsi="宋体" w:eastAsia="宋体" w:cs="宋体"/>
                <w:b/>
                <w:bCs/>
                <w:snapToGrid w:val="0"/>
                <w:color w:val="auto"/>
                <w:sz w:val="24"/>
                <w:szCs w:val="24"/>
                <w:highlight w:val="none"/>
                <w:lang w:val="en-US" w:eastAsia="zh-CN"/>
              </w:rPr>
              <w:t>同时提供原件供核对。</w:t>
            </w:r>
          </w:p>
          <w:p w14:paraId="2D0AE14D">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3.业绩时间以竣工验收报告日期为准。</w:t>
            </w:r>
          </w:p>
          <w:p w14:paraId="25FB130F">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4.任一业绩有以下情形之一的，该业绩视为无效，不予计分：</w:t>
            </w:r>
          </w:p>
          <w:p w14:paraId="3C3CEFC2">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①未提供业绩证明材料原件的；</w:t>
            </w:r>
          </w:p>
          <w:p w14:paraId="509EF398">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②业绩不属于类似工程的；</w:t>
            </w:r>
          </w:p>
          <w:p w14:paraId="20AD2CDF">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③不是以指定身份参建的；</w:t>
            </w:r>
          </w:p>
          <w:p w14:paraId="7A7BA8D1">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④业绩时间不符合要求的；</w:t>
            </w:r>
          </w:p>
          <w:p w14:paraId="4F361278">
            <w:pPr>
              <w:pStyle w:val="11"/>
              <w:wordWrap w:val="0"/>
              <w:adjustRightInd w:val="0"/>
              <w:snapToGrid w:val="0"/>
              <w:spacing w:line="36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lang w:val="en-US" w:eastAsia="zh-CN"/>
              </w:rPr>
              <w:t>⑤业绩未竣工验收的。</w:t>
            </w:r>
          </w:p>
        </w:tc>
      </w:tr>
      <w:tr w14:paraId="6BFD1B4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5F4DCED">
            <w:pPr>
              <w:pStyle w:val="11"/>
              <w:widowControl w:val="0"/>
              <w:wordWrap w:val="0"/>
              <w:adjustRightInd w:val="0"/>
              <w:snapToGrid w:val="0"/>
              <w:spacing w:line="400" w:lineRule="exact"/>
              <w:jc w:val="center"/>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项目经理</w:t>
            </w:r>
          </w:p>
          <w:p w14:paraId="2D22D35B">
            <w:pPr>
              <w:pStyle w:val="11"/>
              <w:widowControl w:val="0"/>
              <w:wordWrap w:val="0"/>
              <w:adjustRightInd w:val="0"/>
              <w:snapToGrid w:val="0"/>
              <w:spacing w:line="400" w:lineRule="exact"/>
              <w:jc w:val="center"/>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综合素质</w:t>
            </w:r>
          </w:p>
          <w:p w14:paraId="1CEE19C8">
            <w:pPr>
              <w:pStyle w:val="11"/>
              <w:widowControl w:val="0"/>
              <w:wordWrap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lang w:val="en-US" w:eastAsia="zh-CN"/>
              </w:rPr>
              <w:t>（</w:t>
            </w:r>
            <w:r>
              <w:rPr>
                <w:rFonts w:hint="eastAsia" w:ascii="宋体" w:hAnsi="宋体" w:eastAsia="宋体" w:cs="宋体"/>
                <w:snapToGrid w:val="0"/>
                <w:color w:val="auto"/>
                <w:sz w:val="24"/>
                <w:szCs w:val="24"/>
                <w:highlight w:val="none"/>
                <w:u w:val="single"/>
                <w:lang w:val="en-US" w:eastAsia="zh-CN"/>
              </w:rPr>
              <w:t>10</w:t>
            </w:r>
            <w:r>
              <w:rPr>
                <w:rFonts w:hint="eastAsia" w:ascii="宋体" w:hAnsi="宋体" w:eastAsia="宋体" w:cs="宋体"/>
                <w:snapToGrid w:val="0"/>
                <w:color w:val="auto"/>
                <w:sz w:val="24"/>
                <w:szCs w:val="24"/>
                <w:highlight w:val="none"/>
                <w:lang w:val="en-US" w:eastAsia="zh-CN"/>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3716B82C">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项目经理工程类技术职称情况：</w:t>
            </w:r>
          </w:p>
          <w:p w14:paraId="2D83A941">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1.具备工程师或以上职称的，得</w:t>
            </w:r>
            <w:r>
              <w:rPr>
                <w:rFonts w:hint="eastAsia" w:ascii="宋体" w:hAnsi="宋体" w:eastAsia="宋体" w:cs="宋体"/>
                <w:snapToGrid w:val="0"/>
                <w:color w:val="auto"/>
                <w:sz w:val="24"/>
                <w:szCs w:val="24"/>
                <w:highlight w:val="none"/>
                <w:u w:val="single"/>
                <w:lang w:val="en-US" w:eastAsia="zh-CN"/>
              </w:rPr>
              <w:t xml:space="preserve">10 </w:t>
            </w:r>
            <w:r>
              <w:rPr>
                <w:rFonts w:hint="eastAsia" w:ascii="宋体" w:hAnsi="宋体" w:eastAsia="宋体" w:cs="宋体"/>
                <w:snapToGrid w:val="0"/>
                <w:color w:val="auto"/>
                <w:sz w:val="24"/>
                <w:szCs w:val="24"/>
                <w:highlight w:val="none"/>
                <w:lang w:val="en-US" w:eastAsia="zh-CN"/>
              </w:rPr>
              <w:t>分。</w:t>
            </w:r>
          </w:p>
          <w:p w14:paraId="0D435855">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2.具备助理工程师职称的，得</w:t>
            </w:r>
            <w:r>
              <w:rPr>
                <w:rFonts w:hint="eastAsia" w:ascii="宋体" w:hAnsi="宋体" w:eastAsia="宋体" w:cs="宋体"/>
                <w:snapToGrid w:val="0"/>
                <w:color w:val="auto"/>
                <w:sz w:val="24"/>
                <w:szCs w:val="24"/>
                <w:highlight w:val="none"/>
                <w:u w:val="single"/>
                <w:lang w:val="en-US" w:eastAsia="zh-CN"/>
              </w:rPr>
              <w:t xml:space="preserve"> 5 </w:t>
            </w:r>
            <w:r>
              <w:rPr>
                <w:rFonts w:hint="eastAsia" w:ascii="宋体" w:hAnsi="宋体" w:eastAsia="宋体" w:cs="宋体"/>
                <w:snapToGrid w:val="0"/>
                <w:color w:val="auto"/>
                <w:sz w:val="24"/>
                <w:szCs w:val="24"/>
                <w:highlight w:val="none"/>
                <w:lang w:val="en-US" w:eastAsia="zh-CN"/>
              </w:rPr>
              <w:t>分。</w:t>
            </w:r>
          </w:p>
          <w:p w14:paraId="248BF660">
            <w:pPr>
              <w:pStyle w:val="11"/>
              <w:widowControl w:val="0"/>
              <w:wordWrap w:val="0"/>
              <w:adjustRightInd w:val="0"/>
              <w:snapToGrid w:val="0"/>
              <w:spacing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snapToGrid w:val="0"/>
                <w:color w:val="auto"/>
                <w:sz w:val="24"/>
                <w:szCs w:val="24"/>
                <w:highlight w:val="none"/>
                <w:lang w:val="en-US" w:eastAsia="zh-CN"/>
              </w:rPr>
              <w:t>3.不具备以上职称的，或未提供职称证原件的，不予计分。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94CFD8C">
            <w:pPr>
              <w:pStyle w:val="11"/>
              <w:wordWrap w:val="0"/>
              <w:adjustRightInd w:val="0"/>
              <w:snapToGrid w:val="0"/>
              <w:spacing w:line="36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lang w:val="en-US" w:eastAsia="zh-CN"/>
              </w:rPr>
              <w:t>需附职称证扫描件，</w:t>
            </w:r>
            <w:r>
              <w:rPr>
                <w:rFonts w:hint="eastAsia" w:ascii="宋体" w:hAnsi="宋体" w:eastAsia="宋体" w:cs="宋体"/>
                <w:b/>
                <w:bCs/>
                <w:snapToGrid w:val="0"/>
                <w:color w:val="auto"/>
                <w:sz w:val="24"/>
                <w:szCs w:val="24"/>
                <w:highlight w:val="none"/>
                <w:lang w:val="en-US" w:eastAsia="zh-CN"/>
              </w:rPr>
              <w:t>同时提供原件供核对</w:t>
            </w:r>
            <w:r>
              <w:rPr>
                <w:rFonts w:hint="eastAsia" w:ascii="宋体" w:hAnsi="宋体" w:eastAsia="宋体" w:cs="宋体"/>
                <w:color w:val="auto"/>
                <w:kern w:val="2"/>
                <w:sz w:val="24"/>
                <w:szCs w:val="24"/>
                <w:highlight w:val="none"/>
                <w:lang w:val="en-US" w:eastAsia="zh-CN"/>
              </w:rPr>
              <w:t>（职称证为电子证书打印件的除外）</w:t>
            </w:r>
            <w:r>
              <w:rPr>
                <w:rFonts w:hint="eastAsia" w:ascii="宋体" w:hAnsi="宋体" w:eastAsia="宋体" w:cs="宋体"/>
                <w:b/>
                <w:bCs/>
                <w:snapToGrid w:val="0"/>
                <w:color w:val="auto"/>
                <w:sz w:val="24"/>
                <w:szCs w:val="24"/>
                <w:highlight w:val="none"/>
                <w:lang w:val="en-US" w:eastAsia="zh-CN"/>
              </w:rPr>
              <w:t>。</w:t>
            </w:r>
          </w:p>
        </w:tc>
      </w:tr>
      <w:tr w14:paraId="37594D8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50A1BA0">
            <w:pPr>
              <w:pStyle w:val="11"/>
              <w:widowControl w:val="0"/>
              <w:wordWrap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lang w:val="en-US" w:eastAsia="zh-CN" w:bidi="ar"/>
              </w:rPr>
              <w:t>企业财务状况（</w:t>
            </w:r>
            <w:r>
              <w:rPr>
                <w:rFonts w:hint="eastAsia" w:ascii="宋体" w:hAnsi="宋体" w:eastAsia="宋体" w:cs="宋体"/>
                <w:snapToGrid w:val="0"/>
                <w:color w:val="auto"/>
                <w:sz w:val="24"/>
                <w:szCs w:val="24"/>
                <w:highlight w:val="none"/>
                <w:u w:val="single"/>
                <w:lang w:val="en-US" w:eastAsia="zh-CN" w:bidi="ar"/>
              </w:rPr>
              <w:t>10</w:t>
            </w:r>
            <w:r>
              <w:rPr>
                <w:rFonts w:hint="eastAsia" w:ascii="宋体" w:hAnsi="宋体" w:eastAsia="宋体" w:cs="宋体"/>
                <w:snapToGrid w:val="0"/>
                <w:color w:val="auto"/>
                <w:sz w:val="24"/>
                <w:szCs w:val="24"/>
                <w:highlight w:val="none"/>
                <w:lang w:val="en-US" w:eastAsia="zh-CN" w:bidi="ar"/>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0C17C746">
            <w:pPr>
              <w:pStyle w:val="60"/>
              <w:wordWrap w:val="0"/>
              <w:adjustRightInd w:val="0"/>
              <w:snapToGrid w:val="0"/>
              <w:spacing w:line="400" w:lineRule="exact"/>
              <w:jc w:val="left"/>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Fonts w:hint="eastAsia" w:ascii="宋体" w:hAnsi="宋体" w:eastAsia="宋体" w:cs="宋体"/>
                <w:snapToGrid w:val="0"/>
                <w:color w:val="auto"/>
                <w:kern w:val="0"/>
                <w:sz w:val="24"/>
                <w:szCs w:val="24"/>
                <w:highlight w:val="none"/>
              </w:rPr>
              <w:t>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rPr>
              <w:t>50</w:t>
            </w:r>
            <w:r>
              <w:rPr>
                <w:rFonts w:hint="eastAsia" w:ascii="宋体" w:hAnsi="宋体" w:eastAsia="宋体" w:cs="宋体"/>
                <w:snapToGrid w:val="0"/>
                <w:color w:val="auto"/>
                <w:kern w:val="0"/>
                <w:sz w:val="24"/>
                <w:szCs w:val="24"/>
                <w:highlight w:val="none"/>
              </w:rPr>
              <w:t>万元存款余额资金流水证明的，得</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2F414E3">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1.需附在有效期内的有关证明扫描件，</w:t>
            </w:r>
            <w:r>
              <w:rPr>
                <w:rFonts w:hint="eastAsia" w:ascii="宋体" w:hAnsi="宋体" w:eastAsia="宋体" w:cs="宋体"/>
                <w:b/>
                <w:bCs/>
                <w:snapToGrid w:val="0"/>
                <w:color w:val="auto"/>
                <w:sz w:val="24"/>
                <w:szCs w:val="24"/>
                <w:highlight w:val="none"/>
                <w:lang w:val="en-US" w:eastAsia="zh-CN"/>
              </w:rPr>
              <w:t>同时提供原件供核对。</w:t>
            </w:r>
          </w:p>
          <w:p w14:paraId="3948F2C2">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2.存款余额资金流水证明有以下情形之一的，视为无效，不予计分：</w:t>
            </w:r>
          </w:p>
          <w:p w14:paraId="4AA10827">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①未提供存款证明原件的；</w:t>
            </w:r>
          </w:p>
          <w:p w14:paraId="57C5525F">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②存款账户不是基本账户的；</w:t>
            </w:r>
          </w:p>
          <w:p w14:paraId="67A0B654">
            <w:pPr>
              <w:pStyle w:val="11"/>
              <w:widowControl w:val="0"/>
              <w:wordWrap w:val="0"/>
              <w:adjustRightInd w:val="0"/>
              <w:snapToGrid w:val="0"/>
              <w:spacing w:line="400" w:lineRule="exact"/>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③存款时间不符合要求的；</w:t>
            </w:r>
          </w:p>
          <w:p w14:paraId="397B0536">
            <w:pPr>
              <w:pStyle w:val="11"/>
              <w:widowControl w:val="0"/>
              <w:wordWrap w:val="0"/>
              <w:adjustRightInd w:val="0"/>
              <w:snapToGrid w:val="0"/>
              <w:spacing w:line="40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lang w:val="en-US" w:eastAsia="zh-CN"/>
              </w:rPr>
              <w:t>④存款额度不符合要求的。</w:t>
            </w:r>
          </w:p>
        </w:tc>
      </w:tr>
      <w:tr w14:paraId="1793D27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A6CA6E2">
            <w:pPr>
              <w:keepNext w:val="0"/>
              <w:keepLines w:val="0"/>
              <w:widowControl/>
              <w:suppressLineNumbers w:val="0"/>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企业管理体系认证</w:t>
            </w:r>
          </w:p>
          <w:p w14:paraId="45E5E908">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（6分）</w:t>
            </w:r>
          </w:p>
          <w:p w14:paraId="4EA7D16E">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337D6271">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1．质量管理体系认证、职业健康安全管理体系认证、环境管理体系认证中，每获得1项认证得2 分，最高得6分。</w:t>
            </w:r>
          </w:p>
          <w:p w14:paraId="33708DF6">
            <w:pPr>
              <w:pStyle w:val="11"/>
              <w:wordWrap w:val="0"/>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napToGrid w:val="0"/>
                <w:color w:val="auto"/>
                <w:kern w:val="0"/>
                <w:sz w:val="24"/>
                <w:szCs w:val="24"/>
                <w:highlight w:val="none"/>
                <w:lang w:val="en-US" w:eastAsia="zh-CN"/>
              </w:rPr>
              <w:t>2．未获得以上认证的，不予计分。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6BE0F2EE">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1．需附在有效期内的认证证书扫描件（或打印件），同时提供原件供核对（证书为电子证书的除外）。 </w:t>
            </w:r>
          </w:p>
          <w:p w14:paraId="485DF172">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2．任一认证证书有以下情形之一的，该认证证书视为无效，不予计分： </w:t>
            </w:r>
          </w:p>
          <w:p w14:paraId="07CB8175">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①未提供认证证书原件的； </w:t>
            </w:r>
          </w:p>
          <w:p w14:paraId="51DDC40C">
            <w:pPr>
              <w:pStyle w:val="11"/>
              <w:wordWrap w:val="0"/>
              <w:adjustRightInd w:val="0"/>
              <w:snapToGrid w:val="0"/>
              <w:spacing w:after="0" w:line="360" w:lineRule="auto"/>
              <w:rPr>
                <w:rFonts w:hint="eastAsia" w:ascii="宋体" w:hAnsi="宋体" w:eastAsia="宋体" w:cs="宋体"/>
                <w:sz w:val="24"/>
                <w:szCs w:val="24"/>
                <w:highlight w:val="none"/>
              </w:rPr>
            </w:pPr>
            <w:r>
              <w:rPr>
                <w:rFonts w:hint="eastAsia" w:ascii="宋体" w:hAnsi="宋体" w:eastAsia="宋体" w:cs="宋体"/>
                <w:snapToGrid w:val="0"/>
                <w:color w:val="auto"/>
                <w:kern w:val="0"/>
                <w:sz w:val="24"/>
                <w:szCs w:val="24"/>
                <w:highlight w:val="none"/>
                <w:lang w:val="en-US" w:eastAsia="zh-CN"/>
              </w:rPr>
              <w:t>②认证证书不在有效期内的。</w:t>
            </w:r>
          </w:p>
        </w:tc>
      </w:tr>
      <w:tr w14:paraId="1C8A1C9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F7DE0D3">
            <w:pPr>
              <w:pStyle w:val="60"/>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服务便利性</w:t>
            </w:r>
          </w:p>
          <w:p w14:paraId="07399788">
            <w:pPr>
              <w:pStyle w:val="31"/>
              <w:tabs>
                <w:tab w:val="left" w:pos="0"/>
              </w:tabs>
              <w:spacing w:line="360" w:lineRule="auto"/>
              <w:ind w:firstLine="0" w:firstLineChars="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 w:eastAsia="zh-CN"/>
              </w:rPr>
              <w:t>24</w:t>
            </w:r>
            <w:r>
              <w:rPr>
                <w:rFonts w:hint="eastAsia" w:ascii="宋体" w:hAnsi="宋体" w:eastAsia="宋体" w:cs="宋体"/>
                <w:snapToGrid w:val="0"/>
                <w:color w:val="auto"/>
                <w:kern w:val="0"/>
                <w:sz w:val="24"/>
                <w:szCs w:val="24"/>
                <w:highlight w:val="none"/>
                <w:lang w:val="en-US" w:eastAsia="zh-CN"/>
              </w:rPr>
              <w:t>分）</w:t>
            </w:r>
          </w:p>
          <w:p w14:paraId="77A1A02F">
            <w:pPr>
              <w:pStyle w:val="31"/>
              <w:tabs>
                <w:tab w:val="left" w:pos="0"/>
              </w:tabs>
              <w:spacing w:line="360" w:lineRule="auto"/>
              <w:ind w:firstLine="0" w:firstLineChars="0"/>
              <w:jc w:val="center"/>
              <w:rPr>
                <w:rFonts w:hint="eastAsia" w:ascii="宋体" w:hAnsi="宋体" w:eastAsia="宋体" w:cs="宋体"/>
                <w:snapToGrid w:val="0"/>
                <w:color w:val="auto"/>
                <w:kern w:val="0"/>
                <w:sz w:val="24"/>
                <w:szCs w:val="24"/>
                <w:highlight w:val="none"/>
              </w:rPr>
            </w:pP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05C43CC">
            <w:pPr>
              <w:pStyle w:val="60"/>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对所有投标人的快速服务保障能力综合评审（包括保修期快速服务保障能力）：</w:t>
            </w:r>
          </w:p>
          <w:p w14:paraId="0471DD6C">
            <w:pPr>
              <w:pStyle w:val="6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1.快速服务保障能力（包括保修期快速服务保障能力）能快速响应（距离30公里内）并到位服务优的得</w:t>
            </w:r>
            <w:r>
              <w:rPr>
                <w:rFonts w:hint="eastAsia" w:ascii="宋体" w:hAnsi="宋体" w:eastAsia="宋体" w:cs="宋体"/>
                <w:snapToGrid w:val="0"/>
                <w:color w:val="auto"/>
                <w:kern w:val="0"/>
                <w:sz w:val="24"/>
                <w:szCs w:val="24"/>
                <w:highlight w:val="none"/>
                <w:u w:val="single"/>
                <w:lang w:val="en"/>
              </w:rPr>
              <w:t>24</w:t>
            </w:r>
            <w:r>
              <w:rPr>
                <w:rFonts w:hint="eastAsia" w:ascii="宋体" w:hAnsi="宋体" w:eastAsia="宋体" w:cs="宋体"/>
                <w:snapToGrid w:val="0"/>
                <w:color w:val="auto"/>
                <w:kern w:val="0"/>
                <w:sz w:val="24"/>
                <w:szCs w:val="24"/>
                <w:highlight w:val="none"/>
              </w:rPr>
              <w:t>分；</w:t>
            </w:r>
          </w:p>
          <w:p w14:paraId="73FEC5EC">
            <w:pPr>
              <w:pStyle w:val="60"/>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2.快速服务保障能力（包括保修期快速服务保障能力）能快速响应（距离100公里内）并到位服务良的得</w:t>
            </w:r>
            <w:r>
              <w:rPr>
                <w:rFonts w:hint="eastAsia" w:ascii="宋体" w:hAnsi="宋体" w:eastAsia="宋体" w:cs="宋体"/>
                <w:snapToGrid w:val="0"/>
                <w:color w:val="auto"/>
                <w:kern w:val="0"/>
                <w:sz w:val="24"/>
                <w:szCs w:val="24"/>
                <w:highlight w:val="none"/>
                <w:u w:val="single"/>
                <w:lang w:val="en"/>
              </w:rPr>
              <w:t>12</w:t>
            </w:r>
            <w:r>
              <w:rPr>
                <w:rFonts w:hint="eastAsia" w:ascii="宋体" w:hAnsi="宋体" w:eastAsia="宋体" w:cs="宋体"/>
                <w:snapToGrid w:val="0"/>
                <w:color w:val="auto"/>
                <w:kern w:val="0"/>
                <w:sz w:val="24"/>
                <w:szCs w:val="24"/>
                <w:highlight w:val="none"/>
              </w:rPr>
              <w:t>分；</w:t>
            </w:r>
          </w:p>
          <w:p w14:paraId="60CCFE7A">
            <w:pPr>
              <w:pStyle w:val="60"/>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3.快速服务保障能力（包括保修期快速服务保障能力）能快速响应（距离200公里内）并到位服务一般的得</w:t>
            </w:r>
            <w:r>
              <w:rPr>
                <w:rFonts w:hint="eastAsia" w:ascii="宋体" w:hAnsi="宋体" w:eastAsia="宋体" w:cs="宋体"/>
                <w:snapToGrid w:val="0"/>
                <w:color w:val="auto"/>
                <w:kern w:val="0"/>
                <w:sz w:val="24"/>
                <w:szCs w:val="24"/>
                <w:highlight w:val="none"/>
                <w:u w:val="single"/>
                <w:lang w:val="en"/>
              </w:rPr>
              <w:t>6</w:t>
            </w:r>
            <w:r>
              <w:rPr>
                <w:rFonts w:hint="eastAsia" w:ascii="宋体" w:hAnsi="宋体" w:eastAsia="宋体" w:cs="宋体"/>
                <w:snapToGrid w:val="0"/>
                <w:color w:val="auto"/>
                <w:kern w:val="0"/>
                <w:sz w:val="24"/>
                <w:szCs w:val="24"/>
                <w:highlight w:val="none"/>
              </w:rPr>
              <w:t>分。</w:t>
            </w:r>
          </w:p>
          <w:p w14:paraId="43E2594F">
            <w:pPr>
              <w:pStyle w:val="60"/>
              <w:spacing w:line="360" w:lineRule="auto"/>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4.快速服务保障能力（包括保修期快速服务保障能力）能快速响应（距离200公里外）并到位服务差的得</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51EF9799">
            <w:pPr>
              <w:pStyle w:val="60"/>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1.投标单位须提供快速服务保障能力的承诺函，承诺函中必须包含响应时间的承诺并提供相关佐证材料，承诺函格式自拟。</w:t>
            </w:r>
          </w:p>
          <w:p w14:paraId="34296134">
            <w:pPr>
              <w:pStyle w:val="60"/>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2.需附营业执照、百度地图路线网上截图、拟投入本项目的项目部主要施工管理人员在本单位缴纳社保的证明（至少连续三个月，其中必须有202</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lang w:val="en-US" w:eastAsia="zh-CN"/>
              </w:rPr>
              <w:t>09</w:t>
            </w:r>
            <w:r>
              <w:rPr>
                <w:rFonts w:hint="eastAsia" w:ascii="宋体" w:hAnsi="宋体" w:eastAsia="宋体" w:cs="宋体"/>
                <w:snapToGrid w:val="0"/>
                <w:color w:val="auto"/>
                <w:kern w:val="0"/>
                <w:sz w:val="24"/>
                <w:szCs w:val="24"/>
                <w:highlight w:val="none"/>
              </w:rPr>
              <w:t>月）扫描件</w:t>
            </w:r>
            <w:r>
              <w:rPr>
                <w:rFonts w:hint="eastAsia" w:ascii="宋体" w:hAnsi="宋体" w:eastAsia="宋体" w:cs="宋体"/>
                <w:snapToGrid w:val="0"/>
                <w:color w:val="auto"/>
                <w:kern w:val="0"/>
                <w:sz w:val="24"/>
                <w:szCs w:val="24"/>
                <w:highlight w:val="none"/>
                <w:lang w:val="en-US" w:eastAsia="zh-CN"/>
              </w:rPr>
              <w:t>（或打印件）</w:t>
            </w:r>
            <w:r>
              <w:rPr>
                <w:rFonts w:hint="eastAsia" w:ascii="宋体" w:hAnsi="宋体" w:eastAsia="宋体" w:cs="宋体"/>
                <w:snapToGrid w:val="0"/>
                <w:color w:val="auto"/>
                <w:kern w:val="0"/>
                <w:sz w:val="24"/>
                <w:szCs w:val="24"/>
                <w:highlight w:val="none"/>
              </w:rPr>
              <w:t>，同时提供投标人营业执照和管理人员社保证明文件</w:t>
            </w:r>
            <w:r>
              <w:rPr>
                <w:rFonts w:hint="eastAsia" w:ascii="宋体" w:hAnsi="宋体" w:eastAsia="宋体" w:cs="宋体"/>
                <w:b/>
                <w:bCs/>
                <w:snapToGrid w:val="0"/>
                <w:color w:val="auto"/>
                <w:kern w:val="0"/>
                <w:sz w:val="24"/>
                <w:szCs w:val="24"/>
                <w:highlight w:val="none"/>
              </w:rPr>
              <w:t>原件供核对</w:t>
            </w:r>
            <w:r>
              <w:rPr>
                <w:rFonts w:hint="eastAsia" w:ascii="宋体" w:hAnsi="宋体" w:eastAsia="宋体" w:cs="宋体"/>
                <w:snapToGrid w:val="0"/>
                <w:color w:val="auto"/>
                <w:kern w:val="0"/>
                <w:sz w:val="24"/>
                <w:szCs w:val="24"/>
                <w:highlight w:val="none"/>
              </w:rPr>
              <w:t>。</w:t>
            </w:r>
          </w:p>
          <w:p w14:paraId="5AF9BCDB">
            <w:pPr>
              <w:pStyle w:val="60"/>
              <w:spacing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3.未提供原件的，不符合评分标准及备注规定的，不予计分。</w:t>
            </w:r>
          </w:p>
          <w:p w14:paraId="540ED7E7">
            <w:pPr>
              <w:pStyle w:val="60"/>
              <w:spacing w:line="360" w:lineRule="auto"/>
              <w:jc w:val="left"/>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以投标人企业法人营业执照（不含分公司及分支机构）的注册地县（市、区）人民政府距离项目所在地县级人民政府为准综合评价，距离越短则快速服务能力越强，同一县（市、区）视为快速服务能力相同，得分一致。</w:t>
            </w:r>
          </w:p>
        </w:tc>
      </w:tr>
      <w:tr w14:paraId="51C3E68D">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4CFD165">
            <w:pPr>
              <w:pStyle w:val="11"/>
              <w:widowControl w:val="0"/>
              <w:wordWrap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lang w:val="en-US" w:eastAsia="zh-CN"/>
              </w:rPr>
              <w:t>无事故承诺（10分）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5B956008">
            <w:pPr>
              <w:pStyle w:val="11"/>
              <w:wordWrap w:val="0"/>
              <w:adjustRightInd w:val="0"/>
              <w:snapToGrid w:val="0"/>
              <w:spacing w:line="276" w:lineRule="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近 5 年来（2020年1月1日至今）投标人未发生事故等级为一般事故及以上的生产安全事故、一般质量事故及以上的工程质量事故的，</w:t>
            </w:r>
            <w:r>
              <w:rPr>
                <w:rFonts w:hint="eastAsia" w:ascii="宋体" w:hAnsi="宋体" w:eastAsia="宋体" w:cs="宋体"/>
                <w:snapToGrid w:val="0"/>
                <w:color w:val="auto"/>
                <w:sz w:val="24"/>
                <w:szCs w:val="24"/>
                <w:highlight w:val="none"/>
                <w:u w:val="single"/>
                <w:lang w:val="en-US" w:eastAsia="zh-CN"/>
              </w:rPr>
              <w:t>10</w:t>
            </w:r>
            <w:r>
              <w:rPr>
                <w:rFonts w:hint="eastAsia" w:ascii="宋体" w:hAnsi="宋体" w:eastAsia="宋体" w:cs="宋体"/>
                <w:snapToGrid w:val="0"/>
                <w:color w:val="auto"/>
                <w:sz w:val="24"/>
                <w:szCs w:val="24"/>
                <w:highlight w:val="none"/>
                <w:lang w:val="en-US" w:eastAsia="zh-CN"/>
              </w:rPr>
              <w:t>分；</w:t>
            </w:r>
          </w:p>
          <w:p w14:paraId="5CC782C6">
            <w:pPr>
              <w:pStyle w:val="11"/>
              <w:wordWrap w:val="0"/>
              <w:adjustRightInd w:val="0"/>
              <w:snapToGrid w:val="0"/>
              <w:spacing w:line="276"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sz w:val="24"/>
                <w:szCs w:val="24"/>
                <w:highlight w:val="none"/>
                <w:lang w:val="en-US" w:eastAsia="zh-CN"/>
              </w:rPr>
              <w:t>2.其他情形的，不予计分。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A9C47C2">
            <w:pPr>
              <w:pStyle w:val="11"/>
              <w:wordWrap w:val="0"/>
              <w:adjustRightInd w:val="0"/>
              <w:snapToGrid w:val="0"/>
              <w:spacing w:line="276" w:lineRule="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需提供本单位承诺书（格式自定）并加盖本单位公章。</w:t>
            </w:r>
          </w:p>
          <w:p w14:paraId="2C07995D">
            <w:pPr>
              <w:pStyle w:val="11"/>
              <w:wordWrap w:val="0"/>
              <w:adjustRightInd w:val="0"/>
              <w:snapToGrid w:val="0"/>
              <w:spacing w:line="276"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lang w:val="en-US" w:eastAsia="zh-CN"/>
              </w:rPr>
              <w:t>未提供本单位承诺书并加盖本单位公章的，按第2项标准处理。</w:t>
            </w:r>
          </w:p>
        </w:tc>
      </w:tr>
      <w:tr w14:paraId="145F1BB3">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5C1E055B">
            <w:pPr>
              <w:pStyle w:val="11"/>
              <w:wordWrap w:val="0"/>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lang w:val="en-US" w:eastAsia="zh-CN"/>
              </w:rPr>
              <w:t>20</w:t>
            </w:r>
            <w:r>
              <w:rPr>
                <w:rFonts w:hint="eastAsia" w:ascii="宋体" w:hAnsi="宋体" w:eastAsia="宋体" w:cs="宋体"/>
                <w:b/>
                <w:bCs/>
                <w:snapToGrid w:val="0"/>
                <w:color w:val="auto"/>
                <w:kern w:val="0"/>
                <w:sz w:val="24"/>
                <w:szCs w:val="24"/>
                <w:highlight w:val="none"/>
              </w:rPr>
              <w:t>分。</w:t>
            </w:r>
          </w:p>
        </w:tc>
      </w:tr>
      <w:tr w14:paraId="78A7E5D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FDD5B43">
            <w:pPr>
              <w:pStyle w:val="11"/>
              <w:wordWrap w:val="0"/>
              <w:adjustRightInd w:val="0"/>
              <w:snapToGrid w:val="0"/>
              <w:spacing w:after="0" w:line="360" w:lineRule="auto"/>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评分因素</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577CF1D1">
            <w:pPr>
              <w:pStyle w:val="11"/>
              <w:wordWrap w:val="0"/>
              <w:adjustRightInd w:val="0"/>
              <w:snapToGrid w:val="0"/>
              <w:spacing w:after="0" w:line="360" w:lineRule="auto"/>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评分标准</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3470F0D1">
            <w:pPr>
              <w:pStyle w:val="11"/>
              <w:wordWrap w:val="0"/>
              <w:adjustRightInd w:val="0"/>
              <w:snapToGrid w:val="0"/>
              <w:spacing w:after="0" w:line="360" w:lineRule="auto"/>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备注</w:t>
            </w:r>
          </w:p>
        </w:tc>
      </w:tr>
      <w:tr w14:paraId="4CEED22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91C4740">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总体概述</w:t>
            </w:r>
          </w:p>
          <w:p w14:paraId="63A008A6">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5417D43E">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3D0DE51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1BAA2897">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2B8D28A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3A83E8E3">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【优】对项目总体有深刻认识，表述清晰、完整、严谨、合理，措施先进、具体、有效、成熟，采用了新技术、新工艺、新材料、新设备；施工段划分呼应总体表述，划分清晰、合理，符合规范要求。</w:t>
            </w:r>
          </w:p>
          <w:p w14:paraId="6D2DE821">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【良】对项目总体有一定认识，表述清晰、完整，措施具体有效；施工段划分呼应总体表述，划分清晰，符合规范要求。</w:t>
            </w:r>
          </w:p>
          <w:p w14:paraId="72B8CB8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【中】对项目总体有认识，有一定的措施但部分不具体；施工段划分较合理，符合规范要求。</w:t>
            </w:r>
          </w:p>
          <w:p w14:paraId="204650F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【差】对项目认识不足，表述不清晰，措施不具体；施工段划分不合理。</w:t>
            </w:r>
          </w:p>
        </w:tc>
      </w:tr>
      <w:tr w14:paraId="2C43529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1723813">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施工总进度计划及保证措施</w:t>
            </w:r>
          </w:p>
          <w:p w14:paraId="6C1BE653">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9D6821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7AC27E87">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3235E9B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5787B35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170B8F4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0F80772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10457CD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【中】关键线路基本准确，计划编制基本合理。关键节点的控制措施基本可行。人、材、机需求和进场计划与进度计划相呼应，基本满足施工需要，调配投入计划基本合理。进度违约责任承诺具体。</w:t>
            </w:r>
          </w:p>
          <w:p w14:paraId="6993580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【差】关键线路不准确，计划编制不合理。关键节点的控制不可行。人、材、机需求和进场计划与进度计划不相呼应，不能满足施工需要。没有违约责任承诺。</w:t>
            </w:r>
          </w:p>
        </w:tc>
      </w:tr>
      <w:tr w14:paraId="42DD5D9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49748B0">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质量保证措施</w:t>
            </w:r>
          </w:p>
          <w:p w14:paraId="0B3388AD">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（4分）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6E5F019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1890ECBB">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3A87894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0D6C591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06DD4374">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【优】应用新技术、新工艺、新材料、新设备，针对项目实际提出先进、可行、具体的保证措施。超过招标文件的质量要求。质量违约责任承诺具体，经济赔偿合理。</w:t>
            </w:r>
          </w:p>
          <w:p w14:paraId="06292BA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【良】针对项目实际提出先进、可行、具体的保证措施。满足招标文件的质量要求。质量违约责任承诺具体，经济赔偿较合理。</w:t>
            </w:r>
          </w:p>
          <w:p w14:paraId="12E7A51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【中】具体措施可行。满足招标文件的质量要求。质量违约责任承诺具体。</w:t>
            </w:r>
          </w:p>
          <w:p w14:paraId="095555D5">
            <w:pPr>
              <w:spacing w:line="360" w:lineRule="auto"/>
              <w:rPr>
                <w:rFonts w:hint="eastAsia" w:ascii="宋体" w:hAnsi="宋体" w:eastAsia="宋体" w:cs="宋体"/>
                <w:sz w:val="24"/>
                <w:szCs w:val="24"/>
              </w:rPr>
            </w:pPr>
            <w:r>
              <w:rPr>
                <w:rFonts w:hint="eastAsia" w:ascii="宋体" w:hAnsi="宋体" w:eastAsia="宋体" w:cs="宋体"/>
                <w:snapToGrid w:val="0"/>
                <w:color w:val="auto"/>
                <w:kern w:val="0"/>
                <w:sz w:val="24"/>
                <w:szCs w:val="24"/>
                <w:highlight w:val="none"/>
                <w:lang w:val="en-US" w:eastAsia="zh-CN" w:bidi="ar-SA"/>
              </w:rPr>
              <w:t>【差】措施不可行，没有质量违约责任承诺。</w:t>
            </w:r>
          </w:p>
        </w:tc>
      </w:tr>
      <w:tr w14:paraId="2F84D5B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16A63F8">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施工技术措施</w:t>
            </w:r>
          </w:p>
          <w:p w14:paraId="0BA19502">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5D80ED43">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3E65E88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417904E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19597FE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5DF2DFA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37414C6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7CBE4437">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E3277D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【差】对项目关键技术有表述，对重点、难点有建议，解决方案不可行。采用的新技术针对性不强或验证材料不可靠，对节约投资、工期没有具体收益。无违约责任承诺。</w:t>
            </w:r>
          </w:p>
        </w:tc>
      </w:tr>
      <w:tr w14:paraId="6090296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8C7D692">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绿色施工、安全防护、文明施工措施计划</w:t>
            </w:r>
          </w:p>
          <w:p w14:paraId="47C794EF">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 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3F54540B">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03F1972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779150D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3BB445C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49B3DBD0">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【优】针对项目实际情况，有先进、具体、完整、可行的措施，采用规范准确、清晰。</w:t>
            </w:r>
          </w:p>
          <w:p w14:paraId="1CFB0C3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【良】针对项目实际情况，有合理的措施且具体、完整，采用规范准确。</w:t>
            </w:r>
          </w:p>
          <w:p w14:paraId="0FEC8CF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【中】有基本合理的措施，采用规范准确。</w:t>
            </w:r>
          </w:p>
          <w:p w14:paraId="7B0C2BE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【差】措施不力，采用规范不正确。</w:t>
            </w:r>
          </w:p>
        </w:tc>
      </w:tr>
      <w:tr w14:paraId="68AB60BB">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D556B1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施工平面布置和临时设施布置</w:t>
            </w:r>
          </w:p>
          <w:p w14:paraId="1C7C74BB">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（2分）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6268ED5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1BBC18E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1E2CAA9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332F849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60154A2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【优】总体布置有针对性、合理，较好满足施工需要，符合绿色施工、安全防护、文明施工要求。</w:t>
            </w:r>
          </w:p>
          <w:p w14:paraId="3550BEC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【良】总体布置合理，能满足施工需要，基本符合绿色施工、安全防护、文明施工要求。</w:t>
            </w:r>
          </w:p>
          <w:p w14:paraId="6FA662C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【中】总体布置基本合理，基本满足施工需要。</w:t>
            </w:r>
          </w:p>
          <w:p w14:paraId="69286B6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【差】总体布置不合理，不符合绿色施工、安全防护、文明施工要求。</w:t>
            </w:r>
          </w:p>
        </w:tc>
      </w:tr>
      <w:tr w14:paraId="5323FD4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6EF232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项目管理机构</w:t>
            </w:r>
          </w:p>
          <w:p w14:paraId="57ABC82D">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340280F3">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2A46FCE0">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0F193B1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418C5D0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7E4F557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组织机构形式合理，有完善的指挥系统，生产及质量、绿色施工、安全、文明施工、创优达标监控系统、联络协调系统，项目管理人员内高级职称人员20%（含20%）以上、中级职称人员及以上职称60%（含60%）以上。</w:t>
            </w:r>
          </w:p>
          <w:p w14:paraId="06F522BE">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组织机构形式合理，指挥系统，生产及质量、绿色施工、安全、文明施工、创优达标监控系统、联络协调系统齐全，项目管理人员内高级职称人员15%～20%（含15%）、中级职称及以上职称人员50%～60%（含50%）。</w:t>
            </w:r>
          </w:p>
          <w:p w14:paraId="6CF4BBC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组织机构形式基本合理，有指挥系统，生产及质量、绿色施工、安全、文明施工、创优达标监控系统、联络协调系统，项目管理人员内高级职称人员10%～15%（含10%）、中级职称人员及以上职称40%～50%（含40%）。</w:t>
            </w:r>
          </w:p>
          <w:p w14:paraId="450EBB2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【差】组织机构形式合理，指挥系统，生产及质量、绿色施工、安全、文明施工、创优达标监控系统、联络协调系统不齐全，项目管理人员内高级职称人员10%以下、中级职称人员及以上职称40%以下。</w:t>
            </w:r>
          </w:p>
        </w:tc>
      </w:tr>
      <w:tr w14:paraId="6A434EC6">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673BC7F6">
            <w:pPr>
              <w:pStyle w:val="117"/>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w:t>
            </w:r>
            <w:r>
              <w:rPr>
                <w:rFonts w:hint="eastAsia" w:ascii="宋体" w:hAnsi="宋体" w:eastAsia="宋体" w:cs="宋体"/>
                <w:b/>
                <w:bCs/>
                <w:snapToGrid w:val="0"/>
                <w:color w:val="auto"/>
                <w:kern w:val="0"/>
                <w:sz w:val="24"/>
                <w:szCs w:val="24"/>
                <w:highlight w:val="none"/>
                <w:lang w:val="en-US" w:eastAsia="zh-CN"/>
              </w:rPr>
              <w:t>100</w:t>
            </w:r>
            <w:r>
              <w:rPr>
                <w:rFonts w:hint="eastAsia" w:ascii="宋体" w:hAnsi="宋体" w:eastAsia="宋体" w:cs="宋体"/>
                <w:b/>
                <w:bCs/>
                <w:snapToGrid w:val="0"/>
                <w:color w:val="auto"/>
                <w:kern w:val="0"/>
                <w:sz w:val="24"/>
                <w:szCs w:val="24"/>
                <w:highlight w:val="none"/>
              </w:rPr>
              <w:t>分。</w:t>
            </w:r>
          </w:p>
        </w:tc>
      </w:tr>
      <w:tr w14:paraId="652396E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FB394B5">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评分事项</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251D91CF">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评分方法</w:t>
            </w:r>
          </w:p>
        </w:tc>
      </w:tr>
      <w:tr w14:paraId="4FDA0A8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A2CBD52">
            <w:pPr>
              <w:pStyle w:val="68"/>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35B8EFF3">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（1）确定招标控制价下浮系数n：用1～21号球分别代表一个下浮系数，由评委代表从这21个号码中随机抽取</w:t>
            </w:r>
            <w:r>
              <w:rPr>
                <w:rFonts w:hint="eastAsia" w:ascii="宋体" w:hAnsi="宋体" w:eastAsia="宋体" w:cs="宋体"/>
                <w:snapToGrid w:val="0"/>
                <w:color w:val="auto"/>
                <w:kern w:val="0"/>
                <w:sz w:val="24"/>
                <w:szCs w:val="24"/>
                <w:u w:val="single"/>
              </w:rPr>
              <w:t xml:space="preserve"> 3 </w:t>
            </w:r>
            <w:r>
              <w:rPr>
                <w:rFonts w:hint="eastAsia" w:ascii="宋体" w:hAnsi="宋体" w:eastAsia="宋体" w:cs="宋体"/>
                <w:snapToGrid w:val="0"/>
                <w:color w:val="auto"/>
                <w:kern w:val="0"/>
                <w:sz w:val="24"/>
                <w:szCs w:val="24"/>
              </w:rPr>
              <w:t>次，每次抽取1个号码，抽出的号球不参与下次抽取。所抽取的3个号码对应下浮系数的算术平均值作为招标控制价下浮系数n。具体号码对应的下浮系数可参考下表。</w:t>
            </w:r>
          </w:p>
          <w:tbl>
            <w:tblPr>
              <w:tblStyle w:val="32"/>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461DCE49">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23C4CBDC">
                  <w:pPr>
                    <w:wordWrap w:val="0"/>
                    <w:adjustRightInd w:val="0"/>
                    <w:snapToGrid w:val="0"/>
                    <w:spacing w:line="360" w:lineRule="auto"/>
                    <w:jc w:val="center"/>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4C0F20A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1DAA9670">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15A4123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03FBD254">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42C4C77B">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505FD308">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6EBAA070">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7</w:t>
                  </w:r>
                </w:p>
              </w:tc>
            </w:tr>
            <w:tr w14:paraId="25AE609E">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48E95B90">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0C8FD4BF">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74386F60">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5D36751C">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14C2F3EF">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710C2DE0">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4446AA8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09157066">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r>
            <w:tr w14:paraId="061AF326">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603304B1">
                  <w:pPr>
                    <w:wordWrap w:val="0"/>
                    <w:adjustRightInd w:val="0"/>
                    <w:snapToGrid w:val="0"/>
                    <w:spacing w:line="360" w:lineRule="auto"/>
                    <w:jc w:val="center"/>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1573EAB8">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2FE791D6">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56FE2E01">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0BAFCB81">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2F66923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1B3AD9B5">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22E20D5C">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r>
            <w:tr w14:paraId="24AFE094">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23D2948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25F86E7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3C21D4FC">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3DA83B12">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279D1D16">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46063A62">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7AC8BEBB">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6990BA6C">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2.3</w:t>
                  </w:r>
                </w:p>
              </w:tc>
            </w:tr>
            <w:tr w14:paraId="070D53AC">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F08B725">
                  <w:pPr>
                    <w:wordWrap w:val="0"/>
                    <w:adjustRightInd w:val="0"/>
                    <w:snapToGrid w:val="0"/>
                    <w:spacing w:line="360" w:lineRule="auto"/>
                    <w:jc w:val="center"/>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3B615438">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27C8BF4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3C01EBA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46365450">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19B746B4">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6E226158">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7608DFC2">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r>
            <w:tr w14:paraId="15364C9A">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1049DEE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CAA75C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05CF97BF">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1E4E9084">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1B9BF41A">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46956785">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18DF8AF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773B992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3.0</w:t>
                  </w:r>
                </w:p>
              </w:tc>
            </w:tr>
          </w:tbl>
          <w:p w14:paraId="48E8A58C">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rPr>
              <w:t>（2）评标基准价D＝招标控制价×（1－n）</w:t>
            </w:r>
          </w:p>
        </w:tc>
      </w:tr>
      <w:tr w14:paraId="2EAAD67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01DF00F">
            <w:pPr>
              <w:pStyle w:val="68"/>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39870C8B">
            <w:pPr>
              <w:pStyle w:val="68"/>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3B621412">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535255D4">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0－（| Di－D | ÷D）×100×E</w:t>
            </w:r>
          </w:p>
          <w:p w14:paraId="346503C3">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tc>
      </w:tr>
    </w:tbl>
    <w:p w14:paraId="2D8445AE">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5D8205E7">
      <w:pPr>
        <w:keepNext w:val="0"/>
        <w:keepLines w:val="0"/>
        <w:pageBreakBefore w:val="0"/>
        <w:kinsoku/>
        <w:wordWrap w:val="0"/>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snapToGrid w:val="0"/>
          <w:color w:val="auto"/>
          <w:kern w:val="0"/>
          <w:highlight w:val="none"/>
        </w:rPr>
      </w:pPr>
      <w:bookmarkStart w:id="137" w:name="_Toc2839"/>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w:t>
      </w:r>
      <w:r>
        <w:rPr>
          <w:rFonts w:hint="eastAsia" w:ascii="宋体" w:hAnsi="宋体" w:eastAsia="宋体" w:cs="宋体"/>
          <w:snapToGrid w:val="0"/>
          <w:color w:val="auto"/>
          <w:kern w:val="0"/>
          <w:highlight w:val="none"/>
          <w:lang w:val="en-US" w:eastAsia="zh-CN"/>
        </w:rPr>
        <w:t>评标委员会经评审，认为所有投标都不符合招标文件要求的，可否决所有投标，项目的所有投标被否决的，招标人应依法重新组织招标。</w:t>
      </w:r>
    </w:p>
    <w:p w14:paraId="7A1D75BE">
      <w:pPr>
        <w:keepNext w:val="0"/>
        <w:keepLines w:val="0"/>
        <w:pageBreakBefore w:val="0"/>
        <w:kinsoku/>
        <w:wordWrap w:val="0"/>
        <w:overflowPunct/>
        <w:topLinePunct w:val="0"/>
        <w:autoSpaceDE/>
        <w:autoSpaceDN/>
        <w:bidi w:val="0"/>
        <w:adjustRightInd w:val="0"/>
        <w:snapToGrid w:val="0"/>
        <w:spacing w:line="312" w:lineRule="auto"/>
        <w:ind w:firstLine="482" w:firstLineChars="200"/>
        <w:textAlignment w:val="auto"/>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3A348501">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outlineLvl w:val="1"/>
        <w:rPr>
          <w:rStyle w:val="156"/>
          <w:rFonts w:hint="eastAsia" w:ascii="宋体" w:hAnsi="宋体" w:eastAsia="宋体" w:cs="宋体"/>
          <w:lang w:val="en-US" w:eastAsia="zh-CN"/>
        </w:rPr>
      </w:pPr>
      <w:r>
        <w:rPr>
          <w:rStyle w:val="156"/>
          <w:rFonts w:hint="eastAsia" w:ascii="宋体" w:hAnsi="宋体" w:eastAsia="宋体" w:cs="宋体"/>
          <w:lang w:val="en-US" w:eastAsia="zh-CN"/>
        </w:rPr>
        <w:t>16．中标候选人公示</w:t>
      </w:r>
      <w:bookmarkEnd w:id="137"/>
    </w:p>
    <w:p w14:paraId="6166B3C8">
      <w:pPr>
        <w:keepNext w:val="0"/>
        <w:keepLines w:val="0"/>
        <w:pageBreakBefore w:val="0"/>
        <w:kinsoku/>
        <w:wordWrap w:val="0"/>
        <w:overflowPunct/>
        <w:topLinePunct w:val="0"/>
        <w:autoSpaceDE/>
        <w:autoSpaceDN/>
        <w:bidi w:val="0"/>
        <w:adjustRightInd w:val="0"/>
        <w:snapToGrid w:val="0"/>
        <w:spacing w:line="312" w:lineRule="auto"/>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eastAsia="zh-CN"/>
        </w:rPr>
        <w:t>、</w:t>
      </w:r>
      <w:r>
        <w:rPr>
          <w:rFonts w:hint="eastAsia" w:hAnsi="宋体"/>
          <w:snapToGrid w:val="0"/>
          <w:color w:val="000000"/>
          <w:kern w:val="0"/>
          <w:highlight w:val="none"/>
        </w:rPr>
        <w:t>全国公共资源交易平台（广东省·韶关市）（https://ygp.gdzwfw.gov.cn/ggzy-portal/#/440200/index）</w:t>
      </w:r>
      <w:r>
        <w:rPr>
          <w:rFonts w:hint="eastAsia" w:ascii="宋体" w:hAnsi="宋体" w:eastAsia="宋体" w:cs="宋体"/>
          <w:snapToGrid w:val="0"/>
          <w:color w:val="auto"/>
          <w:kern w:val="0"/>
          <w:highlight w:val="none"/>
        </w:rPr>
        <w:t>进行公示，公示期不得少于3天。</w:t>
      </w:r>
    </w:p>
    <w:p w14:paraId="015BC5F1">
      <w:pPr>
        <w:keepNext w:val="0"/>
        <w:keepLines w:val="0"/>
        <w:pageBreakBefore w:val="0"/>
        <w:widowControl/>
        <w:suppressLineNumbers w:val="0"/>
        <w:kinsoku/>
        <w:wordWrap/>
        <w:overflowPunct/>
        <w:topLinePunct w:val="0"/>
        <w:autoSpaceDE/>
        <w:autoSpaceDN/>
        <w:bidi w:val="0"/>
        <w:adjustRightInd/>
        <w:snapToGrid/>
        <w:spacing w:line="312" w:lineRule="auto"/>
        <w:ind w:firstLine="482" w:firstLineChars="200"/>
        <w:jc w:val="left"/>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r>
        <w:rPr>
          <w:rFonts w:hint="eastAsia" w:ascii="宋体" w:hAnsi="宋体" w:eastAsia="宋体" w:cs="宋体"/>
          <w:color w:val="000000"/>
          <w:kern w:val="0"/>
          <w:sz w:val="24"/>
          <w:szCs w:val="24"/>
          <w:lang w:val="en-US" w:eastAsia="zh-CN" w:bidi="ar"/>
        </w:rPr>
        <w:t>如通过交易服务平台提出异议，投标人必须上传提交异议书扫描件（作为附件），异议书格式内容按照</w:t>
      </w:r>
      <w:r>
        <w:rPr>
          <w:rFonts w:hint="eastAsia" w:ascii="宋体" w:hAnsi="宋体" w:eastAsia="宋体" w:cs="宋体"/>
          <w:snapToGrid w:val="0"/>
          <w:color w:val="auto"/>
          <w:kern w:val="0"/>
          <w:highlight w:val="none"/>
        </w:rPr>
        <w:t>《韶关市工程建设项目招标投标活动异议和投诉处理办法》（韶发改〔2021〕44号）</w:t>
      </w:r>
      <w:r>
        <w:rPr>
          <w:rFonts w:hint="eastAsia" w:ascii="宋体" w:hAnsi="宋体" w:eastAsia="宋体" w:cs="宋体"/>
          <w:color w:val="000000"/>
          <w:kern w:val="0"/>
          <w:sz w:val="24"/>
          <w:szCs w:val="24"/>
          <w:lang w:val="en-US" w:eastAsia="zh-CN" w:bidi="ar"/>
        </w:rPr>
        <w:t>，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0C0C70EB">
      <w:pPr>
        <w:keepNext w:val="0"/>
        <w:keepLines w:val="0"/>
        <w:pageBreakBefore w:val="0"/>
        <w:kinsoku/>
        <w:wordWrap w:val="0"/>
        <w:overflowPunct/>
        <w:topLinePunct w:val="0"/>
        <w:autoSpaceDE/>
        <w:autoSpaceDN/>
        <w:bidi w:val="0"/>
        <w:adjustRightInd w:val="0"/>
        <w:snapToGrid w:val="0"/>
        <w:spacing w:line="312"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0A10539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C957357">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745503E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2E801EF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6"/>
          <w:rFonts w:hint="eastAsia" w:ascii="宋体" w:hAnsi="宋体" w:eastAsia="宋体" w:cs="宋体"/>
          <w:lang w:val="en-US" w:eastAsia="zh-CN"/>
        </w:rPr>
      </w:pPr>
      <w:bookmarkStart w:id="138" w:name="_Toc25780"/>
      <w:bookmarkStart w:id="139" w:name="_Toc18979"/>
      <w:bookmarkStart w:id="140" w:name="_Toc867"/>
      <w:bookmarkStart w:id="141" w:name="_Toc28628"/>
      <w:bookmarkStart w:id="142" w:name="_Toc18351"/>
      <w:r>
        <w:rPr>
          <w:rStyle w:val="156"/>
          <w:rFonts w:hint="eastAsia" w:ascii="宋体" w:hAnsi="宋体" w:eastAsia="宋体" w:cs="宋体"/>
          <w:lang w:val="en-US" w:eastAsia="zh-CN"/>
        </w:rPr>
        <w:t>1．资格评审环节</w:t>
      </w:r>
      <w:bookmarkEnd w:id="138"/>
      <w:bookmarkEnd w:id="139"/>
      <w:bookmarkEnd w:id="140"/>
      <w:bookmarkEnd w:id="141"/>
      <w:bookmarkEnd w:id="142"/>
    </w:p>
    <w:p w14:paraId="4E48495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034195C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4E61FCA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32F0834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17CDD706">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3419930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4BE3F5E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502BBFD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5B360794">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61B09689">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szCs w:val="18"/>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hAnsi="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0DFEE50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w:t>
      </w:r>
      <w:r>
        <w:rPr>
          <w:rFonts w:hint="eastAsia" w:hAnsi="宋体" w:cs="宋体"/>
          <w:snapToGrid w:val="0"/>
          <w:kern w:val="0"/>
        </w:rPr>
        <w:t>招标文件规定不接受联合体投标，但以联合体投标的</w:t>
      </w:r>
      <w:r>
        <w:rPr>
          <w:rFonts w:hint="eastAsia" w:ascii="宋体" w:hAnsi="宋体" w:eastAsia="宋体" w:cs="宋体"/>
          <w:snapToGrid w:val="0"/>
          <w:color w:val="auto"/>
          <w:kern w:val="0"/>
          <w:szCs w:val="18"/>
          <w:highlight w:val="none"/>
        </w:rPr>
        <w:t>；</w:t>
      </w:r>
    </w:p>
    <w:p w14:paraId="253B3EF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）投标人为外省建筑企业，但未提供“进粤企业和人员诚信信息登记平台”企业情况打印页或网页截图的。</w:t>
      </w:r>
    </w:p>
    <w:p w14:paraId="68D6912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6"/>
          <w:rFonts w:hint="eastAsia" w:ascii="宋体" w:hAnsi="宋体" w:eastAsia="宋体" w:cs="宋体"/>
          <w:lang w:val="en-US" w:eastAsia="zh-CN"/>
        </w:rPr>
      </w:pPr>
      <w:bookmarkStart w:id="143" w:name="_Toc30923"/>
      <w:bookmarkStart w:id="144" w:name="_Toc3746"/>
      <w:bookmarkStart w:id="145" w:name="_Toc19719"/>
      <w:bookmarkStart w:id="146" w:name="_Toc21442"/>
      <w:bookmarkStart w:id="147" w:name="_Toc12980"/>
      <w:r>
        <w:rPr>
          <w:rStyle w:val="156"/>
          <w:rFonts w:hint="eastAsia" w:ascii="宋体" w:hAnsi="宋体" w:eastAsia="宋体" w:cs="宋体"/>
          <w:lang w:val="en-US" w:eastAsia="zh-CN"/>
        </w:rPr>
        <w:t>2．形式评审环节</w:t>
      </w:r>
      <w:bookmarkEnd w:id="143"/>
      <w:bookmarkEnd w:id="144"/>
      <w:bookmarkEnd w:id="145"/>
      <w:bookmarkEnd w:id="146"/>
      <w:bookmarkEnd w:id="147"/>
    </w:p>
    <w:p w14:paraId="673E6EA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578EFFD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51"/>
          <w:rFonts w:hint="eastAsia" w:ascii="宋体" w:hAnsi="宋体" w:eastAsia="宋体" w:cs="宋体"/>
          <w:color w:val="auto"/>
          <w:kern w:val="0"/>
          <w:highlight w:val="none"/>
        </w:rPr>
        <w:t>投标文件的分册组成是否符合招标文件规定。</w:t>
      </w:r>
    </w:p>
    <w:p w14:paraId="5B86F01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502B513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3DCC467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25784C5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5DD27D5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6"/>
          <w:rFonts w:hint="eastAsia" w:ascii="宋体" w:hAnsi="宋体" w:eastAsia="宋体" w:cs="宋体"/>
          <w:lang w:val="en-US" w:eastAsia="zh-CN"/>
        </w:rPr>
      </w:pPr>
      <w:bookmarkStart w:id="148" w:name="_Toc23068"/>
      <w:bookmarkStart w:id="149" w:name="_Toc31483"/>
      <w:bookmarkStart w:id="150" w:name="_Toc13299"/>
      <w:bookmarkStart w:id="151" w:name="_Toc27344"/>
      <w:bookmarkStart w:id="152" w:name="_Toc8201"/>
      <w:r>
        <w:rPr>
          <w:rStyle w:val="156"/>
          <w:rFonts w:hint="eastAsia" w:ascii="宋体" w:hAnsi="宋体" w:eastAsia="宋体" w:cs="宋体"/>
          <w:lang w:val="en-US" w:eastAsia="zh-CN"/>
        </w:rPr>
        <w:t>3．响应性评审环节</w:t>
      </w:r>
      <w:bookmarkEnd w:id="148"/>
      <w:bookmarkEnd w:id="149"/>
      <w:bookmarkEnd w:id="150"/>
      <w:bookmarkEnd w:id="151"/>
      <w:bookmarkEnd w:id="152"/>
    </w:p>
    <w:p w14:paraId="21124CF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718798AD">
      <w:pPr>
        <w:wordWrap w:val="0"/>
        <w:adjustRightInd w:val="0"/>
        <w:snapToGrid w:val="0"/>
        <w:ind w:firstLine="480"/>
        <w:rPr>
          <w:rFonts w:hAnsi="宋体" w:cs="宋体"/>
          <w:snapToGrid w:val="0"/>
          <w:kern w:val="0"/>
        </w:rPr>
      </w:pPr>
      <w:r>
        <w:rPr>
          <w:rFonts w:hint="eastAsia" w:hAnsi="宋体" w:cs="宋体"/>
          <w:snapToGrid w:val="0"/>
          <w:kern w:val="0"/>
        </w:rPr>
        <w:t>（1）承诺的投标有效期短于规定的；质量标准低于规定的；工期超出规定的；擅自修改、遗漏《投标函》《各项承诺一览表》实质性内容的；</w:t>
      </w:r>
    </w:p>
    <w:p w14:paraId="038DF5F0">
      <w:pPr>
        <w:wordWrap w:val="0"/>
        <w:adjustRightInd w:val="0"/>
        <w:snapToGrid w:val="0"/>
        <w:ind w:firstLine="480"/>
        <w:rPr>
          <w:rFonts w:hAnsi="宋体" w:cs="宋体"/>
          <w:snapToGrid w:val="0"/>
          <w:kern w:val="0"/>
        </w:rPr>
      </w:pPr>
      <w:r>
        <w:rPr>
          <w:rFonts w:hint="eastAsia" w:hAnsi="宋体" w:cs="宋体"/>
          <w:snapToGrid w:val="0"/>
          <w:kern w:val="0"/>
        </w:rPr>
        <w:t>（2）出现两个或两个以上投标总价的（同一个投标总价大、小写不一致的除外）；投标总价超出招标控制价的；</w:t>
      </w:r>
      <w:r>
        <w:rPr>
          <w:rFonts w:hint="eastAsia" w:hAnsi="宋体" w:cs="宋体"/>
          <w:snapToGrid w:val="0"/>
          <w:kern w:val="0"/>
          <w:lang w:val="en-US" w:eastAsia="zh-CN"/>
        </w:rPr>
        <w:t>安全生产措施费</w:t>
      </w:r>
      <w:r>
        <w:rPr>
          <w:rFonts w:hint="eastAsia" w:hAnsi="宋体" w:cs="宋体"/>
          <w:snapToGrid w:val="0"/>
          <w:kern w:val="0"/>
        </w:rPr>
        <w:t>少于规定的；</w:t>
      </w:r>
      <w:r>
        <w:rPr>
          <w:rFonts w:hint="eastAsia" w:hAnsi="宋体" w:cs="宋体"/>
          <w:snapToGrid w:val="0"/>
          <w:kern w:val="0"/>
          <w:lang w:val="en-US" w:eastAsia="zh-CN"/>
        </w:rPr>
        <w:t>其他临时工程费</w:t>
      </w:r>
      <w:r>
        <w:rPr>
          <w:rFonts w:hint="eastAsia" w:hAnsi="宋体" w:cs="宋体"/>
          <w:snapToGrid w:val="0"/>
          <w:kern w:val="0"/>
        </w:rPr>
        <w:t>、</w:t>
      </w:r>
      <w:r>
        <w:rPr>
          <w:rFonts w:hint="eastAsia" w:hAnsi="宋体" w:cs="宋体"/>
          <w:snapToGrid w:val="0"/>
          <w:kern w:val="0"/>
          <w:lang w:val="en-US" w:eastAsia="zh-CN"/>
        </w:rPr>
        <w:t>预留金</w:t>
      </w:r>
      <w:r>
        <w:rPr>
          <w:rFonts w:hint="eastAsia" w:hAnsi="宋体" w:cs="宋体"/>
          <w:snapToGrid w:val="0"/>
          <w:kern w:val="0"/>
        </w:rPr>
        <w:t>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0853BC1E">
      <w:pPr>
        <w:wordWrap w:val="0"/>
        <w:adjustRightInd w:val="0"/>
        <w:snapToGrid w:val="0"/>
        <w:ind w:firstLine="480"/>
        <w:rPr>
          <w:rFonts w:ascii="Times New Roman"/>
          <w:snapToGrid w:val="0"/>
          <w:kern w:val="0"/>
        </w:rPr>
      </w:pPr>
      <w:r>
        <w:rPr>
          <w:rFonts w:hint="eastAsia" w:hAnsi="宋体" w:cs="宋体"/>
          <w:snapToGrid w:val="0"/>
          <w:kern w:val="0"/>
        </w:rPr>
        <w:t>（3）在施工组织设计评审中，评标委员会认定质量、进度保障措施与国家和省市现行有关规范、规定、标准有重大偏差，</w:t>
      </w:r>
      <w:r>
        <w:rPr>
          <w:rFonts w:hint="eastAsia" w:hAnsi="宋体" w:cs="宋体"/>
          <w:b/>
          <w:bCs/>
          <w:snapToGrid w:val="0"/>
          <w:kern w:val="0"/>
        </w:rPr>
        <w:t>且该种过错将导致工程质量、进度管理目标无法实现的</w:t>
      </w:r>
      <w:r>
        <w:rPr>
          <w:rFonts w:hint="eastAsia" w:hAnsi="宋体" w:cs="宋体"/>
          <w:snapToGrid w:val="0"/>
          <w:kern w:val="0"/>
        </w:rPr>
        <w:t>。</w:t>
      </w:r>
    </w:p>
    <w:p w14:paraId="5BB7CC4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64057D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6"/>
          <w:rFonts w:hint="eastAsia" w:ascii="宋体" w:hAnsi="宋体" w:eastAsia="宋体" w:cs="宋体"/>
          <w:lang w:val="en-US" w:eastAsia="zh-CN"/>
        </w:rPr>
      </w:pPr>
      <w:bookmarkStart w:id="153" w:name="_Toc24919"/>
      <w:r>
        <w:rPr>
          <w:rStyle w:val="156"/>
          <w:rFonts w:hint="eastAsia" w:ascii="宋体" w:hAnsi="宋体" w:eastAsia="宋体" w:cs="宋体"/>
          <w:lang w:val="en-US" w:eastAsia="zh-CN"/>
        </w:rPr>
        <w:t>4．其他</w:t>
      </w:r>
      <w:bookmarkEnd w:id="153"/>
    </w:p>
    <w:p w14:paraId="61D295D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1F8CA5B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3814187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411E552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695BA4F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070189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1126029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0D9EB94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1D5751E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23FD9EA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34BB6E4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136"/>
    </w:p>
    <w:p w14:paraId="0C053A42">
      <w:pPr>
        <w:pStyle w:val="3"/>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54" w:name="_Hlt112206772"/>
      <w:bookmarkEnd w:id="154"/>
      <w:bookmarkStart w:id="155" w:name="_Hlt87952408"/>
      <w:bookmarkEnd w:id="155"/>
      <w:bookmarkStart w:id="156" w:name="_Hlt69669771"/>
      <w:bookmarkEnd w:id="156"/>
      <w:bookmarkStart w:id="157" w:name="_Hlt70150994"/>
      <w:bookmarkEnd w:id="157"/>
      <w:bookmarkStart w:id="158" w:name="_Hlt69698769"/>
      <w:bookmarkStart w:id="159" w:name="_Hlt69698722"/>
      <w:bookmarkStart w:id="160" w:name="_Hlt69698741"/>
      <w:bookmarkStart w:id="161" w:name="_Toc24543"/>
      <w:bookmarkStart w:id="162" w:name="_Toc20451"/>
      <w:r>
        <w:rPr>
          <w:rFonts w:hint="eastAsia" w:ascii="宋体" w:hAnsi="宋体" w:eastAsia="宋体" w:cs="宋体"/>
          <w:b/>
          <w:snapToGrid w:val="0"/>
          <w:color w:val="auto"/>
          <w:sz w:val="24"/>
          <w:highlight w:val="none"/>
          <w:lang w:val="en-US" w:eastAsia="zh-CN"/>
        </w:rPr>
        <w:t>第</w:t>
      </w:r>
      <w:bookmarkStart w:id="163" w:name="_Hlt69669171"/>
      <w:bookmarkEnd w:id="163"/>
      <w:r>
        <w:rPr>
          <w:rFonts w:hint="eastAsia" w:ascii="宋体" w:hAnsi="宋体" w:eastAsia="宋体" w:cs="宋体"/>
          <w:b/>
          <w:snapToGrid w:val="0"/>
          <w:color w:val="auto"/>
          <w:sz w:val="24"/>
          <w:highlight w:val="none"/>
          <w:lang w:val="en-US" w:eastAsia="zh-CN"/>
        </w:rPr>
        <w:t>二章</w:t>
      </w:r>
      <w:bookmarkStart w:id="164" w:name="_Hlt87793839"/>
      <w:bookmarkEnd w:id="164"/>
      <w:r>
        <w:rPr>
          <w:rFonts w:hint="eastAsia" w:ascii="宋体" w:hAnsi="宋体" w:eastAsia="宋体" w:cs="宋体"/>
          <w:b/>
          <w:snapToGrid w:val="0"/>
          <w:color w:val="auto"/>
          <w:sz w:val="24"/>
          <w:highlight w:val="none"/>
          <w:lang w:val="en-US" w:eastAsia="zh-CN"/>
        </w:rPr>
        <w:t xml:space="preserve"> 中标人须知</w:t>
      </w:r>
      <w:bookmarkEnd w:id="158"/>
      <w:bookmarkEnd w:id="159"/>
      <w:bookmarkEnd w:id="160"/>
      <w:bookmarkEnd w:id="161"/>
      <w:bookmarkEnd w:id="162"/>
    </w:p>
    <w:p w14:paraId="1191C53E">
      <w:pPr>
        <w:pStyle w:val="5"/>
        <w:bidi w:val="0"/>
        <w:spacing w:line="360" w:lineRule="auto"/>
        <w:rPr>
          <w:rFonts w:hint="eastAsia"/>
        </w:rPr>
      </w:pPr>
      <w:bookmarkStart w:id="165" w:name="_Toc2206"/>
      <w:bookmarkStart w:id="166" w:name="_Toc28684"/>
      <w:bookmarkStart w:id="167" w:name="_Toc19632"/>
      <w:bookmarkStart w:id="168" w:name="_Hlt69698713"/>
      <w:bookmarkStart w:id="169" w:name="_Hlt69698765"/>
      <w:bookmarkStart w:id="170" w:name="_Toc28918"/>
      <w:bookmarkStart w:id="171" w:name="_Hlt69698776"/>
      <w:r>
        <w:rPr>
          <w:rFonts w:hint="eastAsia"/>
        </w:rPr>
        <w:t>1．中标通知书</w:t>
      </w:r>
      <w:bookmarkEnd w:id="165"/>
    </w:p>
    <w:p w14:paraId="7BE122B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7D227C83">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5F3BC47F">
      <w:pPr>
        <w:pStyle w:val="5"/>
        <w:bidi w:val="0"/>
        <w:spacing w:line="360" w:lineRule="auto"/>
        <w:rPr>
          <w:rFonts w:hint="eastAsia"/>
        </w:rPr>
      </w:pPr>
      <w:bookmarkStart w:id="172" w:name="_Toc14349"/>
      <w:r>
        <w:rPr>
          <w:rFonts w:hint="eastAsia"/>
        </w:rPr>
        <w:t>2．中标结果公示</w:t>
      </w:r>
      <w:bookmarkEnd w:id="172"/>
    </w:p>
    <w:p w14:paraId="2482FE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53E09381">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4B74ABDC">
      <w:pPr>
        <w:pStyle w:val="5"/>
        <w:pageBreakBefore w:val="0"/>
        <w:kinsoku/>
        <w:overflowPunct/>
        <w:topLinePunct w:val="0"/>
        <w:autoSpaceDE/>
        <w:autoSpaceDN/>
        <w:bidi w:val="0"/>
        <w:spacing w:beforeLines="0" w:afterLines="0" w:line="360" w:lineRule="auto"/>
        <w:ind w:firstLine="482" w:firstLineChars="200"/>
        <w:textAlignment w:val="auto"/>
        <w:rPr>
          <w:rFonts w:hint="eastAsia"/>
        </w:rPr>
      </w:pPr>
      <w:bookmarkStart w:id="173" w:name="_Toc10406"/>
      <w:r>
        <w:rPr>
          <w:rFonts w:hint="eastAsia"/>
        </w:rPr>
        <w:t>3．履约保证</w:t>
      </w:r>
      <w:bookmarkEnd w:id="173"/>
    </w:p>
    <w:p w14:paraId="7A6CE62B">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 </w:t>
      </w:r>
    </w:p>
    <w:p w14:paraId="28B57520">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5FFD6C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2</w:t>
      </w:r>
      <w:r>
        <w:rPr>
          <w:rFonts w:hint="eastAsia" w:ascii="宋体" w:hAnsi="宋体" w:eastAsia="宋体" w:cs="宋体"/>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3137ED4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3</w:t>
      </w:r>
      <w:r>
        <w:rPr>
          <w:rFonts w:hint="eastAsia" w:ascii="宋体" w:hAnsi="宋体" w:eastAsia="宋体" w:cs="宋体"/>
          <w:sz w:val="24"/>
          <w:szCs w:val="22"/>
          <w:highlight w:val="none"/>
        </w:rPr>
        <w:t>项目通过竣工验收后招标人应登录韶关市公共资源一体化平台进行履约担保退回操作。</w:t>
      </w:r>
    </w:p>
    <w:p w14:paraId="14C45AA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4</w:t>
      </w:r>
      <w:r>
        <w:rPr>
          <w:rFonts w:hint="eastAsia" w:ascii="宋体" w:hAnsi="宋体" w:eastAsia="宋体" w:cs="宋体"/>
          <w:color w:val="000000"/>
          <w:sz w:val="24"/>
          <w:szCs w:val="24"/>
        </w:rPr>
        <w:t>项目通过竣工验收之日后</w:t>
      </w:r>
      <w:r>
        <w:rPr>
          <w:rFonts w:hint="eastAsia" w:ascii="宋体" w:hAnsi="宋体" w:eastAsia="宋体" w:cs="宋体"/>
          <w:sz w:val="24"/>
          <w:szCs w:val="22"/>
          <w:highlight w:val="none"/>
        </w:rPr>
        <w:t>28天内，招标人将履约担保退还给承包人。</w:t>
      </w:r>
    </w:p>
    <w:p w14:paraId="19ABA29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5</w:t>
      </w:r>
      <w:r>
        <w:rPr>
          <w:rFonts w:hint="eastAsia" w:ascii="宋体" w:hAnsi="宋体" w:eastAsia="宋体" w:cs="宋体"/>
          <w:sz w:val="24"/>
          <w:szCs w:val="22"/>
          <w:highlight w:val="none"/>
        </w:rPr>
        <w:t>项目延期竣工的，中标人应登录韶关市公共资源一体化平台办理延长履约担保期限。</w:t>
      </w:r>
    </w:p>
    <w:p w14:paraId="1F4407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6</w:t>
      </w:r>
      <w:r>
        <w:rPr>
          <w:rFonts w:hint="eastAsia" w:ascii="宋体" w:hAnsi="宋体" w:eastAsia="宋体" w:cs="宋体"/>
          <w:sz w:val="24"/>
          <w:szCs w:val="22"/>
          <w:highlight w:val="none"/>
        </w:rPr>
        <w:t>中标人在领取中标通知书之后按有关规定及时提交履约保证。</w:t>
      </w:r>
    </w:p>
    <w:p w14:paraId="62F20E0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7</w:t>
      </w:r>
      <w:r>
        <w:rPr>
          <w:rFonts w:hint="eastAsia" w:ascii="宋体" w:hAnsi="宋体" w:eastAsia="宋体" w:cs="宋体"/>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5ABA064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7BCA85C6">
      <w:pPr>
        <w:pStyle w:val="5"/>
        <w:bidi w:val="0"/>
        <w:spacing w:line="360" w:lineRule="auto"/>
        <w:rPr>
          <w:rFonts w:hint="eastAsia"/>
        </w:rPr>
      </w:pPr>
      <w:bookmarkStart w:id="174" w:name="_Toc9821"/>
      <w:r>
        <w:rPr>
          <w:rFonts w:hint="eastAsia"/>
        </w:rPr>
        <w:t>4．合同订立</w:t>
      </w:r>
      <w:bookmarkEnd w:id="174"/>
    </w:p>
    <w:p w14:paraId="2712515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68DEFCE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41B20D4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14CEDFA5">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6CD3973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43D5647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分部分项工程量清单项目的投标综合单价与招标控制价分部分项工程量清单项目的综合单价偏差≥20%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83365D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1D09CC7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25B807B8">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59716538">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76E3D3C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60F4668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5362941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w:t>
      </w:r>
      <w:r>
        <w:rPr>
          <w:rFonts w:hint="eastAsia" w:hAnsi="宋体" w:cs="宋体"/>
          <w:snapToGrid w:val="0"/>
          <w:color w:val="auto"/>
          <w:kern w:val="0"/>
          <w:highlight w:val="none"/>
          <w:lang w:val="en-US" w:eastAsia="zh-CN"/>
        </w:rPr>
        <w:t>人</w:t>
      </w:r>
      <w:r>
        <w:rPr>
          <w:rFonts w:hint="eastAsia" w:ascii="宋体" w:hAnsi="宋体" w:eastAsia="宋体" w:cs="宋体"/>
          <w:snapToGrid w:val="0"/>
          <w:color w:val="auto"/>
          <w:kern w:val="0"/>
          <w:highlight w:val="none"/>
        </w:rPr>
        <w:t>将合同上传至建设工程交易系统，并发起退还投标保证的申请。韶关市公共资源交易中心在收到申请之日起3个工作日内，将投标保证金退还给中标人和其他中标候选人。</w:t>
      </w:r>
    </w:p>
    <w:p w14:paraId="5DE62EB4">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27B146FF">
      <w:pPr>
        <w:pStyle w:val="5"/>
        <w:bidi w:val="0"/>
        <w:spacing w:line="360" w:lineRule="auto"/>
        <w:ind w:firstLine="964"/>
        <w:rPr>
          <w:rFonts w:hint="eastAsia" w:ascii="宋体" w:hAnsi="宋体" w:eastAsia="宋体" w:cs="Times New Roman"/>
        </w:rPr>
      </w:pPr>
      <w:bookmarkStart w:id="175" w:name="_Toc6695"/>
      <w:r>
        <w:rPr>
          <w:rFonts w:hint="eastAsia" w:ascii="宋体" w:hAnsi="宋体" w:eastAsia="宋体" w:cs="Times New Roman"/>
        </w:rPr>
        <w:t>5．放弃中标的处理</w:t>
      </w:r>
      <w:bookmarkEnd w:id="175"/>
    </w:p>
    <w:p w14:paraId="3582B9D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0FB7E30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6495B7D9">
      <w:pPr>
        <w:pStyle w:val="148"/>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cs="宋体"/>
          <w:b/>
          <w:bCs/>
          <w:color w:val="auto"/>
          <w:kern w:val="2"/>
          <w:sz w:val="24"/>
          <w:szCs w:val="24"/>
          <w:highlight w:val="none"/>
          <w:shd w:val="clear" w:color="auto" w:fill="FFFFFF"/>
          <w:lang w:val="en-US" w:eastAsia="zh-CN" w:bidi="ar-SA"/>
        </w:rPr>
      </w:pPr>
    </w:p>
    <w:p w14:paraId="645517A0">
      <w:pPr>
        <w:pStyle w:val="148"/>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b/>
          <w:bCs/>
          <w:color w:val="auto"/>
          <w:kern w:val="2"/>
          <w:sz w:val="24"/>
          <w:szCs w:val="24"/>
          <w:highlight w:val="none"/>
          <w:shd w:val="clear" w:color="auto" w:fill="FFFFFF"/>
          <w:lang w:val="en-US" w:eastAsia="zh-CN" w:bidi="ar-SA"/>
        </w:rPr>
        <w:t>6.</w:t>
      </w:r>
      <w:r>
        <w:rPr>
          <w:rFonts w:hint="eastAsia" w:ascii="宋体" w:hAnsi="宋体" w:cs="宋体"/>
          <w:b w:val="0"/>
          <w:bCs w:val="0"/>
          <w:color w:val="auto"/>
          <w:kern w:val="2"/>
          <w:sz w:val="24"/>
          <w:szCs w:val="24"/>
          <w:highlight w:val="none"/>
          <w:shd w:val="clear" w:color="auto" w:fill="FFFFFF"/>
          <w:lang w:val="en-US" w:eastAsia="zh-CN" w:bidi="ar-SA"/>
        </w:rPr>
        <w:t>招标代理费按《招标代理服务收费管理暂行办法》计价格[2002]1980号文“工程类”计算，以中标金额为基数计算确定收费金额。由中标人支付标代理服务费和评标专家酬劳（评标专家酬劳：包括食宿费用、交通费、专家评审劳务费等），该费用已含在招标控制价范围内，投标人在投标报价时综合考虑在内，不单独报价。</w:t>
      </w:r>
    </w:p>
    <w:p w14:paraId="5A6E6C31">
      <w:pPr>
        <w:pStyle w:val="148"/>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p>
    <w:p w14:paraId="1782992F">
      <w:pPr>
        <w:rPr>
          <w:rFonts w:hint="eastAsia" w:ascii="宋体" w:hAnsi="宋体" w:eastAsia="宋体" w:cs="宋体"/>
          <w:b/>
          <w:snapToGrid w:val="0"/>
          <w:color w:val="auto"/>
          <w:sz w:val="24"/>
          <w:highlight w:val="none"/>
          <w:lang w:val="en-US" w:eastAsia="zh-CN"/>
        </w:rPr>
      </w:pPr>
      <w:bookmarkStart w:id="176" w:name="_Toc24436"/>
      <w:r>
        <w:rPr>
          <w:rFonts w:hint="eastAsia" w:ascii="宋体" w:hAnsi="宋体" w:eastAsia="宋体" w:cs="宋体"/>
          <w:b/>
          <w:snapToGrid w:val="0"/>
          <w:color w:val="auto"/>
          <w:sz w:val="24"/>
          <w:highlight w:val="none"/>
          <w:lang w:val="en-US" w:eastAsia="zh-CN"/>
        </w:rPr>
        <w:br w:type="page"/>
      </w:r>
    </w:p>
    <w:p w14:paraId="54D60B10">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77" w:name="_Hlt87793831"/>
      <w:bookmarkEnd w:id="177"/>
      <w:r>
        <w:rPr>
          <w:rFonts w:hint="eastAsia" w:ascii="宋体" w:hAnsi="宋体" w:eastAsia="宋体" w:cs="宋体"/>
          <w:b/>
          <w:snapToGrid w:val="0"/>
          <w:color w:val="auto"/>
          <w:sz w:val="24"/>
          <w:highlight w:val="none"/>
          <w:lang w:val="en-US" w:eastAsia="zh-CN"/>
        </w:rPr>
        <w:t xml:space="preserve"> 拟签订合同的主要条款</w:t>
      </w:r>
      <w:bookmarkEnd w:id="166"/>
      <w:bookmarkEnd w:id="167"/>
      <w:bookmarkEnd w:id="176"/>
    </w:p>
    <w:bookmarkEnd w:id="168"/>
    <w:bookmarkEnd w:id="169"/>
    <w:p w14:paraId="555B2C2A">
      <w:pPr>
        <w:pStyle w:val="154"/>
        <w:keepNext w:val="0"/>
        <w:keepLines w:val="0"/>
        <w:pageBreakBefore w:val="0"/>
        <w:kinsoku/>
        <w:overflowPunct/>
        <w:autoSpaceDE/>
        <w:autoSpaceDN/>
        <w:bidi w:val="0"/>
        <w:snapToGrid w:val="0"/>
        <w:spacing w:line="360" w:lineRule="auto"/>
        <w:ind w:firstLine="442" w:firstLineChars="200"/>
        <w:jc w:val="both"/>
        <w:outlineLvl w:val="1"/>
        <w:rPr>
          <w:rStyle w:val="151"/>
          <w:rFonts w:hint="eastAsia" w:ascii="宋体" w:hAnsi="宋体" w:eastAsia="宋体" w:cs="宋体"/>
          <w:b/>
          <w:bCs/>
          <w:color w:val="auto"/>
          <w:sz w:val="22"/>
          <w:szCs w:val="22"/>
          <w:highlight w:val="none"/>
        </w:rPr>
      </w:pPr>
      <w:bookmarkStart w:id="178" w:name="_Toc9553"/>
      <w:r>
        <w:rPr>
          <w:rStyle w:val="151"/>
          <w:rFonts w:hint="eastAsia" w:ascii="宋体" w:hAnsi="宋体" w:eastAsia="宋体" w:cs="宋体"/>
          <w:b/>
          <w:bCs/>
          <w:color w:val="auto"/>
          <w:sz w:val="22"/>
          <w:szCs w:val="22"/>
          <w:highlight w:val="none"/>
        </w:rPr>
        <w:t>1．工程承包方式</w:t>
      </w:r>
      <w:bookmarkEnd w:id="178"/>
    </w:p>
    <w:p w14:paraId="4331C544">
      <w:pPr>
        <w:keepNext w:val="0"/>
        <w:keepLines w:val="0"/>
        <w:pageBreakBefore w:val="0"/>
        <w:kinsoku/>
        <w:overflowPunct/>
        <w:autoSpaceDE/>
        <w:autoSpaceDN/>
        <w:bidi w:val="0"/>
        <w:snapToGrid w:val="0"/>
        <w:spacing w:line="360" w:lineRule="auto"/>
        <w:ind w:firstLine="440" w:firstLineChars="200"/>
        <w:rPr>
          <w:rStyle w:val="151"/>
          <w:rFonts w:hint="eastAsia" w:ascii="宋体" w:hAnsi="宋体" w:eastAsia="宋体" w:cs="宋体"/>
          <w:b w:val="0"/>
          <w:bCs w:val="0"/>
          <w:color w:val="auto"/>
          <w:kern w:val="0"/>
          <w:sz w:val="22"/>
          <w:szCs w:val="22"/>
          <w:highlight w:val="none"/>
        </w:rPr>
      </w:pPr>
      <w:r>
        <w:rPr>
          <w:rStyle w:val="151"/>
          <w:rFonts w:hint="eastAsia" w:ascii="宋体" w:hAnsi="宋体" w:eastAsia="宋体" w:cs="宋体"/>
          <w:b w:val="0"/>
          <w:bCs w:val="0"/>
          <w:color w:val="auto"/>
          <w:kern w:val="0"/>
          <w:sz w:val="22"/>
          <w:szCs w:val="22"/>
          <w:highlight w:val="none"/>
        </w:rPr>
        <w:t>1.1 承包人以中标价按包工包料、包质量、包安全包文明施工、包工期方式总承包施工，不允许转包和违法分包，如果确需分包须与发包人协商，在得到发包人和监理单位同意后报建设行政主管部门备案。</w:t>
      </w:r>
    </w:p>
    <w:p w14:paraId="522B0A85">
      <w:pPr>
        <w:keepNext w:val="0"/>
        <w:keepLines w:val="0"/>
        <w:pageBreakBefore w:val="0"/>
        <w:kinsoku/>
        <w:overflowPunct/>
        <w:autoSpaceDE/>
        <w:autoSpaceDN/>
        <w:bidi w:val="0"/>
        <w:snapToGrid w:val="0"/>
        <w:spacing w:line="360" w:lineRule="auto"/>
        <w:ind w:firstLine="560"/>
        <w:rPr>
          <w:rStyle w:val="151"/>
          <w:rFonts w:hint="eastAsia" w:ascii="宋体" w:hAnsi="宋体" w:eastAsia="宋体" w:cs="宋体"/>
          <w:b w:val="0"/>
          <w:bCs w:val="0"/>
          <w:color w:val="auto"/>
          <w:kern w:val="0"/>
          <w:sz w:val="22"/>
          <w:szCs w:val="22"/>
          <w:highlight w:val="none"/>
        </w:rPr>
      </w:pPr>
      <w:r>
        <w:rPr>
          <w:rStyle w:val="151"/>
          <w:rFonts w:hint="eastAsia" w:ascii="宋体" w:hAnsi="宋体" w:eastAsia="宋体" w:cs="宋体"/>
          <w:b w:val="0"/>
          <w:bCs w:val="0"/>
          <w:color w:val="auto"/>
          <w:kern w:val="0"/>
          <w:sz w:val="22"/>
          <w:szCs w:val="22"/>
          <w:highlight w:val="none"/>
        </w:rPr>
        <w:t>1.1.1 包工包料：材料符合招标文件要求并报验使用；办理用工保险。</w:t>
      </w:r>
    </w:p>
    <w:p w14:paraId="13437F81">
      <w:pPr>
        <w:keepNext w:val="0"/>
        <w:keepLines w:val="0"/>
        <w:pageBreakBefore w:val="0"/>
        <w:kinsoku/>
        <w:overflowPunct/>
        <w:autoSpaceDE/>
        <w:autoSpaceDN/>
        <w:bidi w:val="0"/>
        <w:snapToGrid w:val="0"/>
        <w:spacing w:line="360" w:lineRule="auto"/>
        <w:ind w:firstLine="560"/>
        <w:rPr>
          <w:rStyle w:val="151"/>
          <w:rFonts w:hint="eastAsia" w:ascii="宋体" w:hAnsi="宋体" w:eastAsia="宋体" w:cs="宋体"/>
          <w:b w:val="0"/>
          <w:bCs w:val="0"/>
          <w:color w:val="auto"/>
          <w:kern w:val="0"/>
          <w:sz w:val="22"/>
          <w:szCs w:val="22"/>
          <w:highlight w:val="none"/>
        </w:rPr>
      </w:pPr>
      <w:r>
        <w:rPr>
          <w:rStyle w:val="151"/>
          <w:rFonts w:hint="eastAsia" w:ascii="宋体" w:hAnsi="宋体" w:eastAsia="宋体" w:cs="宋体"/>
          <w:b w:val="0"/>
          <w:bCs w:val="0"/>
          <w:color w:val="auto"/>
          <w:kern w:val="0"/>
          <w:sz w:val="22"/>
          <w:szCs w:val="22"/>
          <w:highlight w:val="none"/>
        </w:rPr>
        <w:t>1.1.2 包质量：符合招标文件要求。</w:t>
      </w:r>
    </w:p>
    <w:p w14:paraId="492A1A90">
      <w:pPr>
        <w:keepNext w:val="0"/>
        <w:keepLines w:val="0"/>
        <w:pageBreakBefore w:val="0"/>
        <w:kinsoku/>
        <w:overflowPunct/>
        <w:autoSpaceDE/>
        <w:autoSpaceDN/>
        <w:bidi w:val="0"/>
        <w:snapToGrid w:val="0"/>
        <w:spacing w:line="360" w:lineRule="auto"/>
        <w:ind w:firstLine="560"/>
        <w:rPr>
          <w:rStyle w:val="151"/>
          <w:rFonts w:hint="eastAsia" w:ascii="宋体" w:hAnsi="宋体" w:eastAsia="宋体" w:cs="宋体"/>
          <w:b w:val="0"/>
          <w:bCs w:val="0"/>
          <w:color w:val="auto"/>
          <w:kern w:val="0"/>
          <w:sz w:val="22"/>
          <w:szCs w:val="22"/>
          <w:highlight w:val="none"/>
        </w:rPr>
      </w:pPr>
      <w:r>
        <w:rPr>
          <w:rStyle w:val="151"/>
          <w:rFonts w:hint="eastAsia" w:ascii="宋体" w:hAnsi="宋体" w:eastAsia="宋体" w:cs="宋体"/>
          <w:b w:val="0"/>
          <w:bCs w:val="0"/>
          <w:color w:val="auto"/>
          <w:kern w:val="0"/>
          <w:sz w:val="22"/>
          <w:szCs w:val="22"/>
          <w:highlight w:val="none"/>
        </w:rPr>
        <w:t>1.1.3 包安全包文明施工：符合招标文件要求。</w:t>
      </w:r>
    </w:p>
    <w:p w14:paraId="45FCD0AB">
      <w:pPr>
        <w:keepNext w:val="0"/>
        <w:keepLines w:val="0"/>
        <w:pageBreakBefore w:val="0"/>
        <w:kinsoku/>
        <w:overflowPunct/>
        <w:autoSpaceDE/>
        <w:autoSpaceDN/>
        <w:bidi w:val="0"/>
        <w:snapToGrid w:val="0"/>
        <w:spacing w:line="360" w:lineRule="auto"/>
        <w:ind w:firstLine="560"/>
        <w:rPr>
          <w:rStyle w:val="151"/>
          <w:rFonts w:hint="eastAsia" w:ascii="宋体" w:hAnsi="宋体" w:eastAsia="宋体" w:cs="宋体"/>
          <w:b w:val="0"/>
          <w:bCs w:val="0"/>
          <w:color w:val="auto"/>
          <w:kern w:val="0"/>
          <w:sz w:val="22"/>
          <w:szCs w:val="22"/>
          <w:highlight w:val="none"/>
        </w:rPr>
      </w:pPr>
      <w:r>
        <w:rPr>
          <w:rStyle w:val="151"/>
          <w:rFonts w:hint="eastAsia" w:ascii="宋体" w:hAnsi="宋体" w:eastAsia="宋体" w:cs="宋体"/>
          <w:b w:val="0"/>
          <w:bCs w:val="0"/>
          <w:color w:val="auto"/>
          <w:kern w:val="0"/>
          <w:sz w:val="22"/>
          <w:szCs w:val="22"/>
          <w:highlight w:val="none"/>
        </w:rPr>
        <w:t>1.1.4 包工期：本工程施工必须在招标工期内完成。</w:t>
      </w:r>
    </w:p>
    <w:p w14:paraId="7CAD2AEA">
      <w:pPr>
        <w:wordWrap w:val="0"/>
        <w:adjustRightInd w:val="0"/>
        <w:snapToGrid w:val="0"/>
        <w:spacing w:line="360" w:lineRule="auto"/>
        <w:ind w:firstLine="560"/>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专用合同条款中的各条款是补充和修改通用合同条款号相同的条款或当需要时增加新的条款，两者应对照阅读。一旦出现矛盾或不一致，则以专用合同条款为准，通用合同条款中未补充和修改的部分仍有效</w:t>
      </w:r>
    </w:p>
    <w:p w14:paraId="1B68CAF2">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bookmarkStart w:id="179" w:name="_2、工程结算原则"/>
      <w:bookmarkEnd w:id="179"/>
      <w:r>
        <w:rPr>
          <w:rFonts w:hint="eastAsia" w:ascii="宋体" w:hAnsi="宋体" w:eastAsia="宋体" w:cs="宋体"/>
          <w:b/>
          <w:color w:val="auto"/>
          <w:sz w:val="22"/>
          <w:szCs w:val="22"/>
          <w:highlight w:val="none"/>
        </w:rPr>
        <w:t>1  一般约定</w:t>
      </w:r>
    </w:p>
    <w:p w14:paraId="4937BFA5">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1.1 词语定义</w:t>
      </w:r>
    </w:p>
    <w:p w14:paraId="7B687AFE">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1.1.2 合同当事人和人员</w:t>
      </w:r>
    </w:p>
    <w:p w14:paraId="307D598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1.1.2.2 发包人：</w:t>
      </w:r>
      <w:r>
        <w:rPr>
          <w:rFonts w:hint="eastAsia" w:ascii="宋体" w:hAnsi="宋体" w:eastAsia="宋体" w:cs="宋体"/>
          <w:bCs/>
          <w:color w:val="auto"/>
          <w:sz w:val="22"/>
          <w:szCs w:val="22"/>
          <w:highlight w:val="none"/>
          <w:u w:val="single"/>
          <w:lang w:eastAsia="zh-CN"/>
        </w:rPr>
        <w:t>新丰县农业综合服务中心</w:t>
      </w:r>
      <w:r>
        <w:rPr>
          <w:rFonts w:hint="eastAsia" w:ascii="宋体" w:hAnsi="宋体" w:eastAsia="宋体" w:cs="宋体"/>
          <w:color w:val="auto"/>
          <w:sz w:val="22"/>
          <w:szCs w:val="22"/>
          <w:highlight w:val="none"/>
        </w:rPr>
        <w:t>。</w:t>
      </w:r>
    </w:p>
    <w:p w14:paraId="7EA2B0CB">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1.1.2.3 承包人：</w:t>
      </w:r>
      <w:r>
        <w:rPr>
          <w:rFonts w:hint="eastAsia" w:ascii="宋体" w:hAnsi="宋体" w:eastAsia="宋体" w:cs="宋体"/>
          <w:bCs/>
          <w:color w:val="auto"/>
          <w:sz w:val="22"/>
          <w:szCs w:val="22"/>
          <w:highlight w:val="none"/>
          <w:u w:val="single"/>
        </w:rPr>
        <w:t xml:space="preserve">   待定                 </w:t>
      </w:r>
      <w:r>
        <w:rPr>
          <w:rFonts w:hint="eastAsia" w:ascii="宋体" w:hAnsi="宋体" w:eastAsia="宋体" w:cs="宋体"/>
          <w:color w:val="auto"/>
          <w:sz w:val="22"/>
          <w:szCs w:val="22"/>
          <w:highlight w:val="none"/>
        </w:rPr>
        <w:t>。</w:t>
      </w:r>
    </w:p>
    <w:p w14:paraId="2594C0B0">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1.1.2.5 分包人：</w:t>
      </w:r>
      <w:r>
        <w:rPr>
          <w:rFonts w:hint="eastAsia" w:ascii="宋体" w:hAnsi="宋体" w:eastAsia="宋体" w:cs="宋体"/>
          <w:color w:val="auto"/>
          <w:sz w:val="22"/>
          <w:szCs w:val="22"/>
          <w:highlight w:val="none"/>
          <w:u w:val="single"/>
        </w:rPr>
        <w:t>无</w:t>
      </w:r>
      <w:r>
        <w:rPr>
          <w:rFonts w:hint="eastAsia" w:ascii="宋体" w:hAnsi="宋体" w:eastAsia="宋体" w:cs="宋体"/>
          <w:color w:val="auto"/>
          <w:sz w:val="22"/>
          <w:szCs w:val="22"/>
          <w:highlight w:val="none"/>
        </w:rPr>
        <w:t>。</w:t>
      </w:r>
    </w:p>
    <w:p w14:paraId="421BBEAA">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1.1.2.6 监理人：</w:t>
      </w:r>
      <w:r>
        <w:rPr>
          <w:rFonts w:hint="eastAsia" w:ascii="宋体" w:hAnsi="宋体" w:eastAsia="宋体" w:cs="宋体"/>
          <w:color w:val="auto"/>
          <w:sz w:val="22"/>
          <w:szCs w:val="22"/>
          <w:highlight w:val="none"/>
          <w:u w:val="single"/>
        </w:rPr>
        <w:t xml:space="preserve">   待定                 </w:t>
      </w:r>
      <w:r>
        <w:rPr>
          <w:rFonts w:hint="eastAsia" w:ascii="宋体" w:hAnsi="宋体" w:eastAsia="宋体" w:cs="宋体"/>
          <w:color w:val="auto"/>
          <w:sz w:val="22"/>
          <w:szCs w:val="22"/>
          <w:highlight w:val="none"/>
        </w:rPr>
        <w:t>。</w:t>
      </w:r>
    </w:p>
    <w:p w14:paraId="66D548E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增1.1.2.8</w:t>
      </w:r>
      <w:r>
        <w:rPr>
          <w:rFonts w:hint="eastAsia" w:ascii="宋体" w:hAnsi="宋体" w:eastAsia="宋体" w:cs="宋体"/>
          <w:color w:val="auto"/>
          <w:kern w:val="0"/>
          <w:sz w:val="22"/>
          <w:szCs w:val="22"/>
          <w:highlight w:val="none"/>
        </w:rPr>
        <w:t>工程质量监督部门：</w:t>
      </w:r>
      <w:r>
        <w:rPr>
          <w:rFonts w:hint="eastAsia" w:ascii="宋体" w:hAnsi="宋体" w:eastAsia="宋体" w:cs="宋体"/>
          <w:color w:val="auto"/>
          <w:kern w:val="0"/>
          <w:sz w:val="22"/>
          <w:szCs w:val="22"/>
          <w:highlight w:val="none"/>
          <w:u w:val="single"/>
          <w:lang w:eastAsia="zh-CN"/>
        </w:rPr>
        <w:t>新丰县农业农村局</w:t>
      </w:r>
      <w:r>
        <w:rPr>
          <w:rFonts w:hint="eastAsia" w:ascii="宋体" w:hAnsi="宋体" w:eastAsia="宋体" w:cs="宋体"/>
          <w:color w:val="auto"/>
          <w:kern w:val="0"/>
          <w:sz w:val="22"/>
          <w:szCs w:val="22"/>
          <w:highlight w:val="none"/>
        </w:rPr>
        <w:t>。</w:t>
      </w:r>
    </w:p>
    <w:p w14:paraId="2558F2A9">
      <w:pPr>
        <w:keepNext w:val="0"/>
        <w:keepLines w:val="0"/>
        <w:pageBreakBefore w:val="0"/>
        <w:widowControl w:val="0"/>
        <w:tabs>
          <w:tab w:val="left" w:pos="4140"/>
        </w:tabs>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1.1.4 日期</w:t>
      </w:r>
    </w:p>
    <w:p w14:paraId="3C23BC0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1.1.4.3 工期：</w:t>
      </w:r>
      <w:r>
        <w:rPr>
          <w:rFonts w:hint="eastAsia" w:ascii="宋体" w:hAnsi="宋体" w:eastAsia="宋体" w:cs="宋体"/>
          <w:color w:val="auto"/>
          <w:sz w:val="22"/>
          <w:szCs w:val="22"/>
          <w:highlight w:val="none"/>
          <w:u w:val="single"/>
          <w:lang w:eastAsia="zh-CN"/>
        </w:rPr>
        <w:t>150日历天</w:t>
      </w:r>
      <w:r>
        <w:rPr>
          <w:rFonts w:hint="eastAsia" w:ascii="宋体" w:hAnsi="宋体" w:eastAsia="宋体" w:cs="宋体"/>
          <w:color w:val="auto"/>
          <w:sz w:val="22"/>
          <w:szCs w:val="22"/>
          <w:highlight w:val="none"/>
        </w:rPr>
        <w:t>。</w:t>
      </w:r>
    </w:p>
    <w:p w14:paraId="7D3ABF5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1.1.4.5 缺陷责任期（工程质量保修期）：</w:t>
      </w:r>
      <w:r>
        <w:rPr>
          <w:rFonts w:hint="eastAsia" w:ascii="宋体" w:hAnsi="宋体" w:eastAsia="宋体" w:cs="宋体"/>
          <w:color w:val="auto"/>
          <w:sz w:val="22"/>
          <w:szCs w:val="22"/>
          <w:highlight w:val="none"/>
          <w:u w:val="single"/>
        </w:rPr>
        <w:t>合同工程完工验收后满</w:t>
      </w:r>
      <w:r>
        <w:rPr>
          <w:rFonts w:hint="eastAsia" w:ascii="宋体" w:hAnsi="宋体" w:eastAsia="宋体" w:cs="宋体"/>
          <w:color w:val="auto"/>
          <w:sz w:val="22"/>
          <w:szCs w:val="22"/>
          <w:highlight w:val="none"/>
          <w:u w:val="single"/>
          <w:lang w:eastAsia="zh-CN"/>
        </w:rPr>
        <w:t>2年</w:t>
      </w:r>
      <w:r>
        <w:rPr>
          <w:rFonts w:hint="eastAsia" w:ascii="宋体" w:hAnsi="宋体" w:eastAsia="宋体" w:cs="宋体"/>
          <w:color w:val="auto"/>
          <w:sz w:val="22"/>
          <w:szCs w:val="22"/>
          <w:highlight w:val="none"/>
          <w:u w:val="single"/>
        </w:rPr>
        <w:t>。</w:t>
      </w:r>
    </w:p>
    <w:p w14:paraId="4CE81233">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1.4 合同文件的优先顺序</w:t>
      </w:r>
    </w:p>
    <w:p w14:paraId="64A85902">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进入合同文件的各项文件及其优先顺序是：</w:t>
      </w:r>
    </w:p>
    <w:p w14:paraId="30F65D1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（l）合同协议书（包括协议书备忘录、补充协议书）；</w:t>
      </w:r>
    </w:p>
    <w:p w14:paraId="0C7DF87B">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（2）中标通知书；</w:t>
      </w:r>
    </w:p>
    <w:p w14:paraId="5A572341">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（3）投标函及投标函附录；</w:t>
      </w:r>
    </w:p>
    <w:p w14:paraId="2F83ED93">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（4）专用合同条款；</w:t>
      </w:r>
    </w:p>
    <w:p w14:paraId="2885646A">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（5）通用合同条款；</w:t>
      </w:r>
    </w:p>
    <w:p w14:paraId="27AF73A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（6）技术标准和要求；</w:t>
      </w:r>
    </w:p>
    <w:p w14:paraId="520451B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（7）图纸；</w:t>
      </w:r>
    </w:p>
    <w:p w14:paraId="0AA68FB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（8）已标价的工程量清单；</w:t>
      </w:r>
    </w:p>
    <w:p w14:paraId="7535A29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（9）其他合同文件。</w:t>
      </w:r>
    </w:p>
    <w:p w14:paraId="1CB68A4E">
      <w:pPr>
        <w:keepNext w:val="0"/>
        <w:keepLines w:val="0"/>
        <w:pageBreakBefore w:val="0"/>
        <w:widowControl w:val="0"/>
        <w:kinsoku/>
        <w:wordWrap/>
        <w:topLinePunct w:val="0"/>
        <w:bidi w:val="0"/>
        <w:spacing w:line="360" w:lineRule="auto"/>
        <w:ind w:left="0" w:leftChars="0"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以下几项经业主批准进入合同的补充资料：</w:t>
      </w:r>
    </w:p>
    <w:p w14:paraId="2B64C2C1">
      <w:pPr>
        <w:keepNext w:val="0"/>
        <w:keepLines w:val="0"/>
        <w:pageBreakBefore w:val="0"/>
        <w:widowControl w:val="0"/>
        <w:kinsoku/>
        <w:wordWrap/>
        <w:topLinePunct w:val="0"/>
        <w:bidi w:val="0"/>
        <w:spacing w:line="360" w:lineRule="auto"/>
        <w:ind w:left="0" w:leftChars="0"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 招标人经批准的有效招标文件及在招标期内发布的所有有效补充通知；</w:t>
      </w:r>
    </w:p>
    <w:p w14:paraId="5646208F">
      <w:pPr>
        <w:keepNext w:val="0"/>
        <w:keepLines w:val="0"/>
        <w:pageBreakBefore w:val="0"/>
        <w:widowControl w:val="0"/>
        <w:kinsoku/>
        <w:wordWrap/>
        <w:topLinePunct w:val="0"/>
        <w:bidi w:val="0"/>
        <w:spacing w:line="360" w:lineRule="auto"/>
        <w:ind w:left="0" w:leftChars="0"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b） 投标人在投标有效期内补充的所有书面文件；</w:t>
      </w:r>
    </w:p>
    <w:p w14:paraId="084478FD">
      <w:pPr>
        <w:keepNext w:val="0"/>
        <w:keepLines w:val="0"/>
        <w:pageBreakBefore w:val="0"/>
        <w:widowControl w:val="0"/>
        <w:kinsoku/>
        <w:wordWrap/>
        <w:topLinePunct w:val="0"/>
        <w:bidi w:val="0"/>
        <w:spacing w:line="360" w:lineRule="auto"/>
        <w:ind w:left="0" w:leftChars="0"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c） 承包人在投标时随同投标文件一起递送的资料与附图。</w:t>
      </w:r>
    </w:p>
    <w:p w14:paraId="71C0AF50">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1.7 联络</w:t>
      </w:r>
    </w:p>
    <w:p w14:paraId="3E9BFAEE">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1.7.2 来往函件均应按技术标准和要求（合同技术条款）约定的期限送达 </w:t>
      </w:r>
      <w:r>
        <w:rPr>
          <w:rFonts w:hint="eastAsia" w:ascii="宋体" w:hAnsi="宋体" w:eastAsia="宋体" w:cs="宋体"/>
          <w:color w:val="auto"/>
          <w:sz w:val="22"/>
          <w:szCs w:val="22"/>
          <w:highlight w:val="none"/>
          <w:u w:val="single"/>
          <w:lang w:eastAsia="zh-CN"/>
        </w:rPr>
        <w:t>新丰县农业综合服务中心</w:t>
      </w:r>
      <w:r>
        <w:rPr>
          <w:rFonts w:hint="eastAsia" w:ascii="宋体" w:hAnsi="宋体" w:eastAsia="宋体" w:cs="宋体"/>
          <w:color w:val="auto"/>
          <w:sz w:val="22"/>
          <w:szCs w:val="22"/>
          <w:highlight w:val="none"/>
        </w:rPr>
        <w:t>。</w:t>
      </w:r>
    </w:p>
    <w:p w14:paraId="0C013D0F">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 发包人义务</w:t>
      </w:r>
    </w:p>
    <w:p w14:paraId="72128A51">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2.3 提供施工场地</w:t>
      </w:r>
    </w:p>
    <w:p w14:paraId="735AF8C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2.3.2发包人提供的施工场地范围为：发包人负责向承包人提供施工用地范围。承包人只能在指定用地范围内安排施工。施工场地范围为：</w:t>
      </w:r>
      <w:r>
        <w:rPr>
          <w:rFonts w:hint="eastAsia" w:ascii="宋体" w:hAnsi="宋体" w:eastAsia="宋体" w:cs="宋体"/>
          <w:color w:val="auto"/>
          <w:sz w:val="22"/>
          <w:szCs w:val="22"/>
          <w:highlight w:val="none"/>
          <w:u w:val="single"/>
        </w:rPr>
        <w:t>见工程总体平面布置图</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如发包方因未能及时移交施工用地，造成工期延误，仅负责工期顺延，不给予经济补偿。</w:t>
      </w:r>
    </w:p>
    <w:p w14:paraId="2F68EBA8">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80" w:name="_Toc48667232"/>
      <w:r>
        <w:rPr>
          <w:rFonts w:hint="eastAsia" w:ascii="宋体" w:hAnsi="宋体" w:eastAsia="宋体" w:cs="宋体"/>
          <w:color w:val="auto"/>
          <w:sz w:val="22"/>
          <w:szCs w:val="22"/>
          <w:highlight w:val="none"/>
        </w:rPr>
        <w:t>承包人自行勘察的施工场地范围为：</w:t>
      </w:r>
      <w:r>
        <w:rPr>
          <w:rFonts w:hint="eastAsia" w:ascii="宋体" w:hAnsi="宋体" w:eastAsia="宋体" w:cs="宋体"/>
          <w:color w:val="auto"/>
          <w:sz w:val="22"/>
          <w:szCs w:val="22"/>
          <w:highlight w:val="none"/>
          <w:u w:val="single"/>
        </w:rPr>
        <w:t xml:space="preserve">          /            </w:t>
      </w:r>
      <w:r>
        <w:rPr>
          <w:rFonts w:hint="eastAsia" w:ascii="宋体" w:hAnsi="宋体" w:eastAsia="宋体" w:cs="宋体"/>
          <w:color w:val="auto"/>
          <w:sz w:val="22"/>
          <w:szCs w:val="22"/>
          <w:highlight w:val="none"/>
        </w:rPr>
        <w:t>。</w:t>
      </w:r>
      <w:bookmarkEnd w:id="180"/>
    </w:p>
    <w:p w14:paraId="21505EC0">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2.8 其他义务</w:t>
      </w:r>
    </w:p>
    <w:p w14:paraId="6DC74DA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（根据发包人的合同管理要求补充）</w:t>
      </w:r>
    </w:p>
    <w:p w14:paraId="3C0926F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bCs/>
          <w:color w:val="auto"/>
          <w:kern w:val="0"/>
          <w:sz w:val="22"/>
          <w:szCs w:val="22"/>
          <w:highlight w:val="none"/>
        </w:rPr>
        <w:t>负责本工程施工期间安全渡汛的统一协调、指挥。</w:t>
      </w:r>
    </w:p>
    <w:p w14:paraId="350E331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bCs/>
          <w:color w:val="auto"/>
          <w:kern w:val="0"/>
          <w:sz w:val="22"/>
          <w:szCs w:val="22"/>
          <w:highlight w:val="none"/>
        </w:rPr>
        <w:t>定期或不定期检查工程施工安全、质量、进度等。</w:t>
      </w:r>
    </w:p>
    <w:p w14:paraId="563D2667">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  监理人</w:t>
      </w:r>
    </w:p>
    <w:p w14:paraId="01EF17F0">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3.1 监理人的职责和权力</w:t>
      </w:r>
    </w:p>
    <w:p w14:paraId="30EF4A82">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3.1.1 监理人须根据发包人事先批准的权力范围行使权力，发包人批准的权力范围：</w:t>
      </w:r>
    </w:p>
    <w:p w14:paraId="4DE047A7">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按照本工程《监理合同》中的相关约定执行。</w:t>
      </w:r>
    </w:p>
    <w:p w14:paraId="6DE24F62">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  承包人</w:t>
      </w:r>
    </w:p>
    <w:p w14:paraId="3992A883">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4.1 承包人的一般义务</w:t>
      </w:r>
    </w:p>
    <w:p w14:paraId="2E3A8CF0">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4.1.10 其他义务</w:t>
      </w:r>
    </w:p>
    <w:p w14:paraId="1D9810E4">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（1）承包人与发包人签订合同一周内未按要求进场施工的，发包人有权终止合同并没收其履约保证金，由此所造成的一切后果及损失承包人承担。</w:t>
      </w:r>
    </w:p>
    <w:p w14:paraId="612D0566">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（2）承包人在施工期间应注意保护原有地下设施和公用设施,如发生损坏，应负责修复并承担与此有关的一切费用。</w:t>
      </w:r>
    </w:p>
    <w:p w14:paraId="5F65820B">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（3）承包人在施工过程中要自行做好多方面的协调工作，保证农民的合法权益不受侵害，如有损坏农作物或侵害农民的利益，一切责任及损失由承包人承担。</w:t>
      </w:r>
    </w:p>
    <w:p w14:paraId="401C945A">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（4）按发包方提供的年度施工计划组织工程施工，服从发包方的年度施工计划按排。</w:t>
      </w:r>
    </w:p>
    <w:p w14:paraId="26F32B4E">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（5）承包人在施工过程中必须服从发包人的管理，如有违约行为并经教育未能在规定时间内未能按要求整改完毕时，招标人有权终止合约，并将其列入黑名单上报市</w:t>
      </w:r>
      <w:r>
        <w:rPr>
          <w:rFonts w:hint="eastAsia" w:ascii="宋体" w:hAnsi="宋体" w:eastAsia="宋体" w:cs="宋体"/>
          <w:color w:val="auto"/>
          <w:sz w:val="22"/>
          <w:szCs w:val="22"/>
          <w:highlight w:val="none"/>
          <w:lang w:eastAsia="zh-CN"/>
        </w:rPr>
        <w:t>水利行政主管部门</w:t>
      </w:r>
      <w:r>
        <w:rPr>
          <w:rFonts w:hint="eastAsia" w:ascii="宋体" w:hAnsi="宋体" w:eastAsia="宋体" w:cs="宋体"/>
          <w:color w:val="auto"/>
          <w:sz w:val="22"/>
          <w:szCs w:val="22"/>
          <w:highlight w:val="none"/>
        </w:rPr>
        <w:t>，禁止其进入本市区水利建设市场。</w:t>
      </w:r>
    </w:p>
    <w:p w14:paraId="5311CA04">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 承包人必须听从发包人在安全度汛期间的统一指挥。</w:t>
      </w:r>
    </w:p>
    <w:p w14:paraId="0B950C1D">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 自行负责施工用水用电，并承担其费用。负责为发包方一人及监理方二人提供合理的交通便利条件。</w:t>
      </w:r>
    </w:p>
    <w:p w14:paraId="09BFF564">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配合发包方定期或不定期检查工程的安全生产、施工质量、施工进度等，并做好相应工作。承包方应在工程开工当月的下一个月开始，在每月的29日至31日以书面形式向发包方和监理方上报工程进度情况。每缺一次罚款人民币2000元。</w:t>
      </w:r>
    </w:p>
    <w:p w14:paraId="35DD8900">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承包人进驻本工程的项目经理及技术负责人必须与投标文件中承诺的相同，若有特殊情况需换人时必须征得监理人和发包人的同意，否则每更换一人发包人将罚款人民币2000元/人。项目经理与技术负责人不能同时离开工地。其中一位离开工地时必须征得监理人和发包人同意，否则将被罚款人民币2000元/天；两人同时离开工地，将被罚款2000元/人/天。</w:t>
      </w:r>
    </w:p>
    <w:p w14:paraId="1EADA7EC">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（10）工地主要管理人员和专业技术骨干在工地施工现场必须挂牌上岗。</w:t>
      </w:r>
    </w:p>
    <w:p w14:paraId="2BA6C13E">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施工单位在施工中偷工减料、以次充好、使用不合格的建筑材料、建筑构配件或设备、不按照工程设计图纸、施工技术标准施工，应负责无偿修理或返工，每发现一处应支付合同价款千分之三的违约金给建设单位（代建单位）。</w:t>
      </w:r>
    </w:p>
    <w:p w14:paraId="5AE0F3F9">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（12）隐蔽工程未经建设单位（代建单位）、设计单位、质量中心、全过程造价咨询单位进行现场验收而擅自隐蔽的，需重新挖开并无条件修复。</w:t>
      </w:r>
    </w:p>
    <w:p w14:paraId="1709EEE3">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（13）除提供工程建设纸质档案外，还须在合同完工的同时提供二套工程建设电子档案（光盘）。</w:t>
      </w:r>
    </w:p>
    <w:p w14:paraId="1880D1F7">
      <w:pPr>
        <w:keepNext w:val="0"/>
        <w:keepLines w:val="0"/>
        <w:pageBreakBefore w:val="0"/>
        <w:widowControl w:val="0"/>
        <w:kinsoku/>
        <w:wordWrap/>
        <w:topLinePunct w:val="0"/>
        <w:autoSpaceDE w:val="0"/>
        <w:autoSpaceDN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4.3分包</w:t>
      </w:r>
    </w:p>
    <w:p w14:paraId="5F61F089">
      <w:pPr>
        <w:keepNext w:val="0"/>
        <w:keepLines w:val="0"/>
        <w:pageBreakBefore w:val="0"/>
        <w:widowControl w:val="0"/>
        <w:kinsoku/>
        <w:wordWrap/>
        <w:topLinePunct w:val="0"/>
        <w:autoSpaceDE w:val="0"/>
        <w:autoSpaceDN w:val="0"/>
        <w:bidi w:val="0"/>
        <w:spacing w:line="360" w:lineRule="auto"/>
        <w:ind w:left="0" w:leftChars="0" w:firstLine="442" w:firstLineChars="20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本工程不允许分包</w:t>
      </w:r>
      <w:r>
        <w:rPr>
          <w:rFonts w:hint="eastAsia" w:ascii="宋体" w:hAnsi="宋体" w:eastAsia="宋体" w:cs="宋体"/>
          <w:color w:val="auto"/>
          <w:sz w:val="22"/>
          <w:szCs w:val="22"/>
          <w:highlight w:val="none"/>
        </w:rPr>
        <w:t>。</w:t>
      </w:r>
    </w:p>
    <w:p w14:paraId="5C665F60">
      <w:pPr>
        <w:keepNext w:val="0"/>
        <w:keepLines w:val="0"/>
        <w:pageBreakBefore w:val="0"/>
        <w:widowControl w:val="0"/>
        <w:kinsoku/>
        <w:wordWrap/>
        <w:topLinePunct w:val="0"/>
        <w:autoSpaceDE w:val="0"/>
        <w:autoSpaceDN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4.4联合体</w:t>
      </w:r>
    </w:p>
    <w:p w14:paraId="782543FB">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删去通用合同条款4.4.1、4.4.2、4.4.3全文，并以下文代替：</w:t>
      </w:r>
    </w:p>
    <w:p w14:paraId="57E9DD8B">
      <w:pPr>
        <w:keepNext w:val="0"/>
        <w:keepLines w:val="0"/>
        <w:pageBreakBefore w:val="0"/>
        <w:widowControl w:val="0"/>
        <w:kinsoku/>
        <w:wordWrap/>
        <w:topLinePunct w:val="0"/>
        <w:autoSpaceDE w:val="0"/>
        <w:autoSpaceDN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本工程不允许联合体承包。</w:t>
      </w:r>
    </w:p>
    <w:p w14:paraId="1269F982">
      <w:pPr>
        <w:keepNext w:val="0"/>
        <w:keepLines w:val="0"/>
        <w:pageBreakBefore w:val="0"/>
        <w:widowControl w:val="0"/>
        <w:kinsoku/>
        <w:wordWrap/>
        <w:topLinePunct w:val="0"/>
        <w:bidi w:val="0"/>
        <w:snapToGrid w:val="0"/>
        <w:spacing w:line="360" w:lineRule="auto"/>
        <w:ind w:left="0" w:leftChars="0" w:firstLine="442" w:firstLineChars="200"/>
        <w:rPr>
          <w:rFonts w:hint="eastAsia" w:ascii="宋体" w:hAnsi="宋体" w:eastAsia="宋体" w:cs="宋体"/>
          <w:b/>
          <w:bCs/>
          <w:color w:val="auto"/>
          <w:sz w:val="22"/>
          <w:szCs w:val="22"/>
          <w:highlight w:val="none"/>
        </w:rPr>
      </w:pPr>
      <w:bookmarkStart w:id="181" w:name="_Toc48667251"/>
      <w:r>
        <w:rPr>
          <w:rFonts w:hint="eastAsia" w:ascii="宋体" w:hAnsi="宋体" w:eastAsia="宋体" w:cs="宋体"/>
          <w:b/>
          <w:bCs/>
          <w:color w:val="auto"/>
          <w:sz w:val="22"/>
          <w:szCs w:val="22"/>
          <w:highlight w:val="none"/>
        </w:rPr>
        <w:t>4.5承包人项目经理</w:t>
      </w:r>
      <w:bookmarkEnd w:id="181"/>
    </w:p>
    <w:p w14:paraId="6A5BFEEA">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442" w:firstLineChars="200"/>
        <w:rPr>
          <w:rFonts w:hint="eastAsia" w:ascii="宋体" w:hAnsi="宋体" w:eastAsia="宋体" w:cs="宋体"/>
          <w:color w:val="auto"/>
          <w:sz w:val="22"/>
          <w:szCs w:val="22"/>
          <w:highlight w:val="none"/>
        </w:rPr>
      </w:pPr>
      <w:bookmarkStart w:id="182" w:name="_Toc48667252"/>
      <w:r>
        <w:rPr>
          <w:rFonts w:hint="eastAsia" w:ascii="宋体" w:hAnsi="宋体" w:eastAsia="宋体" w:cs="宋体"/>
          <w:b/>
          <w:color w:val="auto"/>
          <w:sz w:val="22"/>
          <w:szCs w:val="22"/>
          <w:highlight w:val="none"/>
        </w:rPr>
        <w:t>4.5.1</w:t>
      </w:r>
      <w:r>
        <w:rPr>
          <w:rFonts w:hint="eastAsia" w:ascii="宋体" w:hAnsi="宋体" w:eastAsia="宋体" w:cs="宋体"/>
          <w:color w:val="auto"/>
          <w:sz w:val="22"/>
          <w:szCs w:val="22"/>
          <w:highlight w:val="none"/>
        </w:rPr>
        <w:t>本款修改为“承包人应按合同约定指派项目经理，并在监理人发出开工通知后5天内到职。合同履行期间，项目经理无特殊原因不得更换，特殊原因更换项目经理，须经发包人同意，可用资历相同并与承包人有正式的劳动合同关系(以社保证明为准)的项目经理更换，只能更换一次；如第二次及以后再要求更换，视为承包人违约，每更换一次的违约金为20000元，在当期进度款中扣除。</w:t>
      </w:r>
      <w:bookmarkEnd w:id="182"/>
    </w:p>
    <w:p w14:paraId="38698198">
      <w:pPr>
        <w:keepNext w:val="0"/>
        <w:keepLines w:val="0"/>
        <w:pageBreakBefore w:val="0"/>
        <w:widowControl w:val="0"/>
        <w:kinsoku/>
        <w:wordWrap/>
        <w:topLinePunct w:val="0"/>
        <w:bidi w:val="0"/>
        <w:snapToGrid w:val="0"/>
        <w:spacing w:line="360" w:lineRule="auto"/>
        <w:ind w:left="0" w:leftChars="0" w:firstLine="442" w:firstLineChars="200"/>
        <w:rPr>
          <w:rFonts w:hint="eastAsia" w:ascii="宋体" w:hAnsi="宋体" w:eastAsia="宋体" w:cs="宋体"/>
          <w:b/>
          <w:bCs/>
          <w:color w:val="auto"/>
          <w:sz w:val="22"/>
          <w:szCs w:val="22"/>
          <w:highlight w:val="none"/>
        </w:rPr>
      </w:pPr>
      <w:bookmarkStart w:id="183" w:name="_Toc48667253"/>
      <w:r>
        <w:rPr>
          <w:rFonts w:hint="eastAsia" w:ascii="宋体" w:hAnsi="宋体" w:eastAsia="宋体" w:cs="宋体"/>
          <w:b/>
          <w:bCs/>
          <w:color w:val="auto"/>
          <w:sz w:val="22"/>
          <w:szCs w:val="22"/>
          <w:highlight w:val="none"/>
        </w:rPr>
        <w:t>4.6承包人人员的管理</w:t>
      </w:r>
      <w:bookmarkEnd w:id="183"/>
    </w:p>
    <w:p w14:paraId="6B8777E5">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84" w:name="_Toc48667254"/>
      <w:r>
        <w:rPr>
          <w:rFonts w:hint="eastAsia" w:ascii="宋体" w:hAnsi="宋体" w:eastAsia="宋体" w:cs="宋体"/>
          <w:color w:val="auto"/>
          <w:sz w:val="22"/>
          <w:szCs w:val="22"/>
          <w:highlight w:val="none"/>
        </w:rPr>
        <w:t>4.6.1 本款中的“28天内”修改为“7天内”。</w:t>
      </w:r>
      <w:bookmarkEnd w:id="184"/>
    </w:p>
    <w:p w14:paraId="45B5EF5C">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85" w:name="_Toc48667255"/>
      <w:r>
        <w:rPr>
          <w:rFonts w:hint="eastAsia" w:ascii="宋体" w:hAnsi="宋体" w:eastAsia="宋体" w:cs="宋体"/>
          <w:color w:val="auto"/>
          <w:sz w:val="22"/>
          <w:szCs w:val="22"/>
          <w:highlight w:val="none"/>
        </w:rPr>
        <w:t>4.6.3 本款的内容修改为：“承包人安排在施工场地的主要管理人员(指项目经理、技术负责人、安全管理人员(专职安全生产管理人员)、质量管理人员、财务负责人)和技术骨干应相对稳定，上述人员的调动应经监理人和发包人同意。</w:t>
      </w:r>
      <w:bookmarkEnd w:id="185"/>
    </w:p>
    <w:p w14:paraId="27E563AA">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86" w:name="_Toc48667256"/>
      <w:r>
        <w:rPr>
          <w:rFonts w:hint="eastAsia" w:ascii="宋体" w:hAnsi="宋体" w:eastAsia="宋体" w:cs="宋体"/>
          <w:color w:val="auto"/>
          <w:sz w:val="22"/>
          <w:szCs w:val="22"/>
          <w:highlight w:val="none"/>
        </w:rPr>
        <w:t>增加4.6.5、4.6.6</w:t>
      </w:r>
      <w:bookmarkEnd w:id="186"/>
      <w:r>
        <w:rPr>
          <w:rFonts w:hint="eastAsia" w:ascii="宋体" w:hAnsi="宋体" w:eastAsia="宋体" w:cs="宋体"/>
          <w:color w:val="auto"/>
          <w:sz w:val="22"/>
          <w:szCs w:val="22"/>
          <w:highlight w:val="none"/>
        </w:rPr>
        <w:t>、4.6.7款</w:t>
      </w:r>
    </w:p>
    <w:p w14:paraId="61D9EE32">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87" w:name="_Toc48667257"/>
      <w:r>
        <w:rPr>
          <w:rFonts w:hint="eastAsia" w:ascii="宋体" w:hAnsi="宋体" w:eastAsia="宋体" w:cs="宋体"/>
          <w:color w:val="auto"/>
          <w:sz w:val="22"/>
          <w:szCs w:val="22"/>
          <w:highlight w:val="none"/>
        </w:rPr>
        <w:t>4.6.5 承包人在投标文件中所列的投入本工程的主要管理人员必须在监理人发出开工通知后5天内全部进驻施工现场开展工作，个别确因特殊情况不能进场或中途退出的，须经发包人同意，并更换与原人员具有相同资历条件的并与承包人有正式的劳动合同关系(以社保证明为准)的人员，同时提供相关证明，否则视为承包人违约。</w:t>
      </w:r>
      <w:bookmarkEnd w:id="187"/>
    </w:p>
    <w:p w14:paraId="73A91976">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88" w:name="_Toc48667258"/>
      <w:r>
        <w:rPr>
          <w:rFonts w:hint="eastAsia" w:ascii="宋体" w:hAnsi="宋体" w:eastAsia="宋体" w:cs="宋体"/>
          <w:color w:val="auto"/>
          <w:sz w:val="22"/>
          <w:szCs w:val="22"/>
          <w:highlight w:val="none"/>
        </w:rPr>
        <w:t>4.6.6 如果在监理人发出开工通知后30天内，承包人的主要管理人员未能全部进驻现场，则发包人认定承包人合同履行严重不到位，并将根据《广东省水利工程建设市场不良行为认定标准(修订)》和《广东省水利建设市场主体信用信息管理办法(试行)》的规定，作为不良行为记录信息上报上级</w:t>
      </w:r>
      <w:r>
        <w:rPr>
          <w:rFonts w:hint="eastAsia" w:ascii="宋体" w:hAnsi="宋体" w:eastAsia="宋体" w:cs="宋体"/>
          <w:color w:val="auto"/>
          <w:sz w:val="22"/>
          <w:szCs w:val="22"/>
          <w:highlight w:val="none"/>
          <w:lang w:eastAsia="zh-CN"/>
        </w:rPr>
        <w:t>水利行政主管部门</w:t>
      </w:r>
      <w:r>
        <w:rPr>
          <w:rFonts w:hint="eastAsia" w:ascii="宋体" w:hAnsi="宋体" w:eastAsia="宋体" w:cs="宋体"/>
          <w:color w:val="auto"/>
          <w:sz w:val="22"/>
          <w:szCs w:val="22"/>
          <w:highlight w:val="none"/>
        </w:rPr>
        <w:t xml:space="preserve"> 。</w:t>
      </w:r>
    </w:p>
    <w:p w14:paraId="714F18F7">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4.6.7 承包人须严格按照投标文件中拟投入人员进驻施工现场，合同履行期间人员更换须经发包人同意，且承包人应提供相应的岗位证书及单位社保证明。各岗位人员总数只能更换一人次，如第二次及以后再要求更换，视为承包人违约，项目经理每更换一次罚款20000元，其他岗位人员每更换一次的违约金为5000元，在当期进度款中扣除。</w:t>
      </w:r>
      <w:bookmarkEnd w:id="188"/>
    </w:p>
    <w:p w14:paraId="3454F334">
      <w:pPr>
        <w:keepNext w:val="0"/>
        <w:keepLines w:val="0"/>
        <w:pageBreakBefore w:val="0"/>
        <w:widowControl w:val="0"/>
        <w:kinsoku/>
        <w:wordWrap/>
        <w:topLinePunct w:val="0"/>
        <w:autoSpaceDE w:val="0"/>
        <w:autoSpaceDN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4.8 保障承包人人员的合法权益</w:t>
      </w:r>
    </w:p>
    <w:p w14:paraId="5050B7C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bookmarkStart w:id="189" w:name="_Toc48667260"/>
      <w:r>
        <w:rPr>
          <w:rFonts w:hint="eastAsia" w:ascii="宋体" w:hAnsi="宋体" w:eastAsia="宋体" w:cs="宋体"/>
          <w:color w:val="auto"/>
          <w:sz w:val="22"/>
          <w:szCs w:val="22"/>
          <w:highlight w:val="none"/>
        </w:rPr>
        <w:t>4.8.1 将通用合同条款4.8.1条修改为：承包人应与其雇用的人员(含民工)签订劳动合同，并按时发放工资，工资标准不能低于政府发布的最低工资标准，并不得拖欠或克扣雇佣人员的工资，否则发包人有权扣留相应数额的工程款支付雇佣人员(含民工)工资。</w:t>
      </w:r>
      <w:bookmarkEnd w:id="189"/>
      <w:r>
        <w:rPr>
          <w:rFonts w:hint="eastAsia" w:ascii="宋体" w:hAnsi="宋体" w:eastAsia="宋体" w:cs="宋体"/>
          <w:color w:val="auto"/>
          <w:sz w:val="22"/>
          <w:szCs w:val="22"/>
          <w:highlight w:val="none"/>
        </w:rPr>
        <w:t>承包人如未履行本项约定，应当赔偿发包人因此受到的全部经济损失。</w:t>
      </w:r>
    </w:p>
    <w:p w14:paraId="0AF793FC">
      <w:pPr>
        <w:keepNext w:val="0"/>
        <w:keepLines w:val="0"/>
        <w:pageBreakBefore w:val="0"/>
        <w:widowControl w:val="0"/>
        <w:kinsoku/>
        <w:wordWrap/>
        <w:topLinePunct w:val="0"/>
        <w:bidi w:val="0"/>
        <w:spacing w:line="360" w:lineRule="auto"/>
        <w:ind w:left="0" w:leftChars="0" w:firstLine="442" w:firstLineChars="200"/>
        <w:rPr>
          <w:rFonts w:hint="eastAsia" w:ascii="宋体" w:hAnsi="宋体" w:eastAsia="宋体" w:cs="宋体"/>
          <w:b/>
          <w:color w:val="auto"/>
          <w:sz w:val="22"/>
          <w:szCs w:val="22"/>
          <w:highlight w:val="none"/>
        </w:rPr>
      </w:pPr>
      <w:bookmarkStart w:id="190" w:name="_Toc48667261"/>
      <w:r>
        <w:rPr>
          <w:rFonts w:hint="eastAsia" w:ascii="宋体" w:hAnsi="宋体" w:eastAsia="宋体" w:cs="宋体"/>
          <w:b/>
          <w:color w:val="auto"/>
          <w:sz w:val="22"/>
          <w:szCs w:val="22"/>
          <w:highlight w:val="none"/>
        </w:rPr>
        <w:t>4.11 不利物质条件</w:t>
      </w:r>
      <w:bookmarkEnd w:id="190"/>
    </w:p>
    <w:p w14:paraId="3474397A">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bookmarkStart w:id="191" w:name="_Toc48667262"/>
      <w:r>
        <w:rPr>
          <w:rFonts w:hint="eastAsia" w:ascii="宋体" w:hAnsi="宋体" w:eastAsia="宋体" w:cs="宋体"/>
          <w:color w:val="auto"/>
          <w:sz w:val="22"/>
          <w:szCs w:val="22"/>
          <w:highlight w:val="none"/>
        </w:rPr>
        <w:t>4.11.1不利物质条件的范围：</w:t>
      </w:r>
      <w:r>
        <w:rPr>
          <w:rFonts w:hint="eastAsia" w:ascii="宋体" w:hAnsi="宋体" w:eastAsia="宋体" w:cs="宋体"/>
          <w:color w:val="auto"/>
          <w:sz w:val="22"/>
          <w:szCs w:val="22"/>
          <w:highlight w:val="none"/>
          <w:u w:val="single"/>
        </w:rPr>
        <w:t>无</w:t>
      </w:r>
      <w:r>
        <w:rPr>
          <w:rFonts w:hint="eastAsia" w:ascii="宋体" w:hAnsi="宋体" w:eastAsia="宋体" w:cs="宋体"/>
          <w:color w:val="auto"/>
          <w:sz w:val="22"/>
          <w:szCs w:val="22"/>
          <w:highlight w:val="none"/>
        </w:rPr>
        <w:t>。</w:t>
      </w:r>
      <w:bookmarkEnd w:id="191"/>
    </w:p>
    <w:p w14:paraId="74003908">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5．材料和工程设备</w:t>
      </w:r>
    </w:p>
    <w:p w14:paraId="79F314DF">
      <w:pPr>
        <w:keepNext w:val="0"/>
        <w:keepLines w:val="0"/>
        <w:pageBreakBefore w:val="0"/>
        <w:widowControl w:val="0"/>
        <w:kinsoku/>
        <w:wordWrap/>
        <w:topLinePunct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5.1 承包人提供的材料和工程设备</w:t>
      </w:r>
    </w:p>
    <w:p w14:paraId="2120DDD3">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5.1.1 删除通用合同条款5.1.1条全文，并以下文代替：为完成本合同各项工作所需的材料和工程设备均由承包人负责采购、验收、运输和保管。工程用砂必须使用具有河砂开采资质单位提供的合格产品，并索取正式发票。</w:t>
      </w:r>
    </w:p>
    <w:p w14:paraId="01943465">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b/>
          <w:color w:val="auto"/>
          <w:sz w:val="22"/>
          <w:szCs w:val="22"/>
          <w:highlight w:val="none"/>
        </w:rPr>
      </w:pPr>
      <w:bookmarkStart w:id="192" w:name="_Toc48667266"/>
      <w:bookmarkStart w:id="193" w:name="_Toc199155905"/>
      <w:r>
        <w:rPr>
          <w:rFonts w:hint="eastAsia" w:ascii="宋体" w:hAnsi="宋体" w:eastAsia="宋体" w:cs="宋体"/>
          <w:color w:val="auto"/>
          <w:sz w:val="22"/>
          <w:szCs w:val="22"/>
          <w:highlight w:val="none"/>
        </w:rPr>
        <w:t>5.1.2 删除通用合同条款5.1.2条全文，并以下文代替：承包人应将各项材料和工程设备的供货人及品种、规格、数量、质量等级和供货时间等报送业主和监理人审批。承包人应向监理人提交其负责提供的材料和工程设备的质量证明文件及供货人资质证明材料，并满足合同约定的质量标准。</w:t>
      </w:r>
      <w:bookmarkEnd w:id="192"/>
      <w:r>
        <w:rPr>
          <w:rFonts w:hint="eastAsia" w:ascii="宋体" w:hAnsi="宋体" w:eastAsia="宋体" w:cs="宋体"/>
          <w:color w:val="auto"/>
          <w:sz w:val="22"/>
          <w:szCs w:val="22"/>
          <w:highlight w:val="none"/>
        </w:rPr>
        <w:t>承包人应对其采购的材料和设备负责。</w:t>
      </w:r>
    </w:p>
    <w:p w14:paraId="4B5AC797">
      <w:pPr>
        <w:keepNext w:val="0"/>
        <w:keepLines w:val="0"/>
        <w:pageBreakBefore w:val="0"/>
        <w:widowControl w:val="0"/>
        <w:kinsoku/>
        <w:wordWrap/>
        <w:topLinePunct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5.2 发包人提供的材料和工程设备</w:t>
      </w:r>
      <w:bookmarkEnd w:id="193"/>
    </w:p>
    <w:p w14:paraId="6F462D18">
      <w:pPr>
        <w:keepNext w:val="0"/>
        <w:keepLines w:val="0"/>
        <w:pageBreakBefore w:val="0"/>
        <w:widowControl w:val="0"/>
        <w:kinsoku/>
        <w:wordWrap/>
        <w:topLinePunct w:val="0"/>
        <w:autoSpaceDE w:val="0"/>
        <w:autoSpaceDN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发包人不提供材料和工程设备。</w:t>
      </w:r>
    </w:p>
    <w:p w14:paraId="18554E48">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6  施工设备和临时设施</w:t>
      </w:r>
    </w:p>
    <w:p w14:paraId="201CE0B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发包人提供的临时设施：</w:t>
      </w:r>
      <w:r>
        <w:rPr>
          <w:rFonts w:hint="eastAsia" w:ascii="宋体" w:hAnsi="宋体" w:eastAsia="宋体" w:cs="宋体"/>
          <w:color w:val="auto"/>
          <w:sz w:val="22"/>
          <w:szCs w:val="22"/>
          <w:highlight w:val="none"/>
          <w:u w:val="single"/>
        </w:rPr>
        <w:t xml:space="preserve">  无   </w:t>
      </w:r>
      <w:r>
        <w:rPr>
          <w:rFonts w:hint="eastAsia" w:ascii="宋体" w:hAnsi="宋体" w:eastAsia="宋体" w:cs="宋体"/>
          <w:color w:val="auto"/>
          <w:sz w:val="22"/>
          <w:szCs w:val="22"/>
          <w:highlight w:val="none"/>
        </w:rPr>
        <w:t>。</w:t>
      </w:r>
    </w:p>
    <w:p w14:paraId="2C0D1C02">
      <w:pPr>
        <w:pStyle w:val="10"/>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增加：禁止使用冒黑烟高排放的工程机械，落实扬尘污染控制措施。</w:t>
      </w:r>
    </w:p>
    <w:p w14:paraId="090D938A">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7．交通运输</w:t>
      </w:r>
    </w:p>
    <w:p w14:paraId="0204EBA5">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7.1 道路通行权和场外设施 </w:t>
      </w:r>
    </w:p>
    <w:p w14:paraId="7730E961">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道路通行权和场外设施的约定：按相关管理规定。 </w:t>
      </w:r>
    </w:p>
    <w:p w14:paraId="04894BAB">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增加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我市在建的水利工程材料及机械运输</w:t>
      </w:r>
      <w:r>
        <w:rPr>
          <w:rFonts w:hint="eastAsia" w:ascii="宋体" w:hAnsi="宋体" w:eastAsia="宋体" w:cs="宋体"/>
          <w:color w:val="auto"/>
          <w:sz w:val="22"/>
          <w:szCs w:val="22"/>
          <w:highlight w:val="none"/>
        </w:rPr>
        <w:t>规定：</w:t>
      </w:r>
      <w:r>
        <w:rPr>
          <w:rFonts w:hint="eastAsia" w:ascii="宋体" w:hAnsi="宋体" w:eastAsia="宋体" w:cs="宋体"/>
          <w:color w:val="auto"/>
          <w:sz w:val="22"/>
          <w:szCs w:val="22"/>
          <w:highlight w:val="none"/>
          <w:lang w:val="zh-CN"/>
        </w:rPr>
        <w:t>材料及机械运输车辆在我市</w:t>
      </w:r>
      <w:r>
        <w:rPr>
          <w:rFonts w:hint="eastAsia" w:ascii="宋体" w:hAnsi="宋体" w:eastAsia="宋体" w:cs="宋体"/>
          <w:color w:val="auto"/>
          <w:sz w:val="22"/>
          <w:szCs w:val="22"/>
          <w:highlight w:val="none"/>
        </w:rPr>
        <w:t>县道和乡道必须遵守交通部门相关管理规定，禁止超载；施工单位若损坏路道必须自行修复，费用自理，否则从工程保质金中扣留修复款项。</w:t>
      </w:r>
    </w:p>
    <w:p w14:paraId="261A8C91">
      <w:pPr>
        <w:keepNext w:val="0"/>
        <w:keepLines w:val="0"/>
        <w:pageBreakBefore w:val="0"/>
        <w:widowControl w:val="0"/>
        <w:kinsoku/>
        <w:wordWrap/>
        <w:topLinePunct w:val="0"/>
        <w:bidi w:val="0"/>
        <w:spacing w:line="360" w:lineRule="auto"/>
        <w:ind w:left="0" w:leftChars="0" w:firstLine="442" w:firstLineChars="200"/>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8  测量放线　</w:t>
      </w:r>
    </w:p>
    <w:p w14:paraId="297757BF">
      <w:pPr>
        <w:keepNext w:val="0"/>
        <w:keepLines w:val="0"/>
        <w:pageBreakBefore w:val="0"/>
        <w:widowControl w:val="0"/>
        <w:kinsoku/>
        <w:wordWrap/>
        <w:topLinePunct w:val="0"/>
        <w:bidi w:val="0"/>
        <w:spacing w:line="360" w:lineRule="auto"/>
        <w:ind w:left="0" w:leftChars="0" w:firstLine="442" w:firstLineChars="200"/>
        <w:rPr>
          <w:rFonts w:hint="eastAsia" w:ascii="宋体" w:hAnsi="宋体" w:eastAsia="宋体" w:cs="宋体"/>
          <w:color w:val="auto"/>
          <w:sz w:val="22"/>
          <w:szCs w:val="22"/>
          <w:highlight w:val="none"/>
        </w:rPr>
      </w:pPr>
      <w:bookmarkStart w:id="194" w:name="_Toc48667276"/>
      <w:r>
        <w:rPr>
          <w:rFonts w:hint="eastAsia" w:ascii="宋体" w:hAnsi="宋体" w:eastAsia="宋体" w:cs="宋体"/>
          <w:b/>
          <w:color w:val="auto"/>
          <w:sz w:val="22"/>
          <w:szCs w:val="22"/>
          <w:highlight w:val="none"/>
        </w:rPr>
        <w:t>8.1  施工控制网</w:t>
      </w:r>
      <w:bookmarkEnd w:id="194"/>
      <w:r>
        <w:rPr>
          <w:rFonts w:hint="eastAsia" w:ascii="宋体" w:hAnsi="宋体" w:eastAsia="宋体" w:cs="宋体"/>
          <w:color w:val="auto"/>
          <w:sz w:val="22"/>
          <w:szCs w:val="22"/>
          <w:highlight w:val="none"/>
        </w:rPr>
        <w:t>　</w:t>
      </w:r>
    </w:p>
    <w:p w14:paraId="1572D858">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bookmarkStart w:id="195" w:name="_Toc48667277"/>
      <w:r>
        <w:rPr>
          <w:rFonts w:hint="eastAsia" w:ascii="宋体" w:hAnsi="宋体" w:eastAsia="宋体" w:cs="宋体"/>
          <w:color w:val="auto"/>
          <w:sz w:val="22"/>
          <w:szCs w:val="22"/>
          <w:highlight w:val="none"/>
        </w:rPr>
        <w:t>8.1.1 施工控制网的约定：</w:t>
      </w:r>
      <w:r>
        <w:rPr>
          <w:rFonts w:hint="eastAsia" w:ascii="宋体" w:hAnsi="宋体" w:eastAsia="宋体" w:cs="宋体"/>
          <w:color w:val="auto"/>
          <w:sz w:val="22"/>
          <w:szCs w:val="22"/>
          <w:highlight w:val="none"/>
          <w:u w:val="single"/>
        </w:rPr>
        <w:t>用导线控制</w:t>
      </w:r>
      <w:r>
        <w:rPr>
          <w:rFonts w:hint="eastAsia" w:ascii="宋体" w:hAnsi="宋体" w:eastAsia="宋体" w:cs="宋体"/>
          <w:color w:val="auto"/>
          <w:sz w:val="22"/>
          <w:szCs w:val="22"/>
          <w:highlight w:val="none"/>
        </w:rPr>
        <w:t>。</w:t>
      </w:r>
      <w:bookmarkEnd w:id="195"/>
      <w:r>
        <w:rPr>
          <w:rFonts w:hint="eastAsia" w:ascii="宋体" w:hAnsi="宋体" w:eastAsia="宋体" w:cs="宋体"/>
          <w:color w:val="auto"/>
          <w:sz w:val="22"/>
          <w:szCs w:val="22"/>
          <w:highlight w:val="none"/>
        </w:rPr>
        <w:t>　</w:t>
      </w:r>
    </w:p>
    <w:p w14:paraId="5C17508F">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9  施工安全、治安保卫和环境保护</w:t>
      </w:r>
    </w:p>
    <w:p w14:paraId="195FC33E">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9.1.5承包人自行承担完成本工程安全生产、安全作业环境及安全施工措施所需的费用。</w:t>
      </w:r>
    </w:p>
    <w:p w14:paraId="0CCC5EC5">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9.2承包人的施工安全责任增加：</w:t>
      </w:r>
    </w:p>
    <w:p w14:paraId="41D0710C">
      <w:pPr>
        <w:keepNext w:val="0"/>
        <w:keepLines w:val="0"/>
        <w:pageBreakBefore w:val="0"/>
        <w:widowControl w:val="0"/>
        <w:tabs>
          <w:tab w:val="left" w:pos="2340"/>
        </w:tabs>
        <w:kinsoku/>
        <w:wordWrap/>
        <w:topLinePunct w:val="0"/>
        <w:autoSpaceDE w:val="0"/>
        <w:autoSpaceDN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（1）承包人应在工地配备必要的消防设备和救助设施，所需费用由承包人承担。</w:t>
      </w:r>
    </w:p>
    <w:p w14:paraId="227B16E9">
      <w:pPr>
        <w:keepNext w:val="0"/>
        <w:keepLines w:val="0"/>
        <w:pageBreakBefore w:val="0"/>
        <w:widowControl w:val="0"/>
        <w:tabs>
          <w:tab w:val="left" w:pos="2340"/>
        </w:tabs>
        <w:kinsoku/>
        <w:wordWrap/>
        <w:topLinePunct w:val="0"/>
        <w:autoSpaceDE w:val="0"/>
        <w:autoSpaceDN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承包人负责施工范围内的施工安全及相应防护设施，如防护栏、防护网、警示牌及警示标语等，相关的设施费用由承包人承担，承包人应加强安全管理及安全教育，按有关施工规范规程施工，否则在施工工地范围内出现安全事故，由承包人承担相应责任。</w:t>
      </w:r>
    </w:p>
    <w:p w14:paraId="1417EC68">
      <w:pPr>
        <w:keepNext w:val="0"/>
        <w:keepLines w:val="0"/>
        <w:pageBreakBefore w:val="0"/>
        <w:widowControl w:val="0"/>
        <w:tabs>
          <w:tab w:val="left" w:pos="2340"/>
        </w:tabs>
        <w:kinsoku/>
        <w:wordWrap/>
        <w:topLinePunct w:val="0"/>
        <w:autoSpaceDE w:val="0"/>
        <w:autoSpaceDN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（3）施工工地范围必须加强管理，禁止与工程无关人员进入施工现场。否则在施工工地范围导致第三方出现安全事故，概由承包人承担相应责任。</w:t>
      </w:r>
    </w:p>
    <w:p w14:paraId="752FB1BB">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（4）承包人必须按照&lt;&lt;中华人民共和国安全生产法&gt;&gt;的相关规定,采取相关措施，确保安全生产。</w:t>
      </w:r>
    </w:p>
    <w:p w14:paraId="068ADB08">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增加条款9.2.14</w:t>
      </w:r>
    </w:p>
    <w:p w14:paraId="57EFCCDD">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 承包人项目经理对承包人的安全生产工作全面负责，为第一责任人；安全生产负责人为安全生产直接责任人。承包人必须严格执行国家、广东省及行业的安全法规、规章，承包人在工地应建立专业或业余消防队伍。达不到安全要求，发包人将对承包人进行处罚。发生重大或以上安全事故，按有关法律法规对承包人进行处罚。</w:t>
      </w:r>
    </w:p>
    <w:p w14:paraId="44C93FA0">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 xml:space="preserve"> (2) 进入施工现场的各类人员应当戴好安全帽，系好帽带；临空和高空作业的人员应当系好安全带；各类洞口和脚手架应当设置安全网。安全帽、安全带、安全网应当符合技术安全标准；设置带安全护拦的行走通道往每个施工工作面；不符合安全要求的，除责令立即停止工作外，每人次按100元</w:t>
      </w:r>
      <w:r>
        <w:rPr>
          <w:rFonts w:hint="eastAsia" w:ascii="宋体" w:hAnsi="宋体" w:eastAsia="宋体" w:cs="宋体"/>
          <w:color w:val="auto"/>
          <w:sz w:val="22"/>
          <w:szCs w:val="22"/>
          <w:highlight w:val="none"/>
        </w:rPr>
        <w:t>的违约金计</w:t>
      </w:r>
      <w:r>
        <w:rPr>
          <w:rFonts w:hint="eastAsia" w:ascii="宋体" w:hAnsi="宋体" w:eastAsia="宋体" w:cs="宋体"/>
          <w:color w:val="auto"/>
          <w:sz w:val="22"/>
          <w:szCs w:val="22"/>
          <w:highlight w:val="none"/>
          <w:lang w:val="zh-CN"/>
        </w:rPr>
        <w:t>，并累计计算。</w:t>
      </w:r>
    </w:p>
    <w:p w14:paraId="3A567DCC">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 施工现场的用电线路、用电设施的安装和使用应当符合安装规范和安全操作规程，并按照施工组织设计进行架设，禁止任意拉线接电。施工现场应当设有保证施工安全要求的夜间照明、危险潮湿场所照明以及手持照明灯具，应当采用符合安全要求的电压；</w:t>
      </w:r>
    </w:p>
    <w:p w14:paraId="7346EC76">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(4) 施工现场内木材加工间、易爆、易燃仓库禁止烟火。危险作业场所禁止吸烟。各类易爆易燃的化学物品、建材、油料必须入库存放，不得露天堆积。乙炔和氧气使用时地、两瓶间距必须大于5米以上，存放时必须封闭隔离。运用明火必须由项目经理和安全负责人在现场核验签字后方可进行，操作人员必须持证上岗，现场按规定配备足够的各类有效防火器材，并经常检查。</w:t>
      </w:r>
    </w:p>
    <w:p w14:paraId="4CD57536">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(5) 施工现场内宿舍、办公室、仓库禁止使用电热器具取暖和煮饭，宿舍仓库不得混用。</w:t>
      </w:r>
    </w:p>
    <w:p w14:paraId="7334FC85">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(6) 特种作业人员必须按照国家有关规定经过专门的安全作业培训，并取得特种作业操作资格证书后，方可上岗作业，并把证件影印件报监理人备查。</w:t>
      </w:r>
    </w:p>
    <w:p w14:paraId="4ECD0672">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(7) 危险地段作业，必须将《安全施工防护措施》在施工前5天送监理工程师审批，经采取有效防护措施并经监理工程师检查合格后，方可作业。</w:t>
      </w:r>
    </w:p>
    <w:p w14:paraId="545090DA">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(8) 施工区爆破作业时间应报监理工程师，由监理工程师根据整个工程的实际情况报发包人批准后统一安排时间，任何单位和个人，未经监理工程师同意，不得在规定时间之外进行爆破。</w:t>
      </w:r>
    </w:p>
    <w:p w14:paraId="10D77812">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(9) 施工区爆破作业，必须设置安全警戒哨。并按统一的信号进行爆破。对爆破作业可能影响到的作业面，必须在爆破前通知到位。统一信号由监理工程师监管。</w:t>
      </w:r>
    </w:p>
    <w:p w14:paraId="39AACFA0">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(10) 施工作业面使用的防护设施不符合要求，经监理认定后，必须立即整改，五天内整改完毕，每延迟一天，按500元</w:t>
      </w:r>
      <w:r>
        <w:rPr>
          <w:rFonts w:hint="eastAsia" w:ascii="宋体" w:hAnsi="宋体" w:eastAsia="宋体" w:cs="宋体"/>
          <w:color w:val="auto"/>
          <w:sz w:val="22"/>
          <w:szCs w:val="22"/>
          <w:highlight w:val="none"/>
        </w:rPr>
        <w:t>的违约金计</w:t>
      </w:r>
      <w:r>
        <w:rPr>
          <w:rFonts w:hint="eastAsia" w:ascii="宋体" w:hAnsi="宋体" w:eastAsia="宋体" w:cs="宋体"/>
          <w:color w:val="auto"/>
          <w:sz w:val="22"/>
          <w:szCs w:val="22"/>
          <w:highlight w:val="none"/>
          <w:lang w:val="zh-CN"/>
        </w:rPr>
        <w:t>；拒不整改的，监理有权责令其停止工作。</w:t>
      </w:r>
    </w:p>
    <w:p w14:paraId="18FC3BF2">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(11) 施工作业面无安全警示牌、标语的，自整改通知书下达之日起十天内完成。每延迟一天处以500元罚款；十天后，由监理派人强制实施，费用由被整改方负责，并追究该单位责任。</w:t>
      </w:r>
    </w:p>
    <w:p w14:paraId="31B58806">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(12) 道路、水上作业人员必须穿带相应警示标识及防护用具。</w:t>
      </w:r>
    </w:p>
    <w:p w14:paraId="0B588E46">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(13) 承包人应及时整改安全生产隐患，未按整改期限要求完成的视情节轻重按</w:t>
      </w:r>
      <w:r>
        <w:rPr>
          <w:rFonts w:hint="eastAsia" w:ascii="宋体" w:hAnsi="宋体" w:eastAsia="宋体" w:cs="宋体"/>
          <w:color w:val="auto"/>
          <w:sz w:val="22"/>
          <w:szCs w:val="22"/>
          <w:highlight w:val="none"/>
        </w:rPr>
        <w:t>违约金</w:t>
      </w:r>
      <w:r>
        <w:rPr>
          <w:rFonts w:hint="eastAsia" w:ascii="宋体" w:hAnsi="宋体" w:eastAsia="宋体" w:cs="宋体"/>
          <w:color w:val="auto"/>
          <w:sz w:val="22"/>
          <w:szCs w:val="22"/>
          <w:highlight w:val="none"/>
          <w:lang w:val="zh-CN"/>
        </w:rPr>
        <w:t>2000到5000元</w:t>
      </w:r>
      <w:r>
        <w:rPr>
          <w:rFonts w:hint="eastAsia" w:ascii="宋体" w:hAnsi="宋体" w:eastAsia="宋体" w:cs="宋体"/>
          <w:color w:val="auto"/>
          <w:sz w:val="22"/>
          <w:szCs w:val="22"/>
          <w:highlight w:val="none"/>
        </w:rPr>
        <w:t>计</w:t>
      </w:r>
      <w:r>
        <w:rPr>
          <w:rFonts w:hint="eastAsia" w:ascii="宋体" w:hAnsi="宋体" w:eastAsia="宋体" w:cs="宋体"/>
          <w:color w:val="auto"/>
          <w:sz w:val="22"/>
          <w:szCs w:val="22"/>
          <w:highlight w:val="none"/>
          <w:lang w:val="zh-CN"/>
        </w:rPr>
        <w:t>。</w:t>
      </w:r>
    </w:p>
    <w:p w14:paraId="2FC36F7B">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(14) 工程发生重大及以上安全生产事故，该承包人将被列入全省施工企业诚信管理系统黑名单，并通报全省。</w:t>
      </w:r>
    </w:p>
    <w:p w14:paraId="6C50C09E">
      <w:pPr>
        <w:keepNext w:val="0"/>
        <w:keepLines w:val="0"/>
        <w:pageBreakBefore w:val="0"/>
        <w:widowControl w:val="0"/>
        <w:kinsoku/>
        <w:wordWrap/>
        <w:topLinePunct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9.7  文明工地</w:t>
      </w:r>
    </w:p>
    <w:p w14:paraId="6C167513">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strike/>
          <w:color w:val="auto"/>
          <w:sz w:val="22"/>
          <w:szCs w:val="22"/>
          <w:highlight w:val="none"/>
        </w:rPr>
      </w:pPr>
      <w:r>
        <w:rPr>
          <w:rFonts w:hint="eastAsia" w:ascii="宋体" w:hAnsi="宋体" w:eastAsia="宋体" w:cs="宋体"/>
          <w:color w:val="auto"/>
          <w:sz w:val="22"/>
          <w:szCs w:val="22"/>
          <w:highlight w:val="none"/>
        </w:rPr>
        <w:t>9.7.1 本合同文明工地的约定：</w:t>
      </w:r>
    </w:p>
    <w:p w14:paraId="313D19B2">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承包人应按创建文明建设工地的规划和办法，履行职责，承担相应责任。所需费用应含在投标报价中。</w:t>
      </w:r>
    </w:p>
    <w:p w14:paraId="7B8DCE12">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96" w:name="_Toc48667285"/>
      <w:r>
        <w:rPr>
          <w:rFonts w:hint="eastAsia" w:ascii="宋体" w:hAnsi="宋体" w:eastAsia="宋体" w:cs="宋体"/>
          <w:color w:val="auto"/>
          <w:sz w:val="22"/>
          <w:szCs w:val="22"/>
          <w:highlight w:val="none"/>
        </w:rPr>
        <w:t xml:space="preserve">(1) </w:t>
      </w:r>
      <w:r>
        <w:rPr>
          <w:rFonts w:hint="eastAsia" w:ascii="宋体" w:hAnsi="宋体" w:eastAsia="宋体" w:cs="宋体"/>
          <w:color w:val="auto"/>
          <w:sz w:val="22"/>
          <w:szCs w:val="22"/>
          <w:highlight w:val="none"/>
          <w:lang w:val="zh-CN"/>
        </w:rPr>
        <w:t>工程开工前承包人应编制文明施工专项方案，报监理人批准，并报发包人备案后实施。</w:t>
      </w:r>
      <w:bookmarkEnd w:id="196"/>
    </w:p>
    <w:p w14:paraId="4D318939">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97" w:name="_Toc48667286"/>
      <w:r>
        <w:rPr>
          <w:rFonts w:hint="eastAsia" w:ascii="宋体" w:hAnsi="宋体" w:eastAsia="宋体" w:cs="宋体"/>
          <w:color w:val="auto"/>
          <w:sz w:val="22"/>
          <w:szCs w:val="22"/>
          <w:highlight w:val="none"/>
        </w:rPr>
        <w:t xml:space="preserve">(2) </w:t>
      </w:r>
      <w:r>
        <w:rPr>
          <w:rFonts w:hint="eastAsia" w:ascii="宋体" w:hAnsi="宋体" w:eastAsia="宋体" w:cs="宋体"/>
          <w:color w:val="auto"/>
          <w:sz w:val="22"/>
          <w:szCs w:val="22"/>
          <w:highlight w:val="none"/>
          <w:lang w:val="zh-CN"/>
        </w:rPr>
        <w:t>本工程施工实行施工封闭化、围挡标准化、现场临时施工道路采用泥结石路面、保持经常洒水、清扫和养护施工道路、现场硬地化、厨房和厕所卫生化、宿舍和办公室规范化。鼓励美化建筑工地周围环境；</w:t>
      </w:r>
      <w:bookmarkEnd w:id="197"/>
    </w:p>
    <w:p w14:paraId="5853B4CF">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98" w:name="_Toc48667287"/>
      <w:r>
        <w:rPr>
          <w:rFonts w:hint="eastAsia" w:ascii="宋体" w:hAnsi="宋体" w:eastAsia="宋体" w:cs="宋体"/>
          <w:color w:val="auto"/>
          <w:sz w:val="22"/>
          <w:szCs w:val="22"/>
          <w:highlight w:val="none"/>
        </w:rPr>
        <w:t xml:space="preserve">(3) </w:t>
      </w:r>
      <w:r>
        <w:rPr>
          <w:rFonts w:hint="eastAsia" w:ascii="宋体" w:hAnsi="宋体" w:eastAsia="宋体" w:cs="宋体"/>
          <w:color w:val="auto"/>
          <w:sz w:val="22"/>
          <w:szCs w:val="22"/>
          <w:highlight w:val="none"/>
          <w:lang w:val="zh-CN"/>
        </w:rPr>
        <w:t>承包人应对施工现场的设备、材料堆放、场地道路、临时生产和生活设施进行统一合理布局，并纳入施工组织设计，报监理人审核同意后执行；</w:t>
      </w:r>
      <w:bookmarkEnd w:id="198"/>
    </w:p>
    <w:p w14:paraId="7596B652">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199" w:name="_Toc48667288"/>
      <w:r>
        <w:rPr>
          <w:rFonts w:hint="eastAsia" w:ascii="宋体" w:hAnsi="宋体" w:eastAsia="宋体" w:cs="宋体"/>
          <w:color w:val="auto"/>
          <w:sz w:val="22"/>
          <w:szCs w:val="22"/>
          <w:highlight w:val="none"/>
        </w:rPr>
        <w:t xml:space="preserve">(4) </w:t>
      </w:r>
      <w:r>
        <w:rPr>
          <w:rFonts w:hint="eastAsia" w:ascii="宋体" w:hAnsi="宋体" w:eastAsia="宋体" w:cs="宋体"/>
          <w:color w:val="auto"/>
          <w:sz w:val="22"/>
          <w:szCs w:val="22"/>
          <w:highlight w:val="none"/>
          <w:lang w:val="zh-CN"/>
        </w:rPr>
        <w:t>生活区（办公室、宿舍、厨房、厕所、临时水电设施、仓库）统一采用预制板房或砖房，临设布置符合文明施工标准，生活污水经处理后再排放，职工宿舍及周围环境要求卫生、整洁、安全，每间宿舍居住人数不得超过</w:t>
      </w:r>
      <w:r>
        <w:rPr>
          <w:rFonts w:hint="eastAsia" w:ascii="宋体" w:hAnsi="宋体" w:eastAsia="宋体" w:cs="宋体"/>
          <w:color w:val="auto"/>
          <w:sz w:val="22"/>
          <w:szCs w:val="22"/>
          <w:highlight w:val="none"/>
        </w:rPr>
        <w:t>16</w:t>
      </w:r>
      <w:r>
        <w:rPr>
          <w:rFonts w:hint="eastAsia" w:ascii="宋体" w:hAnsi="宋体" w:eastAsia="宋体" w:cs="宋体"/>
          <w:color w:val="auto"/>
          <w:sz w:val="22"/>
          <w:szCs w:val="22"/>
          <w:highlight w:val="none"/>
          <w:lang w:val="zh-CN"/>
        </w:rPr>
        <w:t>人，消防通道宽不小于</w:t>
      </w:r>
      <w:r>
        <w:rPr>
          <w:rFonts w:hint="eastAsia" w:ascii="宋体" w:hAnsi="宋体" w:eastAsia="宋体" w:cs="宋体"/>
          <w:color w:val="auto"/>
          <w:sz w:val="22"/>
          <w:szCs w:val="22"/>
          <w:highlight w:val="none"/>
        </w:rPr>
        <w:t>1.2m</w:t>
      </w:r>
      <w:r>
        <w:rPr>
          <w:rFonts w:hint="eastAsia" w:ascii="宋体" w:hAnsi="宋体" w:eastAsia="宋体" w:cs="宋体"/>
          <w:color w:val="auto"/>
          <w:sz w:val="22"/>
          <w:szCs w:val="22"/>
          <w:highlight w:val="none"/>
          <w:lang w:val="zh-CN"/>
        </w:rPr>
        <w:t>并保持畅通，宿舍内空气要保持流通。宿舍内应当使用双层铁架床或其他合格的床铺，严禁设置通铺，禁止男女混居。宿舍内应设置封闭式餐具柜，个人物品应摆放整齐，保持卫生整洁。宿舍用电应设置独立的漏电、短路保护器和安全插座，电线必须套管，禁止电线乱拉乱接。宿舍要有管理制度，并落实治安、防火和卫生管理责任人。</w:t>
      </w:r>
      <w:bookmarkEnd w:id="199"/>
    </w:p>
    <w:p w14:paraId="24BA2E41">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00" w:name="_Toc48667289"/>
      <w:r>
        <w:rPr>
          <w:rFonts w:hint="eastAsia" w:ascii="宋体" w:hAnsi="宋体" w:eastAsia="宋体" w:cs="宋体"/>
          <w:color w:val="auto"/>
          <w:sz w:val="22"/>
          <w:szCs w:val="22"/>
          <w:highlight w:val="none"/>
        </w:rPr>
        <w:t xml:space="preserve">(5) </w:t>
      </w:r>
      <w:r>
        <w:rPr>
          <w:rFonts w:hint="eastAsia" w:ascii="宋体" w:hAnsi="宋体" w:eastAsia="宋体" w:cs="宋体"/>
          <w:color w:val="auto"/>
          <w:sz w:val="22"/>
          <w:szCs w:val="22"/>
          <w:highlight w:val="none"/>
          <w:lang w:val="zh-CN"/>
        </w:rPr>
        <w:t>生产区临设布置合理，修理厂污水应设隔油池处理后再排放，拌和站污水经三级沉淀池处理后再排放，施工道路采用泥结石路面并定期洒水保证空气质量；</w:t>
      </w:r>
      <w:bookmarkEnd w:id="200"/>
    </w:p>
    <w:p w14:paraId="32E06F3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01" w:name="_Toc48667290"/>
      <w:r>
        <w:rPr>
          <w:rFonts w:hint="eastAsia" w:ascii="宋体" w:hAnsi="宋体" w:eastAsia="宋体" w:cs="宋体"/>
          <w:color w:val="auto"/>
          <w:sz w:val="22"/>
          <w:szCs w:val="22"/>
          <w:highlight w:val="none"/>
        </w:rPr>
        <w:t xml:space="preserve">(6) </w:t>
      </w:r>
      <w:r>
        <w:rPr>
          <w:rFonts w:hint="eastAsia" w:ascii="宋体" w:hAnsi="宋体" w:eastAsia="宋体" w:cs="宋体"/>
          <w:color w:val="auto"/>
          <w:sz w:val="22"/>
          <w:szCs w:val="22"/>
          <w:highlight w:val="none"/>
          <w:lang w:val="zh-CN"/>
        </w:rPr>
        <w:t>无审批手续，不应乱搭乱建生产、生活、临时建筑设施、或擅自改变用途，除处罚款外，并责令拆除。</w:t>
      </w:r>
      <w:bookmarkEnd w:id="201"/>
    </w:p>
    <w:p w14:paraId="09495C0E">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02" w:name="_Toc48667291"/>
      <w:r>
        <w:rPr>
          <w:rFonts w:hint="eastAsia" w:ascii="宋体" w:hAnsi="宋体" w:eastAsia="宋体" w:cs="宋体"/>
          <w:color w:val="auto"/>
          <w:sz w:val="22"/>
          <w:szCs w:val="22"/>
          <w:highlight w:val="none"/>
        </w:rPr>
        <w:t xml:space="preserve">(7) </w:t>
      </w:r>
      <w:r>
        <w:rPr>
          <w:rFonts w:hint="eastAsia" w:ascii="宋体" w:hAnsi="宋体" w:eastAsia="宋体" w:cs="宋体"/>
          <w:color w:val="auto"/>
          <w:sz w:val="22"/>
          <w:szCs w:val="22"/>
          <w:highlight w:val="none"/>
          <w:lang w:val="zh-CN"/>
        </w:rPr>
        <w:t>施工现场的建设材料和设施，不得堆放在围墙和围板外，如确需要占用堆放的，必须按有关规定办理手续，并设置临时围栏，房屋工程的首层建好后（其他工程的一旦条件许可），材料要移入围墙内。材料堆放应当离开围墙地，与生活设施分隔，分类堆放整齐，标识清楚，散料要砌池围筑、杆料要立杆设栏、块料要起堆又叠又放，堆放高度不得高于</w:t>
      </w:r>
      <w:r>
        <w:rPr>
          <w:rFonts w:hint="eastAsia" w:ascii="宋体" w:hAnsi="宋体" w:eastAsia="宋体" w:cs="宋体"/>
          <w:color w:val="auto"/>
          <w:sz w:val="22"/>
          <w:szCs w:val="22"/>
          <w:highlight w:val="none"/>
        </w:rPr>
        <w:t>1.6</w:t>
      </w:r>
      <w:r>
        <w:rPr>
          <w:rFonts w:hint="eastAsia" w:ascii="宋体" w:hAnsi="宋体" w:eastAsia="宋体" w:cs="宋体"/>
          <w:color w:val="auto"/>
          <w:sz w:val="22"/>
          <w:szCs w:val="22"/>
          <w:highlight w:val="none"/>
          <w:lang w:val="zh-CN"/>
        </w:rPr>
        <w:t>米。</w:t>
      </w:r>
      <w:bookmarkEnd w:id="202"/>
    </w:p>
    <w:p w14:paraId="0FD2D46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03" w:name="_Toc48667292"/>
      <w:r>
        <w:rPr>
          <w:rFonts w:hint="eastAsia" w:ascii="宋体" w:hAnsi="宋体" w:eastAsia="宋体" w:cs="宋体"/>
          <w:color w:val="auto"/>
          <w:sz w:val="22"/>
          <w:szCs w:val="22"/>
          <w:highlight w:val="none"/>
        </w:rPr>
        <w:t xml:space="preserve">(8) </w:t>
      </w:r>
      <w:r>
        <w:rPr>
          <w:rFonts w:hint="eastAsia" w:ascii="宋体" w:hAnsi="宋体" w:eastAsia="宋体" w:cs="宋体"/>
          <w:color w:val="auto"/>
          <w:sz w:val="22"/>
          <w:szCs w:val="22"/>
          <w:highlight w:val="none"/>
          <w:lang w:val="zh-CN"/>
        </w:rPr>
        <w:t>施工区公路沿线，禁止停放大型机械、车辆，特别是主要道路交叉口禁止停放闲置设备，任何单位和个人的运输及机械设备，不得占用有效路面。</w:t>
      </w:r>
      <w:bookmarkEnd w:id="203"/>
    </w:p>
    <w:p w14:paraId="5B2F9FC3">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bookmarkStart w:id="204" w:name="_Toc48667293"/>
      <w:r>
        <w:rPr>
          <w:rFonts w:hint="eastAsia" w:ascii="宋体" w:hAnsi="宋体" w:eastAsia="宋体" w:cs="宋体"/>
          <w:color w:val="auto"/>
          <w:sz w:val="22"/>
          <w:szCs w:val="22"/>
          <w:highlight w:val="none"/>
          <w:lang w:val="zh-CN"/>
        </w:rPr>
        <w:t>(9) 各承包人参与工程建设的车辆，必须车况良好，其中混凝土、砂、石料场外运输必须覆盖，并由承包人统一上报车型、编号，办理场内机动车辆通行证。</w:t>
      </w:r>
      <w:bookmarkEnd w:id="204"/>
    </w:p>
    <w:p w14:paraId="4B788A25">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bookmarkStart w:id="205" w:name="_Toc48667294"/>
      <w:r>
        <w:rPr>
          <w:rFonts w:hint="eastAsia" w:ascii="宋体" w:hAnsi="宋体" w:eastAsia="宋体" w:cs="宋体"/>
          <w:color w:val="auto"/>
          <w:sz w:val="22"/>
          <w:szCs w:val="22"/>
          <w:highlight w:val="none"/>
          <w:lang w:val="zh-CN"/>
        </w:rPr>
        <w:t>(10) 承包人有责任处理好与当地居民及其他承包人之间的关系，服从发包人及当地政府的管理，避免产生矛盾和冲突，严禁打架斗殴。</w:t>
      </w:r>
      <w:bookmarkEnd w:id="205"/>
    </w:p>
    <w:p w14:paraId="11BE34E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bookmarkStart w:id="206" w:name="_Toc48667295"/>
      <w:r>
        <w:rPr>
          <w:rFonts w:hint="eastAsia" w:ascii="宋体" w:hAnsi="宋体" w:eastAsia="宋体" w:cs="宋体"/>
          <w:color w:val="auto"/>
          <w:sz w:val="22"/>
          <w:szCs w:val="22"/>
          <w:highlight w:val="none"/>
          <w:lang w:val="zh-CN"/>
        </w:rPr>
        <w:t>(11) 承包人应在工地营造文明、和谐的建设氛围。</w:t>
      </w:r>
      <w:bookmarkEnd w:id="206"/>
    </w:p>
    <w:p w14:paraId="23B8C478">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(12)  承包人违反文明施工管理规定，发包人将视其情节的轻重处以200-5000元的罚款，罚款在每月进度支付中扣除。</w:t>
      </w:r>
    </w:p>
    <w:p w14:paraId="6D4AF6DB">
      <w:pPr>
        <w:keepNext w:val="0"/>
        <w:keepLines w:val="0"/>
        <w:pageBreakBefore w:val="0"/>
        <w:widowControl w:val="0"/>
        <w:kinsoku/>
        <w:wordWrap/>
        <w:topLinePunct w:val="0"/>
        <w:bidi w:val="0"/>
        <w:adjustRightInd w:val="0"/>
        <w:snapToGrid w:val="0"/>
        <w:spacing w:line="360" w:lineRule="auto"/>
        <w:ind w:left="0" w:leftChars="0" w:firstLine="442" w:firstLineChars="200"/>
        <w:outlineLvl w:val="1"/>
        <w:rPr>
          <w:rFonts w:hint="eastAsia" w:ascii="宋体" w:hAnsi="宋体" w:eastAsia="宋体" w:cs="宋体"/>
          <w:b/>
          <w:color w:val="auto"/>
          <w:sz w:val="22"/>
          <w:szCs w:val="22"/>
          <w:highlight w:val="none"/>
        </w:rPr>
      </w:pPr>
      <w:bookmarkStart w:id="207" w:name="_Toc48667296"/>
      <w:r>
        <w:rPr>
          <w:rFonts w:hint="eastAsia" w:ascii="宋体" w:hAnsi="宋体" w:eastAsia="宋体" w:cs="宋体"/>
          <w:b/>
          <w:color w:val="auto"/>
          <w:sz w:val="22"/>
          <w:szCs w:val="22"/>
          <w:highlight w:val="none"/>
        </w:rPr>
        <w:t>10  进度计划</w:t>
      </w:r>
      <w:bookmarkEnd w:id="207"/>
    </w:p>
    <w:p w14:paraId="00B1BA3B">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bookmarkStart w:id="208" w:name="_Toc48667297"/>
      <w:r>
        <w:rPr>
          <w:rFonts w:hint="eastAsia" w:ascii="宋体" w:hAnsi="宋体" w:eastAsia="宋体" w:cs="宋体"/>
          <w:b/>
          <w:color w:val="auto"/>
          <w:sz w:val="22"/>
          <w:szCs w:val="22"/>
          <w:highlight w:val="none"/>
        </w:rPr>
        <w:t>10.1  合同进度计划</w:t>
      </w:r>
      <w:bookmarkEnd w:id="208"/>
    </w:p>
    <w:p w14:paraId="2BE9E67A">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09" w:name="_Toc48667298"/>
      <w:r>
        <w:rPr>
          <w:rFonts w:hint="eastAsia" w:ascii="宋体" w:hAnsi="宋体" w:eastAsia="宋体" w:cs="宋体"/>
          <w:color w:val="auto"/>
          <w:sz w:val="22"/>
          <w:szCs w:val="22"/>
          <w:highlight w:val="none"/>
        </w:rPr>
        <w:t>本款增加：</w:t>
      </w:r>
      <w:bookmarkEnd w:id="209"/>
    </w:p>
    <w:p w14:paraId="1297DF29">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Cs/>
          <w:color w:val="auto"/>
          <w:sz w:val="22"/>
          <w:szCs w:val="22"/>
          <w:highlight w:val="none"/>
          <w:lang w:val="zh-CN"/>
        </w:rPr>
      </w:pPr>
      <w:bookmarkStart w:id="210" w:name="_Toc48667302"/>
      <w:r>
        <w:rPr>
          <w:rFonts w:hint="eastAsia" w:ascii="宋体" w:hAnsi="宋体" w:eastAsia="宋体" w:cs="宋体"/>
          <w:bCs/>
          <w:color w:val="auto"/>
          <w:sz w:val="22"/>
          <w:szCs w:val="22"/>
          <w:highlight w:val="none"/>
          <w:lang w:val="zh-CN"/>
        </w:rPr>
        <w:t>(1)  第一次技术交底后，承包人一周内提交一份施工总进度计划（用P3软件编制，以下同）报监理人审批，其格式和细节应符合监理工程师的合理要求；</w:t>
      </w:r>
    </w:p>
    <w:p w14:paraId="283E9E00">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(2)  承包人向监理人每季度（及年度）末提供下季度（年度）施工进度计划，每月25日前提供下个月施工进度计划及相关施工投入的人员、设备表;</w:t>
      </w:r>
    </w:p>
    <w:p w14:paraId="0C6881C9">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lang w:val="zh-CN"/>
        </w:rPr>
        <w:t>(3)  每周（月、季、年）例会及重要协调会议，承包人必须由项目经理和项目总工（技术负责人）参加，汇报材料要有项目经理签字的纸质文件和做ppt文件汇报，其中要有现场进度相片。</w:t>
      </w:r>
    </w:p>
    <w:p w14:paraId="7F2AD5A4">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10.2  合同进度计划的修订</w:t>
      </w:r>
      <w:bookmarkEnd w:id="210"/>
    </w:p>
    <w:p w14:paraId="5A634A8E">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bookmarkStart w:id="211" w:name="_Toc48667303"/>
      <w:r>
        <w:rPr>
          <w:rFonts w:hint="eastAsia" w:ascii="宋体" w:hAnsi="宋体" w:eastAsia="宋体" w:cs="宋体"/>
          <w:color w:val="auto"/>
          <w:sz w:val="22"/>
          <w:szCs w:val="22"/>
          <w:highlight w:val="none"/>
          <w:lang w:val="zh-CN"/>
        </w:rPr>
        <w:t>本款增加：为了达到工期目标，经监理人批准的工程进度计划，承包人必须采取一切措施保证工期，不允许延误。如监理人认为月进度计划不能满足确保关键工期的要求，监理人可指示承包人修改原施工计划并提供施工保证措施。承包人应无条件服从并不得向发包人提出任何的补偿要求。</w:t>
      </w:r>
      <w:bookmarkEnd w:id="211"/>
    </w:p>
    <w:p w14:paraId="505D9956">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11  开工和竣工（完工）</w:t>
      </w:r>
    </w:p>
    <w:p w14:paraId="360F8B03">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11.4 异常恶劣的气候条件</w:t>
      </w:r>
    </w:p>
    <w:p w14:paraId="741F74C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11.4.3 本合同工程界定异常恶劣气候条件的范围为：</w:t>
      </w:r>
    </w:p>
    <w:p w14:paraId="7BDB99E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（1）日降雨量大于</w:t>
      </w:r>
      <w:r>
        <w:rPr>
          <w:rFonts w:hint="eastAsia" w:ascii="宋体" w:hAnsi="宋体" w:eastAsia="宋体" w:cs="宋体"/>
          <w:color w:val="auto"/>
          <w:sz w:val="22"/>
          <w:szCs w:val="22"/>
          <w:highlight w:val="none"/>
          <w:u w:val="single"/>
        </w:rPr>
        <w:t xml:space="preserve">  50 </w:t>
      </w:r>
      <w:r>
        <w:rPr>
          <w:rFonts w:hint="eastAsia" w:ascii="宋体" w:hAnsi="宋体" w:eastAsia="宋体" w:cs="宋体"/>
          <w:color w:val="auto"/>
          <w:sz w:val="22"/>
          <w:szCs w:val="22"/>
          <w:highlight w:val="none"/>
        </w:rPr>
        <w:t>mm的雨日超过</w:t>
      </w:r>
      <w:r>
        <w:rPr>
          <w:rFonts w:hint="eastAsia" w:ascii="宋体" w:hAnsi="宋体" w:eastAsia="宋体" w:cs="宋体"/>
          <w:color w:val="auto"/>
          <w:sz w:val="22"/>
          <w:szCs w:val="22"/>
          <w:highlight w:val="none"/>
          <w:u w:val="single"/>
          <w:lang w:val="en-US" w:eastAsia="zh-CN"/>
        </w:rPr>
        <w:t>3</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天；</w:t>
      </w:r>
    </w:p>
    <w:p w14:paraId="3ADC746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（2）风速大于</w:t>
      </w:r>
      <w:r>
        <w:rPr>
          <w:rFonts w:hint="eastAsia" w:ascii="宋体" w:hAnsi="宋体" w:eastAsia="宋体" w:cs="宋体"/>
          <w:color w:val="auto"/>
          <w:sz w:val="22"/>
          <w:szCs w:val="22"/>
          <w:highlight w:val="none"/>
          <w:u w:val="single"/>
        </w:rPr>
        <w:t xml:space="preserve"> \ </w:t>
      </w:r>
      <w:r>
        <w:rPr>
          <w:rFonts w:hint="eastAsia" w:ascii="宋体" w:hAnsi="宋体" w:eastAsia="宋体" w:cs="宋体"/>
          <w:color w:val="auto"/>
          <w:sz w:val="22"/>
          <w:szCs w:val="22"/>
          <w:highlight w:val="none"/>
        </w:rPr>
        <w:t>m/s的</w:t>
      </w:r>
      <w:r>
        <w:rPr>
          <w:rFonts w:hint="eastAsia" w:ascii="宋体" w:hAnsi="宋体" w:eastAsia="宋体" w:cs="宋体"/>
          <w:color w:val="auto"/>
          <w:sz w:val="22"/>
          <w:szCs w:val="22"/>
          <w:highlight w:val="none"/>
          <w:u w:val="single"/>
        </w:rPr>
        <w:t xml:space="preserve">  6  </w:t>
      </w:r>
      <w:r>
        <w:rPr>
          <w:rFonts w:hint="eastAsia" w:ascii="宋体" w:hAnsi="宋体" w:eastAsia="宋体" w:cs="宋体"/>
          <w:color w:val="auto"/>
          <w:sz w:val="22"/>
          <w:szCs w:val="22"/>
          <w:highlight w:val="none"/>
        </w:rPr>
        <w:t>级以上台风灾害；</w:t>
      </w:r>
    </w:p>
    <w:p w14:paraId="18F02538">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（3）日气温超过</w:t>
      </w:r>
      <w:r>
        <w:rPr>
          <w:rFonts w:hint="eastAsia" w:ascii="宋体" w:hAnsi="宋体" w:eastAsia="宋体" w:cs="宋体"/>
          <w:color w:val="auto"/>
          <w:sz w:val="22"/>
          <w:szCs w:val="22"/>
          <w:highlight w:val="none"/>
          <w:u w:val="single"/>
        </w:rPr>
        <w:t xml:space="preserve">38 </w:t>
      </w:r>
      <w:r>
        <w:rPr>
          <w:rFonts w:hint="eastAsia" w:ascii="宋体" w:hAnsi="宋体" w:eastAsia="宋体" w:cs="宋体"/>
          <w:color w:val="auto"/>
          <w:sz w:val="22"/>
          <w:szCs w:val="22"/>
          <w:highlight w:val="none"/>
        </w:rPr>
        <w:t>℃的高温大于</w:t>
      </w:r>
      <w:r>
        <w:rPr>
          <w:rFonts w:hint="eastAsia" w:ascii="宋体" w:hAnsi="宋体" w:eastAsia="宋体" w:cs="宋体"/>
          <w:color w:val="auto"/>
          <w:sz w:val="22"/>
          <w:szCs w:val="22"/>
          <w:highlight w:val="none"/>
          <w:u w:val="single"/>
        </w:rPr>
        <w:t xml:space="preserve"> 3  </w:t>
      </w:r>
      <w:r>
        <w:rPr>
          <w:rFonts w:hint="eastAsia" w:ascii="宋体" w:hAnsi="宋体" w:eastAsia="宋体" w:cs="宋体"/>
          <w:color w:val="auto"/>
          <w:sz w:val="22"/>
          <w:szCs w:val="22"/>
          <w:highlight w:val="none"/>
        </w:rPr>
        <w:t>天；</w:t>
      </w:r>
    </w:p>
    <w:p w14:paraId="0185880B">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（4）日气温低于</w:t>
      </w:r>
      <w:r>
        <w:rPr>
          <w:rFonts w:hint="eastAsia" w:ascii="宋体" w:hAnsi="宋体" w:eastAsia="宋体" w:cs="宋体"/>
          <w:color w:val="auto"/>
          <w:sz w:val="22"/>
          <w:szCs w:val="22"/>
          <w:highlight w:val="none"/>
          <w:u w:val="single"/>
        </w:rPr>
        <w:t>0</w:t>
      </w:r>
      <w:r>
        <w:rPr>
          <w:rFonts w:hint="eastAsia" w:ascii="宋体" w:hAnsi="宋体" w:eastAsia="宋体" w:cs="宋体"/>
          <w:color w:val="auto"/>
          <w:sz w:val="22"/>
          <w:szCs w:val="22"/>
          <w:highlight w:val="none"/>
        </w:rPr>
        <w:t>℃的严寒大于</w:t>
      </w:r>
      <w:r>
        <w:rPr>
          <w:rFonts w:hint="eastAsia" w:ascii="宋体" w:hAnsi="宋体" w:eastAsia="宋体" w:cs="宋体"/>
          <w:color w:val="auto"/>
          <w:sz w:val="22"/>
          <w:szCs w:val="22"/>
          <w:highlight w:val="none"/>
          <w:u w:val="single"/>
        </w:rPr>
        <w:t xml:space="preserve"> 3 </w:t>
      </w:r>
      <w:r>
        <w:rPr>
          <w:rFonts w:hint="eastAsia" w:ascii="宋体" w:hAnsi="宋体" w:eastAsia="宋体" w:cs="宋体"/>
          <w:color w:val="auto"/>
          <w:sz w:val="22"/>
          <w:szCs w:val="22"/>
          <w:highlight w:val="none"/>
        </w:rPr>
        <w:t>天；</w:t>
      </w:r>
    </w:p>
    <w:p w14:paraId="2CE218A2">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（5）造成工程损坏的冰雹和大雪灾害：</w:t>
      </w:r>
      <w:r>
        <w:rPr>
          <w:rFonts w:hint="eastAsia" w:ascii="宋体" w:hAnsi="宋体" w:eastAsia="宋体" w:cs="宋体"/>
          <w:color w:val="auto"/>
          <w:sz w:val="22"/>
          <w:szCs w:val="22"/>
          <w:highlight w:val="none"/>
          <w:u w:val="single"/>
        </w:rPr>
        <w:t xml:space="preserve"> 日降雪量10mm及以上  </w:t>
      </w:r>
      <w:r>
        <w:rPr>
          <w:rFonts w:hint="eastAsia" w:ascii="宋体" w:hAnsi="宋体" w:eastAsia="宋体" w:cs="宋体"/>
          <w:color w:val="auto"/>
          <w:sz w:val="22"/>
          <w:szCs w:val="22"/>
          <w:highlight w:val="none"/>
        </w:rPr>
        <w:t>；</w:t>
      </w:r>
    </w:p>
    <w:p w14:paraId="0BE7E5F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（6）其他异常恶劣气候灾害</w:t>
      </w:r>
      <w:r>
        <w:rPr>
          <w:rFonts w:hint="eastAsia" w:ascii="宋体" w:hAnsi="宋体" w:eastAsia="宋体" w:cs="宋体"/>
          <w:color w:val="auto"/>
          <w:sz w:val="22"/>
          <w:szCs w:val="22"/>
          <w:highlight w:val="none"/>
          <w:lang w:eastAsia="zh-CN"/>
        </w:rPr>
        <w:t>；</w:t>
      </w:r>
    </w:p>
    <w:p w14:paraId="0CA54CC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因天气原因，当地政府或应急部门要求停工的</w:t>
      </w:r>
      <w:r>
        <w:rPr>
          <w:rFonts w:hint="eastAsia" w:ascii="宋体" w:hAnsi="宋体" w:eastAsia="宋体" w:cs="宋体"/>
          <w:color w:val="auto"/>
          <w:sz w:val="22"/>
          <w:szCs w:val="22"/>
          <w:highlight w:val="none"/>
        </w:rPr>
        <w:t>。</w:t>
      </w:r>
    </w:p>
    <w:p w14:paraId="6A292A51">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11.5承包人工期延误</w:t>
      </w:r>
    </w:p>
    <w:p w14:paraId="68FE347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（1）逾期完工违约金表：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456"/>
        <w:gridCol w:w="2146"/>
        <w:gridCol w:w="2146"/>
      </w:tblGrid>
      <w:tr w14:paraId="1061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4" w:type="dxa"/>
            <w:vAlign w:val="center"/>
          </w:tcPr>
          <w:p w14:paraId="3CD0FAD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456" w:type="dxa"/>
            <w:vAlign w:val="center"/>
          </w:tcPr>
          <w:p w14:paraId="0F23AC7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项目及其说明</w:t>
            </w:r>
          </w:p>
        </w:tc>
        <w:tc>
          <w:tcPr>
            <w:tcW w:w="2146" w:type="dxa"/>
            <w:vAlign w:val="center"/>
          </w:tcPr>
          <w:p w14:paraId="2755FA8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要求完工期</w:t>
            </w:r>
          </w:p>
        </w:tc>
        <w:tc>
          <w:tcPr>
            <w:tcW w:w="2146" w:type="dxa"/>
            <w:vAlign w:val="center"/>
          </w:tcPr>
          <w:p w14:paraId="00E2086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违约金（元/天）</w:t>
            </w:r>
          </w:p>
        </w:tc>
      </w:tr>
      <w:tr w14:paraId="7DFB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4" w:type="dxa"/>
            <w:vAlign w:val="center"/>
          </w:tcPr>
          <w:p w14:paraId="395D3D3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3456" w:type="dxa"/>
            <w:vAlign w:val="center"/>
          </w:tcPr>
          <w:p w14:paraId="1675960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全部工程（按图纸内容）</w:t>
            </w:r>
          </w:p>
        </w:tc>
        <w:tc>
          <w:tcPr>
            <w:tcW w:w="2146" w:type="dxa"/>
            <w:vAlign w:val="center"/>
          </w:tcPr>
          <w:p w14:paraId="3897463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150日历天</w:t>
            </w:r>
          </w:p>
        </w:tc>
        <w:tc>
          <w:tcPr>
            <w:tcW w:w="2146" w:type="dxa"/>
            <w:vAlign w:val="center"/>
          </w:tcPr>
          <w:p w14:paraId="710B4BB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10</w:t>
            </w:r>
            <w:r>
              <w:rPr>
                <w:rFonts w:hint="eastAsia" w:ascii="宋体" w:hAnsi="宋体" w:eastAsia="宋体" w:cs="宋体"/>
                <w:color w:val="auto"/>
                <w:sz w:val="22"/>
                <w:szCs w:val="22"/>
                <w:highlight w:val="none"/>
              </w:rPr>
              <w:t>000</w:t>
            </w:r>
          </w:p>
        </w:tc>
      </w:tr>
    </w:tbl>
    <w:p w14:paraId="012D4BA5">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（2）全部逾期完工违约金的总额为</w:t>
      </w:r>
      <w:r>
        <w:rPr>
          <w:rFonts w:hint="eastAsia" w:ascii="宋体" w:hAnsi="宋体" w:eastAsia="宋体" w:cs="宋体"/>
          <w:color w:val="auto"/>
          <w:sz w:val="22"/>
          <w:szCs w:val="22"/>
          <w:highlight w:val="none"/>
          <w:u w:val="single"/>
        </w:rPr>
        <w:t xml:space="preserve">  不超过签约合同价的10 %  </w:t>
      </w:r>
      <w:r>
        <w:rPr>
          <w:rFonts w:hint="eastAsia" w:ascii="宋体" w:hAnsi="宋体" w:eastAsia="宋体" w:cs="宋体"/>
          <w:color w:val="auto"/>
          <w:sz w:val="22"/>
          <w:szCs w:val="22"/>
          <w:highlight w:val="none"/>
        </w:rPr>
        <w:t>。</w:t>
      </w:r>
    </w:p>
    <w:p w14:paraId="498AB0D7">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如因发包人原因造成的工期延误（如征地、拆迁等）及自然灾害（如</w:t>
      </w:r>
      <w:r>
        <w:rPr>
          <w:rFonts w:hint="eastAsia" w:ascii="宋体" w:hAnsi="宋体" w:eastAsia="宋体" w:cs="宋体"/>
          <w:color w:val="auto"/>
          <w:sz w:val="22"/>
          <w:szCs w:val="22"/>
          <w:highlight w:val="none"/>
        </w:rPr>
        <w:t>常恶劣气候条件</w:t>
      </w:r>
      <w:r>
        <w:rPr>
          <w:rFonts w:hint="eastAsia" w:ascii="宋体" w:hAnsi="宋体" w:eastAsia="宋体" w:cs="宋体"/>
          <w:color w:val="auto"/>
          <w:sz w:val="22"/>
          <w:szCs w:val="22"/>
          <w:highlight w:val="none"/>
          <w:lang w:val="zh-CN"/>
        </w:rPr>
        <w:t>等无法正常开工的），工期顺延。</w:t>
      </w:r>
    </w:p>
    <w:p w14:paraId="382CD5D0">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11.6 工期提前</w:t>
      </w:r>
    </w:p>
    <w:p w14:paraId="7AC6CBB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工期提前的奖金约定：</w:t>
      </w:r>
      <w:r>
        <w:rPr>
          <w:rFonts w:hint="eastAsia" w:ascii="宋体" w:hAnsi="宋体" w:eastAsia="宋体" w:cs="宋体"/>
          <w:color w:val="auto"/>
          <w:sz w:val="22"/>
          <w:szCs w:val="22"/>
          <w:highlight w:val="none"/>
          <w:u w:val="single"/>
        </w:rPr>
        <w:t xml:space="preserve">  无  </w:t>
      </w:r>
      <w:r>
        <w:rPr>
          <w:rFonts w:hint="eastAsia" w:ascii="宋体" w:hAnsi="宋体" w:eastAsia="宋体" w:cs="宋体"/>
          <w:color w:val="auto"/>
          <w:sz w:val="22"/>
          <w:szCs w:val="22"/>
          <w:highlight w:val="none"/>
        </w:rPr>
        <w:t>。</w:t>
      </w:r>
    </w:p>
    <w:p w14:paraId="2D5890FF">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12  暂停施工</w:t>
      </w:r>
    </w:p>
    <w:p w14:paraId="11CF483B">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12.1 承包人暂停施工的责任</w:t>
      </w:r>
    </w:p>
    <w:p w14:paraId="5920566F">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（5）承包人承担暂停施工责任的其他情形：</w:t>
      </w:r>
      <w:r>
        <w:rPr>
          <w:rFonts w:hint="eastAsia" w:ascii="宋体" w:hAnsi="宋体" w:eastAsia="宋体" w:cs="宋体"/>
          <w:color w:val="auto"/>
          <w:sz w:val="22"/>
          <w:szCs w:val="22"/>
          <w:highlight w:val="none"/>
          <w:u w:val="single"/>
        </w:rPr>
        <w:t xml:space="preserve"> 无   </w:t>
      </w:r>
      <w:r>
        <w:rPr>
          <w:rFonts w:hint="eastAsia" w:ascii="宋体" w:hAnsi="宋体" w:eastAsia="宋体" w:cs="宋体"/>
          <w:color w:val="auto"/>
          <w:sz w:val="22"/>
          <w:szCs w:val="22"/>
          <w:highlight w:val="none"/>
        </w:rPr>
        <w:t>。</w:t>
      </w:r>
    </w:p>
    <w:p w14:paraId="71E49FB4">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12.2 发包人暂停施工的责任</w:t>
      </w:r>
    </w:p>
    <w:p w14:paraId="164EC663">
      <w:pPr>
        <w:keepNext w:val="0"/>
        <w:keepLines w:val="0"/>
        <w:pageBreakBefore w:val="0"/>
        <w:widowControl w:val="0"/>
        <w:kinsoku/>
        <w:wordWrap/>
        <w:topLinePunct w:val="0"/>
        <w:bidi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12" w:name="_Toc48667321"/>
      <w:r>
        <w:rPr>
          <w:rFonts w:hint="eastAsia" w:ascii="宋体" w:hAnsi="宋体" w:eastAsia="宋体" w:cs="宋体"/>
          <w:color w:val="auto"/>
          <w:sz w:val="22"/>
          <w:szCs w:val="22"/>
          <w:highlight w:val="none"/>
        </w:rPr>
        <w:t>将通用条款中的“由于发包人原因引起的暂停施工造成工期延误的，承包人有权要求发包人延长工期和(或)增加费用，并支付合理利润。”更改为“由于发包人原因引起的暂停施工造成工期延误的，承包人有权要求发包人延长工期，但发包人不向承包人补偿任何费用。”</w:t>
      </w:r>
      <w:bookmarkEnd w:id="212"/>
    </w:p>
    <w:p w14:paraId="509AEF89">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13  工程质量</w:t>
      </w:r>
    </w:p>
    <w:p w14:paraId="17D67566">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bookmarkStart w:id="213" w:name="_Toc48667324"/>
      <w:r>
        <w:rPr>
          <w:rFonts w:hint="eastAsia" w:ascii="宋体" w:hAnsi="宋体" w:eastAsia="宋体" w:cs="宋体"/>
          <w:color w:val="auto"/>
          <w:sz w:val="22"/>
          <w:szCs w:val="22"/>
          <w:highlight w:val="none"/>
          <w:lang w:val="zh-CN"/>
        </w:rPr>
        <w:t>(1) 本工程质量目标：工程的单元工程全部质量合格且较大及以上质量事故为零。</w:t>
      </w:r>
      <w:bookmarkEnd w:id="213"/>
    </w:p>
    <w:p w14:paraId="14A385E3">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bookmarkStart w:id="214" w:name="_Toc48667325"/>
      <w:r>
        <w:rPr>
          <w:rFonts w:hint="eastAsia" w:ascii="宋体" w:hAnsi="宋体" w:eastAsia="宋体" w:cs="宋体"/>
          <w:color w:val="auto"/>
          <w:sz w:val="22"/>
          <w:szCs w:val="22"/>
          <w:highlight w:val="none"/>
          <w:lang w:val="zh-CN"/>
        </w:rPr>
        <w:t>(2)承包人必须接受相关部门的监督检查。</w:t>
      </w:r>
      <w:bookmarkEnd w:id="214"/>
    </w:p>
    <w:p w14:paraId="007BA74C">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bookmarkStart w:id="215" w:name="_Toc48667326"/>
      <w:r>
        <w:rPr>
          <w:rFonts w:hint="eastAsia" w:ascii="宋体" w:hAnsi="宋体" w:eastAsia="宋体" w:cs="宋体"/>
          <w:color w:val="auto"/>
          <w:sz w:val="22"/>
          <w:szCs w:val="22"/>
          <w:highlight w:val="none"/>
          <w:lang w:val="zh-CN"/>
        </w:rPr>
        <w:t>(3) 承包人应在各单位工程和重要分部工程开工前，向监理人报送施工组织设计，经发包人同意后，由监理人批准实施。施工组织设计应符合设计文件的要求，施工方案和具体措施要确保工程质量和安全。</w:t>
      </w:r>
      <w:bookmarkEnd w:id="215"/>
    </w:p>
    <w:p w14:paraId="7664D4C3">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bookmarkStart w:id="216" w:name="_Toc48667327"/>
      <w:r>
        <w:rPr>
          <w:rFonts w:hint="eastAsia" w:ascii="宋体" w:hAnsi="宋体" w:eastAsia="宋体" w:cs="宋体"/>
          <w:color w:val="auto"/>
          <w:sz w:val="22"/>
          <w:szCs w:val="22"/>
          <w:highlight w:val="none"/>
          <w:lang w:val="zh-CN"/>
        </w:rPr>
        <w:t>(4) 承包人必须建立健全《工程质量和安全岗位责任制度》、《质量管理制度》、《原材料、中间产品设备质量检验制度》、《施工质量检验制度》、《工序及单元工程验收制度》、《工程质量等级自评制度》、《质量缺陷检查及处理制度》、《质量事故及重大质量问题责任追究制度》等质量管理规章制度。并在工地设立专门的质量检查机构，配备专职的质量检查人员。</w:t>
      </w:r>
      <w:bookmarkEnd w:id="216"/>
    </w:p>
    <w:p w14:paraId="1F38D943">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bookmarkStart w:id="217" w:name="_Toc48667328"/>
      <w:r>
        <w:rPr>
          <w:rFonts w:hint="eastAsia" w:ascii="宋体" w:hAnsi="宋体" w:eastAsia="宋体" w:cs="宋体"/>
          <w:color w:val="auto"/>
          <w:sz w:val="22"/>
          <w:szCs w:val="22"/>
          <w:highlight w:val="none"/>
          <w:lang w:val="zh-CN"/>
        </w:rPr>
        <w:t>(5) 严禁承包人擅自掩盖或处理工程质量缺陷。工程施工中如出现质量缺陷，应根据实际情况制定处理方案，并报经监理、设计和发包人等单位同意后，方可实施。</w:t>
      </w:r>
      <w:bookmarkEnd w:id="217"/>
    </w:p>
    <w:p w14:paraId="3012608B">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bookmarkStart w:id="218" w:name="_Toc48667329"/>
      <w:r>
        <w:rPr>
          <w:rFonts w:hint="eastAsia" w:ascii="宋体" w:hAnsi="宋体" w:eastAsia="宋体" w:cs="宋体"/>
          <w:color w:val="auto"/>
          <w:sz w:val="22"/>
          <w:szCs w:val="22"/>
          <w:highlight w:val="none"/>
          <w:lang w:val="zh-CN"/>
        </w:rPr>
        <w:t>(6) 承包人必须建立工程技术档案，及时、准确、完整地记录、提供施工过程中的质量、技术控制情况和试验成果等资料，作为工程质量等级核定和工程验收的依据。及时根据工程进展和完成情况，及时向发包人提交阶段（中间）验收和完工验收申请报告。</w:t>
      </w:r>
      <w:bookmarkEnd w:id="218"/>
    </w:p>
    <w:p w14:paraId="4B76B71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增加：</w:t>
      </w:r>
      <w:r>
        <w:rPr>
          <w:rFonts w:hint="eastAsia" w:ascii="宋体" w:hAnsi="宋体" w:eastAsia="宋体" w:cs="宋体"/>
          <w:color w:val="auto"/>
          <w:sz w:val="22"/>
          <w:szCs w:val="22"/>
          <w:highlight w:val="none"/>
          <w:lang w:val="zh-CN"/>
        </w:rPr>
        <w:t>承包人必须建立工程技术档案，及时、准确、完整地记录、提供施工过程中的质量、技术控制情况和试验成果等资料，作为工程质量等级核定和工程验收的依据。及时根据工程进展和完成情况，及时向发包人提交阶段（中间）验收和完工验收申请报告。在合同工程完工验收后一个月内，提交工程技术档案资料，每延误一天罚款2000元。</w:t>
      </w:r>
    </w:p>
    <w:p w14:paraId="7C346D7E">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13.7 质量评定</w:t>
      </w:r>
    </w:p>
    <w:p w14:paraId="6CB19CAE">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13.7.7 工程合格标准为：</w:t>
      </w:r>
      <w:r>
        <w:rPr>
          <w:rFonts w:hint="eastAsia" w:ascii="宋体" w:hAnsi="宋体" w:eastAsia="宋体" w:cs="宋体"/>
          <w:color w:val="auto"/>
          <w:sz w:val="22"/>
          <w:szCs w:val="22"/>
          <w:highlight w:val="none"/>
          <w:u w:val="single"/>
        </w:rPr>
        <w:t xml:space="preserve">合格 </w:t>
      </w:r>
      <w:r>
        <w:rPr>
          <w:rFonts w:hint="eastAsia" w:ascii="宋体" w:hAnsi="宋体" w:eastAsia="宋体" w:cs="宋体"/>
          <w:color w:val="auto"/>
          <w:sz w:val="22"/>
          <w:szCs w:val="22"/>
          <w:highlight w:val="none"/>
        </w:rPr>
        <w:t>；优良标准为：</w:t>
      </w:r>
      <w:r>
        <w:rPr>
          <w:rFonts w:hint="eastAsia" w:ascii="宋体" w:hAnsi="宋体" w:eastAsia="宋体" w:cs="宋体"/>
          <w:color w:val="auto"/>
          <w:sz w:val="22"/>
          <w:szCs w:val="22"/>
          <w:highlight w:val="none"/>
          <w:u w:val="single"/>
        </w:rPr>
        <w:t>优良</w:t>
      </w:r>
      <w:r>
        <w:rPr>
          <w:rFonts w:hint="eastAsia" w:ascii="宋体" w:hAnsi="宋体" w:eastAsia="宋体" w:cs="宋体"/>
          <w:color w:val="auto"/>
          <w:sz w:val="22"/>
          <w:szCs w:val="22"/>
          <w:highlight w:val="none"/>
        </w:rPr>
        <w:t>。达到优良的奖金为：</w:t>
      </w:r>
      <w:r>
        <w:rPr>
          <w:rFonts w:hint="eastAsia" w:ascii="宋体" w:hAnsi="宋体" w:eastAsia="宋体" w:cs="宋体"/>
          <w:color w:val="auto"/>
          <w:sz w:val="22"/>
          <w:szCs w:val="22"/>
          <w:highlight w:val="none"/>
          <w:u w:val="single"/>
        </w:rPr>
        <w:t>无</w:t>
      </w:r>
      <w:r>
        <w:rPr>
          <w:rFonts w:hint="eastAsia" w:ascii="宋体" w:hAnsi="宋体" w:eastAsia="宋体" w:cs="宋体"/>
          <w:color w:val="auto"/>
          <w:sz w:val="22"/>
          <w:szCs w:val="22"/>
          <w:highlight w:val="none"/>
        </w:rPr>
        <w:t>。</w:t>
      </w:r>
    </w:p>
    <w:p w14:paraId="732706CA">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13.8 质量事故处理</w:t>
      </w:r>
    </w:p>
    <w:p w14:paraId="1882BA0F">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(1)若工程项目验收质量等级评定达不到上述13.7款要求，发包人有权扣留工程款的1%作为工程施工质量未达质量目标的罚金。</w:t>
      </w:r>
    </w:p>
    <w:p w14:paraId="73C1240E">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根据监理工程师日常质量检查情况，施工时违反工艺技术要求和经审核批准的施工组织设计，同一分部分项工程收到监理工程师下发的《施工违规警告通知单》，除按要求负责处理外，从第二次起，每次罚款1000元；</w:t>
      </w:r>
    </w:p>
    <w:p w14:paraId="04791D15">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(3)违反施工验收程序，上道工序未经验收或验收通不过即进行下道工序施工，同一分部分项工程从第二次收到《监理工程师通知》起，除按合同相关规定进行处理外，每次罚款1000元。</w:t>
      </w:r>
    </w:p>
    <w:p w14:paraId="6D682B26">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(4)使用未经检验或检验不合格的工程材料，除按合同相关规定进行处理外，每次罚款2000元。</w:t>
      </w:r>
    </w:p>
    <w:p w14:paraId="3B6D6D76">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(5)根据工程监理工序验收月度统计情况，验收“一次合格率”低于80%，当月罚款2000元。</w:t>
      </w:r>
    </w:p>
    <w:p w14:paraId="567BC207">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(6)由承包人负主要责任的质量事故，承包人除按设计要求自费返工外，直接经济损失5万元以下的一般质量事故，每次罚款5000元；直接经济损失5万元以上20万元以下的重大质量事故，每次罚款3～5万元；直接经济损失20万元以上的特大质量事故，每次罚款10万元或以上，直至追究单位和个人责任。</w:t>
      </w:r>
    </w:p>
    <w:p w14:paraId="3384EB1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lang w:val="zh-CN"/>
        </w:rPr>
        <w:t>(7)工程发生重大及以上质量事故，该承包人将被列入全省施工企业诚信管理系统黑名单，并通报全省。</w:t>
      </w:r>
    </w:p>
    <w:p w14:paraId="748B5939">
      <w:pPr>
        <w:keepNext w:val="0"/>
        <w:keepLines w:val="0"/>
        <w:pageBreakBefore w:val="0"/>
        <w:widowControl w:val="0"/>
        <w:kinsoku/>
        <w:wordWrap/>
        <w:topLinePunct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13.9质量检测</w:t>
      </w:r>
    </w:p>
    <w:p w14:paraId="1DAA34B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bookmarkStart w:id="219" w:name="_Toc48667332"/>
      <w:r>
        <w:rPr>
          <w:rFonts w:hint="eastAsia" w:ascii="宋体" w:hAnsi="宋体" w:eastAsia="宋体" w:cs="宋体"/>
          <w:color w:val="auto"/>
          <w:sz w:val="22"/>
          <w:szCs w:val="22"/>
          <w:highlight w:val="none"/>
          <w:lang w:val="zh-CN"/>
        </w:rPr>
        <w:t>具有相应资质的质量检测机构对本工程的原材料、中间产品和工程实体质量等按现行的规范规程进行材料试验和工程试验等检测工作，用于统计、分析、评定和验收的工程质量数据。检测的内容和数量由发、承包人及设计和监理人共同确定。第三方质量检测不能免除承包人在质量保证体系中的质量自控检测及工程质量责任。</w:t>
      </w:r>
      <w:bookmarkEnd w:id="219"/>
    </w:p>
    <w:p w14:paraId="7D9B72C6">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14  试验和检验</w:t>
      </w:r>
    </w:p>
    <w:p w14:paraId="0E61A5C6">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14.1 材料、工程设备和工程的试验和检验</w:t>
      </w:r>
    </w:p>
    <w:p w14:paraId="69126B5B">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14.1.6 本工程实行见证取样的试块、试件及有关材料：</w:t>
      </w:r>
      <w:r>
        <w:rPr>
          <w:rFonts w:hint="eastAsia" w:ascii="宋体" w:hAnsi="宋体" w:eastAsia="宋体" w:cs="宋体"/>
          <w:color w:val="auto"/>
          <w:sz w:val="22"/>
          <w:szCs w:val="22"/>
          <w:highlight w:val="none"/>
          <w:u w:val="single"/>
        </w:rPr>
        <w:t xml:space="preserve"> 按有关规范、规程  </w:t>
      </w:r>
      <w:r>
        <w:rPr>
          <w:rFonts w:hint="eastAsia" w:ascii="宋体" w:hAnsi="宋体" w:eastAsia="宋体" w:cs="宋体"/>
          <w:color w:val="auto"/>
          <w:sz w:val="22"/>
          <w:szCs w:val="22"/>
          <w:highlight w:val="none"/>
        </w:rPr>
        <w:t>。</w:t>
      </w:r>
    </w:p>
    <w:p w14:paraId="3B79A3CF">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15  变更</w:t>
      </w:r>
    </w:p>
    <w:p w14:paraId="0F0A83A2">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15.1 变更的范围和内容</w:t>
      </w:r>
    </w:p>
    <w:p w14:paraId="582DC738">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单价调整方式：</w:t>
      </w:r>
      <w:r>
        <w:rPr>
          <w:rFonts w:hint="eastAsia" w:ascii="宋体" w:hAnsi="宋体" w:eastAsia="宋体" w:cs="宋体"/>
          <w:color w:val="auto"/>
          <w:sz w:val="22"/>
          <w:szCs w:val="22"/>
          <w:highlight w:val="none"/>
          <w:u w:val="single"/>
        </w:rPr>
        <w:t xml:space="preserve"> 单价不作调整 </w:t>
      </w:r>
      <w:r>
        <w:rPr>
          <w:rFonts w:hint="eastAsia" w:ascii="宋体" w:hAnsi="宋体" w:eastAsia="宋体" w:cs="宋体"/>
          <w:color w:val="auto"/>
          <w:sz w:val="22"/>
          <w:szCs w:val="22"/>
          <w:highlight w:val="none"/>
        </w:rPr>
        <w:t>。</w:t>
      </w:r>
    </w:p>
    <w:p w14:paraId="4F93F1D0">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15.4变更的估价原则</w:t>
      </w:r>
    </w:p>
    <w:p w14:paraId="35335D39">
      <w:pPr>
        <w:keepNext w:val="0"/>
        <w:keepLines w:val="0"/>
        <w:pageBreakBefore w:val="0"/>
        <w:widowControl w:val="0"/>
        <w:kinsoku/>
        <w:wordWrap/>
        <w:overflowPunct w:val="0"/>
        <w:topLinePunct w:val="0"/>
        <w:autoSpaceDE w:val="0"/>
        <w:autoSpaceDN w:val="0"/>
        <w:bidi w:val="0"/>
        <w:adjustRightInd w:val="0"/>
        <w:snapToGrid w:val="0"/>
        <w:spacing w:line="360" w:lineRule="auto"/>
        <w:ind w:left="0" w:leftChars="0"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15.4.3己标价工程量清单中无适用或类似子目的单价，则按投标人投标报价时的取费费率、材料价格、机械台班费及下浮率,根据最新广东省水利预算定额并按投标时投标报价下浮率下浮确定变更单价。</w:t>
      </w:r>
      <w:r>
        <w:rPr>
          <w:rFonts w:hint="eastAsia" w:ascii="宋体" w:hAnsi="宋体" w:eastAsia="宋体" w:cs="宋体"/>
          <w:color w:val="auto"/>
          <w:sz w:val="22"/>
          <w:szCs w:val="22"/>
          <w:highlight w:val="none"/>
        </w:rPr>
        <w:t>结算以财政部门最终审定为准。</w:t>
      </w:r>
    </w:p>
    <w:p w14:paraId="69197938">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15.5 承包人的合理化建议</w:t>
      </w:r>
    </w:p>
    <w:p w14:paraId="20EADA65">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15.5.2 承包人实现合理化建议的奖励金额为：</w:t>
      </w:r>
      <w:r>
        <w:rPr>
          <w:rFonts w:hint="eastAsia" w:ascii="宋体" w:hAnsi="宋体" w:eastAsia="宋体" w:cs="宋体"/>
          <w:color w:val="auto"/>
          <w:sz w:val="22"/>
          <w:szCs w:val="22"/>
          <w:highlight w:val="none"/>
          <w:u w:val="single"/>
        </w:rPr>
        <w:t xml:space="preserve"> 无 </w:t>
      </w:r>
      <w:r>
        <w:rPr>
          <w:rFonts w:hint="eastAsia" w:ascii="宋体" w:hAnsi="宋体" w:eastAsia="宋体" w:cs="宋体"/>
          <w:color w:val="auto"/>
          <w:sz w:val="22"/>
          <w:szCs w:val="22"/>
          <w:highlight w:val="none"/>
        </w:rPr>
        <w:t>。</w:t>
      </w:r>
    </w:p>
    <w:p w14:paraId="46BBBC90">
      <w:pPr>
        <w:keepNext w:val="0"/>
        <w:keepLines w:val="0"/>
        <w:pageBreakBefore w:val="0"/>
        <w:widowControl w:val="0"/>
        <w:kinsoku/>
        <w:wordWrap/>
        <w:topLinePunct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15.6  暂列金额</w:t>
      </w:r>
    </w:p>
    <w:p w14:paraId="35943E02">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lang w:val="zh-CN"/>
        </w:rPr>
        <w:t>本合同暂列金额（基本预备费）虽计入工程造价总价，但不归施工单位所有，而是归建设单位所有，用于支付发包人及其监理人指示增加的零星项目，暂列金额调整时对合同总价进行调整。</w:t>
      </w:r>
    </w:p>
    <w:p w14:paraId="4E2D096A">
      <w:pPr>
        <w:keepNext w:val="0"/>
        <w:keepLines w:val="0"/>
        <w:pageBreakBefore w:val="0"/>
        <w:widowControl w:val="0"/>
        <w:kinsoku/>
        <w:wordWrap/>
        <w:topLinePunct w:val="0"/>
        <w:bidi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15.8  暂估价</w:t>
      </w:r>
    </w:p>
    <w:p w14:paraId="168738A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lang w:val="zh-CN"/>
        </w:rPr>
        <w:t>本合同暂估价（基本预备费）虽计入工程造价总价，但不归施工单位所有，而是归建设单位所有，用于支付发包人及其监理人指示增加的零星项目，暂估价调整时对合同总价进行调整。</w:t>
      </w:r>
    </w:p>
    <w:p w14:paraId="175CC8F7">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16  价格调整</w:t>
      </w:r>
    </w:p>
    <w:p w14:paraId="137CD4F1">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16.1 物价波动引起的价格调整</w:t>
      </w:r>
    </w:p>
    <w:p w14:paraId="6BB8A03E">
      <w:pPr>
        <w:keepNext w:val="0"/>
        <w:keepLines w:val="0"/>
        <w:pageBreakBefore w:val="0"/>
        <w:widowControl w:val="0"/>
        <w:kinsoku/>
        <w:wordWrap/>
        <w:topLinePunct w:val="0"/>
        <w:bidi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物价波动引起的价格</w:t>
      </w:r>
      <w:r>
        <w:rPr>
          <w:rFonts w:hint="eastAsia" w:ascii="宋体" w:hAnsi="宋体" w:eastAsia="宋体" w:cs="宋体"/>
          <w:color w:val="auto"/>
          <w:sz w:val="22"/>
          <w:szCs w:val="22"/>
          <w:highlight w:val="none"/>
        </w:rPr>
        <w:t>不做</w:t>
      </w:r>
      <w:r>
        <w:rPr>
          <w:rFonts w:hint="eastAsia" w:ascii="宋体" w:hAnsi="宋体" w:eastAsia="宋体" w:cs="宋体"/>
          <w:color w:val="auto"/>
          <w:sz w:val="22"/>
          <w:szCs w:val="22"/>
          <w:highlight w:val="none"/>
          <w:lang w:val="zh-CN"/>
        </w:rPr>
        <w:t>调整。</w:t>
      </w:r>
    </w:p>
    <w:p w14:paraId="0E9554FC">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17  计量与支付</w:t>
      </w:r>
    </w:p>
    <w:p w14:paraId="5DAEC102">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无</w:t>
      </w:r>
    </w:p>
    <w:p w14:paraId="231023B6">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17.2 预付款</w:t>
      </w:r>
    </w:p>
    <w:p w14:paraId="0A619E7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20" w:name="_Toc48667349"/>
      <w:r>
        <w:rPr>
          <w:rFonts w:hint="eastAsia" w:ascii="宋体" w:hAnsi="宋体" w:eastAsia="宋体" w:cs="宋体"/>
          <w:color w:val="auto"/>
          <w:sz w:val="22"/>
          <w:szCs w:val="22"/>
          <w:highlight w:val="none"/>
        </w:rPr>
        <w:t>17.2.1 预付款：</w:t>
      </w:r>
      <w:bookmarkEnd w:id="220"/>
    </w:p>
    <w:p w14:paraId="7C4120BF">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i/>
          <w:iCs/>
          <w:color w:val="auto"/>
          <w:sz w:val="22"/>
          <w:szCs w:val="22"/>
          <w:highlight w:val="none"/>
        </w:rPr>
      </w:pPr>
      <w:bookmarkStart w:id="221" w:name="_Toc48667350"/>
      <w:r>
        <w:rPr>
          <w:rFonts w:hint="eastAsia" w:ascii="宋体" w:hAnsi="宋体" w:eastAsia="宋体" w:cs="宋体"/>
          <w:color w:val="auto"/>
          <w:sz w:val="22"/>
          <w:szCs w:val="22"/>
          <w:highlight w:val="none"/>
        </w:rPr>
        <w:t>（1）工程预付款的总金额为签约合同价（不含预备费）的</w:t>
      </w:r>
      <w:r>
        <w:rPr>
          <w:rFonts w:hint="eastAsia" w:ascii="宋体" w:hAnsi="宋体" w:eastAsia="宋体" w:cs="宋体"/>
          <w:color w:val="auto"/>
          <w:sz w:val="22"/>
          <w:szCs w:val="22"/>
          <w:highlight w:val="none"/>
          <w:u w:val="single"/>
          <w:lang w:val="en-US" w:eastAsia="zh-CN"/>
        </w:rPr>
        <w:t>30</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u w:val="single"/>
        </w:rPr>
        <w:t>1</w:t>
      </w:r>
      <w:r>
        <w:rPr>
          <w:rFonts w:hint="eastAsia" w:ascii="宋体" w:hAnsi="宋体" w:eastAsia="宋体" w:cs="宋体"/>
          <w:color w:val="auto"/>
          <w:sz w:val="22"/>
          <w:szCs w:val="22"/>
          <w:highlight w:val="none"/>
        </w:rPr>
        <w:t>次支付给承包人。</w:t>
      </w:r>
      <w:bookmarkEnd w:id="221"/>
      <w:r>
        <w:rPr>
          <w:rFonts w:hint="eastAsia" w:ascii="宋体" w:hAnsi="宋体" w:eastAsia="宋体" w:cs="宋体"/>
          <w:i w:val="0"/>
          <w:iCs w:val="0"/>
          <w:color w:val="auto"/>
          <w:sz w:val="22"/>
          <w:szCs w:val="22"/>
          <w:highlight w:val="none"/>
        </w:rPr>
        <w:t>若由于上级资金未到位，延期付款不计息。</w:t>
      </w:r>
    </w:p>
    <w:p w14:paraId="4DEE6AAE">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0000FF"/>
          <w:sz w:val="22"/>
          <w:szCs w:val="22"/>
          <w:highlight w:val="none"/>
        </w:rPr>
      </w:pPr>
      <w:bookmarkStart w:id="222" w:name="_Toc48667351"/>
      <w:r>
        <w:rPr>
          <w:rFonts w:hint="eastAsia" w:ascii="宋体" w:hAnsi="宋体" w:eastAsia="宋体" w:cs="宋体"/>
          <w:color w:val="auto"/>
          <w:sz w:val="22"/>
          <w:szCs w:val="22"/>
          <w:highlight w:val="none"/>
        </w:rPr>
        <w:t>（2）工程预付款支付：</w:t>
      </w:r>
      <w:r>
        <w:rPr>
          <w:rFonts w:hint="eastAsia" w:ascii="宋体" w:hAnsi="宋体" w:eastAsia="宋体" w:cs="宋体"/>
          <w:color w:val="auto"/>
          <w:sz w:val="22"/>
          <w:szCs w:val="22"/>
          <w:highlight w:val="none"/>
          <w:u w:val="single"/>
        </w:rPr>
        <w:t>根据新丰县根治拖欠农民工工资工作领导小组办公室关于印发《新丰县源头治理欠薪问题实施方案》的通知。第二条第（一）款第1点，落实工程预付款和人工费用拨付。工程建设领域建设单位在项目开工前按照不低于施工合同总价10%的比例拨付预付款，其中原则上将不低于施工合同总价1%的金额作为人工费用预付款一次性拨付到工资专用账户，后续人工费用按月足额拨付，拨付不及时不到位的，由工程建设主管部门责令限期改正，逾期不改正的，依法责令停工并处罚款。本工程预付款按签约合同价的</w:t>
      </w:r>
      <w:r>
        <w:rPr>
          <w:rFonts w:hint="eastAsia" w:ascii="宋体" w:hAnsi="宋体" w:eastAsia="宋体" w:cs="宋体"/>
          <w:color w:val="auto"/>
          <w:sz w:val="22"/>
          <w:szCs w:val="22"/>
          <w:highlight w:val="none"/>
          <w:u w:val="single"/>
          <w:lang w:val="en-US" w:eastAsia="zh-CN"/>
        </w:rPr>
        <w:t>25</w:t>
      </w:r>
      <w:r>
        <w:rPr>
          <w:rFonts w:hint="eastAsia" w:ascii="宋体" w:hAnsi="宋体" w:eastAsia="宋体" w:cs="宋体"/>
          <w:color w:val="auto"/>
          <w:sz w:val="22"/>
          <w:szCs w:val="22"/>
          <w:highlight w:val="none"/>
          <w:u w:val="single"/>
        </w:rPr>
        <w:t>%支付到承包人的工程账户，签约合同价的5%支付到承包人在本地开设的工人工资专用账户</w:t>
      </w:r>
      <w:r>
        <w:rPr>
          <w:rFonts w:hint="eastAsia" w:ascii="宋体" w:hAnsi="宋体" w:eastAsia="宋体" w:cs="宋体"/>
          <w:color w:val="auto"/>
          <w:sz w:val="22"/>
          <w:szCs w:val="22"/>
          <w:highlight w:val="none"/>
        </w:rPr>
        <w:t>。</w:t>
      </w:r>
      <w:bookmarkEnd w:id="222"/>
    </w:p>
    <w:p w14:paraId="4EEC4710">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23" w:name="_Toc48667352"/>
      <w:r>
        <w:rPr>
          <w:rFonts w:hint="eastAsia" w:ascii="宋体" w:hAnsi="宋体" w:eastAsia="宋体" w:cs="宋体"/>
          <w:color w:val="auto"/>
          <w:sz w:val="22"/>
          <w:szCs w:val="22"/>
          <w:highlight w:val="none"/>
        </w:rPr>
        <w:t>17.2.2 预付款保函（担保）</w:t>
      </w:r>
      <w:bookmarkEnd w:id="223"/>
      <w:bookmarkStart w:id="224" w:name="_Toc48667353"/>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无。</w:t>
      </w:r>
      <w:bookmarkEnd w:id="224"/>
    </w:p>
    <w:p w14:paraId="4506184F">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25" w:name="_Toc48667354"/>
      <w:r>
        <w:rPr>
          <w:rFonts w:hint="eastAsia" w:ascii="宋体" w:hAnsi="宋体" w:eastAsia="宋体" w:cs="宋体"/>
          <w:color w:val="auto"/>
          <w:sz w:val="22"/>
          <w:szCs w:val="22"/>
          <w:highlight w:val="none"/>
        </w:rPr>
        <w:t>17.2.3 预付款的扣回与还清</w:t>
      </w:r>
      <w:bookmarkEnd w:id="225"/>
    </w:p>
    <w:p w14:paraId="55557385">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26" w:name="_Toc48667355"/>
      <w:r>
        <w:rPr>
          <w:rFonts w:hint="eastAsia" w:ascii="宋体" w:hAnsi="宋体" w:eastAsia="宋体" w:cs="宋体"/>
          <w:color w:val="auto"/>
          <w:sz w:val="22"/>
          <w:szCs w:val="22"/>
          <w:highlight w:val="none"/>
        </w:rPr>
        <w:t>（1） 工程预付款在合同累计完成金额达到签约合同价的</w:t>
      </w:r>
      <w:r>
        <w:rPr>
          <w:rFonts w:hint="eastAsia" w:ascii="宋体" w:hAnsi="宋体" w:eastAsia="宋体" w:cs="宋体"/>
          <w:color w:val="auto"/>
          <w:sz w:val="22"/>
          <w:szCs w:val="22"/>
          <w:highlight w:val="none"/>
          <w:u w:val="single"/>
        </w:rPr>
        <w:t>20</w:t>
      </w:r>
      <w:r>
        <w:rPr>
          <w:rFonts w:hint="eastAsia" w:ascii="宋体" w:hAnsi="宋体" w:eastAsia="宋体" w:cs="宋体"/>
          <w:color w:val="auto"/>
          <w:sz w:val="22"/>
          <w:szCs w:val="22"/>
          <w:highlight w:val="none"/>
        </w:rPr>
        <w:t>%时开始扣款，直至合同累计完成金额达到签约合同价的</w:t>
      </w:r>
      <w:r>
        <w:rPr>
          <w:rFonts w:hint="eastAsia" w:ascii="宋体" w:hAnsi="宋体" w:eastAsia="宋体" w:cs="宋体"/>
          <w:color w:val="auto"/>
          <w:sz w:val="22"/>
          <w:szCs w:val="22"/>
          <w:highlight w:val="none"/>
          <w:u w:val="single"/>
        </w:rPr>
        <w:t>80</w:t>
      </w:r>
      <w:r>
        <w:rPr>
          <w:rFonts w:hint="eastAsia" w:ascii="宋体" w:hAnsi="宋体" w:eastAsia="宋体" w:cs="宋体"/>
          <w:color w:val="auto"/>
          <w:sz w:val="22"/>
          <w:szCs w:val="22"/>
          <w:highlight w:val="none"/>
        </w:rPr>
        <w:t>%时全部扣清。</w:t>
      </w:r>
      <w:bookmarkEnd w:id="226"/>
    </w:p>
    <w:p w14:paraId="71EBFAC5">
      <w:pPr>
        <w:keepNext w:val="0"/>
        <w:keepLines w:val="0"/>
        <w:pageBreakBefore w:val="0"/>
        <w:widowControl w:val="0"/>
        <w:kinsoku/>
        <w:wordWrap/>
        <w:topLinePunct w:val="0"/>
        <w:bidi w:val="0"/>
        <w:adjustRightInd w:val="0"/>
        <w:snapToGrid w:val="0"/>
        <w:spacing w:line="360" w:lineRule="auto"/>
        <w:ind w:left="0" w:leftChars="0" w:firstLine="440" w:firstLineChars="200"/>
        <w:jc w:val="center"/>
        <w:rPr>
          <w:rFonts w:hint="eastAsia" w:ascii="宋体" w:hAnsi="宋体" w:eastAsia="宋体" w:cs="宋体"/>
          <w:color w:val="auto"/>
          <w:sz w:val="22"/>
          <w:szCs w:val="22"/>
          <w:highlight w:val="none"/>
        </w:rPr>
      </w:pPr>
      <w:bookmarkStart w:id="227" w:name="_Toc48667356"/>
      <w:r>
        <w:rPr>
          <w:rFonts w:hint="eastAsia" w:ascii="宋体" w:hAnsi="宋体" w:eastAsia="宋体" w:cs="宋体"/>
          <w:color w:val="auto"/>
          <w:kern w:val="0"/>
          <w:sz w:val="22"/>
          <w:szCs w:val="22"/>
          <w:highlight w:val="none"/>
        </w:rPr>
        <w:t>R=A(C-F</w:t>
      </w:r>
      <w:r>
        <w:rPr>
          <w:rFonts w:hint="eastAsia" w:ascii="宋体" w:hAnsi="宋体" w:eastAsia="宋体" w:cs="宋体"/>
          <w:color w:val="auto"/>
          <w:kern w:val="0"/>
          <w:sz w:val="22"/>
          <w:szCs w:val="22"/>
          <w:highlight w:val="none"/>
          <w:vertAlign w:val="subscript"/>
        </w:rPr>
        <w:t>1</w:t>
      </w:r>
      <w:r>
        <w:rPr>
          <w:rFonts w:hint="eastAsia" w:ascii="宋体" w:hAnsi="宋体" w:eastAsia="宋体" w:cs="宋体"/>
          <w:color w:val="auto"/>
          <w:kern w:val="0"/>
          <w:sz w:val="22"/>
          <w:szCs w:val="22"/>
          <w:highlight w:val="none"/>
        </w:rPr>
        <w:t>S)/(F</w:t>
      </w:r>
      <w:r>
        <w:rPr>
          <w:rFonts w:hint="eastAsia" w:ascii="宋体" w:hAnsi="宋体" w:eastAsia="宋体" w:cs="宋体"/>
          <w:color w:val="auto"/>
          <w:kern w:val="0"/>
          <w:sz w:val="22"/>
          <w:szCs w:val="22"/>
          <w:highlight w:val="none"/>
          <w:vertAlign w:val="subscript"/>
        </w:rPr>
        <w:t>2</w:t>
      </w:r>
      <w:r>
        <w:rPr>
          <w:rFonts w:hint="eastAsia" w:ascii="宋体" w:hAnsi="宋体" w:eastAsia="宋体" w:cs="宋体"/>
          <w:color w:val="auto"/>
          <w:kern w:val="0"/>
          <w:sz w:val="22"/>
          <w:szCs w:val="22"/>
          <w:highlight w:val="none"/>
        </w:rPr>
        <w:t>-F</w:t>
      </w:r>
      <w:r>
        <w:rPr>
          <w:rFonts w:hint="eastAsia" w:ascii="宋体" w:hAnsi="宋体" w:eastAsia="宋体" w:cs="宋体"/>
          <w:color w:val="auto"/>
          <w:kern w:val="0"/>
          <w:sz w:val="22"/>
          <w:szCs w:val="22"/>
          <w:highlight w:val="none"/>
          <w:vertAlign w:val="subscript"/>
        </w:rPr>
        <w:t>1</w:t>
      </w:r>
      <w:r>
        <w:rPr>
          <w:rFonts w:hint="eastAsia" w:ascii="宋体" w:hAnsi="宋体" w:eastAsia="宋体" w:cs="宋体"/>
          <w:color w:val="auto"/>
          <w:kern w:val="0"/>
          <w:sz w:val="22"/>
          <w:szCs w:val="22"/>
          <w:highlight w:val="none"/>
        </w:rPr>
        <w:t>)S</w:t>
      </w:r>
      <w:bookmarkEnd w:id="227"/>
    </w:p>
    <w:p w14:paraId="7776687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28" w:name="_Toc48667357"/>
      <w:r>
        <w:rPr>
          <w:rFonts w:hint="eastAsia" w:ascii="宋体" w:hAnsi="宋体" w:eastAsia="宋体" w:cs="宋体"/>
          <w:color w:val="auto"/>
          <w:sz w:val="22"/>
          <w:szCs w:val="22"/>
          <w:highlight w:val="none"/>
        </w:rPr>
        <w:t>式中  R——每次进度付款中累计扣回的金额；</w:t>
      </w:r>
      <w:bookmarkEnd w:id="228"/>
    </w:p>
    <w:p w14:paraId="243D497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29" w:name="_Toc48667358"/>
      <w:r>
        <w:rPr>
          <w:rFonts w:hint="eastAsia" w:ascii="宋体" w:hAnsi="宋体" w:eastAsia="宋体" w:cs="宋体"/>
          <w:color w:val="auto"/>
          <w:sz w:val="22"/>
          <w:szCs w:val="22"/>
          <w:highlight w:val="none"/>
        </w:rPr>
        <w:t>A——工程预付款总金额；</w:t>
      </w:r>
      <w:bookmarkEnd w:id="229"/>
    </w:p>
    <w:p w14:paraId="310B5669">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30" w:name="_Toc48667359"/>
      <w:r>
        <w:rPr>
          <w:rFonts w:hint="eastAsia" w:ascii="宋体" w:hAnsi="宋体" w:eastAsia="宋体" w:cs="宋体"/>
          <w:color w:val="auto"/>
          <w:sz w:val="22"/>
          <w:szCs w:val="22"/>
          <w:highlight w:val="none"/>
        </w:rPr>
        <w:t>S——签约合同价；</w:t>
      </w:r>
      <w:bookmarkEnd w:id="230"/>
    </w:p>
    <w:p w14:paraId="00D6D6B7">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31" w:name="_Toc48667360"/>
      <w:r>
        <w:rPr>
          <w:rFonts w:hint="eastAsia" w:ascii="宋体" w:hAnsi="宋体" w:eastAsia="宋体" w:cs="宋体"/>
          <w:color w:val="auto"/>
          <w:sz w:val="22"/>
          <w:szCs w:val="22"/>
          <w:highlight w:val="none"/>
        </w:rPr>
        <w:t>C——合同累计完成金额；</w:t>
      </w:r>
      <w:bookmarkEnd w:id="231"/>
    </w:p>
    <w:p w14:paraId="0676F823">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32" w:name="_Toc48667361"/>
      <w:r>
        <w:rPr>
          <w:rFonts w:hint="eastAsia" w:ascii="宋体" w:hAnsi="宋体" w:eastAsia="宋体" w:cs="宋体"/>
          <w:color w:val="auto"/>
          <w:sz w:val="22"/>
          <w:szCs w:val="22"/>
          <w:highlight w:val="none"/>
        </w:rPr>
        <w:t>F1——开始扣款时合同累计完成金额达到签约合同价的比例；</w:t>
      </w:r>
      <w:bookmarkEnd w:id="232"/>
    </w:p>
    <w:p w14:paraId="15FD7CEB">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bookmarkStart w:id="233" w:name="_Toc48667362"/>
      <w:r>
        <w:rPr>
          <w:rFonts w:hint="eastAsia" w:ascii="宋体" w:hAnsi="宋体" w:eastAsia="宋体" w:cs="宋体"/>
          <w:color w:val="auto"/>
          <w:sz w:val="22"/>
          <w:szCs w:val="22"/>
          <w:highlight w:val="none"/>
        </w:rPr>
        <w:t>F2——全部扣清时合同累计完成金额达到签约合同价的比例。</w:t>
      </w:r>
      <w:bookmarkEnd w:id="233"/>
      <w:bookmarkStart w:id="234" w:name="_Toc48667363"/>
    </w:p>
    <w:p w14:paraId="0718513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上述合同累计完成金额均指价格调整前未扣质量保证金的金额。</w:t>
      </w:r>
      <w:bookmarkEnd w:id="234"/>
    </w:p>
    <w:p w14:paraId="187F6586">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17.3 工程进度付款</w:t>
      </w:r>
    </w:p>
    <w:p w14:paraId="21C485F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17.3.3 进度付款证书和支付时间</w:t>
      </w:r>
    </w:p>
    <w:p w14:paraId="7AE9C640">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增加：</w:t>
      </w:r>
    </w:p>
    <w:p w14:paraId="52D8FA0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（1）发包人根据资金到位情况支付工程进度款。若由于上级资金未到位，延期付款不计息。</w:t>
      </w:r>
    </w:p>
    <w:p w14:paraId="25147B51">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（2）承包人如违反本合同条款中的有关规定而受到发包方或监理方的罚款处罚时，承包人应在收到罚款通知书后7日内缴纳，否则发包人和监理人有权在进度款中或履约保证金中扣除。</w:t>
      </w:r>
    </w:p>
    <w:p w14:paraId="1E17DC8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（3）删除原专用合同条款中本条款，增加：</w:t>
      </w:r>
    </w:p>
    <w:p w14:paraId="7E0140DA">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①发包人收到监理人签证的进度付款证书并审批后支付给承包人，支付金额应按本期实际完成工程量计取的实际完成投资金额的80%，再扣除预付款后的金额。</w:t>
      </w:r>
    </w:p>
    <w:p w14:paraId="58ED0A33">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②</w:t>
      </w:r>
      <w:r>
        <w:rPr>
          <w:rFonts w:hint="eastAsia" w:ascii="宋体" w:hAnsi="宋体" w:eastAsia="宋体" w:cs="宋体"/>
          <w:i w:val="0"/>
          <w:iCs w:val="0"/>
          <w:color w:val="auto"/>
          <w:sz w:val="22"/>
          <w:szCs w:val="22"/>
          <w:highlight w:val="none"/>
          <w:lang w:eastAsia="zh-CN"/>
        </w:rPr>
        <w:t>单位</w:t>
      </w:r>
      <w:r>
        <w:rPr>
          <w:rFonts w:hint="eastAsia" w:ascii="宋体" w:hAnsi="宋体" w:eastAsia="宋体" w:cs="宋体"/>
          <w:i w:val="0"/>
          <w:iCs w:val="0"/>
          <w:color w:val="auto"/>
          <w:sz w:val="22"/>
          <w:szCs w:val="22"/>
          <w:highlight w:val="none"/>
        </w:rPr>
        <w:t>工程</w:t>
      </w:r>
      <w:r>
        <w:rPr>
          <w:rFonts w:hint="eastAsia" w:ascii="宋体" w:hAnsi="宋体" w:eastAsia="宋体" w:cs="宋体"/>
          <w:i w:val="0"/>
          <w:iCs w:val="0"/>
          <w:color w:val="auto"/>
          <w:sz w:val="22"/>
          <w:szCs w:val="22"/>
          <w:highlight w:val="none"/>
          <w:lang w:eastAsia="zh-CN"/>
        </w:rPr>
        <w:t>完工</w:t>
      </w:r>
      <w:r>
        <w:rPr>
          <w:rFonts w:hint="eastAsia" w:ascii="宋体" w:hAnsi="宋体" w:eastAsia="宋体" w:cs="宋体"/>
          <w:i w:val="0"/>
          <w:iCs w:val="0"/>
          <w:color w:val="auto"/>
          <w:sz w:val="22"/>
          <w:szCs w:val="22"/>
          <w:highlight w:val="none"/>
        </w:rPr>
        <w:t>验收合格后发包人收到承包人报送的结算资料14天内支付至结算价的</w:t>
      </w:r>
      <w:r>
        <w:rPr>
          <w:rFonts w:hint="eastAsia" w:hAnsi="宋体" w:cs="宋体"/>
          <w:i w:val="0"/>
          <w:iCs w:val="0"/>
          <w:color w:val="auto"/>
          <w:sz w:val="22"/>
          <w:szCs w:val="22"/>
          <w:highlight w:val="none"/>
          <w:lang w:val="en-US" w:eastAsia="zh-CN"/>
        </w:rPr>
        <w:t>80</w:t>
      </w:r>
      <w:r>
        <w:rPr>
          <w:rFonts w:hint="eastAsia" w:ascii="宋体" w:hAnsi="宋体" w:eastAsia="宋体" w:cs="宋体"/>
          <w:i w:val="0"/>
          <w:iCs w:val="0"/>
          <w:color w:val="auto"/>
          <w:sz w:val="22"/>
          <w:szCs w:val="22"/>
          <w:highlight w:val="none"/>
        </w:rPr>
        <w:t>%；工程完工并经合同工程完工验收及发包人收到承包人报送的经财政部门结算审核的结算书后3个月内支付至该结算价的97%，剩余3%作为保修期的质保金。若由于上级资金未到位，延期付款不计息。</w:t>
      </w:r>
    </w:p>
    <w:p w14:paraId="4FC0D741">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③保修期满后1个月内将质保金支付给承包人。若由于上级资金未到位，延期付款不计息。</w:t>
      </w:r>
    </w:p>
    <w:p w14:paraId="2104D2A2">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(4)目修改为：(4)根据广东省基本建设财政资金集中支付的规定，工程进度款和竣工结算价款的支付时间最终以财政拨付的时间为准。因财政基本建设资金的支付需财政部门的审批和办理，发包人不对财政部门审批和办理所需时间承担任何责任。承包人须协助监理人和发包人办理有关集中支付所需的资料。</w:t>
      </w:r>
    </w:p>
    <w:p w14:paraId="62772FC3">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增加(5)：</w:t>
      </w:r>
    </w:p>
    <w:p w14:paraId="5F8F2E3A">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（5）临时工程按主体工程进度款的比例支付。</w:t>
      </w:r>
    </w:p>
    <w:p w14:paraId="21B94B85">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17.4  质量保证金</w:t>
      </w:r>
    </w:p>
    <w:p w14:paraId="387014D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17.4.1 款修改如下：</w:t>
      </w:r>
    </w:p>
    <w:p w14:paraId="726C538A">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质量保证金为财政部门最终审定工程结算价款的3%，以有效的银行保函形式代替。</w:t>
      </w:r>
    </w:p>
    <w:p w14:paraId="34A109B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增加：</w:t>
      </w:r>
    </w:p>
    <w:p w14:paraId="13B86992">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17.4.2</w:t>
      </w:r>
      <w:r>
        <w:rPr>
          <w:rFonts w:hint="eastAsia" w:ascii="宋体" w:hAnsi="宋体" w:eastAsia="宋体" w:cs="宋体"/>
          <w:color w:val="auto"/>
          <w:sz w:val="22"/>
          <w:szCs w:val="22"/>
          <w:highlight w:val="none"/>
        </w:rPr>
        <w:t>中标单位提交了银行保函、保证保险后，本项目不再扣留工程质量保证金。</w:t>
      </w:r>
    </w:p>
    <w:p w14:paraId="4F911ECA">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17.5 竣工（完工）结算</w:t>
      </w:r>
    </w:p>
    <w:p w14:paraId="5E137C4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17.5.1 竣工（完工）付款申请单</w:t>
      </w:r>
    </w:p>
    <w:p w14:paraId="22AA9EC8">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 承包人应提交完工付款申请单一式</w:t>
      </w:r>
      <w:r>
        <w:rPr>
          <w:rFonts w:hint="eastAsia" w:ascii="宋体" w:hAnsi="宋体" w:eastAsia="宋体" w:cs="宋体"/>
          <w:color w:val="auto"/>
          <w:sz w:val="22"/>
          <w:szCs w:val="22"/>
          <w:highlight w:val="none"/>
          <w:u w:val="single"/>
        </w:rPr>
        <w:t xml:space="preserve"> 6 </w:t>
      </w:r>
      <w:r>
        <w:rPr>
          <w:rFonts w:hint="eastAsia" w:ascii="宋体" w:hAnsi="宋体" w:eastAsia="宋体" w:cs="宋体"/>
          <w:color w:val="auto"/>
          <w:sz w:val="22"/>
          <w:szCs w:val="22"/>
          <w:highlight w:val="none"/>
        </w:rPr>
        <w:t>份。</w:t>
      </w:r>
    </w:p>
    <w:p w14:paraId="6EE77789">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增加条款17.5.2（1）工程完工验收合格后，经财政投资评审中心对完工结算评审定稿后，</w:t>
      </w:r>
      <w:r>
        <w:rPr>
          <w:rFonts w:hint="eastAsia" w:ascii="宋体" w:hAnsi="宋体" w:eastAsia="宋体" w:cs="宋体"/>
          <w:bCs/>
          <w:color w:val="auto"/>
          <w:sz w:val="22"/>
          <w:szCs w:val="22"/>
          <w:highlight w:val="none"/>
          <w:lang w:val="zh-CN"/>
        </w:rPr>
        <w:t>提供审核结算价</w:t>
      </w:r>
      <w:r>
        <w:rPr>
          <w:rFonts w:hint="eastAsia" w:ascii="宋体" w:hAnsi="宋体" w:eastAsia="宋体" w:cs="宋体"/>
          <w:color w:val="auto"/>
          <w:sz w:val="22"/>
          <w:szCs w:val="22"/>
          <w:highlight w:val="none"/>
        </w:rPr>
        <w:t>3%等额</w:t>
      </w:r>
      <w:r>
        <w:rPr>
          <w:rFonts w:hint="eastAsia" w:ascii="宋体" w:hAnsi="宋体" w:eastAsia="宋体" w:cs="宋体"/>
          <w:bCs/>
          <w:color w:val="auto"/>
          <w:sz w:val="22"/>
          <w:szCs w:val="22"/>
          <w:highlight w:val="none"/>
        </w:rPr>
        <w:t>有效的</w:t>
      </w:r>
      <w:r>
        <w:rPr>
          <w:rFonts w:hint="eastAsia" w:ascii="宋体" w:hAnsi="宋体" w:eastAsia="宋体" w:cs="宋体"/>
          <w:color w:val="auto"/>
          <w:sz w:val="22"/>
          <w:szCs w:val="22"/>
          <w:highlight w:val="none"/>
        </w:rPr>
        <w:t>质量保证金</w:t>
      </w:r>
      <w:r>
        <w:rPr>
          <w:rFonts w:hint="eastAsia" w:ascii="宋体" w:hAnsi="宋体" w:eastAsia="宋体" w:cs="宋体"/>
          <w:bCs/>
          <w:color w:val="auto"/>
          <w:sz w:val="22"/>
          <w:szCs w:val="22"/>
          <w:highlight w:val="none"/>
        </w:rPr>
        <w:t>银行保函</w:t>
      </w:r>
      <w:r>
        <w:rPr>
          <w:rFonts w:hint="eastAsia" w:ascii="宋体" w:hAnsi="宋体" w:eastAsia="宋体" w:cs="宋体"/>
          <w:color w:val="auto"/>
          <w:sz w:val="22"/>
          <w:szCs w:val="22"/>
          <w:highlight w:val="none"/>
        </w:rPr>
        <w:t>可</w:t>
      </w:r>
      <w:r>
        <w:rPr>
          <w:rFonts w:hint="eastAsia" w:ascii="宋体" w:hAnsi="宋体" w:eastAsia="宋体" w:cs="宋体"/>
          <w:bCs/>
          <w:color w:val="auto"/>
          <w:sz w:val="22"/>
          <w:szCs w:val="22"/>
          <w:highlight w:val="none"/>
          <w:lang w:val="zh-CN"/>
        </w:rPr>
        <w:t>支付至审核结算价的100%，</w:t>
      </w:r>
      <w:r>
        <w:rPr>
          <w:rFonts w:hint="eastAsia" w:ascii="宋体" w:hAnsi="宋体" w:eastAsia="宋体" w:cs="宋体"/>
          <w:color w:val="auto"/>
          <w:sz w:val="22"/>
          <w:szCs w:val="22"/>
          <w:highlight w:val="none"/>
        </w:rPr>
        <w:t>质量保函缺陷责任期为</w:t>
      </w:r>
      <w:r>
        <w:rPr>
          <w:rFonts w:hint="eastAsia" w:ascii="宋体" w:hAnsi="宋体" w:eastAsia="宋体" w:cs="宋体"/>
          <w:color w:val="auto"/>
          <w:sz w:val="22"/>
          <w:szCs w:val="22"/>
          <w:highlight w:val="none"/>
          <w:lang w:eastAsia="zh-CN"/>
        </w:rPr>
        <w:t>2年</w:t>
      </w:r>
      <w:r>
        <w:rPr>
          <w:rFonts w:hint="eastAsia" w:ascii="宋体" w:hAnsi="宋体" w:eastAsia="宋体" w:cs="宋体"/>
          <w:color w:val="auto"/>
          <w:sz w:val="22"/>
          <w:szCs w:val="22"/>
          <w:highlight w:val="none"/>
        </w:rPr>
        <w:t>（从合同工程完工验收之日起算），在缺陷责任期满后一个月内申请办理工程质量保修期责任终止证书。</w:t>
      </w:r>
    </w:p>
    <w:p w14:paraId="04B70909">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17.6 最终结清</w:t>
      </w:r>
    </w:p>
    <w:p w14:paraId="31C79BD8">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17.6.1 最终结清申请单</w:t>
      </w:r>
    </w:p>
    <w:p w14:paraId="21C6EC57">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 承包人应提交最终结清申请单一式</w:t>
      </w:r>
      <w:r>
        <w:rPr>
          <w:rFonts w:hint="eastAsia" w:ascii="宋体" w:hAnsi="宋体" w:eastAsia="宋体" w:cs="宋体"/>
          <w:color w:val="auto"/>
          <w:sz w:val="22"/>
          <w:szCs w:val="22"/>
          <w:highlight w:val="none"/>
          <w:u w:val="single"/>
        </w:rPr>
        <w:t xml:space="preserve"> 6 </w:t>
      </w:r>
      <w:r>
        <w:rPr>
          <w:rFonts w:hint="eastAsia" w:ascii="宋体" w:hAnsi="宋体" w:eastAsia="宋体" w:cs="宋体"/>
          <w:color w:val="auto"/>
          <w:sz w:val="22"/>
          <w:szCs w:val="22"/>
          <w:highlight w:val="none"/>
        </w:rPr>
        <w:t>份。</w:t>
      </w:r>
    </w:p>
    <w:p w14:paraId="17F27DCE">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17.7 竣工财务决算</w:t>
      </w:r>
    </w:p>
    <w:p w14:paraId="67984260">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承包人应为竣工财务决算编制提供的资料：</w:t>
      </w:r>
      <w:r>
        <w:rPr>
          <w:rFonts w:hint="eastAsia" w:ascii="宋体" w:hAnsi="宋体" w:eastAsia="宋体" w:cs="宋体"/>
          <w:color w:val="auto"/>
          <w:sz w:val="22"/>
          <w:szCs w:val="22"/>
          <w:highlight w:val="none"/>
          <w:u w:val="single"/>
        </w:rPr>
        <w:t xml:space="preserve"> 按有关规定</w:t>
      </w:r>
      <w:r>
        <w:rPr>
          <w:rFonts w:hint="eastAsia" w:ascii="宋体" w:hAnsi="宋体" w:eastAsia="宋体" w:cs="宋体"/>
          <w:color w:val="auto"/>
          <w:sz w:val="22"/>
          <w:szCs w:val="22"/>
          <w:highlight w:val="none"/>
        </w:rPr>
        <w:t>。</w:t>
      </w:r>
    </w:p>
    <w:p w14:paraId="19CA71B3">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18  竣工验收（验收）</w:t>
      </w:r>
    </w:p>
    <w:p w14:paraId="2D902102">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18.1 验收工作分类</w:t>
      </w:r>
    </w:p>
    <w:p w14:paraId="47F986CE">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本工程法人验收包括：</w:t>
      </w:r>
      <w:r>
        <w:rPr>
          <w:rFonts w:hint="eastAsia" w:ascii="宋体" w:hAnsi="宋体" w:eastAsia="宋体" w:cs="宋体"/>
          <w:color w:val="auto"/>
          <w:sz w:val="22"/>
          <w:szCs w:val="22"/>
          <w:highlight w:val="none"/>
          <w:u w:val="single"/>
        </w:rPr>
        <w:t xml:space="preserve"> 分部、单位工程及合同工程完工验收</w:t>
      </w:r>
      <w:r>
        <w:rPr>
          <w:rFonts w:hint="eastAsia" w:ascii="宋体" w:hAnsi="宋体" w:eastAsia="宋体" w:cs="宋体"/>
          <w:color w:val="auto"/>
          <w:sz w:val="22"/>
          <w:szCs w:val="22"/>
          <w:highlight w:val="none"/>
        </w:rPr>
        <w:t>；政府验收包括：</w:t>
      </w:r>
      <w:r>
        <w:rPr>
          <w:rFonts w:hint="eastAsia" w:ascii="宋体" w:hAnsi="宋体" w:eastAsia="宋体" w:cs="宋体"/>
          <w:color w:val="auto"/>
          <w:sz w:val="22"/>
          <w:szCs w:val="22"/>
          <w:highlight w:val="none"/>
          <w:u w:val="single"/>
        </w:rPr>
        <w:t xml:space="preserve">阶段、专项、竣工验收 </w:t>
      </w:r>
      <w:r>
        <w:rPr>
          <w:rFonts w:hint="eastAsia" w:ascii="宋体" w:hAnsi="宋体" w:eastAsia="宋体" w:cs="宋体"/>
          <w:color w:val="auto"/>
          <w:sz w:val="22"/>
          <w:szCs w:val="22"/>
          <w:highlight w:val="none"/>
        </w:rPr>
        <w:t>。验收条件为：</w:t>
      </w:r>
      <w:r>
        <w:rPr>
          <w:rFonts w:hint="eastAsia" w:ascii="宋体" w:hAnsi="宋体" w:eastAsia="宋体" w:cs="宋体"/>
          <w:color w:val="auto"/>
          <w:sz w:val="22"/>
          <w:szCs w:val="22"/>
          <w:highlight w:val="none"/>
          <w:u w:val="single"/>
        </w:rPr>
        <w:t xml:space="preserve"> 符合有关规范规定 </w:t>
      </w:r>
      <w:r>
        <w:rPr>
          <w:rFonts w:hint="eastAsia" w:ascii="宋体" w:hAnsi="宋体" w:eastAsia="宋体" w:cs="宋体"/>
          <w:color w:val="auto"/>
          <w:sz w:val="22"/>
          <w:szCs w:val="22"/>
          <w:highlight w:val="none"/>
        </w:rPr>
        <w:t>，验收程序为：</w:t>
      </w:r>
      <w:r>
        <w:rPr>
          <w:rFonts w:hint="eastAsia" w:ascii="宋体" w:hAnsi="宋体" w:eastAsia="宋体" w:cs="宋体"/>
          <w:color w:val="auto"/>
          <w:sz w:val="22"/>
          <w:szCs w:val="22"/>
          <w:highlight w:val="none"/>
          <w:u w:val="single"/>
        </w:rPr>
        <w:t xml:space="preserve"> 符合有关规范规定 </w:t>
      </w:r>
      <w:r>
        <w:rPr>
          <w:rFonts w:hint="eastAsia" w:ascii="宋体" w:hAnsi="宋体" w:eastAsia="宋体" w:cs="宋体"/>
          <w:color w:val="auto"/>
          <w:sz w:val="22"/>
          <w:szCs w:val="22"/>
          <w:highlight w:val="none"/>
        </w:rPr>
        <w:t>。</w:t>
      </w:r>
    </w:p>
    <w:p w14:paraId="62543496">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18.7 竣工验收</w:t>
      </w:r>
    </w:p>
    <w:p w14:paraId="7B72AFB2">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 xml:space="preserve"> 增加18.7.6 ：所有资料应提交电子文档光盘2套，文字材料采用“WORD”、“EXECL”格式2003版本，图纸采用“DWG”格式，相片采用“JPG”或“JPEG”格式。</w:t>
      </w:r>
    </w:p>
    <w:p w14:paraId="3B6F0ED9">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19  缺陷责任与保修责任</w:t>
      </w:r>
    </w:p>
    <w:p w14:paraId="69E1CD6E">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19.1 缺陷责任期（工程质量保修期）的起算时间</w:t>
      </w:r>
    </w:p>
    <w:p w14:paraId="7150E946">
      <w:pPr>
        <w:keepNext w:val="0"/>
        <w:keepLines w:val="0"/>
        <w:pageBreakBefore w:val="0"/>
        <w:widowControl w:val="0"/>
        <w:kinsoku/>
        <w:wordWrap/>
        <w:topLinePunct w:val="0"/>
        <w:bidi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本工程缺陷责任期（工程质量保修期）计算如下：</w:t>
      </w:r>
      <w:r>
        <w:rPr>
          <w:rFonts w:hint="eastAsia" w:ascii="宋体" w:hAnsi="宋体" w:eastAsia="宋体" w:cs="宋体"/>
          <w:color w:val="auto"/>
          <w:sz w:val="22"/>
          <w:szCs w:val="22"/>
          <w:highlight w:val="none"/>
          <w:u w:val="single"/>
        </w:rPr>
        <w:t>自合同工程完工验收合格之日开始算起，时间为</w:t>
      </w:r>
      <w:r>
        <w:rPr>
          <w:rFonts w:hint="eastAsia" w:ascii="宋体" w:hAnsi="宋体" w:eastAsia="宋体" w:cs="宋体"/>
          <w:color w:val="auto"/>
          <w:sz w:val="22"/>
          <w:szCs w:val="22"/>
          <w:highlight w:val="none"/>
          <w:u w:val="single"/>
          <w:lang w:eastAsia="zh-CN"/>
        </w:rPr>
        <w:t>2年</w:t>
      </w:r>
      <w:r>
        <w:rPr>
          <w:rFonts w:hint="eastAsia" w:ascii="宋体" w:hAnsi="宋体" w:eastAsia="宋体" w:cs="宋体"/>
          <w:color w:val="auto"/>
          <w:sz w:val="22"/>
          <w:szCs w:val="22"/>
          <w:highlight w:val="none"/>
        </w:rPr>
        <w:t>。</w:t>
      </w:r>
    </w:p>
    <w:p w14:paraId="49B27B9B">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20  保险</w:t>
      </w:r>
    </w:p>
    <w:p w14:paraId="26C36514">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20.1 工程保险</w:t>
      </w:r>
    </w:p>
    <w:p w14:paraId="0BD14390">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建筑工程一切险和（或）安装工程一切险投保人：</w:t>
      </w:r>
      <w:r>
        <w:rPr>
          <w:rFonts w:hint="eastAsia" w:ascii="宋体" w:hAnsi="宋体" w:eastAsia="宋体" w:cs="宋体"/>
          <w:color w:val="auto"/>
          <w:sz w:val="22"/>
          <w:szCs w:val="22"/>
          <w:highlight w:val="none"/>
          <w:u w:val="single"/>
        </w:rPr>
        <w:t>按照相关规定执行</w:t>
      </w:r>
      <w:r>
        <w:rPr>
          <w:rFonts w:hint="eastAsia" w:ascii="宋体" w:hAnsi="宋体" w:eastAsia="宋体" w:cs="宋体"/>
          <w:color w:val="auto"/>
          <w:sz w:val="22"/>
          <w:szCs w:val="22"/>
          <w:highlight w:val="none"/>
        </w:rPr>
        <w:t>；</w:t>
      </w:r>
    </w:p>
    <w:p w14:paraId="42B42820">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保险金额、保险费率和保险期限：</w:t>
      </w:r>
      <w:r>
        <w:rPr>
          <w:rFonts w:hint="eastAsia" w:ascii="宋体" w:hAnsi="宋体" w:eastAsia="宋体" w:cs="宋体"/>
          <w:color w:val="auto"/>
          <w:sz w:val="22"/>
          <w:szCs w:val="22"/>
          <w:highlight w:val="none"/>
          <w:u w:val="single"/>
        </w:rPr>
        <w:t>按相关规定</w:t>
      </w:r>
      <w:r>
        <w:rPr>
          <w:rFonts w:hint="eastAsia" w:ascii="宋体" w:hAnsi="宋体" w:eastAsia="宋体" w:cs="宋体"/>
          <w:color w:val="auto"/>
          <w:sz w:val="22"/>
          <w:szCs w:val="22"/>
          <w:highlight w:val="none"/>
        </w:rPr>
        <w:t>。</w:t>
      </w:r>
    </w:p>
    <w:p w14:paraId="2A817EBA">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20.4 第三者责任险</w:t>
      </w:r>
    </w:p>
    <w:p w14:paraId="6EF3F1D0">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20.4.2 第三者责任险保险费率：</w:t>
      </w:r>
      <w:r>
        <w:rPr>
          <w:rFonts w:hint="eastAsia" w:ascii="宋体" w:hAnsi="宋体" w:eastAsia="宋体" w:cs="宋体"/>
          <w:color w:val="auto"/>
          <w:sz w:val="22"/>
          <w:szCs w:val="22"/>
          <w:highlight w:val="none"/>
          <w:u w:val="single"/>
        </w:rPr>
        <w:t>按相关规定</w:t>
      </w:r>
      <w:r>
        <w:rPr>
          <w:rFonts w:hint="eastAsia" w:ascii="宋体" w:hAnsi="宋体" w:eastAsia="宋体" w:cs="宋体"/>
          <w:color w:val="auto"/>
          <w:sz w:val="22"/>
          <w:szCs w:val="22"/>
          <w:highlight w:val="none"/>
        </w:rPr>
        <w:t>；</w:t>
      </w:r>
    </w:p>
    <w:p w14:paraId="29B3AE4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第三者责任险保险金额：</w:t>
      </w:r>
      <w:r>
        <w:rPr>
          <w:rFonts w:hint="eastAsia" w:ascii="宋体" w:hAnsi="宋体" w:eastAsia="宋体" w:cs="宋体"/>
          <w:color w:val="auto"/>
          <w:sz w:val="22"/>
          <w:szCs w:val="22"/>
          <w:highlight w:val="none"/>
          <w:u w:val="single"/>
        </w:rPr>
        <w:t>按相关规定</w:t>
      </w:r>
      <w:r>
        <w:rPr>
          <w:rFonts w:hint="eastAsia" w:ascii="宋体" w:hAnsi="宋体" w:eastAsia="宋体" w:cs="宋体"/>
          <w:color w:val="auto"/>
          <w:sz w:val="22"/>
          <w:szCs w:val="22"/>
          <w:highlight w:val="none"/>
        </w:rPr>
        <w:t>。</w:t>
      </w:r>
    </w:p>
    <w:p w14:paraId="602E88E0">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20.5 其他保险</w:t>
      </w:r>
    </w:p>
    <w:p w14:paraId="1224B09F">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根据《关于要求施工单位购买安全生产责任险的通知》韶水运行监督[2020]5号及《转发关于做好我省铁路、公路、水运、水利、能源、机场工程建设参加工伤保险工作的通知》韶人社[2019]22号</w:t>
      </w:r>
      <w:r>
        <w:rPr>
          <w:rFonts w:hint="eastAsia" w:ascii="宋体" w:hAnsi="宋体" w:eastAsia="宋体" w:cs="宋体"/>
          <w:color w:val="auto"/>
          <w:sz w:val="22"/>
          <w:szCs w:val="22"/>
          <w:highlight w:val="none"/>
          <w:lang w:val="en-US" w:eastAsia="zh-CN"/>
        </w:rPr>
        <w:t>等最新（如有）</w:t>
      </w:r>
      <w:r>
        <w:rPr>
          <w:rFonts w:hint="eastAsia" w:ascii="宋体" w:hAnsi="宋体" w:eastAsia="宋体" w:cs="宋体"/>
          <w:color w:val="auto"/>
          <w:sz w:val="22"/>
          <w:szCs w:val="22"/>
          <w:highlight w:val="none"/>
        </w:rPr>
        <w:t>文件精神，承包人必须按文件要求在办理质量与安全监督书前购买安全生产责任险及工伤保险；需要投保的其它内容：承包人根据自身需要购买施工设备险，投保项目及其保险金额由承包人根据其配备的施工设备状况自行确定，但承包人应充分估计主要施工设备可能发生的重大事故或因自然灾害造成施工设备的损失和损坏对工程的影响 ；保险金额、保险费率和保险期限：按与保险公司已签订的协议由承包人支付。</w:t>
      </w:r>
    </w:p>
    <w:p w14:paraId="0BB61195">
      <w:pPr>
        <w:keepNext w:val="0"/>
        <w:keepLines w:val="0"/>
        <w:pageBreakBefore w:val="0"/>
        <w:widowControl w:val="0"/>
        <w:tabs>
          <w:tab w:val="left" w:pos="3480"/>
        </w:tabs>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20.6 对各项保险的一般要求</w:t>
      </w:r>
      <w:r>
        <w:rPr>
          <w:rFonts w:hint="eastAsia" w:ascii="宋体" w:hAnsi="宋体" w:eastAsia="宋体" w:cs="宋体"/>
          <w:b/>
          <w:color w:val="auto"/>
          <w:sz w:val="22"/>
          <w:szCs w:val="22"/>
          <w:highlight w:val="none"/>
        </w:rPr>
        <w:tab/>
      </w:r>
    </w:p>
    <w:p w14:paraId="37B1705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20.6.1  保险凭证</w:t>
      </w:r>
    </w:p>
    <w:p w14:paraId="5E89BE64">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承包人提交保险凭证的期限：</w:t>
      </w:r>
      <w:r>
        <w:rPr>
          <w:rFonts w:hint="eastAsia" w:ascii="宋体" w:hAnsi="宋体" w:eastAsia="宋体" w:cs="宋体"/>
          <w:color w:val="auto"/>
          <w:sz w:val="22"/>
          <w:szCs w:val="22"/>
          <w:highlight w:val="none"/>
          <w:u w:val="single"/>
        </w:rPr>
        <w:t>按相关规定</w:t>
      </w:r>
      <w:r>
        <w:rPr>
          <w:rFonts w:hint="eastAsia" w:ascii="宋体" w:hAnsi="宋体" w:eastAsia="宋体" w:cs="宋体"/>
          <w:color w:val="auto"/>
          <w:sz w:val="22"/>
          <w:szCs w:val="22"/>
          <w:highlight w:val="none"/>
        </w:rPr>
        <w:t>；</w:t>
      </w:r>
    </w:p>
    <w:p w14:paraId="790BD89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保险条件：</w:t>
      </w:r>
      <w:r>
        <w:rPr>
          <w:rFonts w:hint="eastAsia" w:ascii="宋体" w:hAnsi="宋体" w:eastAsia="宋体" w:cs="宋体"/>
          <w:color w:val="auto"/>
          <w:sz w:val="22"/>
          <w:szCs w:val="22"/>
          <w:highlight w:val="none"/>
          <w:u w:val="single"/>
        </w:rPr>
        <w:t>按相关规定</w:t>
      </w:r>
      <w:r>
        <w:rPr>
          <w:rFonts w:hint="eastAsia" w:ascii="宋体" w:hAnsi="宋体" w:eastAsia="宋体" w:cs="宋体"/>
          <w:color w:val="auto"/>
          <w:sz w:val="22"/>
          <w:szCs w:val="22"/>
          <w:highlight w:val="none"/>
        </w:rPr>
        <w:t>；</w:t>
      </w:r>
    </w:p>
    <w:p w14:paraId="7815602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20.6.4  保险金不足的补偿</w:t>
      </w:r>
    </w:p>
    <w:p w14:paraId="2EB6C605">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承包人负责补偿的范围与金额：</w:t>
      </w:r>
      <w:r>
        <w:rPr>
          <w:rFonts w:hint="eastAsia" w:ascii="宋体" w:hAnsi="宋体" w:eastAsia="宋体" w:cs="宋体"/>
          <w:color w:val="auto"/>
          <w:sz w:val="22"/>
          <w:szCs w:val="22"/>
          <w:highlight w:val="none"/>
          <w:u w:val="single"/>
        </w:rPr>
        <w:t>按相关规定</w:t>
      </w:r>
      <w:r>
        <w:rPr>
          <w:rFonts w:hint="eastAsia" w:ascii="宋体" w:hAnsi="宋体" w:eastAsia="宋体" w:cs="宋体"/>
          <w:color w:val="auto"/>
          <w:sz w:val="22"/>
          <w:szCs w:val="22"/>
          <w:highlight w:val="none"/>
        </w:rPr>
        <w:t>；</w:t>
      </w:r>
    </w:p>
    <w:p w14:paraId="7C116338">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发包人负责补偿的范围与金额：</w:t>
      </w:r>
      <w:r>
        <w:rPr>
          <w:rFonts w:hint="eastAsia" w:ascii="宋体" w:hAnsi="宋体" w:eastAsia="宋体" w:cs="宋体"/>
          <w:color w:val="auto"/>
          <w:sz w:val="22"/>
          <w:szCs w:val="22"/>
          <w:highlight w:val="none"/>
          <w:u w:val="single"/>
        </w:rPr>
        <w:t>按相关规定</w:t>
      </w:r>
      <w:r>
        <w:rPr>
          <w:rFonts w:hint="eastAsia" w:ascii="宋体" w:hAnsi="宋体" w:eastAsia="宋体" w:cs="宋体"/>
          <w:color w:val="auto"/>
          <w:sz w:val="22"/>
          <w:szCs w:val="22"/>
          <w:highlight w:val="none"/>
        </w:rPr>
        <w:t>。</w:t>
      </w:r>
    </w:p>
    <w:p w14:paraId="3F9B45BE">
      <w:pPr>
        <w:keepNext w:val="0"/>
        <w:keepLines w:val="0"/>
        <w:pageBreakBefore w:val="0"/>
        <w:widowControl w:val="0"/>
        <w:kinsoku/>
        <w:wordWrap/>
        <w:topLinePunct w:val="0"/>
        <w:bidi w:val="0"/>
        <w:adjustRightInd w:val="0"/>
        <w:snapToGrid w:val="0"/>
        <w:spacing w:line="360" w:lineRule="auto"/>
        <w:ind w:left="0" w:leftChars="0" w:firstLine="442" w:firstLineChars="200"/>
        <w:outlineLvl w:val="1"/>
        <w:rPr>
          <w:rFonts w:hint="eastAsia" w:ascii="宋体" w:hAnsi="宋体" w:eastAsia="宋体" w:cs="宋体"/>
          <w:b/>
          <w:color w:val="auto"/>
          <w:sz w:val="22"/>
          <w:szCs w:val="22"/>
          <w:highlight w:val="none"/>
        </w:rPr>
      </w:pPr>
      <w:bookmarkStart w:id="235" w:name="_Toc23403"/>
      <w:r>
        <w:rPr>
          <w:rFonts w:hint="eastAsia" w:ascii="宋体" w:hAnsi="宋体" w:eastAsia="宋体" w:cs="宋体"/>
          <w:b/>
          <w:color w:val="auto"/>
          <w:sz w:val="22"/>
          <w:szCs w:val="22"/>
          <w:highlight w:val="none"/>
        </w:rPr>
        <w:t>22  违约</w:t>
      </w:r>
      <w:bookmarkEnd w:id="235"/>
    </w:p>
    <w:p w14:paraId="62F2E74E">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22.1 承包人违约</w:t>
      </w:r>
    </w:p>
    <w:p w14:paraId="3B59853D">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增加条款第22.1.5承包人未如约履行的，应当按日向发包人计付合同总标的千分之三的违约金。</w:t>
      </w:r>
    </w:p>
    <w:p w14:paraId="58BF1C15">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增加条款22.1.6</w:t>
      </w:r>
      <w:r>
        <w:rPr>
          <w:rFonts w:hint="eastAsia" w:ascii="宋体" w:hAnsi="宋体" w:eastAsia="宋体" w:cs="宋体"/>
          <w:color w:val="auto"/>
          <w:sz w:val="22"/>
          <w:szCs w:val="22"/>
          <w:highlight w:val="none"/>
          <w:lang w:val="zh-CN"/>
        </w:rPr>
        <w:t>未经发包人同意擅自更换项目经理、项目技术负责人，每更换一人次，发包人将对承包人处以人民币</w:t>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zh-CN"/>
        </w:rPr>
        <w:t>万的违约金；承包人多次更换上述人员3次以上的，发包人有权解除合同。</w:t>
      </w:r>
    </w:p>
    <w:p w14:paraId="7CD1607B">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22.2 发包人违约</w:t>
      </w:r>
    </w:p>
    <w:p w14:paraId="4DAB3EB3">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22.2.1（6）</w:t>
      </w:r>
      <w:r>
        <w:rPr>
          <w:rFonts w:hint="eastAsia" w:ascii="宋体" w:hAnsi="宋体" w:eastAsia="宋体" w:cs="宋体"/>
          <w:color w:val="auto"/>
          <w:sz w:val="22"/>
          <w:szCs w:val="22"/>
          <w:highlight w:val="none"/>
          <w:lang w:val="zh-CN"/>
        </w:rPr>
        <w:t>发包人未能按合同规定的内容和时间提供测量基准和应由发包人负责的部分准备工程等</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除征地拆迁和移民安置工作除外</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承包人施工所需的条件。</w:t>
      </w:r>
    </w:p>
    <w:p w14:paraId="5A526677">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22.2.4  </w:t>
      </w:r>
      <w:r>
        <w:rPr>
          <w:rFonts w:hint="eastAsia" w:ascii="宋体" w:hAnsi="宋体" w:eastAsia="宋体" w:cs="宋体"/>
          <w:color w:val="auto"/>
          <w:sz w:val="22"/>
          <w:szCs w:val="22"/>
          <w:highlight w:val="none"/>
          <w:lang w:val="zh-CN"/>
        </w:rPr>
        <w:t>本款第一段末补充：本合同项目执行资金集中支付方式，按集中支付的有关规定办理，发包人不对财政的审核方式和付款时间负任何责任。</w:t>
      </w:r>
    </w:p>
    <w:p w14:paraId="70D4E8C4">
      <w:pPr>
        <w:keepNext w:val="0"/>
        <w:keepLines w:val="0"/>
        <w:pageBreakBefore w:val="0"/>
        <w:widowControl w:val="0"/>
        <w:kinsoku/>
        <w:wordWrap/>
        <w:topLinePunct w:val="0"/>
        <w:bidi w:val="0"/>
        <w:adjustRightInd w:val="0"/>
        <w:snapToGrid w:val="0"/>
        <w:spacing w:line="360" w:lineRule="auto"/>
        <w:ind w:left="0" w:leftChars="0" w:firstLine="442" w:firstLineChars="200"/>
        <w:outlineLvl w:val="1"/>
        <w:rPr>
          <w:rFonts w:hint="eastAsia" w:ascii="宋体" w:hAnsi="宋体" w:eastAsia="宋体" w:cs="宋体"/>
          <w:b/>
          <w:color w:val="auto"/>
          <w:sz w:val="22"/>
          <w:szCs w:val="22"/>
          <w:highlight w:val="none"/>
        </w:rPr>
      </w:pPr>
      <w:bookmarkStart w:id="236" w:name="_Toc24150"/>
      <w:bookmarkStart w:id="237" w:name="_Toc256773217"/>
      <w:r>
        <w:rPr>
          <w:rFonts w:hint="eastAsia" w:ascii="宋体" w:hAnsi="宋体" w:eastAsia="宋体" w:cs="宋体"/>
          <w:b/>
          <w:color w:val="auto"/>
          <w:sz w:val="22"/>
          <w:szCs w:val="22"/>
          <w:highlight w:val="none"/>
        </w:rPr>
        <w:t>24  争议的解决</w:t>
      </w:r>
      <w:bookmarkEnd w:id="236"/>
      <w:bookmarkEnd w:id="237"/>
    </w:p>
    <w:p w14:paraId="0FEF2115">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24.1  争议的解决方式</w:t>
      </w:r>
    </w:p>
    <w:p w14:paraId="218A9683">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合同当事人友好协商解决不成、不愿提请争议评审或不接受争议评审组意见的，约定的合同争议解决方式：</w:t>
      </w:r>
      <w:bookmarkStart w:id="238" w:name="_Toc236912473"/>
      <w:bookmarkStart w:id="239" w:name="_Toc274217994"/>
      <w:r>
        <w:rPr>
          <w:rFonts w:hint="eastAsia" w:ascii="宋体" w:hAnsi="宋体" w:eastAsia="宋体" w:cs="宋体"/>
          <w:color w:val="auto"/>
          <w:sz w:val="22"/>
          <w:szCs w:val="22"/>
          <w:highlight w:val="none"/>
          <w:u w:val="single"/>
        </w:rPr>
        <w:t>项目所在地人民法院提起诉讼</w:t>
      </w:r>
      <w:r>
        <w:rPr>
          <w:rFonts w:hint="eastAsia" w:ascii="宋体" w:hAnsi="宋体" w:eastAsia="宋体" w:cs="宋体"/>
          <w:color w:val="auto"/>
          <w:sz w:val="22"/>
          <w:szCs w:val="22"/>
          <w:highlight w:val="none"/>
        </w:rPr>
        <w:t>。</w:t>
      </w:r>
    </w:p>
    <w:bookmarkEnd w:id="238"/>
    <w:bookmarkEnd w:id="239"/>
    <w:p w14:paraId="4C728587">
      <w:pPr>
        <w:keepNext w:val="0"/>
        <w:keepLines w:val="0"/>
        <w:pageBreakBefore w:val="0"/>
        <w:widowControl w:val="0"/>
        <w:kinsoku/>
        <w:wordWrap/>
        <w:topLinePunct w:val="0"/>
        <w:bidi w:val="0"/>
        <w:adjustRightInd w:val="0"/>
        <w:snapToGrid w:val="0"/>
        <w:spacing w:line="360" w:lineRule="auto"/>
        <w:ind w:left="0" w:leftChars="0" w:firstLine="442" w:firstLineChars="200"/>
        <w:outlineLvl w:val="1"/>
        <w:rPr>
          <w:rFonts w:hint="eastAsia" w:ascii="宋体" w:hAnsi="宋体" w:eastAsia="宋体" w:cs="宋体"/>
          <w:b/>
          <w:color w:val="auto"/>
          <w:sz w:val="22"/>
          <w:szCs w:val="22"/>
          <w:highlight w:val="none"/>
        </w:rPr>
      </w:pPr>
      <w:bookmarkStart w:id="240" w:name="_Toc236912474"/>
      <w:bookmarkStart w:id="241" w:name="_Toc274217995"/>
      <w:bookmarkStart w:id="242" w:name="_Toc24583"/>
      <w:r>
        <w:rPr>
          <w:rFonts w:hint="eastAsia" w:ascii="宋体" w:hAnsi="宋体" w:eastAsia="宋体" w:cs="宋体"/>
          <w:b/>
          <w:color w:val="auto"/>
          <w:sz w:val="22"/>
          <w:szCs w:val="22"/>
          <w:highlight w:val="none"/>
        </w:rPr>
        <w:t>25  保密</w:t>
      </w:r>
      <w:bookmarkEnd w:id="240"/>
      <w:bookmarkEnd w:id="241"/>
      <w:bookmarkEnd w:id="242"/>
    </w:p>
    <w:p w14:paraId="0813EC8E">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双方还应对本合同内容及双方相互提供标有密级的文件保密，违者应对泄密造成的后果承担责任。</w:t>
      </w:r>
      <w:bookmarkStart w:id="243" w:name="_Toc274217997"/>
      <w:bookmarkStart w:id="244" w:name="_Toc236912476"/>
    </w:p>
    <w:p w14:paraId="2266E6A6">
      <w:pPr>
        <w:keepNext w:val="0"/>
        <w:keepLines w:val="0"/>
        <w:pageBreakBefore w:val="0"/>
        <w:widowControl w:val="0"/>
        <w:kinsoku/>
        <w:wordWrap/>
        <w:topLinePunct w:val="0"/>
        <w:bidi w:val="0"/>
        <w:adjustRightInd w:val="0"/>
        <w:snapToGrid w:val="0"/>
        <w:spacing w:line="360" w:lineRule="auto"/>
        <w:ind w:left="0" w:leftChars="0" w:firstLine="442" w:firstLineChars="200"/>
        <w:outlineLvl w:val="1"/>
        <w:rPr>
          <w:rFonts w:hint="eastAsia" w:ascii="宋体" w:hAnsi="宋体" w:eastAsia="宋体" w:cs="宋体"/>
          <w:b/>
          <w:color w:val="auto"/>
          <w:sz w:val="22"/>
          <w:szCs w:val="22"/>
          <w:highlight w:val="none"/>
        </w:rPr>
      </w:pPr>
      <w:bookmarkStart w:id="245" w:name="_Toc28361"/>
      <w:r>
        <w:rPr>
          <w:rFonts w:hint="eastAsia" w:ascii="宋体" w:hAnsi="宋体" w:eastAsia="宋体" w:cs="宋体"/>
          <w:b/>
          <w:color w:val="auto"/>
          <w:sz w:val="22"/>
          <w:szCs w:val="22"/>
          <w:highlight w:val="none"/>
        </w:rPr>
        <w:t>26  其他</w:t>
      </w:r>
      <w:bookmarkEnd w:id="243"/>
      <w:bookmarkEnd w:id="244"/>
      <w:bookmarkEnd w:id="245"/>
    </w:p>
    <w:p w14:paraId="09F90827">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26.1</w:t>
      </w:r>
      <w:r>
        <w:rPr>
          <w:rFonts w:hint="eastAsia" w:ascii="宋体" w:hAnsi="宋体" w:eastAsia="宋体" w:cs="宋体"/>
          <w:color w:val="auto"/>
          <w:sz w:val="22"/>
          <w:szCs w:val="22"/>
          <w:highlight w:val="none"/>
          <w:lang w:val="zh-CN"/>
        </w:rPr>
        <w:t>承包人应遵守当地政府的法规规定和各项管理制度，根据当地政府的要求办理相关的登记、注册、备案等，并承担相关的费用；</w:t>
      </w:r>
    </w:p>
    <w:p w14:paraId="38FAB489">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26.2承包人及其人员应尊重工程所在地的民风民俗。</w:t>
      </w:r>
    </w:p>
    <w:p w14:paraId="28E8297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26.3农民工工资</w:t>
      </w:r>
    </w:p>
    <w:p w14:paraId="276CB0D5">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26.3.1根据转发《韶关市人力资源和社会保障局 韶关市住房和城乡建设管理局 韶关市交通运输局 韶关市水务局 韶关市金融工作局 国家金融监督管理总局韶关监管分局关于印发《韶关市工程建设领域农民工工资保证金管理实施细则》的通知》的通知(韶人社规〔2023〕2号)及《韶关市工程建设领域农民工工资保证金管理实施细则》（韶法审〔2023〕19号）规定</w:t>
      </w:r>
      <w:r>
        <w:rPr>
          <w:rFonts w:hint="eastAsia" w:ascii="宋体" w:hAnsi="宋体" w:eastAsia="宋体" w:cs="宋体"/>
          <w:color w:val="auto"/>
          <w:sz w:val="22"/>
          <w:szCs w:val="22"/>
          <w:highlight w:val="none"/>
          <w:lang w:val="en-US" w:eastAsia="zh-CN"/>
        </w:rPr>
        <w:t>执行</w:t>
      </w:r>
      <w:r>
        <w:rPr>
          <w:rFonts w:hint="eastAsia" w:ascii="宋体" w:hAnsi="宋体" w:eastAsia="宋体" w:cs="宋体"/>
          <w:color w:val="auto"/>
          <w:sz w:val="22"/>
          <w:szCs w:val="22"/>
          <w:highlight w:val="none"/>
          <w:lang w:val="zh-CN"/>
        </w:rPr>
        <w:t>。如果发现拖欠工人工资或其他劳动纠纷行为，有关部门将从保证金专用账户中提取资金用于支付工人工资或出具保函的银行、保险公司按《保函履约协议》约定垫付或经依法裁定应由承包人支付的劳动纠纷款项。承包人在签订工程施工承包合同后一个月内必须办妥该事项，并将回执交发包人。如签订工程施工承包合同后一个月内未办妥的，项目所在地水利行政主管部门将上报上级水利行政主管部门记录承包人水利建设市场主体信用信息情况。</w:t>
      </w:r>
    </w:p>
    <w:p w14:paraId="3DDE3348">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26.3.2</w:t>
      </w:r>
      <w:r>
        <w:rPr>
          <w:rFonts w:hint="eastAsia" w:ascii="宋体" w:hAnsi="宋体" w:eastAsia="宋体" w:cs="宋体"/>
          <w:color w:val="auto"/>
          <w:sz w:val="22"/>
          <w:szCs w:val="22"/>
          <w:highlight w:val="none"/>
        </w:rPr>
        <w:t>依据</w:t>
      </w:r>
      <w:r>
        <w:rPr>
          <w:rFonts w:hint="eastAsia" w:ascii="宋体" w:hAnsi="宋体" w:eastAsia="宋体" w:cs="宋体"/>
          <w:color w:val="auto"/>
          <w:sz w:val="22"/>
          <w:szCs w:val="22"/>
          <w:highlight w:val="none"/>
          <w:lang w:val="zh-CN"/>
        </w:rPr>
        <w:t>人力资源社会保障部等十部门印发的《工程建设领域农民工工资专用账户管理暂行办法》（人社部发〔2021〕53号）</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本项目必须执行建设领域工人工资支付分账管理，并于项目开工建设前到项目施工所在地银行设立工人工资支付专用账户，为每个工人办理工资个人账户，并建立劳动用工管理台账备查。根据水利工程人工工资所占比例，于每次拨付工程进度款时，按工程进度款的</w:t>
      </w:r>
      <w:r>
        <w:rPr>
          <w:rFonts w:hint="eastAsia" w:ascii="宋体" w:hAnsi="宋体" w:eastAsia="宋体" w:cs="宋体"/>
          <w:color w:val="auto"/>
          <w:sz w:val="22"/>
          <w:szCs w:val="22"/>
          <w:highlight w:val="none"/>
        </w:rPr>
        <w:t>30</w:t>
      </w:r>
      <w:r>
        <w:rPr>
          <w:rFonts w:hint="eastAsia" w:ascii="宋体" w:hAnsi="宋体" w:eastAsia="宋体" w:cs="宋体"/>
          <w:color w:val="auto"/>
          <w:sz w:val="22"/>
          <w:szCs w:val="22"/>
          <w:highlight w:val="none"/>
          <w:lang w:val="zh-CN"/>
        </w:rPr>
        <w:t>％将资金直接拨付到中标单位开设的工人工资专用账户上，确保每月</w:t>
      </w:r>
      <w:r>
        <w:rPr>
          <w:rFonts w:hint="eastAsia" w:ascii="宋体" w:hAnsi="宋体" w:eastAsia="宋体" w:cs="宋体"/>
          <w:color w:val="auto"/>
          <w:sz w:val="22"/>
          <w:szCs w:val="22"/>
          <w:highlight w:val="none"/>
        </w:rPr>
        <w:t>25日前</w:t>
      </w:r>
      <w:r>
        <w:rPr>
          <w:rFonts w:hint="eastAsia" w:ascii="宋体" w:hAnsi="宋体" w:eastAsia="宋体" w:cs="宋体"/>
          <w:color w:val="auto"/>
          <w:sz w:val="22"/>
          <w:szCs w:val="22"/>
          <w:highlight w:val="none"/>
          <w:lang w:val="zh-CN"/>
        </w:rPr>
        <w:t>足额支付工人工资</w:t>
      </w:r>
      <w:r>
        <w:rPr>
          <w:rFonts w:hint="eastAsia" w:ascii="宋体" w:hAnsi="宋体" w:eastAsia="宋体" w:cs="宋体"/>
          <w:color w:val="auto"/>
          <w:sz w:val="22"/>
          <w:szCs w:val="22"/>
          <w:highlight w:val="none"/>
        </w:rPr>
        <w:t>。</w:t>
      </w:r>
    </w:p>
    <w:p w14:paraId="4A5219C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lang w:val="zh-CN"/>
        </w:rPr>
        <w:t>26.3.3中标人须按韶关市关于建筑渣土管理和扬尘治理等有关规定执行。</w:t>
      </w:r>
    </w:p>
    <w:p w14:paraId="5429CA07">
      <w:pPr>
        <w:keepNext w:val="0"/>
        <w:keepLines w:val="0"/>
        <w:pageBreakBefore w:val="0"/>
        <w:widowControl w:val="0"/>
        <w:kinsoku/>
        <w:wordWrap/>
        <w:topLinePunct w:val="0"/>
        <w:bidi w:val="0"/>
        <w:adjustRightInd w:val="0"/>
        <w:snapToGrid w:val="0"/>
        <w:spacing w:line="360" w:lineRule="auto"/>
        <w:ind w:left="0" w:lef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26.4 档案要求</w:t>
      </w:r>
      <w:bookmarkStart w:id="378" w:name="_GoBack"/>
      <w:bookmarkEnd w:id="378"/>
    </w:p>
    <w:p w14:paraId="53994B8B">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26.4.1承包人需设立专门的档案管理机构，明确相关人员的主要职责。</w:t>
      </w:r>
    </w:p>
    <w:p w14:paraId="3F2DD9C6">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26.4.2承包人需按水务局《水利工程建设档案资料案卷名称表》里所列施工归档文件材料及施工文件材料归档文件组卷排列表；中间产品资料册组卷排列表；工艺、设备材料(含国外引设备材料)文件材料列表等进行档案资料的收集及整理工作。</w:t>
      </w:r>
    </w:p>
    <w:p w14:paraId="01562DB5">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26.4.3声像材料需收集包括工程建设原貌、建设过程中重要阶段或事件（如重要隐蔽单元工程验收、检测单位检测工作过程、各阶段验收等）、工程完工现状等材料。</w:t>
      </w:r>
    </w:p>
    <w:p w14:paraId="7469DBFF">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26.4.4承包人需按工程进度同步收集整理档案资料。</w:t>
      </w:r>
    </w:p>
    <w:p w14:paraId="096C85CC">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26.4.5施工计划、技术、工艺、安全措施等施工组织设计报批及审核文件；设计变更文件；竣工图；反映工程建设原貌及建设过程中重要阶段或事件的声像材料必须数字化（不可编辑电子材料）。</w:t>
      </w:r>
    </w:p>
    <w:p w14:paraId="3FCAF741">
      <w:pPr>
        <w:keepNext w:val="0"/>
        <w:keepLines w:val="0"/>
        <w:pageBreakBefore w:val="0"/>
        <w:widowControl w:val="0"/>
        <w:kinsoku/>
        <w:wordWrap/>
        <w:topLinePunct w:val="0"/>
        <w:bidi w:val="0"/>
        <w:adjustRightInd w:val="0"/>
        <w:snapToGrid w:val="0"/>
        <w:spacing w:line="360" w:lineRule="auto"/>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26.4.6承包人于合同工程完工验收后一个月内提交符合归档要求的纸质材料及数字化材料两套，竣工图三套给建设单位。</w:t>
      </w:r>
    </w:p>
    <w:p w14:paraId="00A0269D">
      <w:pPr>
        <w:snapToGrid w:val="0"/>
        <w:spacing w:line="360" w:lineRule="auto"/>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color w:val="auto"/>
          <w:sz w:val="22"/>
          <w:szCs w:val="22"/>
          <w:highlight w:val="none"/>
        </w:rPr>
        <w:t>26.4.7如承包人未能按期提交符合要求的档案资料，</w:t>
      </w:r>
      <w:r>
        <w:rPr>
          <w:rFonts w:hint="eastAsia" w:ascii="宋体" w:hAnsi="宋体" w:eastAsia="宋体" w:cs="宋体"/>
          <w:color w:val="auto"/>
          <w:sz w:val="22"/>
          <w:szCs w:val="22"/>
          <w:highlight w:val="none"/>
          <w:lang w:val="en-US" w:eastAsia="zh-CN"/>
        </w:rPr>
        <w:t>逾期1个月内不予处罚；逾期1～2个月内的</w:t>
      </w:r>
      <w:r>
        <w:rPr>
          <w:rFonts w:hint="eastAsia" w:ascii="宋体" w:hAnsi="宋体" w:eastAsia="宋体" w:cs="宋体"/>
          <w:color w:val="auto"/>
          <w:sz w:val="22"/>
          <w:szCs w:val="22"/>
          <w:highlight w:val="none"/>
        </w:rPr>
        <w:t>将从质量保证金中扣除违约金10000元</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逾期2～3个月内的</w:t>
      </w:r>
      <w:r>
        <w:rPr>
          <w:rFonts w:hint="eastAsia" w:ascii="宋体" w:hAnsi="宋体" w:eastAsia="宋体" w:cs="宋体"/>
          <w:color w:val="auto"/>
          <w:sz w:val="22"/>
          <w:szCs w:val="22"/>
          <w:highlight w:val="none"/>
        </w:rPr>
        <w:t>将从质量保证金中扣除违约金</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0000元</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逾期3个月以上的</w:t>
      </w:r>
      <w:r>
        <w:rPr>
          <w:rFonts w:hint="eastAsia" w:ascii="宋体" w:hAnsi="宋体" w:eastAsia="宋体" w:cs="宋体"/>
          <w:color w:val="auto"/>
          <w:sz w:val="22"/>
          <w:szCs w:val="22"/>
          <w:highlight w:val="none"/>
        </w:rPr>
        <w:t>将从质量保证金中扣除违约金</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0000元。</w:t>
      </w:r>
    </w:p>
    <w:bookmarkEnd w:id="170"/>
    <w:bookmarkEnd w:id="171"/>
    <w:p w14:paraId="2B23644C">
      <w:pPr>
        <w:pStyle w:val="10"/>
        <w:rPr>
          <w:rFonts w:hint="eastAsia" w:ascii="宋体" w:hAnsi="宋体" w:eastAsia="宋体" w:cs="宋体"/>
          <w:color w:val="auto"/>
          <w:highlight w:val="none"/>
          <w:lang w:eastAsia="zh-CN"/>
        </w:rPr>
      </w:pPr>
      <w:bookmarkStart w:id="246" w:name="_Toc21669"/>
      <w:bookmarkStart w:id="247" w:name="_Hlt69698796"/>
    </w:p>
    <w:p w14:paraId="2DD2BD55">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bookmarkStart w:id="248" w:name="_Toc3051"/>
      <w:bookmarkStart w:id="249" w:name="_Toc9687"/>
    </w:p>
    <w:p w14:paraId="4F896A06">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50" w:name="_Hlt87793853"/>
      <w:bookmarkEnd w:id="250"/>
      <w:r>
        <w:rPr>
          <w:rFonts w:hint="eastAsia" w:ascii="宋体" w:hAnsi="宋体" w:eastAsia="宋体" w:cs="宋体"/>
          <w:b/>
          <w:snapToGrid w:val="0"/>
          <w:color w:val="auto"/>
          <w:sz w:val="24"/>
          <w:highlight w:val="none"/>
          <w:lang w:val="en-US" w:eastAsia="zh-CN"/>
        </w:rPr>
        <w:t xml:space="preserve"> 技术要求</w:t>
      </w:r>
      <w:bookmarkEnd w:id="246"/>
      <w:bookmarkEnd w:id="248"/>
      <w:bookmarkEnd w:id="249"/>
    </w:p>
    <w:bookmarkEnd w:id="247"/>
    <w:p w14:paraId="191EA81C">
      <w:pPr>
        <w:pStyle w:val="5"/>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51" w:name="_Hlt69116854"/>
      <w:bookmarkEnd w:id="251"/>
      <w:bookmarkStart w:id="252" w:name="_Hlt87793370"/>
      <w:bookmarkEnd w:id="252"/>
      <w:bookmarkStart w:id="253" w:name="_Hlt66104926"/>
      <w:bookmarkEnd w:id="253"/>
      <w:bookmarkStart w:id="254" w:name="_Hlt80411122"/>
      <w:bookmarkEnd w:id="254"/>
      <w:bookmarkStart w:id="255" w:name="_Hlt69359335"/>
      <w:bookmarkEnd w:id="255"/>
      <w:bookmarkStart w:id="256" w:name="_Hlt68774758"/>
      <w:bookmarkEnd w:id="256"/>
      <w:bookmarkStart w:id="257" w:name="_Hlt75685840"/>
      <w:bookmarkEnd w:id="257"/>
      <w:bookmarkStart w:id="258" w:name="_Hlt69357851"/>
      <w:bookmarkEnd w:id="258"/>
      <w:bookmarkStart w:id="259" w:name="_Hlt69265216"/>
      <w:bookmarkEnd w:id="259"/>
      <w:bookmarkStart w:id="260" w:name="_Hlt87793346"/>
      <w:bookmarkEnd w:id="260"/>
      <w:bookmarkStart w:id="261" w:name="_Hlt69358207"/>
      <w:bookmarkEnd w:id="261"/>
    </w:p>
    <w:p w14:paraId="7029048C">
      <w:pPr>
        <w:pStyle w:val="4"/>
        <w:wordWrap w:val="0"/>
        <w:autoSpaceDE/>
        <w:autoSpaceDN/>
        <w:snapToGrid w:val="0"/>
        <w:ind w:firstLine="482" w:firstLineChars="200"/>
        <w:jc w:val="both"/>
        <w:rPr>
          <w:rFonts w:hAnsi="宋体" w:cs="宋体"/>
          <w:b/>
          <w:snapToGrid w:val="0"/>
          <w:szCs w:val="24"/>
        </w:rPr>
      </w:pPr>
      <w:r>
        <w:rPr>
          <w:rFonts w:hint="eastAsia" w:ascii="宋体" w:hAnsi="宋体" w:eastAsia="宋体" w:cs="宋体"/>
          <w:b/>
          <w:snapToGrid w:val="0"/>
          <w:color w:val="auto"/>
          <w:kern w:val="0"/>
          <w:highlight w:val="none"/>
        </w:rPr>
        <w:t>1．</w:t>
      </w:r>
      <w:r>
        <w:rPr>
          <w:rFonts w:hint="eastAsia" w:ascii="Times New Roman"/>
          <w:b/>
          <w:snapToGrid w:val="0"/>
        </w:rPr>
        <w:t>水利、农业工程建设项目规范要求</w:t>
      </w:r>
    </w:p>
    <w:p w14:paraId="16DED938">
      <w:pPr>
        <w:pStyle w:val="158"/>
        <w:rPr>
          <w:rFonts w:ascii="宋体" w:hAnsi="宋体" w:eastAsia="宋体"/>
        </w:rPr>
      </w:pPr>
      <w:bookmarkStart w:id="262" w:name="OLE_LINK6"/>
      <w:r>
        <w:rPr>
          <w:rFonts w:hint="eastAsia" w:ascii="宋体" w:hAnsi="宋体" w:eastAsia="宋体"/>
        </w:rPr>
        <w:t>（1）《高标准基本农田建设标准》（TD/T1033—2012）；</w:t>
      </w:r>
      <w:bookmarkEnd w:id="262"/>
    </w:p>
    <w:p w14:paraId="62FE5B80">
      <w:pPr>
        <w:pStyle w:val="158"/>
        <w:rPr>
          <w:rFonts w:ascii="宋体" w:hAnsi="宋体" w:eastAsia="宋体"/>
        </w:rPr>
      </w:pPr>
      <w:r>
        <w:rPr>
          <w:rFonts w:hint="eastAsia" w:ascii="宋体" w:hAnsi="宋体" w:eastAsia="宋体"/>
        </w:rPr>
        <w:t>（2）《道路工程制图标准》（GB50162—92）；</w:t>
      </w:r>
    </w:p>
    <w:p w14:paraId="5EB15F82">
      <w:pPr>
        <w:pStyle w:val="158"/>
        <w:rPr>
          <w:rFonts w:ascii="宋体" w:hAnsi="宋体" w:eastAsia="宋体"/>
        </w:rPr>
      </w:pPr>
      <w:r>
        <w:rPr>
          <w:rFonts w:hint="eastAsia" w:ascii="宋体" w:hAnsi="宋体" w:eastAsia="宋体"/>
        </w:rPr>
        <w:t>（3）《水土保持综合治理技术规范》（GB/T16453—2008）；</w:t>
      </w:r>
    </w:p>
    <w:p w14:paraId="0B324380">
      <w:pPr>
        <w:pStyle w:val="158"/>
        <w:rPr>
          <w:rFonts w:ascii="宋体" w:hAnsi="宋体" w:eastAsia="宋体"/>
        </w:rPr>
      </w:pPr>
      <w:r>
        <w:rPr>
          <w:rFonts w:hint="eastAsia" w:ascii="宋体" w:hAnsi="宋体" w:eastAsia="宋体"/>
        </w:rPr>
        <w:t>（4）《灌溉与排水工程设计规范》（</w:t>
      </w:r>
      <w:bookmarkStart w:id="263" w:name="OLE_LINK5"/>
      <w:r>
        <w:rPr>
          <w:rFonts w:hint="eastAsia" w:ascii="宋体" w:hAnsi="宋体" w:eastAsia="宋体"/>
        </w:rPr>
        <w:t>GB50288—1999</w:t>
      </w:r>
      <w:bookmarkEnd w:id="263"/>
      <w:r>
        <w:rPr>
          <w:rFonts w:hint="eastAsia" w:ascii="宋体" w:hAnsi="宋体" w:eastAsia="宋体"/>
        </w:rPr>
        <w:t>）；</w:t>
      </w:r>
    </w:p>
    <w:p w14:paraId="67626DEF">
      <w:pPr>
        <w:pStyle w:val="158"/>
        <w:rPr>
          <w:rFonts w:ascii="宋体" w:hAnsi="宋体" w:eastAsia="宋体"/>
        </w:rPr>
      </w:pPr>
      <w:r>
        <w:rPr>
          <w:rFonts w:hint="eastAsia" w:ascii="宋体" w:hAnsi="宋体" w:eastAsia="宋体"/>
        </w:rPr>
        <w:t>（5）《渠道防渗工程技术规范》（GB/T50600—2010）；</w:t>
      </w:r>
    </w:p>
    <w:p w14:paraId="744827E6">
      <w:pPr>
        <w:pStyle w:val="158"/>
        <w:rPr>
          <w:rFonts w:ascii="宋体" w:hAnsi="宋体" w:eastAsia="宋体"/>
        </w:rPr>
      </w:pPr>
      <w:r>
        <w:rPr>
          <w:rFonts w:hint="eastAsia" w:ascii="宋体" w:hAnsi="宋体" w:eastAsia="宋体"/>
        </w:rPr>
        <w:t>（6）《开发建设项目水土保持技术规范》（GB50433-2008）；</w:t>
      </w:r>
    </w:p>
    <w:p w14:paraId="36A6B0D7">
      <w:pPr>
        <w:pStyle w:val="158"/>
        <w:rPr>
          <w:rFonts w:ascii="宋体" w:hAnsi="宋体" w:eastAsia="宋体"/>
        </w:rPr>
      </w:pPr>
      <w:r>
        <w:rPr>
          <w:rFonts w:hint="eastAsia" w:ascii="宋体" w:hAnsi="宋体" w:eastAsia="宋体"/>
        </w:rPr>
        <w:t>（7）《水工钢筋混凝土结构设计规范》（ST/L191-2008）；</w:t>
      </w:r>
    </w:p>
    <w:p w14:paraId="005CE028">
      <w:pPr>
        <w:pStyle w:val="158"/>
        <w:rPr>
          <w:rFonts w:ascii="宋体" w:hAnsi="宋体" w:eastAsia="宋体"/>
        </w:rPr>
      </w:pPr>
      <w:r>
        <w:rPr>
          <w:rFonts w:hint="eastAsia" w:ascii="宋体" w:hAnsi="宋体" w:eastAsia="宋体"/>
        </w:rPr>
        <w:t>（8）《农田排水工程技术规范》（SL/4-2013）；</w:t>
      </w:r>
    </w:p>
    <w:p w14:paraId="083C6504">
      <w:pPr>
        <w:pStyle w:val="158"/>
        <w:rPr>
          <w:rFonts w:ascii="宋体" w:hAnsi="宋体" w:eastAsia="宋体"/>
        </w:rPr>
      </w:pPr>
      <w:r>
        <w:rPr>
          <w:rFonts w:hint="eastAsia" w:ascii="宋体" w:hAnsi="宋体" w:eastAsia="宋体"/>
        </w:rPr>
        <w:t>（9）《节水灌溉工程技术规范》（GB/T5.363—2006）；</w:t>
      </w:r>
    </w:p>
    <w:p w14:paraId="1343CDE8">
      <w:pPr>
        <w:pStyle w:val="158"/>
        <w:rPr>
          <w:rFonts w:ascii="宋体" w:hAnsi="宋体" w:eastAsia="宋体"/>
        </w:rPr>
      </w:pPr>
      <w:r>
        <w:rPr>
          <w:rFonts w:hint="eastAsia" w:ascii="宋体" w:hAnsi="宋体" w:eastAsia="宋体"/>
        </w:rPr>
        <w:t>（10）《农用地定级规程》（GB/T28405—2012）；</w:t>
      </w:r>
    </w:p>
    <w:p w14:paraId="0738D0DE">
      <w:pPr>
        <w:pStyle w:val="158"/>
        <w:rPr>
          <w:rFonts w:ascii="宋体" w:hAnsi="宋体" w:eastAsia="宋体"/>
        </w:rPr>
      </w:pPr>
      <w:r>
        <w:rPr>
          <w:rFonts w:hint="eastAsia" w:ascii="宋体" w:hAnsi="宋体" w:eastAsia="宋体"/>
        </w:rPr>
        <w:t>（11）《高标准农田建设通则》（GB-T 30600-2014）；</w:t>
      </w:r>
    </w:p>
    <w:p w14:paraId="58542840">
      <w:pPr>
        <w:pStyle w:val="158"/>
        <w:rPr>
          <w:rFonts w:ascii="宋体" w:hAnsi="宋体" w:eastAsia="宋体"/>
        </w:rPr>
      </w:pPr>
      <w:r>
        <w:rPr>
          <w:rFonts w:hint="eastAsia" w:ascii="宋体" w:hAnsi="宋体" w:eastAsia="宋体"/>
        </w:rPr>
        <w:t>（12）《土地利用现状分类》GB/T21010—2007；</w:t>
      </w:r>
    </w:p>
    <w:p w14:paraId="6CFBDBA2">
      <w:pPr>
        <w:pStyle w:val="158"/>
        <w:rPr>
          <w:rFonts w:ascii="宋体" w:hAnsi="宋体" w:eastAsia="宋体"/>
        </w:rPr>
      </w:pPr>
      <w:r>
        <w:rPr>
          <w:rFonts w:hint="eastAsia" w:ascii="宋体" w:hAnsi="宋体" w:eastAsia="宋体"/>
        </w:rPr>
        <w:t>（13）《基本农田划定技术规程》（TD/T1032—2011）；</w:t>
      </w:r>
    </w:p>
    <w:p w14:paraId="297A99E9">
      <w:pPr>
        <w:pStyle w:val="158"/>
        <w:rPr>
          <w:rFonts w:ascii="宋体" w:hAnsi="宋体" w:eastAsia="宋体"/>
        </w:rPr>
      </w:pPr>
      <w:r>
        <w:rPr>
          <w:rFonts w:hint="eastAsia" w:ascii="宋体" w:hAnsi="宋体" w:eastAsia="宋体"/>
        </w:rPr>
        <w:t>（14）《广东省土地整治垦造水田建设标准（试行）》；</w:t>
      </w:r>
    </w:p>
    <w:p w14:paraId="1E31F950">
      <w:pPr>
        <w:pStyle w:val="158"/>
        <w:rPr>
          <w:rFonts w:ascii="宋体" w:hAnsi="宋体" w:eastAsia="宋体"/>
        </w:rPr>
      </w:pPr>
      <w:r>
        <w:rPr>
          <w:rFonts w:hint="eastAsia" w:ascii="宋体" w:hAnsi="宋体" w:eastAsia="宋体"/>
        </w:rPr>
        <w:t>（15）《国家农业综合开发高标准农田建设标准（试行）国家农业综合开发土地治理项目建设标准》；</w:t>
      </w:r>
    </w:p>
    <w:p w14:paraId="796F44FD">
      <w:pPr>
        <w:pStyle w:val="158"/>
        <w:rPr>
          <w:rFonts w:ascii="宋体" w:hAnsi="宋体" w:eastAsia="宋体"/>
        </w:rPr>
      </w:pPr>
      <w:r>
        <w:rPr>
          <w:rFonts w:hint="eastAsia" w:ascii="宋体" w:hAnsi="宋体" w:eastAsia="宋体"/>
        </w:rPr>
        <w:t>（16）《广东省农业综合开发土地治理项目规划设计指南（试行）》；</w:t>
      </w:r>
    </w:p>
    <w:p w14:paraId="423CC05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rPr>
        <w:t>（17）《广东省高标准基本农田建设规范》（试行）</w:t>
      </w:r>
      <w:r>
        <w:rPr>
          <w:rFonts w:hint="eastAsia" w:ascii="宋体" w:hAnsi="宋体" w:eastAsia="宋体" w:cs="宋体"/>
          <w:bCs/>
          <w:snapToGrid w:val="0"/>
          <w:color w:val="auto"/>
          <w:kern w:val="0"/>
          <w:highlight w:val="none"/>
        </w:rPr>
        <w:t>。</w:t>
      </w:r>
    </w:p>
    <w:p w14:paraId="1EB7752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1EF7B77A">
      <w:pPr>
        <w:wordWrap w:val="0"/>
        <w:adjustRightInd w:val="0"/>
        <w:snapToGrid w:val="0"/>
        <w:spacing w:line="44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2．市政基础设施工程建设项目</w:t>
      </w:r>
    </w:p>
    <w:p w14:paraId="7D9F1D14">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6C6D266C">
      <w:pPr>
        <w:wordWrap w:val="0"/>
        <w:adjustRightInd w:val="0"/>
        <w:snapToGrid w:val="0"/>
        <w:ind w:firstLine="480" w:firstLineChars="200"/>
        <w:rPr>
          <w:rFonts w:hAnsi="宋体" w:cs="宋体"/>
          <w:bCs/>
          <w:snapToGrid w:val="0"/>
          <w:kern w:val="0"/>
        </w:rPr>
      </w:pPr>
      <w:r>
        <w:rPr>
          <w:rFonts w:hint="eastAsia" w:hAnsi="宋体" w:cs="宋体"/>
          <w:bCs/>
          <w:snapToGrid w:val="0"/>
          <w:kern w:val="0"/>
          <w:szCs w:val="28"/>
        </w:rPr>
        <w:t>（1）《公路路基施工技术规范》</w:t>
      </w:r>
      <w:r>
        <w:rPr>
          <w:rFonts w:hint="eastAsia" w:hAnsi="宋体" w:cs="宋体"/>
          <w:bCs/>
          <w:snapToGrid w:val="0"/>
          <w:kern w:val="0"/>
        </w:rPr>
        <w:t>；</w:t>
      </w:r>
    </w:p>
    <w:p w14:paraId="1A8F72EA">
      <w:pPr>
        <w:wordWrap w:val="0"/>
        <w:adjustRightInd w:val="0"/>
        <w:snapToGrid w:val="0"/>
        <w:ind w:firstLine="480" w:firstLineChars="200"/>
        <w:rPr>
          <w:rFonts w:hAnsi="宋体" w:cs="宋体"/>
          <w:bCs/>
          <w:snapToGrid w:val="0"/>
          <w:kern w:val="0"/>
        </w:rPr>
      </w:pPr>
      <w:r>
        <w:rPr>
          <w:rFonts w:hint="eastAsia" w:hAnsi="宋体" w:cs="宋体"/>
          <w:bCs/>
          <w:snapToGrid w:val="0"/>
          <w:kern w:val="0"/>
        </w:rPr>
        <w:t>（2）《市政道路工程质量检验评定标准》；</w:t>
      </w:r>
    </w:p>
    <w:p w14:paraId="42E7280C">
      <w:pPr>
        <w:wordWrap w:val="0"/>
        <w:adjustRightInd w:val="0"/>
        <w:snapToGrid w:val="0"/>
        <w:ind w:firstLine="480" w:firstLineChars="200"/>
        <w:rPr>
          <w:rFonts w:hAnsi="宋体" w:cs="宋体"/>
          <w:bCs/>
          <w:snapToGrid w:val="0"/>
          <w:kern w:val="0"/>
        </w:rPr>
      </w:pPr>
      <w:r>
        <w:rPr>
          <w:rFonts w:hint="eastAsia" w:hAnsi="宋体" w:cs="宋体"/>
          <w:bCs/>
          <w:snapToGrid w:val="0"/>
          <w:kern w:val="0"/>
        </w:rPr>
        <w:t>（3）《市政排水管渠工程质量检验评定标准》；</w:t>
      </w:r>
    </w:p>
    <w:p w14:paraId="280F5074">
      <w:pPr>
        <w:wordWrap w:val="0"/>
        <w:adjustRightInd w:val="0"/>
        <w:snapToGrid w:val="0"/>
        <w:ind w:firstLine="480" w:firstLineChars="200"/>
        <w:rPr>
          <w:rFonts w:hAnsi="宋体" w:cs="宋体"/>
          <w:bCs/>
          <w:snapToGrid w:val="0"/>
          <w:kern w:val="0"/>
        </w:rPr>
      </w:pPr>
      <w:r>
        <w:rPr>
          <w:rFonts w:hint="eastAsia" w:hAnsi="宋体" w:cs="宋体"/>
          <w:bCs/>
          <w:snapToGrid w:val="0"/>
          <w:kern w:val="0"/>
        </w:rPr>
        <w:t>（4）《给水排水管道工程施工及验收规范》；</w:t>
      </w:r>
    </w:p>
    <w:p w14:paraId="3D84C7E2">
      <w:pPr>
        <w:wordWrap w:val="0"/>
        <w:adjustRightInd w:val="0"/>
        <w:snapToGrid w:val="0"/>
        <w:ind w:firstLine="480" w:firstLineChars="200"/>
        <w:rPr>
          <w:rFonts w:hAnsi="宋体" w:cs="宋体"/>
          <w:bCs/>
          <w:snapToGrid w:val="0"/>
          <w:kern w:val="0"/>
        </w:rPr>
      </w:pPr>
      <w:r>
        <w:rPr>
          <w:rFonts w:hint="eastAsia" w:hAnsi="宋体" w:cs="宋体"/>
          <w:bCs/>
          <w:snapToGrid w:val="0"/>
          <w:kern w:val="0"/>
        </w:rPr>
        <w:t>（5）《城市道路路基工程施工及验收规范》；</w:t>
      </w:r>
    </w:p>
    <w:p w14:paraId="6F3217DB">
      <w:pPr>
        <w:wordWrap w:val="0"/>
        <w:adjustRightInd w:val="0"/>
        <w:snapToGrid w:val="0"/>
        <w:ind w:firstLine="480" w:firstLineChars="200"/>
        <w:rPr>
          <w:rFonts w:hAnsi="宋体" w:cs="宋体"/>
          <w:bCs/>
          <w:snapToGrid w:val="0"/>
          <w:kern w:val="0"/>
        </w:rPr>
      </w:pPr>
      <w:r>
        <w:rPr>
          <w:rFonts w:hint="eastAsia" w:hAnsi="宋体" w:cs="宋体"/>
          <w:bCs/>
          <w:snapToGrid w:val="0"/>
          <w:kern w:val="0"/>
        </w:rPr>
        <w:t>（6）《水泥砼路面施工及验收规范》；</w:t>
      </w:r>
    </w:p>
    <w:p w14:paraId="76F4928E">
      <w:pPr>
        <w:wordWrap w:val="0"/>
        <w:adjustRightInd w:val="0"/>
        <w:snapToGrid w:val="0"/>
        <w:ind w:firstLine="480" w:firstLineChars="200"/>
        <w:rPr>
          <w:rFonts w:hAnsi="宋体" w:cs="宋体"/>
          <w:bCs/>
          <w:snapToGrid w:val="0"/>
          <w:kern w:val="0"/>
        </w:rPr>
      </w:pPr>
      <w:r>
        <w:rPr>
          <w:rFonts w:hint="eastAsia" w:hAnsi="宋体" w:cs="宋体"/>
          <w:bCs/>
          <w:snapToGrid w:val="0"/>
          <w:kern w:val="0"/>
        </w:rPr>
        <w:t>（7）《公路水泥砼路面施工技术规范》；</w:t>
      </w:r>
    </w:p>
    <w:p w14:paraId="6DF97C4B">
      <w:pPr>
        <w:wordWrap w:val="0"/>
        <w:adjustRightInd w:val="0"/>
        <w:snapToGrid w:val="0"/>
        <w:ind w:firstLine="480" w:firstLineChars="200"/>
        <w:rPr>
          <w:rFonts w:hAnsi="宋体" w:cs="宋体"/>
          <w:bCs/>
          <w:snapToGrid w:val="0"/>
          <w:kern w:val="0"/>
        </w:rPr>
      </w:pPr>
      <w:r>
        <w:rPr>
          <w:rFonts w:hint="eastAsia" w:hAnsi="宋体" w:cs="宋体"/>
          <w:bCs/>
          <w:snapToGrid w:val="0"/>
          <w:kern w:val="0"/>
        </w:rPr>
        <w:t>（8）《埋地硬聚氯乙烯排水管道工程技术规程》；</w:t>
      </w:r>
    </w:p>
    <w:p w14:paraId="54D80F06">
      <w:pPr>
        <w:wordWrap w:val="0"/>
        <w:adjustRightInd w:val="0"/>
        <w:snapToGrid w:val="0"/>
        <w:ind w:firstLine="480" w:firstLineChars="200"/>
        <w:rPr>
          <w:rFonts w:hAnsi="宋体" w:cs="宋体"/>
          <w:bCs/>
          <w:snapToGrid w:val="0"/>
          <w:kern w:val="0"/>
        </w:rPr>
      </w:pPr>
      <w:r>
        <w:rPr>
          <w:rFonts w:hint="eastAsia" w:hAnsi="宋体" w:cs="宋体"/>
          <w:bCs/>
          <w:snapToGrid w:val="0"/>
          <w:kern w:val="0"/>
        </w:rPr>
        <w:t>（9）《沥青路面施工及验收规范》；</w:t>
      </w:r>
    </w:p>
    <w:p w14:paraId="55E8DACA">
      <w:pPr>
        <w:wordWrap w:val="0"/>
        <w:adjustRightInd w:val="0"/>
        <w:snapToGrid w:val="0"/>
        <w:ind w:firstLine="480" w:firstLineChars="200"/>
        <w:rPr>
          <w:rFonts w:hAnsi="宋体" w:cs="宋体"/>
          <w:bCs/>
          <w:snapToGrid w:val="0"/>
          <w:kern w:val="0"/>
        </w:rPr>
      </w:pPr>
      <w:r>
        <w:rPr>
          <w:rFonts w:hint="eastAsia" w:hAnsi="宋体" w:cs="宋体"/>
          <w:bCs/>
          <w:snapToGrid w:val="0"/>
          <w:kern w:val="0"/>
        </w:rPr>
        <w:t>（10）《广东省市政工程施工质量技术资料统一用表》；</w:t>
      </w:r>
    </w:p>
    <w:p w14:paraId="1FEB0B5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hAnsi="宋体" w:cs="宋体"/>
          <w:bCs/>
          <w:snapToGrid w:val="0"/>
          <w:kern w:val="0"/>
        </w:rPr>
        <w:t>（11）其他现行国家、广东省关于市政工程的技术及验收规范、规程、标准</w:t>
      </w:r>
      <w:r>
        <w:rPr>
          <w:rFonts w:hint="eastAsia" w:ascii="宋体" w:hAnsi="宋体" w:eastAsia="宋体" w:cs="宋体"/>
          <w:bCs/>
          <w:snapToGrid w:val="0"/>
          <w:color w:val="auto"/>
          <w:kern w:val="0"/>
          <w:highlight w:val="none"/>
        </w:rPr>
        <w:t>。</w:t>
      </w:r>
    </w:p>
    <w:p w14:paraId="146D9CD5">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3．备查要求</w:t>
      </w:r>
    </w:p>
    <w:p w14:paraId="206E0510">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64" w:name="_Hlt69670335"/>
      <w:bookmarkEnd w:id="264"/>
    </w:p>
    <w:p w14:paraId="362ACEF6">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65" w:name="_Hlt69265207"/>
      <w:bookmarkEnd w:id="265"/>
      <w:bookmarkStart w:id="266" w:name="_Hlt69338190"/>
      <w:bookmarkEnd w:id="266"/>
      <w:bookmarkStart w:id="267" w:name="_Hlt69635247"/>
      <w:bookmarkEnd w:id="267"/>
      <w:bookmarkStart w:id="268" w:name="_Hlt69116863"/>
      <w:bookmarkEnd w:id="268"/>
      <w:bookmarkStart w:id="269" w:name="_Hlt66848640"/>
      <w:bookmarkEnd w:id="269"/>
      <w:bookmarkStart w:id="270" w:name="_Hlt69358336"/>
      <w:bookmarkEnd w:id="270"/>
      <w:bookmarkStart w:id="271" w:name="_Toc10987"/>
      <w:bookmarkStart w:id="272" w:name="_Toc10057"/>
      <w:bookmarkStart w:id="273" w:name="_Toc29329"/>
      <w:r>
        <w:rPr>
          <w:rFonts w:hint="eastAsia" w:ascii="宋体" w:hAnsi="宋体" w:eastAsia="宋体" w:cs="宋体"/>
          <w:b/>
          <w:snapToGrid w:val="0"/>
          <w:color w:val="auto"/>
          <w:sz w:val="24"/>
          <w:highlight w:val="none"/>
          <w:lang w:val="en-US" w:eastAsia="zh-CN"/>
        </w:rPr>
        <w:t>第五章</w:t>
      </w:r>
      <w:bookmarkStart w:id="274" w:name="_Hlt87793860"/>
      <w:bookmarkEnd w:id="274"/>
      <w:r>
        <w:rPr>
          <w:rFonts w:hint="eastAsia" w:ascii="宋体" w:hAnsi="宋体" w:eastAsia="宋体" w:cs="宋体"/>
          <w:b/>
          <w:snapToGrid w:val="0"/>
          <w:color w:val="auto"/>
          <w:sz w:val="24"/>
          <w:highlight w:val="none"/>
          <w:lang w:val="en-US" w:eastAsia="zh-CN"/>
        </w:rPr>
        <w:t xml:space="preserve"> 图纸和招标工程</w:t>
      </w:r>
      <w:bookmarkStart w:id="275" w:name="_Hlt69669215"/>
      <w:bookmarkEnd w:id="275"/>
      <w:r>
        <w:rPr>
          <w:rFonts w:hint="eastAsia" w:ascii="宋体" w:hAnsi="宋体" w:eastAsia="宋体" w:cs="宋体"/>
          <w:b/>
          <w:snapToGrid w:val="0"/>
          <w:color w:val="auto"/>
          <w:sz w:val="24"/>
          <w:highlight w:val="none"/>
          <w:lang w:val="en-US" w:eastAsia="zh-CN"/>
        </w:rPr>
        <w:t>量清单</w:t>
      </w:r>
      <w:bookmarkEnd w:id="271"/>
      <w:bookmarkEnd w:id="272"/>
      <w:bookmarkEnd w:id="273"/>
    </w:p>
    <w:p w14:paraId="674E6023">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76" w:name="_Hlt69669182"/>
      <w:bookmarkEnd w:id="276"/>
      <w:bookmarkStart w:id="277" w:name="_Hlt75747203"/>
      <w:bookmarkEnd w:id="277"/>
      <w:bookmarkStart w:id="278" w:name="_Hlt87793868"/>
      <w:bookmarkEnd w:id="278"/>
      <w:bookmarkStart w:id="279" w:name="_Hlt66104919"/>
      <w:bookmarkEnd w:id="279"/>
      <w:bookmarkStart w:id="280" w:name="_Toc25252"/>
      <w:bookmarkStart w:id="281" w:name="_Hlt69698785"/>
    </w:p>
    <w:p w14:paraId="7B1BBE55">
      <w:pPr>
        <w:pStyle w:val="5"/>
        <w:bidi w:val="0"/>
        <w:spacing w:line="360" w:lineRule="auto"/>
        <w:ind w:firstLine="964"/>
        <w:rPr>
          <w:rFonts w:hint="eastAsia" w:ascii="宋体" w:hAnsi="宋体" w:eastAsia="宋体" w:cs="宋体"/>
        </w:rPr>
      </w:pPr>
      <w:bookmarkStart w:id="282" w:name="_Toc28153"/>
      <w:r>
        <w:rPr>
          <w:rFonts w:hint="eastAsia" w:ascii="宋体" w:hAnsi="宋体" w:eastAsia="宋体" w:cs="宋体"/>
        </w:rPr>
        <w:t>1．图纸</w:t>
      </w:r>
      <w:bookmarkEnd w:id="282"/>
    </w:p>
    <w:p w14:paraId="3BAE7AC7">
      <w:pPr>
        <w:wordWrap w:val="0"/>
        <w:adjustRightInd w:val="0"/>
        <w:snapToGrid w:val="0"/>
        <w:spacing w:line="360" w:lineRule="auto"/>
        <w:ind w:firstLine="480" w:firstLineChars="200"/>
        <w:rPr>
          <w:rFonts w:hint="eastAsia" w:ascii="宋体" w:hAnsi="宋体" w:eastAsia="宋体" w:cs="宋体"/>
          <w:b w:val="0"/>
          <w:bCs/>
          <w:color w:val="000000"/>
          <w:highlight w:val="none"/>
          <w:lang w:eastAsia="zh-CN"/>
        </w:rPr>
      </w:pPr>
      <w:bookmarkStart w:id="283" w:name="_Toc14740"/>
      <w:r>
        <w:rPr>
          <w:rFonts w:hint="eastAsia" w:ascii="宋体" w:hAnsi="宋体" w:eastAsia="宋体" w:cs="宋体"/>
          <w:snapToGrid w:val="0"/>
          <w:color w:val="auto"/>
          <w:kern w:val="0"/>
          <w:highlight w:val="none"/>
        </w:rPr>
        <w:t>本招标文件随文另附施工图（电子文件）各一套。</w:t>
      </w:r>
    </w:p>
    <w:p w14:paraId="2006A19F">
      <w:pPr>
        <w:pStyle w:val="5"/>
        <w:bidi w:val="0"/>
        <w:spacing w:line="360" w:lineRule="auto"/>
        <w:ind w:firstLine="964"/>
        <w:rPr>
          <w:rFonts w:hint="eastAsia" w:ascii="宋体" w:hAnsi="宋体" w:eastAsia="宋体" w:cs="宋体"/>
        </w:rPr>
      </w:pPr>
      <w:r>
        <w:rPr>
          <w:rFonts w:hint="eastAsia" w:ascii="宋体" w:hAnsi="宋体" w:eastAsia="宋体" w:cs="宋体"/>
        </w:rPr>
        <w:t>2．招标工程量清单</w:t>
      </w:r>
      <w:bookmarkEnd w:id="283"/>
    </w:p>
    <w:p w14:paraId="5A63C3DC">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4319D130">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w:t>
      </w:r>
      <w:r>
        <w:rPr>
          <w:rFonts w:hint="eastAsia" w:hAnsi="宋体" w:cs="宋体"/>
          <w:snapToGrid w:val="0"/>
          <w:color w:val="auto"/>
          <w:kern w:val="0"/>
          <w:highlight w:val="none"/>
          <w:lang w:val="en-US" w:eastAsia="zh-CN"/>
        </w:rPr>
        <w:t>项目</w:t>
      </w:r>
      <w:r>
        <w:rPr>
          <w:rFonts w:hint="eastAsia" w:ascii="宋体" w:hAnsi="宋体" w:eastAsia="宋体" w:cs="宋体"/>
          <w:snapToGrid w:val="0"/>
          <w:color w:val="auto"/>
          <w:kern w:val="0"/>
          <w:highlight w:val="none"/>
        </w:rPr>
        <w:t>按照以下依据编制招标工程量清单：</w:t>
      </w:r>
    </w:p>
    <w:p w14:paraId="5AA318B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hAnsi="宋体" w:cs="宋体"/>
          <w:snapToGrid w:val="0"/>
          <w:color w:val="auto"/>
          <w:kern w:val="0"/>
          <w:highlight w:val="none"/>
          <w:lang w:val="en-US" w:eastAsia="zh-CN"/>
        </w:rPr>
        <w:t>（1）</w:t>
      </w:r>
      <w:r>
        <w:rPr>
          <w:rFonts w:hint="eastAsia" w:ascii="宋体" w:hAnsi="宋体" w:eastAsia="宋体" w:cs="宋体"/>
          <w:snapToGrid w:val="0"/>
          <w:color w:val="auto"/>
          <w:kern w:val="0"/>
          <w:highlight w:val="none"/>
          <w:lang w:val="en-US" w:eastAsia="zh-CN"/>
        </w:rPr>
        <w:t xml:space="preserve">粤水建管[2017]37 号文《广东省水利工程设计概（估）算编制规定》； </w:t>
      </w:r>
    </w:p>
    <w:p w14:paraId="7E2B2FBC">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hAnsi="宋体" w:cs="宋体"/>
          <w:snapToGrid w:val="0"/>
          <w:color w:val="auto"/>
          <w:kern w:val="0"/>
          <w:highlight w:val="none"/>
          <w:lang w:val="en-US" w:eastAsia="zh-CN"/>
        </w:rPr>
        <w:t>（2）</w:t>
      </w:r>
      <w:r>
        <w:rPr>
          <w:rFonts w:hint="eastAsia" w:ascii="宋体" w:hAnsi="宋体" w:eastAsia="宋体" w:cs="宋体"/>
          <w:snapToGrid w:val="0"/>
          <w:color w:val="auto"/>
          <w:kern w:val="0"/>
          <w:highlight w:val="none"/>
          <w:lang w:val="en-US" w:eastAsia="zh-CN"/>
        </w:rPr>
        <w:t xml:space="preserve">《广东省水利水电建筑工程预算定额》（2017）； </w:t>
      </w:r>
    </w:p>
    <w:p w14:paraId="64594916">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hAnsi="宋体" w:cs="宋体"/>
          <w:snapToGrid w:val="0"/>
          <w:color w:val="auto"/>
          <w:kern w:val="0"/>
          <w:highlight w:val="none"/>
          <w:lang w:val="en-US" w:eastAsia="zh-CN"/>
        </w:rPr>
        <w:t>（3）</w:t>
      </w:r>
      <w:r>
        <w:rPr>
          <w:rFonts w:hint="eastAsia" w:ascii="宋体" w:hAnsi="宋体" w:eastAsia="宋体" w:cs="宋体"/>
          <w:snapToGrid w:val="0"/>
          <w:color w:val="auto"/>
          <w:kern w:val="0"/>
          <w:highlight w:val="none"/>
          <w:lang w:val="en-US" w:eastAsia="zh-CN"/>
        </w:rPr>
        <w:t xml:space="preserve">《广东省水利水电设备安装工程预算定额》（2017）； </w:t>
      </w:r>
    </w:p>
    <w:p w14:paraId="5CC106C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hAnsi="宋体" w:cs="宋体"/>
          <w:snapToGrid w:val="0"/>
          <w:color w:val="auto"/>
          <w:kern w:val="0"/>
          <w:highlight w:val="none"/>
          <w:lang w:val="en-US" w:eastAsia="zh-CN"/>
        </w:rPr>
        <w:t>（4）</w:t>
      </w:r>
      <w:r>
        <w:rPr>
          <w:rFonts w:hint="eastAsia" w:ascii="宋体" w:hAnsi="宋体" w:eastAsia="宋体" w:cs="宋体"/>
          <w:snapToGrid w:val="0"/>
          <w:color w:val="auto"/>
          <w:kern w:val="0"/>
          <w:highlight w:val="none"/>
          <w:lang w:val="en-US" w:eastAsia="zh-CN"/>
        </w:rPr>
        <w:t xml:space="preserve">《广东省水利水电工程施工机械台班费定额》； </w:t>
      </w:r>
    </w:p>
    <w:p w14:paraId="544360E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hAnsi="宋体" w:cs="宋体"/>
          <w:snapToGrid w:val="0"/>
          <w:color w:val="auto"/>
          <w:kern w:val="0"/>
          <w:highlight w:val="none"/>
          <w:lang w:val="en-US" w:eastAsia="zh-CN"/>
        </w:rPr>
        <w:t>（5）</w:t>
      </w:r>
      <w:r>
        <w:rPr>
          <w:rFonts w:hint="eastAsia" w:ascii="宋体" w:hAnsi="宋体" w:eastAsia="宋体" w:cs="宋体"/>
          <w:snapToGrid w:val="0"/>
          <w:color w:val="auto"/>
          <w:kern w:val="0"/>
          <w:highlight w:val="none"/>
          <w:lang w:val="en-US" w:eastAsia="zh-CN"/>
        </w:rPr>
        <w:t>《广东省水利水电工程概预算补充定额》。</w:t>
      </w:r>
    </w:p>
    <w:p w14:paraId="04A19163">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）施工图及相关资料；</w:t>
      </w:r>
    </w:p>
    <w:p w14:paraId="2865612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）招标文件；</w:t>
      </w:r>
    </w:p>
    <w:p w14:paraId="4A9D899E">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8</w:t>
      </w:r>
      <w:r>
        <w:rPr>
          <w:rFonts w:hint="eastAsia" w:ascii="宋体" w:hAnsi="宋体" w:eastAsia="宋体" w:cs="宋体"/>
          <w:snapToGrid w:val="0"/>
          <w:color w:val="auto"/>
          <w:kern w:val="0"/>
          <w:highlight w:val="none"/>
        </w:rPr>
        <w:t>）施工现场情况、地勘水文资料、工程特点及常规施工方案；</w:t>
      </w:r>
    </w:p>
    <w:p w14:paraId="2A3C127A">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9</w:t>
      </w:r>
      <w:r>
        <w:rPr>
          <w:rFonts w:hint="eastAsia" w:ascii="宋体" w:hAnsi="宋体" w:eastAsia="宋体" w:cs="宋体"/>
          <w:snapToGrid w:val="0"/>
          <w:color w:val="auto"/>
          <w:kern w:val="0"/>
          <w:highlight w:val="none"/>
        </w:rPr>
        <w:t>）与建设工程有关的标准、规范、技术资料。</w:t>
      </w:r>
    </w:p>
    <w:p w14:paraId="73C7B6F6">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A271E3F">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84" w:name="_Toc16415"/>
      <w:bookmarkStart w:id="285" w:name="_Toc22127"/>
      <w:r>
        <w:rPr>
          <w:rFonts w:hint="eastAsia" w:ascii="宋体" w:hAnsi="宋体" w:eastAsia="宋体" w:cs="宋体"/>
          <w:b/>
          <w:snapToGrid w:val="0"/>
          <w:color w:val="auto"/>
          <w:sz w:val="24"/>
          <w:highlight w:val="none"/>
          <w:lang w:val="en-US" w:eastAsia="zh-CN"/>
        </w:rPr>
        <w:t xml:space="preserve">第六章 </w:t>
      </w:r>
      <w:bookmarkEnd w:id="280"/>
      <w:bookmarkStart w:id="286" w:name="_Hlt75747044"/>
      <w:bookmarkEnd w:id="286"/>
      <w:r>
        <w:rPr>
          <w:rFonts w:hint="eastAsia" w:ascii="宋体" w:hAnsi="宋体" w:eastAsia="宋体" w:cs="宋体"/>
          <w:b/>
          <w:snapToGrid w:val="0"/>
          <w:color w:val="auto"/>
          <w:sz w:val="24"/>
          <w:highlight w:val="none"/>
          <w:lang w:val="en-US" w:eastAsia="zh-CN"/>
        </w:rPr>
        <w:t>投标文件格式</w:t>
      </w:r>
      <w:bookmarkEnd w:id="284"/>
      <w:bookmarkEnd w:id="285"/>
    </w:p>
    <w:bookmarkEnd w:id="281"/>
    <w:p w14:paraId="15AC4A7A">
      <w:pPr>
        <w:pStyle w:val="8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87" w:name="_附件二：工期承诺书"/>
      <w:bookmarkEnd w:id="287"/>
      <w:bookmarkStart w:id="288" w:name="_附件一：投标函"/>
      <w:bookmarkEnd w:id="288"/>
      <w:bookmarkStart w:id="289" w:name="_附件五：综合评审合理低价法"/>
      <w:bookmarkEnd w:id="289"/>
      <w:bookmarkStart w:id="290" w:name="_附件二：近三年度主要施工项目（竣工及在建）一览表"/>
      <w:bookmarkEnd w:id="290"/>
      <w:bookmarkStart w:id="291" w:name="_附件一：对招标文件条款自愿接受承诺书"/>
      <w:bookmarkEnd w:id="291"/>
      <w:bookmarkStart w:id="292" w:name="_附件四：工期承诺书"/>
      <w:bookmarkEnd w:id="292"/>
      <w:bookmarkStart w:id="293" w:name="_Toc200338097"/>
      <w:bookmarkStart w:id="294" w:name="_Toc137621693"/>
      <w:bookmarkStart w:id="295" w:name="_Hlt66847557"/>
      <w:bookmarkStart w:id="296" w:name="_Toc66849200"/>
    </w:p>
    <w:p w14:paraId="224D70F1">
      <w:pPr>
        <w:pStyle w:val="5"/>
        <w:bidi w:val="0"/>
        <w:ind w:firstLine="964"/>
        <w:rPr>
          <w:rFonts w:hint="eastAsia" w:ascii="宋体" w:hAnsi="宋体" w:eastAsia="宋体" w:cs="宋体"/>
        </w:rPr>
      </w:pPr>
      <w:bookmarkStart w:id="297" w:name="_Toc14677"/>
      <w:bookmarkStart w:id="298" w:name="_Toc17749"/>
      <w:bookmarkStart w:id="299" w:name="_Toc13462"/>
      <w:r>
        <w:rPr>
          <w:rFonts w:hint="eastAsia" w:ascii="宋体" w:hAnsi="宋体" w:eastAsia="宋体" w:cs="宋体"/>
        </w:rPr>
        <w:t>格式一 封面</w:t>
      </w:r>
      <w:bookmarkEnd w:id="297"/>
      <w:bookmarkEnd w:id="298"/>
      <w:bookmarkEnd w:id="299"/>
    </w:p>
    <w:p w14:paraId="36FF8370">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D0A925A">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8A690C7">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0C0F3775">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C1352D7">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DAAD69F">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0283CA2D">
      <w:pPr>
        <w:pStyle w:val="76"/>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61A792D">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5F9CE0C4">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7851D10E">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775C0C79">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3C506245">
      <w:pPr>
        <w:pStyle w:val="76"/>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055F9552">
      <w:pPr>
        <w:pStyle w:val="76"/>
        <w:widowControl w:val="0"/>
        <w:wordWrap w:val="0"/>
        <w:adjustRightInd w:val="0"/>
        <w:snapToGrid w:val="0"/>
        <w:spacing w:line="240" w:lineRule="auto"/>
        <w:rPr>
          <w:rFonts w:hint="eastAsia" w:ascii="宋体" w:hAnsi="宋体" w:eastAsia="宋体" w:cs="宋体"/>
          <w:b/>
          <w:snapToGrid w:val="0"/>
          <w:color w:val="auto"/>
          <w:highlight w:val="none"/>
        </w:rPr>
      </w:pPr>
    </w:p>
    <w:p w14:paraId="694A8A31">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31D2043">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7E4B9E2">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653353C">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C4955FB">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894CECE">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E9E5CFD">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BB1CF59">
      <w:pPr>
        <w:pStyle w:val="76"/>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2885753">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ED34765">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084EE8B0">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054855AD">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52EE8AD">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1630538D">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194CF28">
      <w:pPr>
        <w:pStyle w:val="76"/>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7A366A7C">
      <w:pPr>
        <w:pStyle w:val="76"/>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7FA96C56">
      <w:pPr>
        <w:pStyle w:val="76"/>
        <w:widowControl w:val="0"/>
        <w:wordWrap w:val="0"/>
        <w:adjustRightInd w:val="0"/>
        <w:snapToGrid w:val="0"/>
        <w:rPr>
          <w:rFonts w:hint="eastAsia" w:ascii="宋体" w:hAnsi="宋体" w:eastAsia="宋体" w:cs="宋体"/>
          <w:b/>
          <w:snapToGrid w:val="0"/>
          <w:color w:val="auto"/>
          <w:highlight w:val="none"/>
        </w:rPr>
      </w:pPr>
    </w:p>
    <w:p w14:paraId="68844674">
      <w:pPr>
        <w:pStyle w:val="76"/>
        <w:widowControl w:val="0"/>
        <w:wordWrap w:val="0"/>
        <w:adjustRightInd w:val="0"/>
        <w:snapToGrid w:val="0"/>
        <w:rPr>
          <w:rFonts w:hint="eastAsia" w:ascii="宋体" w:hAnsi="宋体" w:eastAsia="宋体" w:cs="宋体"/>
          <w:b/>
          <w:snapToGrid w:val="0"/>
          <w:color w:val="auto"/>
          <w:highlight w:val="none"/>
        </w:rPr>
      </w:pPr>
    </w:p>
    <w:p w14:paraId="750E9993">
      <w:pPr>
        <w:pStyle w:val="76"/>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08E3137">
      <w:pPr>
        <w:pStyle w:val="5"/>
        <w:bidi w:val="0"/>
        <w:ind w:firstLine="964"/>
        <w:rPr>
          <w:rFonts w:hint="eastAsia" w:ascii="宋体" w:hAnsi="宋体" w:eastAsia="宋体" w:cs="宋体"/>
        </w:rPr>
      </w:pPr>
      <w:bookmarkStart w:id="300" w:name="_Toc3166"/>
      <w:bookmarkStart w:id="301" w:name="_Toc7500"/>
      <w:bookmarkStart w:id="302" w:name="_Toc17232"/>
      <w:bookmarkStart w:id="303" w:name="_Toc106418843"/>
      <w:bookmarkStart w:id="304" w:name="_Toc28280"/>
      <w:bookmarkStart w:id="305" w:name="_Toc104711098"/>
      <w:r>
        <w:rPr>
          <w:rFonts w:hint="eastAsia" w:ascii="宋体" w:hAnsi="宋体" w:eastAsia="宋体" w:cs="宋体"/>
        </w:rPr>
        <w:t>格式</w:t>
      </w:r>
      <w:bookmarkStart w:id="306" w:name="_Hlt97526007"/>
      <w:bookmarkEnd w:id="306"/>
      <w:r>
        <w:rPr>
          <w:rFonts w:hint="eastAsia" w:ascii="宋体" w:hAnsi="宋体" w:eastAsia="宋体" w:cs="宋体"/>
        </w:rPr>
        <w:t>二 投标函</w:t>
      </w:r>
      <w:bookmarkEnd w:id="300"/>
      <w:bookmarkEnd w:id="301"/>
      <w:bookmarkEnd w:id="302"/>
    </w:p>
    <w:p w14:paraId="6811CE3D">
      <w:pPr>
        <w:pStyle w:val="5"/>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307" w:name="_Toc23239"/>
      <w:bookmarkStart w:id="308" w:name="_Toc26551"/>
      <w:bookmarkStart w:id="309" w:name="_Toc25895"/>
      <w:r>
        <w:rPr>
          <w:rFonts w:hint="eastAsia" w:ascii="宋体" w:hAnsi="宋体" w:eastAsia="宋体" w:cs="宋体"/>
          <w:b/>
          <w:snapToGrid w:val="0"/>
          <w:color w:val="auto"/>
          <w:kern w:val="0"/>
          <w:sz w:val="30"/>
          <w:highlight w:val="none"/>
        </w:rPr>
        <w:t>投  标  函</w:t>
      </w:r>
      <w:bookmarkEnd w:id="303"/>
      <w:bookmarkEnd w:id="304"/>
      <w:bookmarkEnd w:id="305"/>
      <w:bookmarkEnd w:id="307"/>
      <w:bookmarkEnd w:id="308"/>
      <w:bookmarkEnd w:id="309"/>
    </w:p>
    <w:p w14:paraId="6D321EFB">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471D71FD">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02011178">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17D5346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w:t>
      </w:r>
      <w:r>
        <w:rPr>
          <w:rFonts w:hint="eastAsia" w:ascii="宋体" w:hAnsi="宋体" w:eastAsia="宋体" w:cs="宋体"/>
          <w:snapToGrid w:val="0"/>
          <w:color w:val="auto"/>
          <w:kern w:val="0"/>
          <w:highlight w:val="none"/>
          <w:lang w:val="en-US" w:eastAsia="zh-CN"/>
        </w:rPr>
        <w:t>安全生产措施费</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其他临时工程费</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预备费</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54FAB7F3">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301D6C0F">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21775B5">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791FF9D5">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1E71102">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10" w:name="_Hlt68771070"/>
      <w:bookmarkEnd w:id="310"/>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61872CE5">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790ACA3C">
      <w:pPr>
        <w:wordWrap w:val="0"/>
        <w:adjustRightInd w:val="0"/>
        <w:snapToGrid w:val="0"/>
        <w:spacing w:line="440" w:lineRule="exact"/>
        <w:rPr>
          <w:rFonts w:hint="eastAsia" w:ascii="宋体" w:hAnsi="宋体" w:eastAsia="宋体" w:cs="宋体"/>
          <w:snapToGrid w:val="0"/>
          <w:color w:val="auto"/>
          <w:kern w:val="0"/>
          <w:highlight w:val="none"/>
        </w:rPr>
      </w:pPr>
    </w:p>
    <w:p w14:paraId="46BEACCD">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7C23E7B8">
      <w:pPr>
        <w:wordWrap w:val="0"/>
        <w:adjustRightInd w:val="0"/>
        <w:snapToGrid w:val="0"/>
        <w:spacing w:line="440" w:lineRule="exact"/>
        <w:jc w:val="right"/>
        <w:rPr>
          <w:rFonts w:hint="eastAsia" w:ascii="宋体" w:hAnsi="宋体" w:eastAsia="宋体" w:cs="宋体"/>
          <w:snapToGrid w:val="0"/>
          <w:color w:val="auto"/>
          <w:kern w:val="0"/>
          <w:highlight w:val="none"/>
        </w:rPr>
      </w:pPr>
    </w:p>
    <w:p w14:paraId="7D2BBBEA">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CD8212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38485BAE">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155DB4E1">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3F5A26C2">
      <w:pPr>
        <w:pStyle w:val="5"/>
        <w:bidi w:val="0"/>
        <w:ind w:firstLine="964"/>
        <w:rPr>
          <w:rFonts w:hint="eastAsia" w:ascii="宋体" w:hAnsi="宋体" w:eastAsia="宋体" w:cs="宋体"/>
        </w:rPr>
      </w:pPr>
      <w:bookmarkStart w:id="311" w:name="_Toc26367"/>
      <w:r>
        <w:rPr>
          <w:rFonts w:hint="eastAsia" w:ascii="宋体" w:hAnsi="宋体" w:eastAsia="宋体" w:cs="宋体"/>
        </w:rPr>
        <w:t>格式三 各项承诺一览表</w:t>
      </w:r>
      <w:bookmarkEnd w:id="311"/>
    </w:p>
    <w:p w14:paraId="59B871C6">
      <w:pPr>
        <w:pStyle w:val="80"/>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12" w:name="_Toc29967"/>
      <w:bookmarkStart w:id="313" w:name="_Toc19422"/>
      <w:bookmarkStart w:id="314" w:name="_Toc18715"/>
      <w:r>
        <w:rPr>
          <w:rFonts w:hint="eastAsia" w:ascii="宋体" w:hAnsi="宋体" w:eastAsia="宋体" w:cs="宋体"/>
          <w:b/>
          <w:snapToGrid w:val="0"/>
          <w:color w:val="auto"/>
          <w:sz w:val="30"/>
          <w:highlight w:val="none"/>
        </w:rPr>
        <w:t>各项承诺一览表</w:t>
      </w:r>
      <w:bookmarkEnd w:id="312"/>
      <w:bookmarkEnd w:id="313"/>
      <w:bookmarkEnd w:id="314"/>
    </w:p>
    <w:tbl>
      <w:tblPr>
        <w:tblStyle w:val="32"/>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2370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7655F5BB">
            <w:pPr>
              <w:pStyle w:val="64"/>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3F29537D">
            <w:pPr>
              <w:pStyle w:val="64"/>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363DCEF9">
            <w:pPr>
              <w:pStyle w:val="64"/>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2A941F4B">
            <w:pPr>
              <w:pStyle w:val="64"/>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2ED9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069E30AD">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2D9C6E99">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38DA5E40">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F552548">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4B01F5E1">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15C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7E1B643A">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4CCE4F82">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9A1BD72">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4B308984">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6683AB01">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4491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34260112">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3B4CED1B">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28C4DC46">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6C20A796">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04805179">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186C5695">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2827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075FD9F8">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322E5A1E">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2567DF09">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25C3B4D2">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0FC8B2B3">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3FB3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2428C901">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617B5895">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14D3525C">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4715D67A">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245D7183">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33CD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59F58B3">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05F04D6F">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5610A6E">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0260CFCD">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51"/>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389E209A">
            <w:pPr>
              <w:pStyle w:val="107"/>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177FB02C">
            <w:pPr>
              <w:pStyle w:val="107"/>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555A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7C90AFDE">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6EBFAE29">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47798D7A">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7F408BC6">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56D53063">
            <w:pPr>
              <w:pStyle w:val="107"/>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293B8D25">
            <w:pPr>
              <w:pStyle w:val="107"/>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0ABD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2AE159CC">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5EA48BCF">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47B4D679">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786FC5B1">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6C49002E">
            <w:pPr>
              <w:pStyle w:val="107"/>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7E34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6F7B71DF">
            <w:pPr>
              <w:pStyle w:val="64"/>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549473F6">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70268D1F">
            <w:pPr>
              <w:pStyle w:val="107"/>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221D219A">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160C2562">
            <w:pPr>
              <w:pStyle w:val="107"/>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EF028F4">
      <w:pPr>
        <w:pStyle w:val="64"/>
        <w:wordWrap w:val="0"/>
        <w:adjustRightInd w:val="0"/>
        <w:snapToGrid w:val="0"/>
        <w:spacing w:line="420" w:lineRule="exact"/>
        <w:jc w:val="left"/>
        <w:rPr>
          <w:rFonts w:hint="eastAsia" w:ascii="宋体" w:hAnsi="宋体" w:eastAsia="宋体" w:cs="宋体"/>
          <w:snapToGrid w:val="0"/>
          <w:color w:val="auto"/>
          <w:kern w:val="0"/>
          <w:highlight w:val="none"/>
        </w:rPr>
      </w:pPr>
    </w:p>
    <w:p w14:paraId="63B1D2D5">
      <w:pPr>
        <w:pStyle w:val="19"/>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0C050420">
      <w:pPr>
        <w:pStyle w:val="19"/>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43781BCE">
      <w:pPr>
        <w:pStyle w:val="19"/>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3995FD3B">
      <w:pPr>
        <w:pStyle w:val="19"/>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6402C8F7">
      <w:pPr>
        <w:pStyle w:val="19"/>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0339B04A">
      <w:pPr>
        <w:pStyle w:val="19"/>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17896C80">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78ADBBC">
      <w:pPr>
        <w:pStyle w:val="5"/>
        <w:bidi w:val="0"/>
        <w:ind w:firstLine="964"/>
        <w:rPr>
          <w:rFonts w:hint="eastAsia" w:ascii="宋体" w:hAnsi="宋体" w:eastAsia="宋体" w:cs="宋体"/>
        </w:rPr>
      </w:pPr>
      <w:bookmarkStart w:id="315" w:name="_Toc1822"/>
      <w:bookmarkStart w:id="316" w:name="_Toc1689"/>
      <w:r>
        <w:rPr>
          <w:rFonts w:hint="eastAsia" w:ascii="宋体" w:hAnsi="宋体" w:eastAsia="宋体" w:cs="宋体"/>
        </w:rPr>
        <w:t>格式四 授权委托书</w:t>
      </w:r>
      <w:bookmarkEnd w:id="315"/>
      <w:bookmarkEnd w:id="316"/>
    </w:p>
    <w:p w14:paraId="412C59F6">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7E17BAA9">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499E2FF5">
      <w:pPr>
        <w:wordWrap w:val="0"/>
        <w:adjustRightInd w:val="0"/>
        <w:snapToGrid w:val="0"/>
        <w:spacing w:line="440" w:lineRule="exact"/>
        <w:rPr>
          <w:rFonts w:hint="eastAsia" w:ascii="宋体" w:hAnsi="宋体" w:eastAsia="宋体" w:cs="宋体"/>
          <w:snapToGrid w:val="0"/>
          <w:color w:val="auto"/>
          <w:kern w:val="0"/>
          <w:szCs w:val="28"/>
          <w:highlight w:val="none"/>
        </w:rPr>
      </w:pPr>
    </w:p>
    <w:p w14:paraId="49CB260F">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6F88BA81">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4DBE0865">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22C812EA">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4D441D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6CB546E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0822F4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5714B68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11BB119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C2E671C">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9F8EF8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28DC213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67681262">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29BE000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A69516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8906721">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CA9402">
                            <w:pPr>
                              <w:jc w:val="both"/>
                              <w:rPr>
                                <w:rFonts w:hint="eastAsia"/>
                                <w:szCs w:val="21"/>
                              </w:rPr>
                            </w:pPr>
                          </w:p>
                          <w:p w14:paraId="391B996D">
                            <w:pPr>
                              <w:jc w:val="center"/>
                              <w:rPr>
                                <w:szCs w:val="21"/>
                              </w:rPr>
                            </w:pPr>
                            <w:r>
                              <w:rPr>
                                <w:rFonts w:hint="eastAsia"/>
                                <w:szCs w:val="21"/>
                              </w:rPr>
                              <w:t>委托代理人身份证</w:t>
                            </w:r>
                            <w:r>
                              <w:rPr>
                                <w:rFonts w:hint="eastAsia"/>
                                <w:szCs w:val="21"/>
                                <w:lang w:val="en-US" w:eastAsia="zh-CN"/>
                              </w:rPr>
                              <w:t>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0CA9402">
                      <w:pPr>
                        <w:jc w:val="both"/>
                        <w:rPr>
                          <w:rFonts w:hint="eastAsia"/>
                          <w:szCs w:val="21"/>
                        </w:rPr>
                      </w:pPr>
                    </w:p>
                    <w:p w14:paraId="391B996D">
                      <w:pPr>
                        <w:jc w:val="center"/>
                        <w:rPr>
                          <w:szCs w:val="21"/>
                        </w:rPr>
                      </w:pPr>
                      <w:r>
                        <w:rPr>
                          <w:rFonts w:hint="eastAsia"/>
                          <w:szCs w:val="21"/>
                        </w:rPr>
                        <w:t>委托代理人身份证</w:t>
                      </w:r>
                      <w:r>
                        <w:rPr>
                          <w:rFonts w:hint="eastAsia"/>
                          <w:szCs w:val="21"/>
                          <w:lang w:val="en-US" w:eastAsia="zh-CN"/>
                        </w:rPr>
                        <w:t>扫描件</w:t>
                      </w:r>
                      <w:r>
                        <w:rPr>
                          <w:rFonts w:hint="eastAsia"/>
                          <w:szCs w:val="21"/>
                        </w:rPr>
                        <w:t>正、反面</w:t>
                      </w:r>
                    </w:p>
                  </w:txbxContent>
                </v:textbox>
              </v:shape>
            </w:pict>
          </mc:Fallback>
        </mc:AlternateContent>
      </w:r>
    </w:p>
    <w:p w14:paraId="24FD19BB">
      <w:pPr>
        <w:pStyle w:val="11"/>
        <w:wordWrap w:val="0"/>
        <w:adjustRightInd w:val="0"/>
        <w:snapToGrid w:val="0"/>
        <w:rPr>
          <w:rFonts w:hint="eastAsia" w:ascii="宋体" w:hAnsi="宋体" w:eastAsia="宋体" w:cs="宋体"/>
          <w:snapToGrid w:val="0"/>
          <w:color w:val="auto"/>
          <w:kern w:val="0"/>
          <w:szCs w:val="24"/>
          <w:highlight w:val="none"/>
        </w:rPr>
      </w:pPr>
    </w:p>
    <w:p w14:paraId="10E1B098">
      <w:pPr>
        <w:pStyle w:val="5"/>
        <w:keepNext w:val="0"/>
        <w:keepLines w:val="0"/>
        <w:wordWrap w:val="0"/>
        <w:adjustRightInd w:val="0"/>
        <w:snapToGrid w:val="0"/>
        <w:rPr>
          <w:rFonts w:hint="eastAsia" w:ascii="宋体" w:hAnsi="宋体" w:eastAsia="宋体" w:cs="宋体"/>
          <w:snapToGrid w:val="0"/>
          <w:color w:val="auto"/>
          <w:kern w:val="0"/>
          <w:highlight w:val="none"/>
        </w:rPr>
      </w:pPr>
    </w:p>
    <w:p w14:paraId="02F376B3">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6530B324">
      <w:pPr>
        <w:pStyle w:val="5"/>
        <w:bidi w:val="0"/>
        <w:ind w:firstLine="964"/>
        <w:rPr>
          <w:rFonts w:hint="eastAsia" w:ascii="宋体" w:hAnsi="宋体" w:eastAsia="宋体" w:cs="宋体"/>
        </w:rPr>
      </w:pPr>
      <w:bookmarkStart w:id="317" w:name="_Toc26408"/>
      <w:bookmarkStart w:id="318" w:name="_Toc21377"/>
      <w:r>
        <w:rPr>
          <w:rFonts w:hint="eastAsia" w:ascii="宋体" w:hAnsi="宋体" w:eastAsia="宋体" w:cs="宋体"/>
        </w:rPr>
        <w:t>格式五 法定代表人身份证明</w:t>
      </w:r>
      <w:bookmarkEnd w:id="317"/>
      <w:bookmarkEnd w:id="318"/>
    </w:p>
    <w:p w14:paraId="5C9FC486">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59CB4058">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5E5C7A78">
      <w:pPr>
        <w:wordWrap w:val="0"/>
        <w:adjustRightInd w:val="0"/>
        <w:snapToGrid w:val="0"/>
        <w:spacing w:line="440" w:lineRule="exact"/>
        <w:rPr>
          <w:rFonts w:hint="eastAsia" w:ascii="宋体" w:hAnsi="宋体" w:eastAsia="宋体" w:cs="宋体"/>
          <w:snapToGrid w:val="0"/>
          <w:color w:val="auto"/>
          <w:kern w:val="0"/>
          <w:szCs w:val="21"/>
          <w:highlight w:val="none"/>
        </w:rPr>
      </w:pPr>
    </w:p>
    <w:p w14:paraId="4B5160C2">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0631C15D">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41978E2D">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6033EF3A">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60CC3016">
      <w:pPr>
        <w:wordWrap w:val="0"/>
        <w:adjustRightInd w:val="0"/>
        <w:snapToGrid w:val="0"/>
        <w:spacing w:line="440" w:lineRule="exact"/>
        <w:rPr>
          <w:rFonts w:hint="eastAsia" w:ascii="宋体" w:hAnsi="宋体" w:eastAsia="宋体" w:cs="宋体"/>
          <w:snapToGrid w:val="0"/>
          <w:color w:val="auto"/>
          <w:kern w:val="0"/>
          <w:szCs w:val="21"/>
          <w:highlight w:val="none"/>
        </w:rPr>
      </w:pPr>
    </w:p>
    <w:p w14:paraId="3EE3281D">
      <w:pPr>
        <w:wordWrap w:val="0"/>
        <w:adjustRightInd w:val="0"/>
        <w:snapToGrid w:val="0"/>
        <w:spacing w:line="440" w:lineRule="exact"/>
        <w:rPr>
          <w:rFonts w:hint="eastAsia" w:ascii="宋体" w:hAnsi="宋体" w:eastAsia="宋体" w:cs="宋体"/>
          <w:snapToGrid w:val="0"/>
          <w:color w:val="auto"/>
          <w:kern w:val="0"/>
          <w:szCs w:val="21"/>
          <w:highlight w:val="none"/>
        </w:rPr>
      </w:pPr>
    </w:p>
    <w:p w14:paraId="13B86763">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431B854">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5293F72">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475A968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2B7916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17184A08">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5D0C7BCA">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1A1FEFB2">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51C8B6D9">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78F48F96">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5B359015">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0B8545">
                            <w:pPr>
                              <w:jc w:val="center"/>
                              <w:rPr>
                                <w:rFonts w:hint="eastAsia"/>
                                <w:szCs w:val="21"/>
                              </w:rPr>
                            </w:pPr>
                          </w:p>
                          <w:p w14:paraId="1C56DC46">
                            <w:pPr>
                              <w:jc w:val="center"/>
                              <w:rPr>
                                <w:szCs w:val="21"/>
                              </w:rPr>
                            </w:pPr>
                            <w:r>
                              <w:rPr>
                                <w:rFonts w:hint="eastAsia"/>
                                <w:szCs w:val="21"/>
                              </w:rPr>
                              <w:t>法定代表人身份证</w:t>
                            </w:r>
                            <w:r>
                              <w:rPr>
                                <w:rFonts w:hint="eastAsia"/>
                                <w:szCs w:val="21"/>
                                <w:lang w:val="en-US" w:eastAsia="zh-CN"/>
                              </w:rPr>
                              <w:t>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2E0B8545">
                      <w:pPr>
                        <w:jc w:val="center"/>
                        <w:rPr>
                          <w:rFonts w:hint="eastAsia"/>
                          <w:szCs w:val="21"/>
                        </w:rPr>
                      </w:pPr>
                    </w:p>
                    <w:p w14:paraId="1C56DC46">
                      <w:pPr>
                        <w:jc w:val="center"/>
                        <w:rPr>
                          <w:szCs w:val="21"/>
                        </w:rPr>
                      </w:pPr>
                      <w:r>
                        <w:rPr>
                          <w:rFonts w:hint="eastAsia"/>
                          <w:szCs w:val="21"/>
                        </w:rPr>
                        <w:t>法定代表人身份证</w:t>
                      </w:r>
                      <w:r>
                        <w:rPr>
                          <w:rFonts w:hint="eastAsia"/>
                          <w:szCs w:val="21"/>
                          <w:lang w:val="en-US" w:eastAsia="zh-CN"/>
                        </w:rPr>
                        <w:t>扫描件</w:t>
                      </w:r>
                      <w:r>
                        <w:rPr>
                          <w:rFonts w:hint="eastAsia"/>
                          <w:szCs w:val="21"/>
                        </w:rPr>
                        <w:t>正、反面</w:t>
                      </w:r>
                    </w:p>
                  </w:txbxContent>
                </v:textbox>
              </v:shape>
            </w:pict>
          </mc:Fallback>
        </mc:AlternateContent>
      </w:r>
    </w:p>
    <w:p w14:paraId="4CEED3A8">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2FFCDE82">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244C89F0">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A3781D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1EFF4C39">
      <w:pPr>
        <w:pStyle w:val="5"/>
        <w:bidi w:val="0"/>
        <w:ind w:firstLine="964"/>
        <w:rPr>
          <w:rFonts w:hint="eastAsia" w:ascii="宋体" w:hAnsi="宋体" w:eastAsia="宋体" w:cs="宋体"/>
        </w:rPr>
      </w:pPr>
      <w:bookmarkStart w:id="319" w:name="_Toc4289"/>
      <w:bookmarkStart w:id="320" w:name="_Toc15143"/>
      <w:r>
        <w:rPr>
          <w:rFonts w:hint="eastAsia" w:ascii="宋体" w:hAnsi="宋体" w:eastAsia="宋体" w:cs="宋体"/>
        </w:rPr>
        <w:t>格式</w:t>
      </w:r>
      <w:r>
        <w:rPr>
          <w:rFonts w:hint="eastAsia" w:cs="宋体"/>
          <w:lang w:val="en-US" w:eastAsia="zh-CN"/>
        </w:rPr>
        <w:t>六</w:t>
      </w:r>
      <w:r>
        <w:rPr>
          <w:rFonts w:hint="eastAsia" w:ascii="宋体" w:hAnsi="宋体" w:eastAsia="宋体" w:cs="宋体"/>
        </w:rPr>
        <w:t xml:space="preserve"> 投标人基本情况表</w:t>
      </w:r>
      <w:bookmarkEnd w:id="319"/>
      <w:bookmarkEnd w:id="320"/>
    </w:p>
    <w:p w14:paraId="1EC6E254">
      <w:pPr>
        <w:pStyle w:val="76"/>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2"/>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2CE6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20013E5">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041B504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2B5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BC9B3AB">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0D49E830">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2FE6C525">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3F444658">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966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3788E834">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5FBBC063">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0E807ABE">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541DB75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4245690B">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E20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33EC4C7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5970AD5B">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64DCAADF">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5F8831AA">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39312AA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D16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50BE31F">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4E3BA253">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D2C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633DB5A">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38990A8E">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5439D0C9">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5136D27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32F14C7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5CEA45BE">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2BFD1EDD">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80A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87DF4B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584A9B52">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28FD33BB">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6D7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C8169CC">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4B1D2EF0">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363B2DF">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3FBA6273">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0CDD73D3">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2ECC45D4">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E89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6100DD8">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21715C2F">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1328A565">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DE51E4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58358CA1">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B7E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BDAE909">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31F38847">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1A0ECF5F">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3A9BF15F">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4A727069">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D33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BD21BD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1ACF61C">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33594CA9">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CC06357">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C23B93E">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4990A093">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7C0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C82B4EE">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13098EAC">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447F5326">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3FDC8C44">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4DBCE4E5">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1FFECFE0">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037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5FECE8E">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05AE7C1F">
            <w:pPr>
              <w:pStyle w:val="125"/>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583E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78CA3A7">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3AB273BE">
            <w:pPr>
              <w:pStyle w:val="125"/>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2AD51421">
            <w:pPr>
              <w:pStyle w:val="125"/>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5CC5465A">
            <w:pPr>
              <w:pStyle w:val="125"/>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59C555E0">
            <w:pPr>
              <w:pStyle w:val="125"/>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7AA9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037F0B2">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5914F13A">
            <w:pPr>
              <w:pStyle w:val="125"/>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7562B71C">
      <w:pPr>
        <w:pStyle w:val="125"/>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139CEC0E">
      <w:pPr>
        <w:pStyle w:val="125"/>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498C66CA">
      <w:pPr>
        <w:pStyle w:val="125"/>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2E2400A8">
      <w:pPr>
        <w:pStyle w:val="125"/>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1B312A79">
      <w:pPr>
        <w:pStyle w:val="125"/>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8"/>
          <w:highlight w:val="none"/>
        </w:rPr>
        <w:t>《法人和非法人组织公共信用信息报告》（在“信用中国”网站企业查询界面中下载）。</w:t>
      </w:r>
    </w:p>
    <w:p w14:paraId="57597832">
      <w:pPr>
        <w:pStyle w:val="125"/>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p>
    <w:p w14:paraId="22A8C535">
      <w:pPr>
        <w:pStyle w:val="76"/>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293"/>
    <w:bookmarkEnd w:id="294"/>
    <w:p w14:paraId="11BE3CFF">
      <w:pPr>
        <w:pStyle w:val="5"/>
        <w:bidi w:val="0"/>
        <w:ind w:firstLine="964"/>
        <w:rPr>
          <w:rFonts w:hint="eastAsia" w:ascii="宋体" w:hAnsi="宋体" w:eastAsia="宋体" w:cs="宋体"/>
        </w:rPr>
      </w:pPr>
      <w:bookmarkStart w:id="321" w:name="_Toc27834"/>
      <w:bookmarkStart w:id="322" w:name="_Toc32402"/>
      <w:bookmarkStart w:id="323" w:name="_Toc10778"/>
      <w:bookmarkStart w:id="324" w:name="_Toc20248"/>
      <w:r>
        <w:rPr>
          <w:rFonts w:hint="eastAsia" w:ascii="宋体" w:hAnsi="宋体" w:eastAsia="宋体" w:cs="宋体"/>
        </w:rPr>
        <w:t>格式</w:t>
      </w:r>
      <w:r>
        <w:rPr>
          <w:rFonts w:hint="eastAsia" w:cs="宋体"/>
          <w:lang w:val="en-US" w:eastAsia="zh-CN"/>
        </w:rPr>
        <w:t>七</w:t>
      </w:r>
      <w:r>
        <w:rPr>
          <w:rFonts w:hint="eastAsia" w:ascii="宋体" w:hAnsi="宋体" w:eastAsia="宋体" w:cs="宋体"/>
        </w:rPr>
        <w:t xml:space="preserve"> 项目经理简历表</w:t>
      </w:r>
      <w:bookmarkEnd w:id="321"/>
      <w:bookmarkEnd w:id="322"/>
      <w:bookmarkEnd w:id="323"/>
      <w:bookmarkEnd w:id="324"/>
    </w:p>
    <w:p w14:paraId="25762387">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73301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660DE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9EF31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6DC02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62681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F3F93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F5520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8979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EC6A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D071A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80D853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2D458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2429E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6720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F43F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ACB3E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7D77D89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84C4C1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32EBF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1A04A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F14AB4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3FE13F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2AA536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7ACB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F67A0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BC1C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5F2033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61418C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296DC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4B9B77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B5383A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462E6F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854355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CB7184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49C8DA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3466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748DA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2BD29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CCAB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BDA84F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C8A2F9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5F0016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6E80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0E03C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2ABA5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786F4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B8D82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5E753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64C66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817A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778332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9F2A85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0B64FA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BDB37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EAC2DA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690552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2B99A171">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25" w:name="_Toc21706"/>
      <w:bookmarkStart w:id="326" w:name="_Toc31554"/>
      <w:r>
        <w:rPr>
          <w:rFonts w:hint="eastAsia" w:ascii="宋体" w:hAnsi="宋体" w:eastAsia="宋体" w:cs="宋体"/>
          <w:b/>
          <w:snapToGrid w:val="0"/>
          <w:color w:val="auto"/>
          <w:kern w:val="0"/>
          <w:sz w:val="30"/>
          <w:highlight w:val="none"/>
        </w:rPr>
        <w:t>项目经理简历表</w:t>
      </w:r>
      <w:bookmarkEnd w:id="325"/>
      <w:bookmarkEnd w:id="326"/>
    </w:p>
    <w:p w14:paraId="570BC196">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0C4A4644">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03945297">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1D947680">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76978E3D">
      <w:pPr>
        <w:pStyle w:val="64"/>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540E2F6">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5251BE55">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465D5B56">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扫描件</w:t>
      </w:r>
      <w:r>
        <w:rPr>
          <w:rFonts w:hint="eastAsia" w:ascii="宋体" w:hAnsi="宋体" w:eastAsia="宋体" w:cs="宋体"/>
          <w:snapToGrid w:val="0"/>
          <w:color w:val="auto"/>
          <w:kern w:val="0"/>
          <w:sz w:val="21"/>
          <w:szCs w:val="21"/>
          <w:highlight w:val="none"/>
        </w:rPr>
        <w:t>；</w:t>
      </w:r>
    </w:p>
    <w:p w14:paraId="63ABF7F0">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建造师电子注册证书（在使用有效期内的有效电子证书）扫描件；</w:t>
      </w:r>
    </w:p>
    <w:p w14:paraId="76CF1B87">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15B6A18D">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三</w:t>
      </w:r>
      <w:r>
        <w:rPr>
          <w:rFonts w:hint="eastAsia" w:ascii="宋体" w:hAnsi="宋体" w:eastAsia="宋体" w:cs="宋体"/>
          <w:snapToGrid w:val="0"/>
          <w:color w:val="auto"/>
          <w:kern w:val="0"/>
          <w:sz w:val="21"/>
          <w:szCs w:val="21"/>
          <w:highlight w:val="none"/>
          <w:lang w:eastAsia="zh-CN"/>
        </w:rPr>
        <w:t>个月，</w:t>
      </w:r>
      <w:r>
        <w:rPr>
          <w:rStyle w:val="151"/>
          <w:rFonts w:hint="eastAsia" w:ascii="宋体" w:hAnsi="宋体" w:eastAsia="宋体" w:cs="宋体"/>
          <w:color w:val="auto"/>
          <w:sz w:val="21"/>
          <w:szCs w:val="21"/>
          <w:highlight w:val="none"/>
          <w:lang w:eastAsia="zh-CN"/>
        </w:rPr>
        <w:t>其中必须有202</w:t>
      </w:r>
      <w:r>
        <w:rPr>
          <w:rStyle w:val="151"/>
          <w:rFonts w:hint="eastAsia" w:ascii="宋体" w:hAnsi="宋体" w:eastAsia="宋体" w:cs="宋体"/>
          <w:color w:val="auto"/>
          <w:sz w:val="21"/>
          <w:szCs w:val="21"/>
          <w:highlight w:val="none"/>
          <w:lang w:val="en-US" w:eastAsia="zh-CN"/>
        </w:rPr>
        <w:t>5</w:t>
      </w:r>
      <w:r>
        <w:rPr>
          <w:rStyle w:val="151"/>
          <w:rFonts w:hint="eastAsia" w:ascii="宋体" w:hAnsi="宋体" w:eastAsia="宋体" w:cs="宋体"/>
          <w:color w:val="auto"/>
          <w:sz w:val="21"/>
          <w:szCs w:val="21"/>
          <w:highlight w:val="none"/>
          <w:lang w:eastAsia="zh-CN"/>
        </w:rPr>
        <w:t>年</w:t>
      </w:r>
      <w:r>
        <w:rPr>
          <w:rStyle w:val="151"/>
          <w:rFonts w:hint="eastAsia" w:ascii="宋体" w:hAnsi="宋体" w:eastAsia="宋体" w:cs="宋体"/>
          <w:color w:val="auto"/>
          <w:sz w:val="21"/>
          <w:szCs w:val="21"/>
          <w:highlight w:val="none"/>
          <w:lang w:val="en-US" w:eastAsia="zh-CN"/>
        </w:rPr>
        <w:t>0</w:t>
      </w:r>
      <w:r>
        <w:rPr>
          <w:rStyle w:val="151"/>
          <w:rFonts w:hint="eastAsia" w:hAnsi="宋体" w:cs="宋体"/>
          <w:color w:val="auto"/>
          <w:sz w:val="21"/>
          <w:szCs w:val="21"/>
          <w:highlight w:val="none"/>
          <w:lang w:val="en-US" w:eastAsia="zh-CN"/>
        </w:rPr>
        <w:t>9</w:t>
      </w:r>
      <w:r>
        <w:rPr>
          <w:rStyle w:val="151"/>
          <w:rFonts w:hint="eastAsia" w:ascii="宋体" w:hAnsi="宋体" w:eastAsia="宋体" w:cs="宋体"/>
          <w:color w:val="auto"/>
          <w:sz w:val="21"/>
          <w:szCs w:val="21"/>
          <w:highlight w:val="none"/>
          <w:lang w:eastAsia="zh-CN"/>
        </w:rPr>
        <w:t>月）</w:t>
      </w:r>
      <w:r>
        <w:rPr>
          <w:rFonts w:hint="eastAsia" w:ascii="宋体" w:hAnsi="宋体" w:eastAsia="宋体" w:cs="宋体"/>
          <w:snapToGrid w:val="0"/>
          <w:color w:val="auto"/>
          <w:kern w:val="0"/>
          <w:sz w:val="21"/>
          <w:szCs w:val="21"/>
          <w:highlight w:val="none"/>
          <w:lang w:eastAsia="zh-CN"/>
        </w:rPr>
        <w:t>扫描件。拟派项目经理为退休返聘人员无法提供社保证明的，提供退休证和劳动</w:t>
      </w:r>
      <w:r>
        <w:rPr>
          <w:rFonts w:hint="eastAsia" w:hAnsi="宋体" w:cs="宋体"/>
          <w:snapToGrid w:val="0"/>
          <w:color w:val="auto"/>
          <w:kern w:val="0"/>
          <w:sz w:val="21"/>
          <w:szCs w:val="21"/>
          <w:highlight w:val="none"/>
          <w:lang w:val="en-US" w:eastAsia="zh-CN"/>
        </w:rPr>
        <w:t>合同</w:t>
      </w:r>
      <w:r>
        <w:rPr>
          <w:rFonts w:hint="eastAsia" w:ascii="宋体" w:hAnsi="宋体" w:eastAsia="宋体" w:cs="宋体"/>
          <w:snapToGrid w:val="0"/>
          <w:color w:val="auto"/>
          <w:kern w:val="0"/>
          <w:sz w:val="21"/>
          <w:szCs w:val="21"/>
          <w:highlight w:val="none"/>
          <w:lang w:eastAsia="zh-CN"/>
        </w:rPr>
        <w:t>扫描件；</w:t>
      </w:r>
    </w:p>
    <w:p w14:paraId="59B50C8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“进粤企业和人员诚信信息登记平台”个人信息情况截图。（适用于省外建筑企业）。</w:t>
      </w:r>
    </w:p>
    <w:p w14:paraId="056FE07D">
      <w:pPr>
        <w:pStyle w:val="5"/>
        <w:bidi w:val="0"/>
        <w:ind w:firstLine="964"/>
        <w:rPr>
          <w:rFonts w:hint="eastAsia" w:ascii="宋体" w:hAnsi="宋体" w:eastAsia="宋体" w:cs="宋体"/>
        </w:rPr>
      </w:pPr>
      <w:bookmarkStart w:id="327" w:name="_Toc8211"/>
      <w:bookmarkStart w:id="328" w:name="_Toc5290"/>
      <w:bookmarkStart w:id="329" w:name="_Toc21761"/>
      <w:bookmarkStart w:id="330" w:name="_Toc2842"/>
      <w:r>
        <w:rPr>
          <w:rFonts w:hint="eastAsia" w:ascii="宋体" w:hAnsi="宋体" w:eastAsia="宋体" w:cs="宋体"/>
        </w:rPr>
        <w:t>格式</w:t>
      </w:r>
      <w:r>
        <w:rPr>
          <w:rFonts w:hint="eastAsia" w:cs="宋体"/>
          <w:lang w:val="en-US" w:eastAsia="zh-CN"/>
        </w:rPr>
        <w:t>八</w:t>
      </w:r>
      <w:r>
        <w:rPr>
          <w:rFonts w:hint="eastAsia" w:ascii="宋体" w:hAnsi="宋体" w:eastAsia="宋体" w:cs="宋体"/>
        </w:rPr>
        <w:t xml:space="preserve"> 项目经理任职声明</w:t>
      </w:r>
      <w:bookmarkEnd w:id="327"/>
      <w:bookmarkEnd w:id="328"/>
      <w:bookmarkEnd w:id="329"/>
      <w:bookmarkEnd w:id="330"/>
    </w:p>
    <w:p w14:paraId="08313600">
      <w:pPr>
        <w:rPr>
          <w:rFonts w:hint="eastAsia" w:ascii="宋体" w:hAnsi="宋体" w:eastAsia="宋体" w:cs="宋体"/>
          <w:color w:val="auto"/>
          <w:highlight w:val="none"/>
        </w:rPr>
      </w:pPr>
    </w:p>
    <w:p w14:paraId="3891D7DE">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1DCCCD4E">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0378BB24">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4D71CB4">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A9E93B6">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432EBE63">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7D46B89D">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412CF0E7">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2174DDA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E10B61C">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4BAFB1DF">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4E72DCB">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567B86AF">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7653654A">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3774DCC7">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44B6F4E7">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689B9519">
      <w:pPr>
        <w:pStyle w:val="5"/>
        <w:bidi w:val="0"/>
        <w:ind w:firstLine="964"/>
        <w:rPr>
          <w:rFonts w:hint="eastAsia" w:ascii="宋体" w:hAnsi="宋体" w:eastAsia="宋体" w:cs="宋体"/>
        </w:rPr>
      </w:pPr>
      <w:bookmarkStart w:id="331" w:name="_Toc27257"/>
      <w:bookmarkStart w:id="332" w:name="_Toc24994"/>
      <w:bookmarkStart w:id="333" w:name="_Toc12722"/>
      <w:bookmarkStart w:id="334" w:name="_Toc21420"/>
      <w:r>
        <w:rPr>
          <w:rFonts w:hint="eastAsia" w:ascii="宋体" w:hAnsi="宋体" w:eastAsia="宋体" w:cs="宋体"/>
        </w:rPr>
        <w:t>格式</w:t>
      </w:r>
      <w:r>
        <w:rPr>
          <w:rFonts w:hint="eastAsia" w:cs="宋体"/>
          <w:lang w:val="en-US" w:eastAsia="zh-CN"/>
        </w:rPr>
        <w:t>九</w:t>
      </w:r>
      <w:r>
        <w:rPr>
          <w:rFonts w:hint="eastAsia" w:ascii="宋体" w:hAnsi="宋体" w:eastAsia="宋体" w:cs="宋体"/>
        </w:rPr>
        <w:t xml:space="preserve"> 项目技术负责人简历表</w:t>
      </w:r>
      <w:bookmarkEnd w:id="331"/>
      <w:bookmarkEnd w:id="332"/>
      <w:bookmarkEnd w:id="333"/>
      <w:bookmarkEnd w:id="334"/>
    </w:p>
    <w:p w14:paraId="2946CE21">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7E6F9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0FCF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879058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6D3E5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021F6F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692F9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78EBD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BC9E9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BAAD3C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F2C47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86330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0154F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82EF4E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B282D3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3E462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1A066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7B2D6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2F5797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07BEB4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3D49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3CDB1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238962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8BC64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1F8F8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7E8A8A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4479C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98F34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9D15B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33219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F3B95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23A93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24FFF3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43111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807C7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360A1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E0E77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98131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15B52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70670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DEFDB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118C6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7B346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DA370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3C555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B4C506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47D97C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E152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E62A21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1ED5C7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D52BE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DD75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13E83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6C1942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CA5A5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DE7C4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99FF6B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5F1A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85137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B512A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836DB5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14EFC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E3C10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1216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6E7118C1">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5" w:name="_Toc6237"/>
      <w:bookmarkStart w:id="336" w:name="_Toc12290"/>
      <w:r>
        <w:rPr>
          <w:rFonts w:hint="eastAsia" w:ascii="宋体" w:hAnsi="宋体" w:eastAsia="宋体" w:cs="宋体"/>
          <w:b/>
          <w:snapToGrid w:val="0"/>
          <w:color w:val="auto"/>
          <w:kern w:val="0"/>
          <w:sz w:val="30"/>
          <w:highlight w:val="none"/>
        </w:rPr>
        <w:t>项目技术负责人简历表</w:t>
      </w:r>
      <w:bookmarkEnd w:id="335"/>
      <w:bookmarkEnd w:id="336"/>
    </w:p>
    <w:p w14:paraId="7EB380E9">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4B8FE312">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2A8951DE">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380F03C">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5E2A30CD">
      <w:pPr>
        <w:pStyle w:val="64"/>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CDB49F5">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62B39A22">
      <w:pPr>
        <w:pStyle w:val="10"/>
        <w:rPr>
          <w:rFonts w:hint="eastAsia" w:ascii="宋体" w:hAnsi="宋体" w:eastAsia="宋体" w:cs="宋体"/>
          <w:snapToGrid w:val="0"/>
          <w:color w:val="auto"/>
          <w:kern w:val="0"/>
          <w:szCs w:val="28"/>
          <w:highlight w:val="none"/>
        </w:rPr>
      </w:pPr>
    </w:p>
    <w:p w14:paraId="437D1466">
      <w:pPr>
        <w:rPr>
          <w:rFonts w:hint="eastAsia" w:ascii="宋体" w:hAnsi="宋体" w:eastAsia="宋体" w:cs="宋体"/>
          <w:color w:val="auto"/>
          <w:highlight w:val="none"/>
        </w:rPr>
      </w:pPr>
    </w:p>
    <w:p w14:paraId="49CE4E1F">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37" w:name="_Toc8264"/>
      <w:bookmarkStart w:id="338" w:name="_Toc200338098"/>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7C1A67CA">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扫描件</w:t>
      </w:r>
      <w:r>
        <w:rPr>
          <w:rFonts w:hint="eastAsia" w:ascii="宋体" w:hAnsi="宋体" w:eastAsia="宋体" w:cs="宋体"/>
          <w:snapToGrid w:val="0"/>
          <w:color w:val="auto"/>
          <w:kern w:val="0"/>
          <w:sz w:val="21"/>
          <w:szCs w:val="28"/>
          <w:highlight w:val="none"/>
        </w:rPr>
        <w:t>；</w:t>
      </w:r>
    </w:p>
    <w:p w14:paraId="7351C419">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扫描件</w:t>
      </w:r>
      <w:r>
        <w:rPr>
          <w:rFonts w:hint="eastAsia" w:ascii="宋体" w:hAnsi="宋体" w:eastAsia="宋体" w:cs="宋体"/>
          <w:snapToGrid w:val="0"/>
          <w:color w:val="auto"/>
          <w:kern w:val="0"/>
          <w:sz w:val="21"/>
          <w:szCs w:val="28"/>
          <w:highlight w:val="none"/>
        </w:rPr>
        <w:t>；</w:t>
      </w:r>
    </w:p>
    <w:p w14:paraId="64FB9A11">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三</w:t>
      </w:r>
      <w:r>
        <w:rPr>
          <w:rFonts w:hint="eastAsia" w:ascii="宋体" w:hAnsi="宋体" w:eastAsia="宋体" w:cs="宋体"/>
          <w:snapToGrid w:val="0"/>
          <w:color w:val="auto"/>
          <w:kern w:val="0"/>
          <w:sz w:val="21"/>
          <w:szCs w:val="28"/>
          <w:highlight w:val="none"/>
          <w:lang w:eastAsia="zh-CN"/>
        </w:rPr>
        <w:t>个月，其中必须有</w:t>
      </w:r>
      <w:r>
        <w:rPr>
          <w:rStyle w:val="151"/>
          <w:rFonts w:hint="eastAsia" w:ascii="宋体" w:hAnsi="宋体" w:eastAsia="宋体" w:cs="宋体"/>
          <w:color w:val="auto"/>
          <w:sz w:val="21"/>
          <w:szCs w:val="21"/>
          <w:highlight w:val="none"/>
          <w:lang w:eastAsia="zh-CN"/>
        </w:rPr>
        <w:t>202</w:t>
      </w:r>
      <w:r>
        <w:rPr>
          <w:rStyle w:val="151"/>
          <w:rFonts w:hint="eastAsia" w:ascii="宋体" w:hAnsi="宋体" w:eastAsia="宋体" w:cs="宋体"/>
          <w:color w:val="auto"/>
          <w:sz w:val="21"/>
          <w:szCs w:val="21"/>
          <w:highlight w:val="none"/>
          <w:lang w:val="en-US" w:eastAsia="zh-CN"/>
        </w:rPr>
        <w:t>5</w:t>
      </w:r>
      <w:r>
        <w:rPr>
          <w:rStyle w:val="151"/>
          <w:rFonts w:hint="eastAsia" w:ascii="宋体" w:hAnsi="宋体" w:eastAsia="宋体" w:cs="宋体"/>
          <w:color w:val="auto"/>
          <w:sz w:val="21"/>
          <w:szCs w:val="21"/>
          <w:highlight w:val="none"/>
          <w:lang w:eastAsia="zh-CN"/>
        </w:rPr>
        <w:t>年</w:t>
      </w:r>
      <w:r>
        <w:rPr>
          <w:rStyle w:val="151"/>
          <w:rFonts w:hint="eastAsia" w:ascii="宋体" w:hAnsi="宋体" w:eastAsia="宋体" w:cs="宋体"/>
          <w:color w:val="auto"/>
          <w:sz w:val="21"/>
          <w:szCs w:val="21"/>
          <w:highlight w:val="none"/>
          <w:lang w:val="en-US" w:eastAsia="zh-CN"/>
        </w:rPr>
        <w:t>0</w:t>
      </w:r>
      <w:r>
        <w:rPr>
          <w:rStyle w:val="151"/>
          <w:rFonts w:hint="eastAsia" w:hAnsi="宋体" w:cs="宋体"/>
          <w:color w:val="auto"/>
          <w:sz w:val="21"/>
          <w:szCs w:val="21"/>
          <w:highlight w:val="none"/>
          <w:lang w:val="en-US" w:eastAsia="zh-CN"/>
        </w:rPr>
        <w:t>9</w:t>
      </w:r>
      <w:r>
        <w:rPr>
          <w:rStyle w:val="151"/>
          <w:rFonts w:hint="eastAsia" w:ascii="宋体" w:hAnsi="宋体" w:eastAsia="宋体" w:cs="宋体"/>
          <w:color w:val="auto"/>
          <w:sz w:val="21"/>
          <w:szCs w:val="21"/>
          <w:highlight w:val="none"/>
          <w:lang w:eastAsia="zh-CN"/>
        </w:rPr>
        <w:t>月</w:t>
      </w:r>
      <w:r>
        <w:rPr>
          <w:rStyle w:val="151"/>
          <w:rFonts w:hint="eastAsia" w:ascii="宋体" w:hAnsi="宋体" w:eastAsia="宋体" w:cs="宋体"/>
          <w:color w:val="auto"/>
          <w:sz w:val="21"/>
          <w:szCs w:val="21"/>
          <w:highlight w:val="none"/>
        </w:rPr>
        <w:t>）</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snapToGrid w:val="0"/>
          <w:color w:val="auto"/>
          <w:kern w:val="0"/>
          <w:sz w:val="21"/>
          <w:szCs w:val="28"/>
          <w:highlight w:val="none"/>
        </w:rPr>
        <w:t>；</w:t>
      </w:r>
    </w:p>
    <w:p w14:paraId="5747C994">
      <w:pPr>
        <w:ind w:firstLine="420" w:firstLineChars="200"/>
        <w:rPr>
          <w:rFonts w:hint="eastAsia" w:ascii="宋体" w:hAnsi="宋体" w:eastAsia="宋体" w:cs="宋体"/>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2586BB00">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4D0013C6">
      <w:pPr>
        <w:pStyle w:val="6"/>
        <w:rPr>
          <w:rFonts w:hint="eastAsia" w:ascii="宋体" w:hAnsi="宋体" w:eastAsia="宋体" w:cs="宋体"/>
          <w:color w:val="auto"/>
          <w:highlight w:val="none"/>
        </w:rPr>
      </w:pPr>
    </w:p>
    <w:p w14:paraId="6EEDDBD2">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39" w:name="_Toc9436"/>
      <w:bookmarkStart w:id="340" w:name="_Toc4344"/>
      <w:bookmarkStart w:id="341" w:name="_Toc8834"/>
    </w:p>
    <w:p w14:paraId="4DDDB42A">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4009D271">
      <w:pPr>
        <w:pStyle w:val="5"/>
        <w:bidi w:val="0"/>
        <w:ind w:firstLine="964"/>
        <w:rPr>
          <w:rFonts w:hint="eastAsia" w:ascii="宋体" w:hAnsi="宋体" w:eastAsia="宋体" w:cs="宋体"/>
        </w:rPr>
      </w:pPr>
      <w:bookmarkStart w:id="342" w:name="_Toc16727"/>
      <w:r>
        <w:rPr>
          <w:rFonts w:hint="eastAsia" w:ascii="宋体" w:hAnsi="宋体" w:eastAsia="宋体" w:cs="宋体"/>
        </w:rPr>
        <w:t>格式十 专职安全员简历表</w:t>
      </w:r>
      <w:bookmarkEnd w:id="339"/>
      <w:bookmarkEnd w:id="340"/>
      <w:bookmarkEnd w:id="341"/>
      <w:bookmarkEnd w:id="342"/>
    </w:p>
    <w:p w14:paraId="3250BEA2">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77DA9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2204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C554A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63AF1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44E46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AD754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BAAB0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E6B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80D96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E17317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34C764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013E7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D8CCD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4774B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56046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956E8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6CABFE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0F62033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7606A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B587D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06C2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2BDC6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0BDC70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8D926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64C31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49BA2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E54D9C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72F5B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D5963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DF914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9BC3C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691D62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C1A49F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DD90F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AF671B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9D6CA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B7A0F5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C2A4E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161A4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309E9A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37EEE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4F168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3E67E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75F3A6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8A8607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18BA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638CE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42CDA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F8E76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08F1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96A8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FC218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AEF8EB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146B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178C65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198D6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3429F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BB1C0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641D4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68999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8BCEE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F09D5A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491F6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1E65FDC6">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43" w:name="_Toc12212"/>
      <w:bookmarkStart w:id="344" w:name="_Toc19513"/>
      <w:r>
        <w:rPr>
          <w:rFonts w:hint="eastAsia" w:ascii="宋体" w:hAnsi="宋体" w:eastAsia="宋体" w:cs="宋体"/>
          <w:b/>
          <w:snapToGrid w:val="0"/>
          <w:color w:val="auto"/>
          <w:kern w:val="0"/>
          <w:sz w:val="30"/>
          <w:highlight w:val="none"/>
        </w:rPr>
        <w:t>专职安全员简历表</w:t>
      </w:r>
      <w:bookmarkEnd w:id="343"/>
      <w:bookmarkEnd w:id="344"/>
    </w:p>
    <w:p w14:paraId="454AB139">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64EF4A43">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253E0165">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B1EA6C9">
      <w:pPr>
        <w:pStyle w:val="64"/>
        <w:wordWrap w:val="0"/>
        <w:adjustRightInd w:val="0"/>
        <w:snapToGrid w:val="0"/>
        <w:spacing w:line="440" w:lineRule="exact"/>
        <w:jc w:val="right"/>
        <w:rPr>
          <w:rFonts w:hint="eastAsia" w:ascii="宋体" w:hAnsi="宋体" w:eastAsia="宋体" w:cs="宋体"/>
          <w:snapToGrid w:val="0"/>
          <w:color w:val="auto"/>
          <w:kern w:val="0"/>
          <w:highlight w:val="none"/>
        </w:rPr>
      </w:pPr>
    </w:p>
    <w:p w14:paraId="7CC95188">
      <w:pPr>
        <w:pStyle w:val="64"/>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3CE740A0">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1BBCD0DA">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32EF13AB">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扫描件</w:t>
      </w:r>
      <w:r>
        <w:rPr>
          <w:rFonts w:hint="eastAsia" w:ascii="宋体" w:hAnsi="宋体" w:eastAsia="宋体" w:cs="宋体"/>
          <w:snapToGrid w:val="0"/>
          <w:color w:val="auto"/>
          <w:kern w:val="0"/>
          <w:sz w:val="21"/>
          <w:szCs w:val="21"/>
          <w:highlight w:val="none"/>
        </w:rPr>
        <w:t>；</w:t>
      </w:r>
    </w:p>
    <w:p w14:paraId="6B574720">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372D988B">
      <w:pPr>
        <w:wordWrap w:val="0"/>
        <w:adjustRightInd w:val="0"/>
        <w:snapToGrid w:val="0"/>
        <w:spacing w:line="400" w:lineRule="exact"/>
        <w:ind w:firstLine="420" w:firstLineChars="200"/>
        <w:rPr>
          <w:rStyle w:val="151"/>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三</w:t>
      </w:r>
      <w:r>
        <w:rPr>
          <w:rFonts w:hint="eastAsia" w:ascii="宋体" w:hAnsi="宋体" w:eastAsia="宋体" w:cs="宋体"/>
          <w:snapToGrid w:val="0"/>
          <w:color w:val="auto"/>
          <w:kern w:val="0"/>
          <w:sz w:val="21"/>
          <w:szCs w:val="21"/>
          <w:highlight w:val="none"/>
          <w:lang w:eastAsia="zh-CN"/>
        </w:rPr>
        <w:t>个月，其中必须有</w:t>
      </w:r>
      <w:r>
        <w:rPr>
          <w:rStyle w:val="151"/>
          <w:rFonts w:hint="eastAsia" w:ascii="宋体" w:hAnsi="宋体" w:eastAsia="宋体" w:cs="宋体"/>
          <w:color w:val="auto"/>
          <w:sz w:val="21"/>
          <w:szCs w:val="21"/>
          <w:highlight w:val="none"/>
          <w:lang w:eastAsia="zh-CN"/>
        </w:rPr>
        <w:t>202</w:t>
      </w:r>
      <w:r>
        <w:rPr>
          <w:rStyle w:val="151"/>
          <w:rFonts w:hint="eastAsia" w:ascii="宋体" w:hAnsi="宋体" w:eastAsia="宋体" w:cs="宋体"/>
          <w:color w:val="auto"/>
          <w:sz w:val="21"/>
          <w:szCs w:val="21"/>
          <w:highlight w:val="none"/>
          <w:lang w:val="en-US" w:eastAsia="zh-CN"/>
        </w:rPr>
        <w:t>5</w:t>
      </w:r>
      <w:r>
        <w:rPr>
          <w:rStyle w:val="151"/>
          <w:rFonts w:hint="eastAsia" w:ascii="宋体" w:hAnsi="宋体" w:eastAsia="宋体" w:cs="宋体"/>
          <w:color w:val="auto"/>
          <w:sz w:val="21"/>
          <w:szCs w:val="21"/>
          <w:highlight w:val="none"/>
          <w:lang w:eastAsia="zh-CN"/>
        </w:rPr>
        <w:t>年</w:t>
      </w:r>
      <w:r>
        <w:rPr>
          <w:rStyle w:val="151"/>
          <w:rFonts w:hint="eastAsia" w:ascii="宋体" w:hAnsi="宋体" w:eastAsia="宋体" w:cs="宋体"/>
          <w:color w:val="auto"/>
          <w:sz w:val="21"/>
          <w:szCs w:val="21"/>
          <w:highlight w:val="none"/>
          <w:lang w:val="en-US" w:eastAsia="zh-CN"/>
        </w:rPr>
        <w:t>0</w:t>
      </w:r>
      <w:r>
        <w:rPr>
          <w:rStyle w:val="151"/>
          <w:rFonts w:hint="eastAsia" w:hAnsi="宋体" w:cs="宋体"/>
          <w:color w:val="auto"/>
          <w:sz w:val="21"/>
          <w:szCs w:val="21"/>
          <w:highlight w:val="none"/>
          <w:lang w:val="en-US" w:eastAsia="zh-CN"/>
        </w:rPr>
        <w:t>9</w:t>
      </w:r>
      <w:r>
        <w:rPr>
          <w:rStyle w:val="151"/>
          <w:rFonts w:hint="eastAsia" w:ascii="宋体" w:hAnsi="宋体" w:eastAsia="宋体" w:cs="宋体"/>
          <w:color w:val="auto"/>
          <w:sz w:val="21"/>
          <w:szCs w:val="21"/>
          <w:highlight w:val="none"/>
          <w:lang w:eastAsia="zh-CN"/>
        </w:rPr>
        <w:t>月）</w:t>
      </w:r>
      <w:r>
        <w:rPr>
          <w:rFonts w:hint="eastAsia" w:ascii="宋体" w:hAnsi="宋体" w:eastAsia="宋体" w:cs="宋体"/>
          <w:snapToGrid w:val="0"/>
          <w:color w:val="auto"/>
          <w:kern w:val="0"/>
          <w:sz w:val="21"/>
          <w:szCs w:val="21"/>
          <w:highlight w:val="none"/>
          <w:lang w:eastAsia="zh-CN"/>
        </w:rPr>
        <w:t>扫描件。拟派专职安全员为退休返聘人员无法提供社保证明的，提供退休证和劳动合同扫描件；</w:t>
      </w:r>
    </w:p>
    <w:p w14:paraId="1E27C966">
      <w:pPr>
        <w:pStyle w:val="76"/>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4F48CC47">
      <w:pPr>
        <w:pStyle w:val="5"/>
        <w:bidi w:val="0"/>
        <w:ind w:firstLine="964"/>
        <w:rPr>
          <w:rFonts w:hint="eastAsia" w:ascii="宋体" w:hAnsi="宋体" w:eastAsia="宋体" w:cs="宋体"/>
        </w:rPr>
      </w:pPr>
      <w:bookmarkStart w:id="345" w:name="_Toc20506"/>
      <w:bookmarkStart w:id="346" w:name="_Toc14989"/>
      <w:bookmarkStart w:id="347" w:name="_Toc14261309"/>
      <w:bookmarkStart w:id="348" w:name="_Toc29727"/>
      <w:bookmarkStart w:id="349" w:name="_Toc994"/>
      <w:bookmarkStart w:id="350" w:name="_Toc23812"/>
      <w:r>
        <w:rPr>
          <w:rFonts w:hint="eastAsia" w:ascii="宋体" w:hAnsi="宋体" w:eastAsia="宋体" w:cs="宋体"/>
        </w:rPr>
        <w:t>格式</w:t>
      </w:r>
      <w:bookmarkStart w:id="351" w:name="_Hlt287950384"/>
      <w:bookmarkEnd w:id="351"/>
      <w:r>
        <w:rPr>
          <w:rFonts w:hint="eastAsia" w:ascii="宋体" w:hAnsi="宋体" w:eastAsia="宋体" w:cs="宋体"/>
        </w:rPr>
        <w:t>十</w:t>
      </w:r>
      <w:r>
        <w:rPr>
          <w:rFonts w:hint="eastAsia" w:cs="宋体"/>
          <w:lang w:val="en-US" w:eastAsia="zh-CN"/>
        </w:rPr>
        <w:t>一</w:t>
      </w:r>
      <w:r>
        <w:rPr>
          <w:rFonts w:hint="eastAsia" w:ascii="宋体" w:hAnsi="宋体" w:eastAsia="宋体" w:cs="宋体"/>
        </w:rPr>
        <w:t xml:space="preserve"> 项目管理机构组成表</w:t>
      </w:r>
      <w:bookmarkEnd w:id="345"/>
      <w:bookmarkEnd w:id="346"/>
      <w:bookmarkEnd w:id="347"/>
      <w:bookmarkEnd w:id="348"/>
      <w:bookmarkEnd w:id="349"/>
      <w:bookmarkEnd w:id="350"/>
    </w:p>
    <w:p w14:paraId="337DAA96">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52" w:name="_Toc14261751"/>
      <w:bookmarkStart w:id="353" w:name="_Toc3834"/>
      <w:bookmarkStart w:id="354" w:name="_Toc21803"/>
      <w:r>
        <w:rPr>
          <w:rFonts w:hint="eastAsia" w:ascii="宋体" w:hAnsi="宋体" w:eastAsia="宋体" w:cs="宋体"/>
          <w:b/>
          <w:snapToGrid w:val="0"/>
          <w:color w:val="auto"/>
          <w:kern w:val="0"/>
          <w:sz w:val="30"/>
          <w:highlight w:val="none"/>
        </w:rPr>
        <w:t>项目管理机构组成表</w:t>
      </w:r>
      <w:bookmarkEnd w:id="352"/>
      <w:bookmarkEnd w:id="353"/>
      <w:bookmarkEnd w:id="354"/>
    </w:p>
    <w:tbl>
      <w:tblPr>
        <w:tblStyle w:val="32"/>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4F240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16AE332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43433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9419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5A56C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5178724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53AAF8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C404E7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19F31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36C90E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4EFC7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C869B7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318236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40944A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AB5A5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B0638A7">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F377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1CDBDB6">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D2C7B7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7291EF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D79A03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6FE20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2604EE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DE90A1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B1AE20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34CB8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329079B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60AED37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1669AB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7715B0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DD317A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6F30BD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0DBB0D3">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3C77F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946DD9">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CBB1C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A66444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465DF2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216D28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D80E9E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58566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3251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FFBCC6C">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FA98A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5409DD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49A3F5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7161F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FBF81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162103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7951B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B32CEF1">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ACF87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E3859E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F849B9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C14532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C8469D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E6ECE56">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243D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251CE2E">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2A12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20994E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1F3D29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1FC08D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9A4B03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0DA238A">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A1DC7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08901C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48725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C7CC42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EDE126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A80FDF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8884AD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8BCDD17">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55" w:name="_附件十：单项工程费汇总表"/>
        <w:bookmarkStart w:id="356" w:name="_附件二十五：综合评审合理低价法"/>
        <w:bookmarkStart w:id="357" w:name="_Hlt68774664"/>
        <w:bookmarkStart w:id="358" w:name="_Hlt69116778"/>
        <w:bookmarkStart w:id="359" w:name="_附件二十四：技术标提问单"/>
      </w:tr>
      <w:bookmarkEnd w:id="337"/>
      <w:bookmarkEnd w:id="338"/>
      <w:bookmarkEnd w:id="355"/>
      <w:bookmarkEnd w:id="356"/>
      <w:bookmarkEnd w:id="357"/>
      <w:bookmarkEnd w:id="358"/>
      <w:bookmarkEnd w:id="359"/>
    </w:tbl>
    <w:p w14:paraId="62A42D9C">
      <w:pPr>
        <w:pStyle w:val="152"/>
        <w:snapToGrid w:val="0"/>
        <w:spacing w:line="400" w:lineRule="exact"/>
        <w:rPr>
          <w:rStyle w:val="151"/>
          <w:rFonts w:hint="eastAsia" w:ascii="宋体" w:hAnsi="宋体" w:eastAsia="宋体" w:cs="宋体"/>
          <w:color w:val="auto"/>
          <w:sz w:val="21"/>
          <w:szCs w:val="21"/>
          <w:highlight w:val="none"/>
        </w:rPr>
      </w:pPr>
      <w:r>
        <w:rPr>
          <w:rStyle w:val="151"/>
          <w:rFonts w:hint="eastAsia" w:ascii="宋体" w:hAnsi="宋体" w:eastAsia="宋体" w:cs="宋体"/>
          <w:color w:val="auto"/>
          <w:sz w:val="21"/>
          <w:szCs w:val="21"/>
          <w:highlight w:val="none"/>
        </w:rPr>
        <w:t>说明：</w:t>
      </w:r>
    </w:p>
    <w:p w14:paraId="37634B15">
      <w:pPr>
        <w:pStyle w:val="76"/>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6CD9988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扫描件</w:t>
      </w:r>
      <w:r>
        <w:rPr>
          <w:rFonts w:hint="eastAsia" w:ascii="宋体" w:hAnsi="宋体" w:eastAsia="宋体" w:cs="宋体"/>
          <w:snapToGrid w:val="0"/>
          <w:color w:val="auto"/>
          <w:kern w:val="0"/>
          <w:sz w:val="21"/>
          <w:szCs w:val="28"/>
          <w:highlight w:val="none"/>
        </w:rPr>
        <w:t>；</w:t>
      </w:r>
    </w:p>
    <w:p w14:paraId="041AB827">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扫描件</w:t>
      </w:r>
      <w:r>
        <w:rPr>
          <w:rFonts w:hint="eastAsia" w:ascii="宋体" w:hAnsi="宋体" w:eastAsia="宋体" w:cs="宋体"/>
          <w:snapToGrid w:val="0"/>
          <w:color w:val="auto"/>
          <w:kern w:val="0"/>
          <w:sz w:val="21"/>
          <w:szCs w:val="21"/>
          <w:highlight w:val="none"/>
        </w:rPr>
        <w:t>（或打印件）；</w:t>
      </w:r>
    </w:p>
    <w:p w14:paraId="24F04FEA">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三</w:t>
      </w:r>
      <w:r>
        <w:rPr>
          <w:rFonts w:hint="eastAsia" w:ascii="宋体" w:hAnsi="宋体" w:eastAsia="宋体" w:cs="宋体"/>
          <w:snapToGrid w:val="0"/>
          <w:color w:val="auto"/>
          <w:kern w:val="0"/>
          <w:sz w:val="21"/>
          <w:szCs w:val="28"/>
          <w:highlight w:val="none"/>
          <w:lang w:eastAsia="zh-CN"/>
        </w:rPr>
        <w:t>个月，其中必须有</w:t>
      </w:r>
      <w:r>
        <w:rPr>
          <w:rStyle w:val="151"/>
          <w:rFonts w:hint="eastAsia" w:ascii="宋体" w:hAnsi="宋体" w:eastAsia="宋体" w:cs="宋体"/>
          <w:color w:val="auto"/>
          <w:sz w:val="21"/>
          <w:szCs w:val="21"/>
          <w:highlight w:val="none"/>
          <w:lang w:eastAsia="zh-CN"/>
        </w:rPr>
        <w:t>202</w:t>
      </w:r>
      <w:r>
        <w:rPr>
          <w:rStyle w:val="151"/>
          <w:rFonts w:hint="eastAsia" w:ascii="宋体" w:hAnsi="宋体" w:eastAsia="宋体" w:cs="宋体"/>
          <w:color w:val="auto"/>
          <w:sz w:val="21"/>
          <w:szCs w:val="21"/>
          <w:highlight w:val="none"/>
          <w:lang w:val="en-US" w:eastAsia="zh-CN"/>
        </w:rPr>
        <w:t>5</w:t>
      </w:r>
      <w:r>
        <w:rPr>
          <w:rStyle w:val="151"/>
          <w:rFonts w:hint="eastAsia" w:ascii="宋体" w:hAnsi="宋体" w:eastAsia="宋体" w:cs="宋体"/>
          <w:color w:val="auto"/>
          <w:sz w:val="21"/>
          <w:szCs w:val="21"/>
          <w:highlight w:val="none"/>
          <w:lang w:eastAsia="zh-CN"/>
        </w:rPr>
        <w:t>年</w:t>
      </w:r>
      <w:r>
        <w:rPr>
          <w:rStyle w:val="151"/>
          <w:rFonts w:hint="eastAsia" w:ascii="宋体" w:hAnsi="宋体" w:eastAsia="宋体" w:cs="宋体"/>
          <w:color w:val="auto"/>
          <w:sz w:val="21"/>
          <w:szCs w:val="21"/>
          <w:highlight w:val="none"/>
          <w:lang w:val="en-US" w:eastAsia="zh-CN"/>
        </w:rPr>
        <w:t>0</w:t>
      </w:r>
      <w:r>
        <w:rPr>
          <w:rStyle w:val="151"/>
          <w:rFonts w:hint="eastAsia" w:hAnsi="宋体" w:cs="宋体"/>
          <w:color w:val="auto"/>
          <w:sz w:val="21"/>
          <w:szCs w:val="21"/>
          <w:highlight w:val="none"/>
          <w:lang w:val="en-US" w:eastAsia="zh-CN"/>
        </w:rPr>
        <w:t>9</w:t>
      </w:r>
      <w:r>
        <w:rPr>
          <w:rStyle w:val="151"/>
          <w:rFonts w:hint="eastAsia" w:ascii="宋体" w:hAnsi="宋体" w:eastAsia="宋体" w:cs="宋体"/>
          <w:color w:val="auto"/>
          <w:sz w:val="21"/>
          <w:szCs w:val="21"/>
          <w:highlight w:val="none"/>
          <w:lang w:eastAsia="zh-CN"/>
        </w:rPr>
        <w:t>月</w:t>
      </w:r>
      <w:r>
        <w:rPr>
          <w:rStyle w:val="151"/>
          <w:rFonts w:hint="eastAsia" w:ascii="宋体" w:hAnsi="宋体" w:eastAsia="宋体" w:cs="宋体"/>
          <w:color w:val="auto"/>
          <w:sz w:val="21"/>
          <w:szCs w:val="21"/>
          <w:highlight w:val="none"/>
        </w:rPr>
        <w:t>）</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snapToGrid w:val="0"/>
          <w:color w:val="auto"/>
          <w:kern w:val="0"/>
          <w:sz w:val="21"/>
          <w:szCs w:val="28"/>
          <w:highlight w:val="none"/>
        </w:rPr>
        <w:t>。</w:t>
      </w:r>
    </w:p>
    <w:p w14:paraId="72136BDD">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16"/>
          <w:lang w:eastAsia="zh-CN"/>
        </w:rPr>
        <w:t>（</w:t>
      </w:r>
      <w:r>
        <w:rPr>
          <w:rFonts w:hint="eastAsia" w:ascii="宋体" w:hAnsi="宋体" w:eastAsia="宋体" w:cs="宋体"/>
          <w:sz w:val="21"/>
          <w:szCs w:val="16"/>
          <w:lang w:val="en-US" w:eastAsia="zh-CN"/>
        </w:rPr>
        <w:t>4</w:t>
      </w:r>
      <w:r>
        <w:rPr>
          <w:rFonts w:hint="eastAsia" w:ascii="宋体" w:hAnsi="宋体" w:eastAsia="宋体" w:cs="宋体"/>
          <w:sz w:val="21"/>
          <w:szCs w:val="16"/>
          <w:lang w:eastAsia="zh-CN"/>
        </w:rPr>
        <w:t>）</w:t>
      </w:r>
      <w:r>
        <w:rPr>
          <w:rFonts w:hint="eastAsia" w:ascii="宋体" w:hAnsi="宋体" w:eastAsia="宋体" w:cs="宋体"/>
          <w:sz w:val="21"/>
          <w:szCs w:val="21"/>
          <w:lang w:eastAsia="zh-CN"/>
        </w:rPr>
        <w:t>“进粤企业和人员诚信信息登记平台”个人信息情况截图。（适用于省外建筑企业）。</w:t>
      </w:r>
    </w:p>
    <w:p w14:paraId="4E0E8AA6">
      <w:pPr>
        <w:rPr>
          <w:rFonts w:hint="eastAsia"/>
          <w:lang w:eastAsia="zh-CN"/>
        </w:rPr>
        <w:sectPr>
          <w:pgSz w:w="11907" w:h="16840"/>
          <w:pgMar w:top="1134" w:right="1134" w:bottom="1134" w:left="1134" w:header="567" w:footer="567" w:gutter="0"/>
          <w:cols w:space="720" w:num="1"/>
        </w:sectPr>
      </w:pPr>
    </w:p>
    <w:p w14:paraId="7410209D">
      <w:pPr>
        <w:pStyle w:val="5"/>
        <w:bidi w:val="0"/>
        <w:ind w:firstLine="964"/>
        <w:rPr>
          <w:rFonts w:hint="eastAsia" w:ascii="宋体" w:hAnsi="宋体" w:eastAsia="宋体" w:cs="宋体"/>
        </w:rPr>
      </w:pPr>
      <w:bookmarkStart w:id="360" w:name="_Toc13555"/>
      <w:r>
        <w:rPr>
          <w:rFonts w:hint="eastAsia" w:ascii="宋体" w:hAnsi="宋体" w:eastAsia="宋体" w:cs="宋体"/>
        </w:rPr>
        <w:t>格式十</w:t>
      </w:r>
      <w:r>
        <w:rPr>
          <w:rFonts w:hint="eastAsia" w:cs="宋体"/>
          <w:lang w:val="en-US" w:eastAsia="zh-CN"/>
        </w:rPr>
        <w:t>二</w:t>
      </w:r>
      <w:r>
        <w:rPr>
          <w:rFonts w:hint="eastAsia" w:ascii="宋体" w:hAnsi="宋体" w:eastAsia="宋体" w:cs="宋体"/>
        </w:rPr>
        <w:t xml:space="preserve"> 建造师查询页（有效期+建造师签字）</w:t>
      </w:r>
      <w:bookmarkEnd w:id="360"/>
    </w:p>
    <w:p w14:paraId="7894E260">
      <w:pPr>
        <w:pStyle w:val="76"/>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76193464">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30DF69DB">
      <w:pPr>
        <w:pStyle w:val="76"/>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295"/>
    <w:bookmarkEnd w:id="296"/>
    <w:p w14:paraId="4E2E54B3">
      <w:pPr>
        <w:pStyle w:val="5"/>
        <w:bidi w:val="0"/>
        <w:ind w:firstLine="964"/>
        <w:rPr>
          <w:rFonts w:hint="eastAsia" w:ascii="宋体" w:hAnsi="宋体" w:eastAsia="宋体" w:cs="宋体"/>
        </w:rPr>
      </w:pPr>
      <w:bookmarkStart w:id="361" w:name="_附件十六：措施项目清单计价表"/>
      <w:bookmarkEnd w:id="361"/>
      <w:bookmarkStart w:id="362" w:name="_Hlt87793582"/>
      <w:bookmarkEnd w:id="362"/>
      <w:bookmarkStart w:id="363" w:name="_Hlt87783244"/>
      <w:bookmarkEnd w:id="363"/>
      <w:bookmarkStart w:id="364" w:name="_附件二十一：土建工程、电气工程、给排水工程工程清单项目费汇总表"/>
      <w:bookmarkEnd w:id="364"/>
      <w:bookmarkStart w:id="365" w:name="_Toc346"/>
      <w:bookmarkStart w:id="366" w:name="_Toc13122"/>
      <w:bookmarkStart w:id="367" w:name="_Toc9569"/>
      <w:bookmarkStart w:id="368" w:name="_Toc2067"/>
      <w:bookmarkStart w:id="369" w:name="_Toc133160683"/>
      <w:bookmarkStart w:id="370" w:name="_Toc132687128"/>
      <w:bookmarkStart w:id="371" w:name="_Toc137444778"/>
      <w:bookmarkStart w:id="372" w:name="_Toc13722"/>
      <w:bookmarkStart w:id="373" w:name="_Toc142468134"/>
      <w:bookmarkStart w:id="374" w:name="_Toc133815902"/>
      <w:bookmarkStart w:id="375" w:name="_Toc78794873"/>
      <w:r>
        <w:rPr>
          <w:rFonts w:hint="eastAsia" w:ascii="宋体" w:hAnsi="宋体" w:eastAsia="宋体" w:cs="宋体"/>
        </w:rPr>
        <w:t>格式十</w:t>
      </w:r>
      <w:r>
        <w:rPr>
          <w:rFonts w:hint="eastAsia" w:cs="宋体"/>
          <w:lang w:val="en-US" w:eastAsia="zh-CN"/>
        </w:rPr>
        <w:t>三</w:t>
      </w:r>
      <w:r>
        <w:rPr>
          <w:rFonts w:hint="eastAsia" w:ascii="宋体" w:hAnsi="宋体" w:eastAsia="宋体" w:cs="宋体"/>
        </w:rPr>
        <w:t xml:space="preserve"> 原件一览表</w:t>
      </w:r>
      <w:bookmarkEnd w:id="365"/>
      <w:bookmarkEnd w:id="366"/>
      <w:bookmarkEnd w:id="367"/>
      <w:bookmarkEnd w:id="368"/>
    </w:p>
    <w:tbl>
      <w:tblPr>
        <w:tblStyle w:val="32"/>
        <w:tblpPr w:leftFromText="180" w:rightFromText="180" w:vertAnchor="text" w:horzAnchor="page" w:tblpX="1003" w:tblpY="438"/>
        <w:tblOverlap w:val="never"/>
        <w:tblW w:w="9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362"/>
        <w:gridCol w:w="1506"/>
        <w:gridCol w:w="92"/>
        <w:gridCol w:w="1902"/>
        <w:gridCol w:w="1625"/>
        <w:gridCol w:w="754"/>
        <w:gridCol w:w="958"/>
        <w:gridCol w:w="1570"/>
      </w:tblGrid>
      <w:tr w14:paraId="77A5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769" w:type="dxa"/>
            <w:gridSpan w:val="8"/>
            <w:shd w:val="clear" w:color="000000" w:fill="FFFFFF"/>
            <w:noWrap w:val="0"/>
            <w:tcMar>
              <w:left w:w="108" w:type="dxa"/>
              <w:right w:w="108" w:type="dxa"/>
            </w:tcMar>
            <w:vAlign w:val="center"/>
          </w:tcPr>
          <w:p w14:paraId="069961EF">
            <w:pPr>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原件一览表</w:t>
            </w:r>
          </w:p>
        </w:tc>
      </w:tr>
      <w:tr w14:paraId="7359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960" w:type="dxa"/>
            <w:gridSpan w:val="3"/>
            <w:shd w:val="clear" w:color="000000" w:fill="FFFFFF"/>
            <w:noWrap w:val="0"/>
            <w:tcMar>
              <w:left w:w="108" w:type="dxa"/>
              <w:right w:w="108" w:type="dxa"/>
            </w:tcMar>
            <w:vAlign w:val="center"/>
          </w:tcPr>
          <w:p w14:paraId="6969F371">
            <w:pPr>
              <w:jc w:val="center"/>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项目</w:t>
            </w:r>
            <w:r>
              <w:rPr>
                <w:rFonts w:hint="eastAsia" w:ascii="宋体" w:hAnsi="宋体" w:eastAsia="宋体" w:cs="宋体"/>
                <w:color w:val="auto"/>
                <w:sz w:val="24"/>
                <w:szCs w:val="24"/>
                <w:highlight w:val="none"/>
              </w:rPr>
              <w:t>名称</w:t>
            </w:r>
          </w:p>
        </w:tc>
        <w:tc>
          <w:tcPr>
            <w:tcW w:w="6809" w:type="dxa"/>
            <w:gridSpan w:val="5"/>
            <w:shd w:val="clear" w:color="000000" w:fill="FFFFFF"/>
            <w:noWrap w:val="0"/>
            <w:tcMar>
              <w:left w:w="108" w:type="dxa"/>
              <w:right w:w="108" w:type="dxa"/>
            </w:tcMar>
            <w:vAlign w:val="center"/>
          </w:tcPr>
          <w:p w14:paraId="510A59D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r>
      <w:tr w14:paraId="60F9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960" w:type="dxa"/>
            <w:gridSpan w:val="3"/>
            <w:shd w:val="clear" w:color="000000" w:fill="FFFFFF"/>
            <w:noWrap w:val="0"/>
            <w:tcMar>
              <w:left w:w="108" w:type="dxa"/>
              <w:right w:w="108" w:type="dxa"/>
            </w:tcMar>
            <w:vAlign w:val="center"/>
          </w:tcPr>
          <w:p w14:paraId="2D166EA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                (请务必填写单位全称)</w:t>
            </w:r>
          </w:p>
        </w:tc>
        <w:tc>
          <w:tcPr>
            <w:tcW w:w="6809" w:type="dxa"/>
            <w:gridSpan w:val="5"/>
            <w:shd w:val="clear" w:color="000000" w:fill="FFFFFF"/>
            <w:noWrap w:val="0"/>
            <w:tcMar>
              <w:left w:w="108" w:type="dxa"/>
              <w:right w:w="108" w:type="dxa"/>
            </w:tcMar>
            <w:vAlign w:val="center"/>
          </w:tcPr>
          <w:p w14:paraId="735C6BA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5B98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960" w:type="dxa"/>
            <w:gridSpan w:val="3"/>
            <w:shd w:val="clear" w:color="000000" w:fill="FFFFFF"/>
            <w:noWrap w:val="0"/>
            <w:tcMar>
              <w:left w:w="108" w:type="dxa"/>
              <w:right w:w="108" w:type="dxa"/>
            </w:tcMar>
            <w:vAlign w:val="center"/>
          </w:tcPr>
          <w:p w14:paraId="050BCBA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投标人法定代表人或其</w:t>
            </w:r>
          </w:p>
          <w:p w14:paraId="4E118F1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委托代理人签名</w:t>
            </w:r>
          </w:p>
        </w:tc>
        <w:tc>
          <w:tcPr>
            <w:tcW w:w="3527" w:type="dxa"/>
            <w:gridSpan w:val="2"/>
            <w:shd w:val="clear" w:color="000000" w:fill="FFFFFF"/>
            <w:noWrap w:val="0"/>
            <w:tcMar>
              <w:left w:w="108" w:type="dxa"/>
              <w:right w:w="108" w:type="dxa"/>
            </w:tcMar>
            <w:vAlign w:val="center"/>
          </w:tcPr>
          <w:p w14:paraId="13C7109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54" w:type="dxa"/>
            <w:shd w:val="clear" w:color="000000" w:fill="FFFFFF"/>
            <w:noWrap w:val="0"/>
            <w:tcMar>
              <w:left w:w="108" w:type="dxa"/>
              <w:right w:w="108" w:type="dxa"/>
            </w:tcMar>
            <w:vAlign w:val="center"/>
          </w:tcPr>
          <w:p w14:paraId="7B57FBB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手机号码</w:t>
            </w:r>
          </w:p>
        </w:tc>
        <w:tc>
          <w:tcPr>
            <w:tcW w:w="2528" w:type="dxa"/>
            <w:gridSpan w:val="2"/>
            <w:shd w:val="clear" w:color="000000" w:fill="FFFFFF"/>
            <w:noWrap w:val="0"/>
            <w:tcMar>
              <w:left w:w="108" w:type="dxa"/>
              <w:right w:w="108" w:type="dxa"/>
            </w:tcMar>
            <w:vAlign w:val="center"/>
          </w:tcPr>
          <w:p w14:paraId="0493BB5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20D2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769" w:type="dxa"/>
            <w:gridSpan w:val="8"/>
            <w:shd w:val="clear" w:color="000000" w:fill="FFFFFF"/>
            <w:noWrap w:val="0"/>
            <w:tcMar>
              <w:left w:w="108" w:type="dxa"/>
              <w:right w:w="108" w:type="dxa"/>
            </w:tcMar>
            <w:vAlign w:val="center"/>
          </w:tcPr>
          <w:p w14:paraId="352683A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递交的证明材料原件如下：</w:t>
            </w:r>
          </w:p>
        </w:tc>
      </w:tr>
      <w:tr w14:paraId="1C2B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362" w:type="dxa"/>
            <w:shd w:val="clear" w:color="auto" w:fill="FFFFFF"/>
            <w:noWrap w:val="0"/>
            <w:tcMar>
              <w:left w:w="108" w:type="dxa"/>
              <w:right w:w="108" w:type="dxa"/>
            </w:tcMar>
            <w:vAlign w:val="center"/>
          </w:tcPr>
          <w:p w14:paraId="7ADBA56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125" w:type="dxa"/>
            <w:gridSpan w:val="4"/>
            <w:shd w:val="clear" w:color="auto" w:fill="FFFFFF"/>
            <w:noWrap w:val="0"/>
            <w:tcMar>
              <w:left w:w="108" w:type="dxa"/>
              <w:right w:w="108" w:type="dxa"/>
            </w:tcMar>
            <w:vAlign w:val="center"/>
          </w:tcPr>
          <w:p w14:paraId="716EAFF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证明材料原件名称</w:t>
            </w:r>
          </w:p>
        </w:tc>
        <w:tc>
          <w:tcPr>
            <w:tcW w:w="1712" w:type="dxa"/>
            <w:gridSpan w:val="2"/>
            <w:shd w:val="clear" w:color="auto" w:fill="FFFFFF"/>
            <w:noWrap w:val="0"/>
            <w:tcMar>
              <w:left w:w="108" w:type="dxa"/>
              <w:right w:w="108" w:type="dxa"/>
            </w:tcMar>
            <w:vAlign w:val="center"/>
          </w:tcPr>
          <w:p w14:paraId="7DA8287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570" w:type="dxa"/>
            <w:shd w:val="clear" w:color="auto" w:fill="FFFFFF"/>
            <w:noWrap w:val="0"/>
            <w:tcMar>
              <w:left w:w="108" w:type="dxa"/>
              <w:right w:w="108" w:type="dxa"/>
            </w:tcMar>
            <w:vAlign w:val="center"/>
          </w:tcPr>
          <w:p w14:paraId="7D618A6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r>
      <w:tr w14:paraId="4E1C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362" w:type="dxa"/>
            <w:shd w:val="clear" w:color="000000" w:fill="FFFFFF"/>
            <w:noWrap w:val="0"/>
            <w:tcMar>
              <w:left w:w="108" w:type="dxa"/>
              <w:right w:w="108" w:type="dxa"/>
            </w:tcMar>
            <w:vAlign w:val="center"/>
          </w:tcPr>
          <w:p w14:paraId="6370501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125" w:type="dxa"/>
            <w:gridSpan w:val="4"/>
            <w:shd w:val="clear" w:color="000000" w:fill="FFFFFF"/>
            <w:noWrap w:val="0"/>
            <w:tcMar>
              <w:left w:w="108" w:type="dxa"/>
              <w:right w:w="108" w:type="dxa"/>
            </w:tcMar>
            <w:vAlign w:val="center"/>
          </w:tcPr>
          <w:p w14:paraId="1D3E8F80">
            <w:pPr>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4D6391CF">
            <w:pPr>
              <w:jc w:val="center"/>
              <w:rPr>
                <w:rFonts w:hint="eastAsia" w:ascii="宋体" w:hAnsi="宋体" w:eastAsia="宋体" w:cs="宋体"/>
                <w:color w:val="auto"/>
                <w:sz w:val="24"/>
                <w:szCs w:val="24"/>
                <w:highlight w:val="none"/>
              </w:rPr>
            </w:pPr>
          </w:p>
        </w:tc>
        <w:tc>
          <w:tcPr>
            <w:tcW w:w="1570" w:type="dxa"/>
            <w:shd w:val="clear" w:color="000000" w:fill="FFFFFF"/>
            <w:noWrap w:val="0"/>
            <w:tcMar>
              <w:left w:w="108" w:type="dxa"/>
              <w:right w:w="108" w:type="dxa"/>
            </w:tcMar>
            <w:vAlign w:val="center"/>
          </w:tcPr>
          <w:p w14:paraId="3782F48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753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362" w:type="dxa"/>
            <w:shd w:val="clear" w:color="000000" w:fill="FFFFFF"/>
            <w:noWrap w:val="0"/>
            <w:tcMar>
              <w:left w:w="108" w:type="dxa"/>
              <w:right w:w="108" w:type="dxa"/>
            </w:tcMar>
            <w:vAlign w:val="center"/>
          </w:tcPr>
          <w:p w14:paraId="594F498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125" w:type="dxa"/>
            <w:gridSpan w:val="4"/>
            <w:shd w:val="clear" w:color="000000" w:fill="FFFFFF"/>
            <w:noWrap w:val="0"/>
            <w:tcMar>
              <w:left w:w="108" w:type="dxa"/>
              <w:right w:w="108" w:type="dxa"/>
            </w:tcMar>
            <w:vAlign w:val="center"/>
          </w:tcPr>
          <w:p w14:paraId="7BC25ECF">
            <w:pPr>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3673F5A5">
            <w:pPr>
              <w:jc w:val="center"/>
              <w:rPr>
                <w:rFonts w:hint="eastAsia" w:ascii="宋体" w:hAnsi="宋体" w:eastAsia="宋体" w:cs="宋体"/>
                <w:color w:val="auto"/>
                <w:sz w:val="24"/>
                <w:szCs w:val="24"/>
                <w:highlight w:val="none"/>
              </w:rPr>
            </w:pPr>
          </w:p>
        </w:tc>
        <w:tc>
          <w:tcPr>
            <w:tcW w:w="1570" w:type="dxa"/>
            <w:shd w:val="clear" w:color="000000" w:fill="FFFFFF"/>
            <w:noWrap w:val="0"/>
            <w:tcMar>
              <w:left w:w="108" w:type="dxa"/>
              <w:right w:w="108" w:type="dxa"/>
            </w:tcMar>
            <w:vAlign w:val="center"/>
          </w:tcPr>
          <w:p w14:paraId="41AA5E8C">
            <w:pPr>
              <w:jc w:val="center"/>
              <w:rPr>
                <w:rFonts w:hint="eastAsia" w:ascii="宋体" w:hAnsi="宋体" w:eastAsia="宋体" w:cs="宋体"/>
                <w:color w:val="auto"/>
                <w:sz w:val="24"/>
                <w:szCs w:val="24"/>
                <w:highlight w:val="none"/>
              </w:rPr>
            </w:pPr>
          </w:p>
        </w:tc>
      </w:tr>
      <w:tr w14:paraId="1AF2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362" w:type="dxa"/>
            <w:shd w:val="clear" w:color="000000" w:fill="FFFFFF"/>
            <w:noWrap w:val="0"/>
            <w:tcMar>
              <w:left w:w="108" w:type="dxa"/>
              <w:right w:w="108" w:type="dxa"/>
            </w:tcMar>
            <w:vAlign w:val="center"/>
          </w:tcPr>
          <w:p w14:paraId="6CE7B2A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125" w:type="dxa"/>
            <w:gridSpan w:val="4"/>
            <w:shd w:val="clear" w:color="000000" w:fill="FFFFFF"/>
            <w:noWrap w:val="0"/>
            <w:tcMar>
              <w:left w:w="108" w:type="dxa"/>
              <w:right w:w="108" w:type="dxa"/>
            </w:tcMar>
            <w:vAlign w:val="center"/>
          </w:tcPr>
          <w:p w14:paraId="254DF6BA">
            <w:pPr>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375C1DE1">
            <w:pPr>
              <w:jc w:val="center"/>
              <w:rPr>
                <w:rFonts w:hint="eastAsia" w:ascii="宋体" w:hAnsi="宋体" w:eastAsia="宋体" w:cs="宋体"/>
                <w:color w:val="auto"/>
                <w:sz w:val="24"/>
                <w:szCs w:val="24"/>
                <w:highlight w:val="none"/>
              </w:rPr>
            </w:pPr>
          </w:p>
        </w:tc>
        <w:tc>
          <w:tcPr>
            <w:tcW w:w="1570" w:type="dxa"/>
            <w:shd w:val="clear" w:color="000000" w:fill="FFFFFF"/>
            <w:noWrap w:val="0"/>
            <w:tcMar>
              <w:left w:w="108" w:type="dxa"/>
              <w:right w:w="108" w:type="dxa"/>
            </w:tcMar>
            <w:vAlign w:val="center"/>
          </w:tcPr>
          <w:p w14:paraId="4A0058E6">
            <w:pPr>
              <w:jc w:val="center"/>
              <w:rPr>
                <w:rFonts w:hint="eastAsia" w:ascii="宋体" w:hAnsi="宋体" w:eastAsia="宋体" w:cs="宋体"/>
                <w:color w:val="auto"/>
                <w:sz w:val="24"/>
                <w:szCs w:val="24"/>
                <w:highlight w:val="none"/>
              </w:rPr>
            </w:pPr>
          </w:p>
        </w:tc>
      </w:tr>
      <w:tr w14:paraId="768F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362" w:type="dxa"/>
            <w:shd w:val="clear" w:color="000000" w:fill="FFFFFF"/>
            <w:noWrap w:val="0"/>
            <w:tcMar>
              <w:left w:w="108" w:type="dxa"/>
              <w:right w:w="108" w:type="dxa"/>
            </w:tcMar>
            <w:vAlign w:val="center"/>
          </w:tcPr>
          <w:p w14:paraId="6890B01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5125" w:type="dxa"/>
            <w:gridSpan w:val="4"/>
            <w:shd w:val="clear" w:color="000000" w:fill="FFFFFF"/>
            <w:noWrap w:val="0"/>
            <w:tcMar>
              <w:left w:w="108" w:type="dxa"/>
              <w:right w:w="108" w:type="dxa"/>
            </w:tcMar>
            <w:vAlign w:val="center"/>
          </w:tcPr>
          <w:p w14:paraId="6037EDD9">
            <w:pPr>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6488AD44">
            <w:pPr>
              <w:jc w:val="center"/>
              <w:rPr>
                <w:rFonts w:hint="eastAsia" w:ascii="宋体" w:hAnsi="宋体" w:eastAsia="宋体" w:cs="宋体"/>
                <w:color w:val="auto"/>
                <w:sz w:val="24"/>
                <w:szCs w:val="24"/>
                <w:highlight w:val="none"/>
              </w:rPr>
            </w:pPr>
          </w:p>
        </w:tc>
        <w:tc>
          <w:tcPr>
            <w:tcW w:w="1570" w:type="dxa"/>
            <w:shd w:val="clear" w:color="000000" w:fill="FFFFFF"/>
            <w:noWrap w:val="0"/>
            <w:tcMar>
              <w:left w:w="108" w:type="dxa"/>
              <w:right w:w="108" w:type="dxa"/>
            </w:tcMar>
            <w:vAlign w:val="center"/>
          </w:tcPr>
          <w:p w14:paraId="2921F1A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324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1362" w:type="dxa"/>
            <w:shd w:val="clear" w:color="auto" w:fill="FFFFFF"/>
            <w:noWrap w:val="0"/>
            <w:tcMar>
              <w:left w:w="108" w:type="dxa"/>
              <w:right w:w="108" w:type="dxa"/>
            </w:tcMar>
            <w:vAlign w:val="center"/>
          </w:tcPr>
          <w:p w14:paraId="43A3F1FD">
            <w:pPr>
              <w:ind w:left="8" w:hanging="9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注意：</w:t>
            </w:r>
          </w:p>
        </w:tc>
        <w:tc>
          <w:tcPr>
            <w:tcW w:w="8407" w:type="dxa"/>
            <w:gridSpan w:val="7"/>
            <w:shd w:val="clear" w:color="auto" w:fill="FFFFFF"/>
            <w:noWrap w:val="0"/>
            <w:tcMar>
              <w:left w:w="108" w:type="dxa"/>
              <w:right w:w="108" w:type="dxa"/>
            </w:tcMar>
            <w:vAlign w:val="center"/>
          </w:tcPr>
          <w:p w14:paraId="2DAE5595">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4F94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868" w:type="dxa"/>
            <w:gridSpan w:val="2"/>
            <w:shd w:val="clear" w:color="000000" w:fill="FFFFFF"/>
            <w:noWrap w:val="0"/>
            <w:tcMar>
              <w:left w:w="108" w:type="dxa"/>
              <w:right w:w="108" w:type="dxa"/>
            </w:tcMar>
            <w:vAlign w:val="center"/>
          </w:tcPr>
          <w:p w14:paraId="7FBDF1BE">
            <w:pPr>
              <w:jc w:val="center"/>
              <w:rPr>
                <w:rFonts w:hint="eastAsia" w:ascii="宋体" w:hAnsi="宋体" w:eastAsia="宋体" w:cs="宋体"/>
                <w:color w:val="auto"/>
                <w:sz w:val="24"/>
                <w:szCs w:val="24"/>
                <w:highlight w:val="none"/>
              </w:rPr>
            </w:pPr>
          </w:p>
          <w:p w14:paraId="433CE1E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接收原件经办人(招标代理)：</w:t>
            </w:r>
          </w:p>
        </w:tc>
        <w:tc>
          <w:tcPr>
            <w:tcW w:w="1994" w:type="dxa"/>
            <w:gridSpan w:val="2"/>
            <w:shd w:val="clear" w:color="000000" w:fill="FFFFFF"/>
            <w:noWrap w:val="0"/>
            <w:tcMar>
              <w:left w:w="108" w:type="dxa"/>
              <w:right w:w="108" w:type="dxa"/>
            </w:tcMar>
            <w:vAlign w:val="center"/>
          </w:tcPr>
          <w:p w14:paraId="1AEDC4C3">
            <w:pPr>
              <w:jc w:val="center"/>
              <w:rPr>
                <w:rFonts w:hint="eastAsia" w:ascii="宋体" w:hAnsi="宋体" w:eastAsia="宋体" w:cs="宋体"/>
                <w:color w:val="auto"/>
                <w:sz w:val="24"/>
                <w:szCs w:val="24"/>
                <w:highlight w:val="none"/>
              </w:rPr>
            </w:pPr>
          </w:p>
        </w:tc>
        <w:tc>
          <w:tcPr>
            <w:tcW w:w="1625" w:type="dxa"/>
            <w:shd w:val="clear" w:color="000000" w:fill="FFFFFF"/>
            <w:noWrap w:val="0"/>
            <w:tcMar>
              <w:left w:w="108" w:type="dxa"/>
              <w:right w:w="108" w:type="dxa"/>
            </w:tcMar>
            <w:vAlign w:val="center"/>
          </w:tcPr>
          <w:p w14:paraId="7DF4029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接收时间：</w:t>
            </w:r>
          </w:p>
        </w:tc>
        <w:tc>
          <w:tcPr>
            <w:tcW w:w="3282" w:type="dxa"/>
            <w:gridSpan w:val="3"/>
            <w:shd w:val="clear" w:color="000000" w:fill="FFFFFF"/>
            <w:noWrap w:val="0"/>
            <w:tcMar>
              <w:left w:w="108" w:type="dxa"/>
              <w:right w:w="108" w:type="dxa"/>
            </w:tcMar>
            <w:vAlign w:val="center"/>
          </w:tcPr>
          <w:p w14:paraId="45D3B30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   时  分</w:t>
            </w:r>
          </w:p>
        </w:tc>
      </w:tr>
      <w:tr w14:paraId="7DD3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868" w:type="dxa"/>
            <w:gridSpan w:val="2"/>
            <w:shd w:val="clear" w:color="000000" w:fill="FFFFFF"/>
            <w:noWrap w:val="0"/>
            <w:tcMar>
              <w:left w:w="108" w:type="dxa"/>
              <w:right w:w="108" w:type="dxa"/>
            </w:tcMar>
            <w:vAlign w:val="center"/>
          </w:tcPr>
          <w:p w14:paraId="7EFB255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退还原件接收人(投标人)：</w:t>
            </w:r>
          </w:p>
        </w:tc>
        <w:tc>
          <w:tcPr>
            <w:tcW w:w="1994" w:type="dxa"/>
            <w:gridSpan w:val="2"/>
            <w:shd w:val="clear" w:color="000000" w:fill="FFFFFF"/>
            <w:noWrap w:val="0"/>
            <w:tcMar>
              <w:left w:w="108" w:type="dxa"/>
              <w:right w:w="108" w:type="dxa"/>
            </w:tcMar>
            <w:vAlign w:val="center"/>
          </w:tcPr>
          <w:p w14:paraId="241A1DF9">
            <w:pPr>
              <w:jc w:val="center"/>
              <w:rPr>
                <w:rFonts w:hint="eastAsia" w:ascii="宋体" w:hAnsi="宋体" w:eastAsia="宋体" w:cs="宋体"/>
                <w:color w:val="auto"/>
                <w:sz w:val="24"/>
                <w:szCs w:val="24"/>
                <w:highlight w:val="none"/>
              </w:rPr>
            </w:pPr>
          </w:p>
        </w:tc>
        <w:tc>
          <w:tcPr>
            <w:tcW w:w="1625" w:type="dxa"/>
            <w:shd w:val="clear" w:color="000000" w:fill="FFFFFF"/>
            <w:noWrap w:val="0"/>
            <w:tcMar>
              <w:left w:w="108" w:type="dxa"/>
              <w:right w:w="108" w:type="dxa"/>
            </w:tcMar>
            <w:vAlign w:val="center"/>
          </w:tcPr>
          <w:p w14:paraId="3D024BE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退还时间：</w:t>
            </w:r>
          </w:p>
        </w:tc>
        <w:tc>
          <w:tcPr>
            <w:tcW w:w="3282" w:type="dxa"/>
            <w:gridSpan w:val="3"/>
            <w:shd w:val="clear" w:color="000000" w:fill="FFFFFF"/>
            <w:noWrap w:val="0"/>
            <w:tcMar>
              <w:left w:w="108" w:type="dxa"/>
              <w:right w:w="108" w:type="dxa"/>
            </w:tcMar>
            <w:vAlign w:val="center"/>
          </w:tcPr>
          <w:p w14:paraId="015208B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   时   分</w:t>
            </w:r>
          </w:p>
        </w:tc>
      </w:tr>
    </w:tbl>
    <w:p w14:paraId="007CDC16">
      <w:pPr>
        <w:pStyle w:val="76"/>
        <w:widowControl w:val="0"/>
        <w:wordWrap w:val="0"/>
        <w:adjustRightInd w:val="0"/>
        <w:snapToGrid w:val="0"/>
        <w:spacing w:line="400" w:lineRule="exact"/>
        <w:ind w:left="0" w:leftChars="0" w:firstLine="0" w:firstLineChars="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6A4D59F">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76" w:name="_Toc13959"/>
      <w:bookmarkStart w:id="377" w:name="_Toc17586"/>
      <w:r>
        <w:rPr>
          <w:rFonts w:hint="eastAsia" w:ascii="宋体" w:hAnsi="宋体" w:eastAsia="宋体" w:cs="宋体"/>
          <w:b/>
          <w:snapToGrid w:val="0"/>
          <w:color w:val="auto"/>
          <w:sz w:val="24"/>
          <w:highlight w:val="none"/>
        </w:rPr>
        <w:t>第七章 建设工程施工合同</w:t>
      </w:r>
      <w:bookmarkEnd w:id="369"/>
      <w:bookmarkEnd w:id="370"/>
      <w:bookmarkEnd w:id="371"/>
      <w:bookmarkEnd w:id="372"/>
      <w:bookmarkEnd w:id="373"/>
      <w:bookmarkEnd w:id="376"/>
      <w:bookmarkEnd w:id="377"/>
    </w:p>
    <w:p w14:paraId="48AC37E4">
      <w:pPr>
        <w:wordWrap w:val="0"/>
        <w:adjustRightInd w:val="0"/>
        <w:snapToGrid w:val="0"/>
        <w:spacing w:line="440" w:lineRule="exact"/>
        <w:rPr>
          <w:rFonts w:hint="eastAsia" w:ascii="宋体" w:hAnsi="宋体" w:eastAsia="宋体" w:cs="宋体"/>
          <w:snapToGrid w:val="0"/>
          <w:color w:val="auto"/>
          <w:kern w:val="0"/>
          <w:highlight w:val="none"/>
        </w:rPr>
      </w:pPr>
    </w:p>
    <w:p w14:paraId="0C3A08F7">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74"/>
      <w:bookmarkEnd w:id="375"/>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0DD76">
    <w:pPr>
      <w:pStyle w:val="14"/>
      <w:pBdr>
        <w:between w:val="none" w:color="auto" w:sz="0" w:space="0"/>
      </w:pBdr>
      <w:rPr>
        <w:rFonts w:hint="eastAsia"/>
      </w:rPr>
    </w:pPr>
  </w:p>
  <w:p w14:paraId="43C4801D">
    <w:pPr>
      <w:pStyle w:val="14"/>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F87BE">
    <w:pPr>
      <w:pStyle w:val="14"/>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41AE8A">
                          <w:pPr>
                            <w:pStyle w:val="14"/>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2841AE8A">
                    <w:pPr>
                      <w:pStyle w:val="14"/>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yMzZiNGFkZDcwN2U5MTdiYjQxNmRmZTAwMzdiYjk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1A7B"/>
    <w:rsid w:val="009E7023"/>
    <w:rsid w:val="009F585C"/>
    <w:rsid w:val="00C4516D"/>
    <w:rsid w:val="00D5717A"/>
    <w:rsid w:val="01065CF6"/>
    <w:rsid w:val="011A0428"/>
    <w:rsid w:val="011F3697"/>
    <w:rsid w:val="013435B5"/>
    <w:rsid w:val="01635D69"/>
    <w:rsid w:val="01D953BA"/>
    <w:rsid w:val="020227A1"/>
    <w:rsid w:val="021717B9"/>
    <w:rsid w:val="02227179"/>
    <w:rsid w:val="02700F02"/>
    <w:rsid w:val="029E60D5"/>
    <w:rsid w:val="02FC76B4"/>
    <w:rsid w:val="03315C3D"/>
    <w:rsid w:val="034C6D1C"/>
    <w:rsid w:val="035B58E7"/>
    <w:rsid w:val="03D006DB"/>
    <w:rsid w:val="04061CFF"/>
    <w:rsid w:val="041025A8"/>
    <w:rsid w:val="041341B1"/>
    <w:rsid w:val="04EB042F"/>
    <w:rsid w:val="05235E1B"/>
    <w:rsid w:val="05533E9B"/>
    <w:rsid w:val="05717EE4"/>
    <w:rsid w:val="057E6B27"/>
    <w:rsid w:val="06127454"/>
    <w:rsid w:val="065C6C4B"/>
    <w:rsid w:val="066300E8"/>
    <w:rsid w:val="06A32407"/>
    <w:rsid w:val="06C4753C"/>
    <w:rsid w:val="06CC5B3F"/>
    <w:rsid w:val="07031B00"/>
    <w:rsid w:val="072C105E"/>
    <w:rsid w:val="07311844"/>
    <w:rsid w:val="0732071C"/>
    <w:rsid w:val="073256DB"/>
    <w:rsid w:val="076B1CFB"/>
    <w:rsid w:val="07852DBD"/>
    <w:rsid w:val="07982AEC"/>
    <w:rsid w:val="07B56801"/>
    <w:rsid w:val="07D62FDE"/>
    <w:rsid w:val="082A5712"/>
    <w:rsid w:val="0837398B"/>
    <w:rsid w:val="08472853"/>
    <w:rsid w:val="0878647D"/>
    <w:rsid w:val="08D32CA6"/>
    <w:rsid w:val="08DB54AE"/>
    <w:rsid w:val="09573962"/>
    <w:rsid w:val="0957416C"/>
    <w:rsid w:val="09AA019F"/>
    <w:rsid w:val="09CE23B5"/>
    <w:rsid w:val="0A0A7E5D"/>
    <w:rsid w:val="0A345888"/>
    <w:rsid w:val="0A860745"/>
    <w:rsid w:val="0ADD2F10"/>
    <w:rsid w:val="0B112BB9"/>
    <w:rsid w:val="0B337C85"/>
    <w:rsid w:val="0B3F61A8"/>
    <w:rsid w:val="0B4B1C27"/>
    <w:rsid w:val="0B9D0C4F"/>
    <w:rsid w:val="0BA436F8"/>
    <w:rsid w:val="0BAF665A"/>
    <w:rsid w:val="0C264F0A"/>
    <w:rsid w:val="0C473915"/>
    <w:rsid w:val="0C5965C6"/>
    <w:rsid w:val="0C694A9D"/>
    <w:rsid w:val="0C6F50D1"/>
    <w:rsid w:val="0C982D80"/>
    <w:rsid w:val="0CAD246E"/>
    <w:rsid w:val="0CE56967"/>
    <w:rsid w:val="0D161723"/>
    <w:rsid w:val="0D2804A9"/>
    <w:rsid w:val="0D366D45"/>
    <w:rsid w:val="0D4232B6"/>
    <w:rsid w:val="0D53151A"/>
    <w:rsid w:val="0DB20DDC"/>
    <w:rsid w:val="0E054EB6"/>
    <w:rsid w:val="0E1919B2"/>
    <w:rsid w:val="0E456E02"/>
    <w:rsid w:val="0EA35515"/>
    <w:rsid w:val="0F0E1013"/>
    <w:rsid w:val="0F427539"/>
    <w:rsid w:val="0F8B63BB"/>
    <w:rsid w:val="0F933B9D"/>
    <w:rsid w:val="0F967185"/>
    <w:rsid w:val="0FB5646C"/>
    <w:rsid w:val="10162E29"/>
    <w:rsid w:val="101B48E8"/>
    <w:rsid w:val="10223C6A"/>
    <w:rsid w:val="102739F7"/>
    <w:rsid w:val="10336C65"/>
    <w:rsid w:val="1055163A"/>
    <w:rsid w:val="10637A6B"/>
    <w:rsid w:val="10817DC1"/>
    <w:rsid w:val="10B416E8"/>
    <w:rsid w:val="10C42F37"/>
    <w:rsid w:val="10CD6A2A"/>
    <w:rsid w:val="10DF5DAE"/>
    <w:rsid w:val="10E70644"/>
    <w:rsid w:val="11024F3F"/>
    <w:rsid w:val="11097AAC"/>
    <w:rsid w:val="114C494B"/>
    <w:rsid w:val="11934328"/>
    <w:rsid w:val="11C404D9"/>
    <w:rsid w:val="123635C4"/>
    <w:rsid w:val="124226EB"/>
    <w:rsid w:val="129920B1"/>
    <w:rsid w:val="12A80195"/>
    <w:rsid w:val="12C12CBB"/>
    <w:rsid w:val="135F0966"/>
    <w:rsid w:val="138B03FE"/>
    <w:rsid w:val="14060DE1"/>
    <w:rsid w:val="149D77CF"/>
    <w:rsid w:val="15226C56"/>
    <w:rsid w:val="153C6A85"/>
    <w:rsid w:val="153E45AB"/>
    <w:rsid w:val="15B42ABF"/>
    <w:rsid w:val="15C12761"/>
    <w:rsid w:val="160F6D81"/>
    <w:rsid w:val="162B0E39"/>
    <w:rsid w:val="163E52CD"/>
    <w:rsid w:val="16465E0D"/>
    <w:rsid w:val="16825090"/>
    <w:rsid w:val="16A604E2"/>
    <w:rsid w:val="16DD6444"/>
    <w:rsid w:val="16ED3B2F"/>
    <w:rsid w:val="16F17BE3"/>
    <w:rsid w:val="1751770F"/>
    <w:rsid w:val="17B95607"/>
    <w:rsid w:val="183C2959"/>
    <w:rsid w:val="184719C8"/>
    <w:rsid w:val="18534570"/>
    <w:rsid w:val="18542F09"/>
    <w:rsid w:val="189F1804"/>
    <w:rsid w:val="18A80D52"/>
    <w:rsid w:val="18C36995"/>
    <w:rsid w:val="18FF1058"/>
    <w:rsid w:val="19453E94"/>
    <w:rsid w:val="195C5947"/>
    <w:rsid w:val="1986632D"/>
    <w:rsid w:val="19C37774"/>
    <w:rsid w:val="1A0C2A1A"/>
    <w:rsid w:val="1A226249"/>
    <w:rsid w:val="1A232E93"/>
    <w:rsid w:val="1A6554FA"/>
    <w:rsid w:val="1A9F7572"/>
    <w:rsid w:val="1AE6196C"/>
    <w:rsid w:val="1AF5570C"/>
    <w:rsid w:val="1B21189C"/>
    <w:rsid w:val="1B66485B"/>
    <w:rsid w:val="1B9D1DD5"/>
    <w:rsid w:val="1BF06998"/>
    <w:rsid w:val="1C5635D6"/>
    <w:rsid w:val="1C744DB0"/>
    <w:rsid w:val="1C7562B0"/>
    <w:rsid w:val="1C8036FB"/>
    <w:rsid w:val="1CBC2C96"/>
    <w:rsid w:val="1D141CAC"/>
    <w:rsid w:val="1D55171C"/>
    <w:rsid w:val="1D69459E"/>
    <w:rsid w:val="1D742D80"/>
    <w:rsid w:val="1DB02AA1"/>
    <w:rsid w:val="1DE1641B"/>
    <w:rsid w:val="1DF56054"/>
    <w:rsid w:val="1E76451C"/>
    <w:rsid w:val="1ECB21F4"/>
    <w:rsid w:val="1ED65854"/>
    <w:rsid w:val="1EF1155B"/>
    <w:rsid w:val="1F26151A"/>
    <w:rsid w:val="1F6F04E9"/>
    <w:rsid w:val="1F8F29A7"/>
    <w:rsid w:val="1FB73684"/>
    <w:rsid w:val="1FDA10C4"/>
    <w:rsid w:val="20341BF8"/>
    <w:rsid w:val="2036210F"/>
    <w:rsid w:val="20464C6E"/>
    <w:rsid w:val="20713F99"/>
    <w:rsid w:val="20731CCC"/>
    <w:rsid w:val="207B66B3"/>
    <w:rsid w:val="21224762"/>
    <w:rsid w:val="218A22F4"/>
    <w:rsid w:val="218D0B38"/>
    <w:rsid w:val="2192066D"/>
    <w:rsid w:val="219569C3"/>
    <w:rsid w:val="21DB149C"/>
    <w:rsid w:val="22056B7C"/>
    <w:rsid w:val="226B1A58"/>
    <w:rsid w:val="226C0772"/>
    <w:rsid w:val="227E0643"/>
    <w:rsid w:val="230C3197"/>
    <w:rsid w:val="23381CEE"/>
    <w:rsid w:val="234E0189"/>
    <w:rsid w:val="23713D9D"/>
    <w:rsid w:val="23E9602A"/>
    <w:rsid w:val="23FD1838"/>
    <w:rsid w:val="24132B71"/>
    <w:rsid w:val="24962A42"/>
    <w:rsid w:val="24BA4892"/>
    <w:rsid w:val="24EF141E"/>
    <w:rsid w:val="25236495"/>
    <w:rsid w:val="254A2AF8"/>
    <w:rsid w:val="25A16BBC"/>
    <w:rsid w:val="25C04D26"/>
    <w:rsid w:val="25C64874"/>
    <w:rsid w:val="25CD411B"/>
    <w:rsid w:val="25DE6F39"/>
    <w:rsid w:val="26393298"/>
    <w:rsid w:val="26526878"/>
    <w:rsid w:val="26730090"/>
    <w:rsid w:val="26A5092E"/>
    <w:rsid w:val="26C134E5"/>
    <w:rsid w:val="26C436A5"/>
    <w:rsid w:val="26D43BC6"/>
    <w:rsid w:val="26DC6022"/>
    <w:rsid w:val="26EF1BA9"/>
    <w:rsid w:val="27001050"/>
    <w:rsid w:val="270B2978"/>
    <w:rsid w:val="27303202"/>
    <w:rsid w:val="28096C9A"/>
    <w:rsid w:val="286E29AA"/>
    <w:rsid w:val="28BE4088"/>
    <w:rsid w:val="29135C0E"/>
    <w:rsid w:val="29421D31"/>
    <w:rsid w:val="299F64A8"/>
    <w:rsid w:val="2A251746"/>
    <w:rsid w:val="2A30050E"/>
    <w:rsid w:val="2AC27A05"/>
    <w:rsid w:val="2ACF4CD1"/>
    <w:rsid w:val="2B4166E9"/>
    <w:rsid w:val="2B8121A1"/>
    <w:rsid w:val="2BC16285"/>
    <w:rsid w:val="2BDD46C6"/>
    <w:rsid w:val="2BFE4F67"/>
    <w:rsid w:val="2C0B1A81"/>
    <w:rsid w:val="2C183670"/>
    <w:rsid w:val="2C290723"/>
    <w:rsid w:val="2C4D3FF3"/>
    <w:rsid w:val="2C4F43C7"/>
    <w:rsid w:val="2C724190"/>
    <w:rsid w:val="2CCA71A9"/>
    <w:rsid w:val="2CF972DD"/>
    <w:rsid w:val="2D38581D"/>
    <w:rsid w:val="2D411C4E"/>
    <w:rsid w:val="2D4B4E2D"/>
    <w:rsid w:val="2D51162C"/>
    <w:rsid w:val="2D7B158E"/>
    <w:rsid w:val="2D850759"/>
    <w:rsid w:val="2D973D96"/>
    <w:rsid w:val="2DAD3E66"/>
    <w:rsid w:val="2DCC054E"/>
    <w:rsid w:val="2DF51B3E"/>
    <w:rsid w:val="2E1343CF"/>
    <w:rsid w:val="2E1B14D5"/>
    <w:rsid w:val="2E1D2B43"/>
    <w:rsid w:val="2E204C18"/>
    <w:rsid w:val="2E2F0ABD"/>
    <w:rsid w:val="2E6B5FB9"/>
    <w:rsid w:val="2F2F348A"/>
    <w:rsid w:val="2F3C5BA7"/>
    <w:rsid w:val="2F3E191F"/>
    <w:rsid w:val="2F896F93"/>
    <w:rsid w:val="2FDA63FB"/>
    <w:rsid w:val="2FF1409C"/>
    <w:rsid w:val="3018665F"/>
    <w:rsid w:val="303074BA"/>
    <w:rsid w:val="30536D05"/>
    <w:rsid w:val="305A2B4D"/>
    <w:rsid w:val="307D4226"/>
    <w:rsid w:val="30B30AAC"/>
    <w:rsid w:val="30B337A6"/>
    <w:rsid w:val="30C222D2"/>
    <w:rsid w:val="30C85944"/>
    <w:rsid w:val="30D501D4"/>
    <w:rsid w:val="31210BB1"/>
    <w:rsid w:val="317433D6"/>
    <w:rsid w:val="31A041CB"/>
    <w:rsid w:val="31D51879"/>
    <w:rsid w:val="32A63A63"/>
    <w:rsid w:val="32BE2779"/>
    <w:rsid w:val="32D305D1"/>
    <w:rsid w:val="33182487"/>
    <w:rsid w:val="33266BDE"/>
    <w:rsid w:val="33377574"/>
    <w:rsid w:val="33557238"/>
    <w:rsid w:val="33C006BA"/>
    <w:rsid w:val="34117689"/>
    <w:rsid w:val="342C1BED"/>
    <w:rsid w:val="343B01DB"/>
    <w:rsid w:val="34437F20"/>
    <w:rsid w:val="351A4295"/>
    <w:rsid w:val="352D168F"/>
    <w:rsid w:val="35586B6B"/>
    <w:rsid w:val="35812CF5"/>
    <w:rsid w:val="35EA0C71"/>
    <w:rsid w:val="35F15BE6"/>
    <w:rsid w:val="35F55F65"/>
    <w:rsid w:val="360A3E4F"/>
    <w:rsid w:val="361C403D"/>
    <w:rsid w:val="36211653"/>
    <w:rsid w:val="362700CC"/>
    <w:rsid w:val="36436AD9"/>
    <w:rsid w:val="365B7948"/>
    <w:rsid w:val="36653C36"/>
    <w:rsid w:val="369F1D0C"/>
    <w:rsid w:val="36F80606"/>
    <w:rsid w:val="36FE3E1F"/>
    <w:rsid w:val="373D1E3F"/>
    <w:rsid w:val="37935F95"/>
    <w:rsid w:val="383D25F2"/>
    <w:rsid w:val="38841C4D"/>
    <w:rsid w:val="388E7A62"/>
    <w:rsid w:val="389B38FE"/>
    <w:rsid w:val="389B4119"/>
    <w:rsid w:val="38EE5BAC"/>
    <w:rsid w:val="390F3BFF"/>
    <w:rsid w:val="39143A18"/>
    <w:rsid w:val="398B779E"/>
    <w:rsid w:val="398C62F9"/>
    <w:rsid w:val="39D43588"/>
    <w:rsid w:val="39DF5703"/>
    <w:rsid w:val="3A005EB0"/>
    <w:rsid w:val="3A091E3B"/>
    <w:rsid w:val="3A096720"/>
    <w:rsid w:val="3A38094F"/>
    <w:rsid w:val="3A385253"/>
    <w:rsid w:val="3A891719"/>
    <w:rsid w:val="3B0D7690"/>
    <w:rsid w:val="3B5A482F"/>
    <w:rsid w:val="3B677B08"/>
    <w:rsid w:val="3BAB6E46"/>
    <w:rsid w:val="3BB50377"/>
    <w:rsid w:val="3BBA7C64"/>
    <w:rsid w:val="3C177780"/>
    <w:rsid w:val="3C501C16"/>
    <w:rsid w:val="3C6B3628"/>
    <w:rsid w:val="3C890B1C"/>
    <w:rsid w:val="3CDC0368"/>
    <w:rsid w:val="3CE82F45"/>
    <w:rsid w:val="3CF27EE4"/>
    <w:rsid w:val="3D142020"/>
    <w:rsid w:val="3D90085D"/>
    <w:rsid w:val="3DA821F1"/>
    <w:rsid w:val="3DCE34F0"/>
    <w:rsid w:val="3DE93F38"/>
    <w:rsid w:val="3DFA3EDF"/>
    <w:rsid w:val="3E3642DC"/>
    <w:rsid w:val="3E94568C"/>
    <w:rsid w:val="3EF77497"/>
    <w:rsid w:val="3F47212A"/>
    <w:rsid w:val="3F95226A"/>
    <w:rsid w:val="3F966D63"/>
    <w:rsid w:val="3FBB5D0C"/>
    <w:rsid w:val="3FC26CAD"/>
    <w:rsid w:val="3FC61702"/>
    <w:rsid w:val="40295CD4"/>
    <w:rsid w:val="40876255"/>
    <w:rsid w:val="414836DE"/>
    <w:rsid w:val="4173714A"/>
    <w:rsid w:val="41EC0D67"/>
    <w:rsid w:val="42240113"/>
    <w:rsid w:val="42783DA7"/>
    <w:rsid w:val="428B4A24"/>
    <w:rsid w:val="42A4461E"/>
    <w:rsid w:val="42B526FB"/>
    <w:rsid w:val="42C7439B"/>
    <w:rsid w:val="42DE3A88"/>
    <w:rsid w:val="42E020F1"/>
    <w:rsid w:val="432F1B40"/>
    <w:rsid w:val="435A387A"/>
    <w:rsid w:val="43767E06"/>
    <w:rsid w:val="4415344F"/>
    <w:rsid w:val="44250560"/>
    <w:rsid w:val="4439334D"/>
    <w:rsid w:val="4484172B"/>
    <w:rsid w:val="44A818BD"/>
    <w:rsid w:val="44C90CE4"/>
    <w:rsid w:val="44F3240C"/>
    <w:rsid w:val="451B70FC"/>
    <w:rsid w:val="45307B43"/>
    <w:rsid w:val="454E4597"/>
    <w:rsid w:val="458B507A"/>
    <w:rsid w:val="45CE4402"/>
    <w:rsid w:val="45D16987"/>
    <w:rsid w:val="462C48A5"/>
    <w:rsid w:val="4666543F"/>
    <w:rsid w:val="46830038"/>
    <w:rsid w:val="46A3216A"/>
    <w:rsid w:val="46B20A58"/>
    <w:rsid w:val="46BD7176"/>
    <w:rsid w:val="46C4592F"/>
    <w:rsid w:val="475278BE"/>
    <w:rsid w:val="4759106A"/>
    <w:rsid w:val="477D10DD"/>
    <w:rsid w:val="47D51828"/>
    <w:rsid w:val="48CB6044"/>
    <w:rsid w:val="48D507A7"/>
    <w:rsid w:val="491F2342"/>
    <w:rsid w:val="493C6C84"/>
    <w:rsid w:val="49516671"/>
    <w:rsid w:val="49A55F90"/>
    <w:rsid w:val="49ED3E05"/>
    <w:rsid w:val="49EE55C7"/>
    <w:rsid w:val="4A2C1F1B"/>
    <w:rsid w:val="4A2D0433"/>
    <w:rsid w:val="4A565917"/>
    <w:rsid w:val="4A6D370F"/>
    <w:rsid w:val="4A927004"/>
    <w:rsid w:val="4AA462C2"/>
    <w:rsid w:val="4AB17999"/>
    <w:rsid w:val="4AD17C6A"/>
    <w:rsid w:val="4ADD673C"/>
    <w:rsid w:val="4AFD42C5"/>
    <w:rsid w:val="4BEC431A"/>
    <w:rsid w:val="4C123AC0"/>
    <w:rsid w:val="4C26753E"/>
    <w:rsid w:val="4C7D6B0F"/>
    <w:rsid w:val="4C83676C"/>
    <w:rsid w:val="4CE013DC"/>
    <w:rsid w:val="4CEE1D65"/>
    <w:rsid w:val="4CF54FD3"/>
    <w:rsid w:val="4CFB6302"/>
    <w:rsid w:val="4D0D7455"/>
    <w:rsid w:val="4D184DDC"/>
    <w:rsid w:val="4D305F93"/>
    <w:rsid w:val="4DCB3F26"/>
    <w:rsid w:val="4DD52664"/>
    <w:rsid w:val="4DE60D60"/>
    <w:rsid w:val="4DE906B8"/>
    <w:rsid w:val="4DF72F6D"/>
    <w:rsid w:val="4E034506"/>
    <w:rsid w:val="4E9D3A56"/>
    <w:rsid w:val="4ED06ACC"/>
    <w:rsid w:val="4EF11423"/>
    <w:rsid w:val="4F5166AD"/>
    <w:rsid w:val="4F975059"/>
    <w:rsid w:val="4F9D61B1"/>
    <w:rsid w:val="4FC11A85"/>
    <w:rsid w:val="500A476B"/>
    <w:rsid w:val="50154140"/>
    <w:rsid w:val="5076449B"/>
    <w:rsid w:val="511424B5"/>
    <w:rsid w:val="5167777C"/>
    <w:rsid w:val="51E341EA"/>
    <w:rsid w:val="51EE072E"/>
    <w:rsid w:val="521F6F37"/>
    <w:rsid w:val="52831CC6"/>
    <w:rsid w:val="52DD4AA0"/>
    <w:rsid w:val="53334E5E"/>
    <w:rsid w:val="53414F13"/>
    <w:rsid w:val="53C02167"/>
    <w:rsid w:val="53EC2E48"/>
    <w:rsid w:val="545A2A0D"/>
    <w:rsid w:val="54683F18"/>
    <w:rsid w:val="54DB6CF8"/>
    <w:rsid w:val="550860CF"/>
    <w:rsid w:val="553053B0"/>
    <w:rsid w:val="55490F06"/>
    <w:rsid w:val="558419F7"/>
    <w:rsid w:val="55843DEA"/>
    <w:rsid w:val="565572D8"/>
    <w:rsid w:val="56AA3DFF"/>
    <w:rsid w:val="56B87FEA"/>
    <w:rsid w:val="579D05BD"/>
    <w:rsid w:val="57ED15F0"/>
    <w:rsid w:val="587F6039"/>
    <w:rsid w:val="58CF6A0F"/>
    <w:rsid w:val="59326E77"/>
    <w:rsid w:val="59A63D9B"/>
    <w:rsid w:val="59BE7B1D"/>
    <w:rsid w:val="59C53DD7"/>
    <w:rsid w:val="59CD3A40"/>
    <w:rsid w:val="59D61BA3"/>
    <w:rsid w:val="5A9A7FEA"/>
    <w:rsid w:val="5AD7215D"/>
    <w:rsid w:val="5B8272E2"/>
    <w:rsid w:val="5B920779"/>
    <w:rsid w:val="5BA1515F"/>
    <w:rsid w:val="5BC75D4D"/>
    <w:rsid w:val="5C8A5924"/>
    <w:rsid w:val="5CD361A8"/>
    <w:rsid w:val="5CE45E53"/>
    <w:rsid w:val="5CED5785"/>
    <w:rsid w:val="5CFA7B59"/>
    <w:rsid w:val="5D081B2B"/>
    <w:rsid w:val="5D2F501F"/>
    <w:rsid w:val="5D7E531B"/>
    <w:rsid w:val="5DDF1B27"/>
    <w:rsid w:val="5DFF4CA0"/>
    <w:rsid w:val="5E162F9C"/>
    <w:rsid w:val="5E23390B"/>
    <w:rsid w:val="5E806055"/>
    <w:rsid w:val="5EA252A9"/>
    <w:rsid w:val="5EEE3F19"/>
    <w:rsid w:val="5EFC720B"/>
    <w:rsid w:val="5F335282"/>
    <w:rsid w:val="5F456F62"/>
    <w:rsid w:val="5F6850AE"/>
    <w:rsid w:val="5FA338FA"/>
    <w:rsid w:val="5FB971CA"/>
    <w:rsid w:val="5FDA7209"/>
    <w:rsid w:val="5FE7724F"/>
    <w:rsid w:val="606F53C1"/>
    <w:rsid w:val="608839CA"/>
    <w:rsid w:val="60E94998"/>
    <w:rsid w:val="610935D6"/>
    <w:rsid w:val="61144667"/>
    <w:rsid w:val="61810B92"/>
    <w:rsid w:val="61A134C4"/>
    <w:rsid w:val="61BA5D22"/>
    <w:rsid w:val="61D2232C"/>
    <w:rsid w:val="61EA1238"/>
    <w:rsid w:val="61EE5FDE"/>
    <w:rsid w:val="626E7E8B"/>
    <w:rsid w:val="62EF7FF6"/>
    <w:rsid w:val="636812F3"/>
    <w:rsid w:val="63BB50B2"/>
    <w:rsid w:val="63C94F54"/>
    <w:rsid w:val="647257A1"/>
    <w:rsid w:val="64BD6E23"/>
    <w:rsid w:val="64E9313E"/>
    <w:rsid w:val="64FE49C2"/>
    <w:rsid w:val="657219D1"/>
    <w:rsid w:val="65B348B5"/>
    <w:rsid w:val="65B85280"/>
    <w:rsid w:val="66136878"/>
    <w:rsid w:val="661E19B4"/>
    <w:rsid w:val="662D2233"/>
    <w:rsid w:val="66594E7C"/>
    <w:rsid w:val="66717333"/>
    <w:rsid w:val="66A12093"/>
    <w:rsid w:val="66C043ED"/>
    <w:rsid w:val="66C11F13"/>
    <w:rsid w:val="66D81D68"/>
    <w:rsid w:val="66E57306"/>
    <w:rsid w:val="670D43FE"/>
    <w:rsid w:val="674622CC"/>
    <w:rsid w:val="674F55EC"/>
    <w:rsid w:val="67553AAB"/>
    <w:rsid w:val="676A713E"/>
    <w:rsid w:val="676F0E01"/>
    <w:rsid w:val="67830574"/>
    <w:rsid w:val="67B176A0"/>
    <w:rsid w:val="67DB2196"/>
    <w:rsid w:val="681D04F5"/>
    <w:rsid w:val="68363AC2"/>
    <w:rsid w:val="68667456"/>
    <w:rsid w:val="68A76E4E"/>
    <w:rsid w:val="68D97D4B"/>
    <w:rsid w:val="68F8079F"/>
    <w:rsid w:val="6919541B"/>
    <w:rsid w:val="69CA10DE"/>
    <w:rsid w:val="6A090914"/>
    <w:rsid w:val="6A60658C"/>
    <w:rsid w:val="6AF64BE0"/>
    <w:rsid w:val="6B306F2E"/>
    <w:rsid w:val="6BDC546A"/>
    <w:rsid w:val="6BED7202"/>
    <w:rsid w:val="6BF14433"/>
    <w:rsid w:val="6C4C35F0"/>
    <w:rsid w:val="6C986FDB"/>
    <w:rsid w:val="6CC961B8"/>
    <w:rsid w:val="6D390A55"/>
    <w:rsid w:val="6D594D13"/>
    <w:rsid w:val="6D9258E0"/>
    <w:rsid w:val="6DA25CBE"/>
    <w:rsid w:val="6DD24CB8"/>
    <w:rsid w:val="6E385CCB"/>
    <w:rsid w:val="6E3D4575"/>
    <w:rsid w:val="6E4121AE"/>
    <w:rsid w:val="6E435064"/>
    <w:rsid w:val="6E530EB1"/>
    <w:rsid w:val="6E55366C"/>
    <w:rsid w:val="6E8B56BC"/>
    <w:rsid w:val="6EB45747"/>
    <w:rsid w:val="6EBC193D"/>
    <w:rsid w:val="6EED58A5"/>
    <w:rsid w:val="6F37578E"/>
    <w:rsid w:val="6F751AEC"/>
    <w:rsid w:val="6F8306AD"/>
    <w:rsid w:val="6FA80114"/>
    <w:rsid w:val="6FCB0599"/>
    <w:rsid w:val="703A1840"/>
    <w:rsid w:val="705F3682"/>
    <w:rsid w:val="70B328CC"/>
    <w:rsid w:val="70F7175E"/>
    <w:rsid w:val="70F8517F"/>
    <w:rsid w:val="71540B5A"/>
    <w:rsid w:val="71861FE4"/>
    <w:rsid w:val="71EA67C2"/>
    <w:rsid w:val="71F238C8"/>
    <w:rsid w:val="71F25309"/>
    <w:rsid w:val="72225F5B"/>
    <w:rsid w:val="72702E0F"/>
    <w:rsid w:val="72A43708"/>
    <w:rsid w:val="72D9462C"/>
    <w:rsid w:val="72EB5955"/>
    <w:rsid w:val="72FA0C86"/>
    <w:rsid w:val="73001740"/>
    <w:rsid w:val="730A38EE"/>
    <w:rsid w:val="73611130"/>
    <w:rsid w:val="73665063"/>
    <w:rsid w:val="7386251A"/>
    <w:rsid w:val="73F303E1"/>
    <w:rsid w:val="73F97190"/>
    <w:rsid w:val="74623C1E"/>
    <w:rsid w:val="74A40D4F"/>
    <w:rsid w:val="75067AB9"/>
    <w:rsid w:val="752B3379"/>
    <w:rsid w:val="753C3698"/>
    <w:rsid w:val="75531CD2"/>
    <w:rsid w:val="75551EC0"/>
    <w:rsid w:val="75703C85"/>
    <w:rsid w:val="75C61952"/>
    <w:rsid w:val="75F401CA"/>
    <w:rsid w:val="760B2304"/>
    <w:rsid w:val="760D3533"/>
    <w:rsid w:val="760D7FFA"/>
    <w:rsid w:val="764A3CD3"/>
    <w:rsid w:val="76944F4E"/>
    <w:rsid w:val="76A96199"/>
    <w:rsid w:val="76E5271E"/>
    <w:rsid w:val="771C4781"/>
    <w:rsid w:val="77494EF6"/>
    <w:rsid w:val="777153AD"/>
    <w:rsid w:val="77912588"/>
    <w:rsid w:val="77C22EB1"/>
    <w:rsid w:val="781E5D2E"/>
    <w:rsid w:val="78324A1E"/>
    <w:rsid w:val="7843417C"/>
    <w:rsid w:val="78F833FC"/>
    <w:rsid w:val="791F5D50"/>
    <w:rsid w:val="795D44C5"/>
    <w:rsid w:val="798049F2"/>
    <w:rsid w:val="798149F9"/>
    <w:rsid w:val="79A62319"/>
    <w:rsid w:val="79AA0D57"/>
    <w:rsid w:val="79AE6327"/>
    <w:rsid w:val="79B06543"/>
    <w:rsid w:val="79F91F7E"/>
    <w:rsid w:val="7A0128FA"/>
    <w:rsid w:val="7A1A1600"/>
    <w:rsid w:val="7A4805DF"/>
    <w:rsid w:val="7A686FCC"/>
    <w:rsid w:val="7AA11B1E"/>
    <w:rsid w:val="7AB0285B"/>
    <w:rsid w:val="7ABE3062"/>
    <w:rsid w:val="7AEC04F3"/>
    <w:rsid w:val="7AF4245F"/>
    <w:rsid w:val="7B026E3F"/>
    <w:rsid w:val="7B570210"/>
    <w:rsid w:val="7B6126DB"/>
    <w:rsid w:val="7BFC4D17"/>
    <w:rsid w:val="7C06244A"/>
    <w:rsid w:val="7C7400FF"/>
    <w:rsid w:val="7C8B0BA1"/>
    <w:rsid w:val="7CE51A0E"/>
    <w:rsid w:val="7D402DFE"/>
    <w:rsid w:val="7D4F6A43"/>
    <w:rsid w:val="7D622B91"/>
    <w:rsid w:val="7D77701F"/>
    <w:rsid w:val="7DBF2BE5"/>
    <w:rsid w:val="7DCF7B93"/>
    <w:rsid w:val="7E077CFD"/>
    <w:rsid w:val="7E6B47E6"/>
    <w:rsid w:val="7F06714D"/>
    <w:rsid w:val="7F2B4AF7"/>
    <w:rsid w:val="7F947D6D"/>
    <w:rsid w:val="7F9A33CC"/>
    <w:rsid w:val="7F9B734D"/>
    <w:rsid w:val="7FD90FAC"/>
    <w:rsid w:val="7FF80302"/>
    <w:rsid w:val="7FFC481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5">
    <w:name w:val="heading 3"/>
    <w:basedOn w:val="6"/>
    <w:next w:val="6"/>
    <w:link w:val="156"/>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41"/>
    <w:qFormat/>
    <w:uiPriority w:val="0"/>
    <w:pPr>
      <w:ind w:firstLine="560" w:firstLineChars="200"/>
    </w:pPr>
  </w:style>
  <w:style w:type="paragraph" w:styleId="13">
    <w:name w:val="header"/>
    <w:basedOn w:val="1"/>
    <w:next w:val="14"/>
    <w:qFormat/>
    <w:uiPriority w:val="0"/>
    <w:pPr>
      <w:widowControl/>
      <w:pBdr>
        <w:bottom w:val="single" w:color="auto" w:sz="6" w:space="1"/>
      </w:pBdr>
      <w:tabs>
        <w:tab w:val="center" w:pos="4153"/>
        <w:tab w:val="right" w:pos="8306"/>
      </w:tabs>
      <w:snapToGrid w:val="0"/>
      <w:jc w:val="center"/>
    </w:pPr>
    <w:rPr>
      <w:kern w:val="0"/>
      <w:sz w:val="18"/>
    </w:rPr>
  </w:style>
  <w:style w:type="paragraph" w:styleId="14">
    <w:name w:val="footer"/>
    <w:basedOn w:val="1"/>
    <w:next w:val="1"/>
    <w:qFormat/>
    <w:uiPriority w:val="0"/>
    <w:pPr>
      <w:widowControl/>
      <w:tabs>
        <w:tab w:val="center" w:pos="4153"/>
        <w:tab w:val="right" w:pos="8306"/>
      </w:tabs>
      <w:snapToGrid w:val="0"/>
      <w:jc w:val="left"/>
    </w:pPr>
    <w:rPr>
      <w:kern w:val="0"/>
      <w:sz w:val="18"/>
    </w:rPr>
  </w:style>
  <w:style w:type="paragraph" w:styleId="15">
    <w:name w:val="toc 5"/>
    <w:basedOn w:val="1"/>
    <w:next w:val="1"/>
    <w:qFormat/>
    <w:uiPriority w:val="0"/>
    <w:pPr>
      <w:ind w:left="1120"/>
      <w:jc w:val="left"/>
    </w:pPr>
  </w:style>
  <w:style w:type="paragraph" w:styleId="16">
    <w:name w:val="toc 3"/>
    <w:basedOn w:val="1"/>
    <w:next w:val="1"/>
    <w:qFormat/>
    <w:uiPriority w:val="0"/>
    <w:pPr>
      <w:ind w:left="561"/>
      <w:jc w:val="left"/>
    </w:pPr>
    <w:rPr>
      <w:sz w:val="24"/>
    </w:rPr>
  </w:style>
  <w:style w:type="paragraph" w:styleId="17">
    <w:name w:val="Plain Text"/>
    <w:basedOn w:val="1"/>
    <w:qFormat/>
    <w:uiPriority w:val="0"/>
    <w:rPr>
      <w:rFonts w:ascii="宋体" w:hAnsi="Courier New" w:eastAsia="宋体" w:cs="Courier New"/>
      <w:szCs w:val="21"/>
    </w:rPr>
  </w:style>
  <w:style w:type="paragraph" w:styleId="18">
    <w:name w:val="toc 8"/>
    <w:basedOn w:val="1"/>
    <w:next w:val="1"/>
    <w:qFormat/>
    <w:uiPriority w:val="0"/>
    <w:pPr>
      <w:ind w:left="1960"/>
      <w:jc w:val="left"/>
    </w:pPr>
  </w:style>
  <w:style w:type="paragraph" w:styleId="19">
    <w:name w:val="Body Text Indent 2"/>
    <w:basedOn w:val="1"/>
    <w:qFormat/>
    <w:uiPriority w:val="0"/>
    <w:pPr>
      <w:spacing w:line="480" w:lineRule="auto"/>
      <w:ind w:firstLine="561"/>
    </w:pPr>
    <w:rPr>
      <w:rFonts w:ascii="宋体"/>
    </w:rPr>
  </w:style>
  <w:style w:type="paragraph" w:styleId="20">
    <w:name w:val="Balloon Text"/>
    <w:basedOn w:val="1"/>
    <w:qFormat/>
    <w:uiPriority w:val="0"/>
    <w:rPr>
      <w:sz w:val="18"/>
      <w:szCs w:val="18"/>
    </w:rPr>
  </w:style>
  <w:style w:type="paragraph" w:styleId="21">
    <w:name w:val="envelope return"/>
    <w:basedOn w:val="1"/>
    <w:qFormat/>
    <w:uiPriority w:val="99"/>
    <w:pPr>
      <w:snapToGrid w:val="0"/>
    </w:pPr>
    <w:rPr>
      <w:rFonts w:ascii="Arial" w:hAnsi="Arial"/>
    </w:rPr>
  </w:style>
  <w:style w:type="paragraph" w:styleId="22">
    <w:name w:val="toc 1"/>
    <w:basedOn w:val="1"/>
    <w:next w:val="1"/>
    <w:qFormat/>
    <w:uiPriority w:val="0"/>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2"/>
    <w:qFormat/>
    <w:uiPriority w:val="0"/>
    <w:pPr>
      <w:ind w:firstLine="560"/>
    </w:pPr>
    <w:rPr>
      <w:color w:val="FF0000"/>
    </w:rPr>
  </w:style>
  <w:style w:type="paragraph" w:styleId="26">
    <w:name w:val="toc 2"/>
    <w:basedOn w:val="1"/>
    <w:next w:val="1"/>
    <w:qFormat/>
    <w:uiPriority w:val="0"/>
    <w:pPr>
      <w:ind w:left="278"/>
      <w:jc w:val="left"/>
    </w:pPr>
    <w:rPr>
      <w:smallCaps/>
      <w:sz w:val="24"/>
    </w:rPr>
  </w:style>
  <w:style w:type="paragraph" w:styleId="27">
    <w:name w:val="toc 9"/>
    <w:basedOn w:val="1"/>
    <w:next w:val="1"/>
    <w:qFormat/>
    <w:uiPriority w:val="0"/>
    <w:pPr>
      <w:ind w:left="2240"/>
      <w:jc w:val="left"/>
    </w:pPr>
  </w:style>
  <w:style w:type="paragraph" w:styleId="28">
    <w:name w:val="Body Text 2"/>
    <w:basedOn w:val="1"/>
    <w:qFormat/>
    <w:uiPriority w:val="0"/>
    <w:pPr>
      <w:spacing w:line="500" w:lineRule="exact"/>
    </w:pPr>
    <w:rPr>
      <w:rFonts w:ascii="宋体"/>
      <w:sz w:val="24"/>
    </w:rPr>
  </w:style>
  <w:style w:type="paragraph" w:styleId="2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0">
    <w:name w:val="annotation subject"/>
    <w:basedOn w:val="10"/>
    <w:next w:val="10"/>
    <w:qFormat/>
    <w:uiPriority w:val="0"/>
    <w:pPr>
      <w:adjustRightInd/>
      <w:spacing w:line="360" w:lineRule="auto"/>
      <w:textAlignment w:val="auto"/>
    </w:pPr>
    <w:rPr>
      <w:b/>
      <w:bCs/>
      <w:kern w:val="2"/>
    </w:rPr>
  </w:style>
  <w:style w:type="paragraph" w:styleId="31">
    <w:name w:val="Body Text First Indent 2"/>
    <w:basedOn w:val="12"/>
    <w:qFormat/>
    <w:uiPriority w:val="0"/>
    <w:pPr>
      <w:ind w:firstLine="420" w:firstLineChars="200"/>
    </w:pPr>
    <w:rPr>
      <w:rFonts w:ascii="宋体" w:hAnsi="宋体"/>
      <w:spacing w:val="-20"/>
      <w:kern w:val="21"/>
      <w:sz w:val="28"/>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Emphasis"/>
    <w:qFormat/>
    <w:uiPriority w:val="0"/>
    <w:rPr>
      <w:i/>
    </w:rPr>
  </w:style>
  <w:style w:type="character" w:styleId="39">
    <w:name w:val="Hyperlink"/>
    <w:qFormat/>
    <w:uiPriority w:val="0"/>
    <w:rPr>
      <w:color w:val="0000FF"/>
      <w:u w:val="single"/>
    </w:rPr>
  </w:style>
  <w:style w:type="character" w:styleId="40">
    <w:name w:val="annotation reference"/>
    <w:qFormat/>
    <w:uiPriority w:val="0"/>
    <w:rPr>
      <w:sz w:val="21"/>
    </w:rPr>
  </w:style>
  <w:style w:type="character" w:customStyle="1" w:styleId="41">
    <w:name w:val="正文文本缩进 字符"/>
    <w:link w:val="12"/>
    <w:qFormat/>
    <w:uiPriority w:val="0"/>
    <w:rPr>
      <w:rFonts w:ascii="宋体"/>
      <w:kern w:val="2"/>
      <w:sz w:val="24"/>
    </w:rPr>
  </w:style>
  <w:style w:type="character" w:customStyle="1" w:styleId="42">
    <w:name w:val="正文文本缩进 3 字符"/>
    <w:link w:val="25"/>
    <w:qFormat/>
    <w:uiPriority w:val="0"/>
    <w:rPr>
      <w:rFonts w:ascii="宋体" w:eastAsia="宋体"/>
      <w:color w:val="FF0000"/>
      <w:kern w:val="2"/>
      <w:sz w:val="24"/>
      <w:lang w:val="en-US" w:eastAsia="zh-CN" w:bidi="ar-SA"/>
    </w:rPr>
  </w:style>
  <w:style w:type="paragraph" w:customStyle="1" w:styleId="43">
    <w:name w:val=" Char Char2"/>
    <w:basedOn w:val="9"/>
    <w:qFormat/>
    <w:uiPriority w:val="0"/>
    <w:pPr>
      <w:spacing w:line="240" w:lineRule="auto"/>
    </w:pPr>
  </w:style>
  <w:style w:type="character" w:customStyle="1" w:styleId="44">
    <w:name w:val="超链接 New"/>
    <w:qFormat/>
    <w:uiPriority w:val="0"/>
    <w:rPr>
      <w:color w:val="000000"/>
      <w:sz w:val="18"/>
      <w:szCs w:val="18"/>
      <w:u w:val="none"/>
    </w:rPr>
  </w:style>
  <w:style w:type="character" w:customStyle="1" w:styleId="45">
    <w:name w:val=" Char Char1"/>
    <w:qFormat/>
    <w:uiPriority w:val="0"/>
    <w:rPr>
      <w:rFonts w:ascii="宋体" w:eastAsia="宋体"/>
      <w:color w:val="FF0000"/>
      <w:kern w:val="2"/>
      <w:sz w:val="24"/>
      <w:lang w:val="en-US" w:eastAsia="zh-CN" w:bidi="ar-SA"/>
    </w:rPr>
  </w:style>
  <w:style w:type="character" w:customStyle="1" w:styleId="46">
    <w:name w:val="Default Paragraph Font"/>
    <w:qFormat/>
    <w:uiPriority w:val="0"/>
    <w:rPr>
      <w:rFonts w:hint="default"/>
    </w:rPr>
  </w:style>
  <w:style w:type="character" w:customStyle="1" w:styleId="47">
    <w:name w:val="正文文本 (2) + 间距 0 pt3"/>
    <w:qFormat/>
    <w:uiPriority w:val="99"/>
    <w:rPr>
      <w:rFonts w:ascii="MingLiU" w:eastAsia="MingLiU" w:cs="MingLiU"/>
      <w:spacing w:val="0"/>
      <w:sz w:val="22"/>
      <w:szCs w:val="22"/>
      <w:u w:val="none"/>
    </w:rPr>
  </w:style>
  <w:style w:type="character" w:customStyle="1" w:styleId="48">
    <w:name w:val="页码 New New"/>
    <w:qFormat/>
    <w:uiPriority w:val="0"/>
    <w:rPr>
      <w:rFonts w:eastAsia="宋体"/>
      <w:kern w:val="2"/>
      <w:sz w:val="24"/>
      <w:szCs w:val="24"/>
      <w:lang w:val="en-US" w:eastAsia="zh-CN" w:bidi="ar-SA"/>
    </w:rPr>
  </w:style>
  <w:style w:type="character" w:customStyle="1" w:styleId="49">
    <w:name w:val="默认段落字体 New New"/>
    <w:link w:val="50"/>
    <w:qFormat/>
    <w:uiPriority w:val="0"/>
    <w:rPr>
      <w:rFonts w:ascii="Tahoma" w:hAnsi="Tahoma"/>
      <w:szCs w:val="24"/>
    </w:rPr>
  </w:style>
  <w:style w:type="paragraph" w:customStyle="1" w:styleId="50">
    <w:name w:val=" Char New New"/>
    <w:basedOn w:val="1"/>
    <w:link w:val="49"/>
    <w:qFormat/>
    <w:uiPriority w:val="0"/>
    <w:pPr>
      <w:spacing w:line="240" w:lineRule="auto"/>
    </w:pPr>
    <w:rPr>
      <w:rFonts w:ascii="Tahoma" w:hAnsi="Tahoma"/>
      <w:kern w:val="0"/>
      <w:sz w:val="20"/>
      <w:szCs w:val="24"/>
    </w:rPr>
  </w:style>
  <w:style w:type="character" w:customStyle="1" w:styleId="51">
    <w:name w:val="超链接 New New"/>
    <w:qFormat/>
    <w:uiPriority w:val="0"/>
    <w:rPr>
      <w:color w:val="000000"/>
      <w:sz w:val="18"/>
      <w:szCs w:val="18"/>
      <w:u w:val="none"/>
    </w:rPr>
  </w:style>
  <w:style w:type="character" w:customStyle="1" w:styleId="52">
    <w:name w:val="页码 New New New"/>
    <w:qFormat/>
    <w:uiPriority w:val="0"/>
    <w:rPr>
      <w:rFonts w:eastAsia="宋体"/>
      <w:kern w:val="2"/>
      <w:sz w:val="24"/>
      <w:szCs w:val="24"/>
      <w:lang w:val="en-US" w:eastAsia="zh-CN" w:bidi="ar-SA"/>
    </w:rPr>
  </w:style>
  <w:style w:type="character" w:customStyle="1" w:styleId="53">
    <w:name w:val="页码 New"/>
    <w:qFormat/>
    <w:uiPriority w:val="0"/>
    <w:rPr>
      <w:rFonts w:eastAsia="宋体"/>
      <w:kern w:val="2"/>
      <w:sz w:val="24"/>
      <w:szCs w:val="24"/>
      <w:lang w:val="en-US" w:eastAsia="zh-CN" w:bidi="ar-SA"/>
    </w:rPr>
  </w:style>
  <w:style w:type="character" w:customStyle="1" w:styleId="54">
    <w:name w:val="默认段落字体 New"/>
    <w:link w:val="55"/>
    <w:qFormat/>
    <w:uiPriority w:val="0"/>
    <w:rPr>
      <w:rFonts w:ascii="Tahoma" w:hAnsi="Tahoma"/>
      <w:szCs w:val="24"/>
    </w:rPr>
  </w:style>
  <w:style w:type="paragraph" w:customStyle="1" w:styleId="55">
    <w:name w:val=" Char New"/>
    <w:basedOn w:val="1"/>
    <w:link w:val="54"/>
    <w:qFormat/>
    <w:uiPriority w:val="0"/>
    <w:pPr>
      <w:spacing w:line="240" w:lineRule="auto"/>
    </w:pPr>
    <w:rPr>
      <w:rFonts w:ascii="Tahoma" w:hAnsi="Tahoma"/>
      <w:kern w:val="0"/>
      <w:sz w:val="20"/>
      <w:szCs w:val="24"/>
    </w:rPr>
  </w:style>
  <w:style w:type="paragraph" w:customStyle="1" w:styleId="56">
    <w:name w:val="页脚 New New"/>
    <w:basedOn w:val="57"/>
    <w:qFormat/>
    <w:uiPriority w:val="0"/>
    <w:pPr>
      <w:tabs>
        <w:tab w:val="center" w:pos="4153"/>
        <w:tab w:val="right" w:pos="8306"/>
      </w:tabs>
      <w:snapToGrid w:val="0"/>
      <w:jc w:val="left"/>
    </w:pPr>
    <w:rPr>
      <w:sz w:val="18"/>
      <w:szCs w:val="18"/>
    </w:rPr>
  </w:style>
  <w:style w:type="paragraph" w:customStyle="1" w:styleId="57">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8">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p18"/>
    <w:qFormat/>
    <w:uiPriority w:val="0"/>
    <w:pPr>
      <w:spacing w:after="120" w:line="360" w:lineRule="auto"/>
    </w:pPr>
    <w:rPr>
      <w:rFonts w:ascii="宋体" w:hAnsi="宋体" w:eastAsia="宋体" w:cs="宋体"/>
      <w:sz w:val="24"/>
      <w:szCs w:val="24"/>
      <w:lang w:val="en-US" w:eastAsia="zh-CN" w:bidi="ar-SA"/>
    </w:rPr>
  </w:style>
  <w:style w:type="paragraph" w:customStyle="1" w:styleId="60">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1">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样式 宋体 行距: 1.5 倍行距"/>
    <w:basedOn w:val="63"/>
    <w:next w:val="1"/>
    <w:qFormat/>
    <w:uiPriority w:val="99"/>
    <w:pPr>
      <w:jc w:val="center"/>
    </w:pPr>
    <w:rPr>
      <w:b/>
    </w:rPr>
  </w:style>
  <w:style w:type="paragraph" w:customStyle="1" w:styleId="63">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2"/>
    <w:qFormat/>
    <w:uiPriority w:val="0"/>
    <w:pPr>
      <w:widowControl w:val="0"/>
      <w:jc w:val="both"/>
    </w:pPr>
    <w:rPr>
      <w:rFonts w:ascii="Calibri" w:hAnsi="Calibri" w:eastAsia="宋体" w:cs="黑体"/>
      <w:kern w:val="2"/>
      <w:sz w:val="21"/>
      <w:szCs w:val="24"/>
      <w:lang w:val="en-US" w:eastAsia="zh-CN" w:bidi="ar-SA"/>
    </w:rPr>
  </w:style>
  <w:style w:type="paragraph" w:customStyle="1" w:styleId="64">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5">
    <w:name w:val="纯文本 New New"/>
    <w:basedOn w:val="58"/>
    <w:qFormat/>
    <w:uiPriority w:val="0"/>
    <w:rPr>
      <w:rFonts w:ascii="宋体" w:hAnsi="Courier New" w:eastAsia="楷体_GB2312"/>
      <w:kern w:val="2"/>
      <w:sz w:val="21"/>
      <w:szCs w:val="24"/>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9">
    <w:name w:val="页脚 New New New New"/>
    <w:basedOn w:val="70"/>
    <w:qFormat/>
    <w:uiPriority w:val="0"/>
    <w:pPr>
      <w:tabs>
        <w:tab w:val="center" w:pos="4153"/>
        <w:tab w:val="right" w:pos="8306"/>
      </w:tabs>
      <w:snapToGrid w:val="0"/>
      <w:jc w:val="left"/>
    </w:pPr>
    <w:rPr>
      <w:sz w:val="18"/>
      <w:szCs w:val="18"/>
    </w:rPr>
  </w:style>
  <w:style w:type="paragraph" w:customStyle="1" w:styleId="70">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2">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3">
    <w:name w:val="页眉 New New New New New New New"/>
    <w:basedOn w:val="71"/>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4">
    <w:name w:val="样式2"/>
    <w:basedOn w:val="22"/>
    <w:qFormat/>
    <w:uiPriority w:val="0"/>
    <w:pPr>
      <w:tabs>
        <w:tab w:val="right" w:leader="dot" w:pos="9345"/>
      </w:tabs>
    </w:pPr>
    <w:rPr>
      <w:rFonts w:ascii="宋体" w:hAnsi="宋体"/>
      <w:b/>
      <w:color w:val="0000FF"/>
      <w:u w:val="single"/>
    </w:rPr>
  </w:style>
  <w:style w:type="paragraph" w:customStyle="1" w:styleId="75">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6">
    <w:name w:val="正文缩进 New"/>
    <w:basedOn w:val="64"/>
    <w:qFormat/>
    <w:uiPriority w:val="0"/>
    <w:pPr>
      <w:widowControl/>
      <w:ind w:firstLine="420"/>
      <w:jc w:val="left"/>
    </w:pPr>
    <w:rPr>
      <w:kern w:val="0"/>
      <w:sz w:val="20"/>
    </w:rPr>
  </w:style>
  <w:style w:type="paragraph" w:customStyle="1" w:styleId="77">
    <w:name w:val="页眉 New"/>
    <w:basedOn w:val="78"/>
    <w:qFormat/>
    <w:uiPriority w:val="0"/>
    <w:pPr>
      <w:pBdr>
        <w:bottom w:val="single" w:color="auto" w:sz="6" w:space="1"/>
      </w:pBdr>
      <w:tabs>
        <w:tab w:val="center" w:pos="4153"/>
        <w:tab w:val="right" w:pos="8306"/>
      </w:tabs>
      <w:snapToGrid w:val="0"/>
      <w:jc w:val="center"/>
    </w:pPr>
    <w:rPr>
      <w:sz w:val="18"/>
      <w:szCs w:val="18"/>
    </w:rPr>
  </w:style>
  <w:style w:type="paragraph" w:customStyle="1" w:styleId="78">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9">
    <w:name w:val="样式1"/>
    <w:basedOn w:val="2"/>
    <w:qFormat/>
    <w:uiPriority w:val="0"/>
    <w:pPr>
      <w:tabs>
        <w:tab w:val="right" w:leader="dot" w:pos="9345"/>
      </w:tabs>
    </w:pPr>
    <w:rPr>
      <w:rFonts w:ascii="宋体" w:hAnsi="宋体" w:eastAsia="宋体"/>
      <w:b/>
      <w:caps/>
      <w:sz w:val="24"/>
      <w:u w:val="single"/>
    </w:rPr>
  </w:style>
  <w:style w:type="paragraph" w:customStyle="1" w:styleId="80">
    <w:name w:val="标题 3 New New"/>
    <w:basedOn w:val="76"/>
    <w:next w:val="76"/>
    <w:qFormat/>
    <w:uiPriority w:val="0"/>
    <w:pPr>
      <w:keepNext/>
      <w:keepLines/>
      <w:spacing w:before="120" w:beforeLines="0" w:beforeAutospacing="0" w:after="120" w:afterLines="0" w:afterAutospacing="0"/>
      <w:jc w:val="center"/>
      <w:outlineLvl w:val="2"/>
    </w:pPr>
    <w:rPr>
      <w:sz w:val="24"/>
    </w:rPr>
  </w:style>
  <w:style w:type="paragraph" w:customStyle="1" w:styleId="81">
    <w:name w:val="页脚 New New New New New New New New New New New New"/>
    <w:basedOn w:val="82"/>
    <w:qFormat/>
    <w:uiPriority w:val="0"/>
    <w:pPr>
      <w:tabs>
        <w:tab w:val="center" w:pos="4153"/>
        <w:tab w:val="right" w:pos="8306"/>
      </w:tabs>
      <w:snapToGrid w:val="0"/>
      <w:jc w:val="left"/>
    </w:pPr>
    <w:rPr>
      <w:rFonts w:eastAsia="楷体_GB2312"/>
      <w:kern w:val="2"/>
      <w:sz w:val="18"/>
      <w:szCs w:val="18"/>
    </w:rPr>
  </w:style>
  <w:style w:type="paragraph" w:customStyle="1" w:styleId="82">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3">
    <w:name w:val="页脚 New New New New New New New New New"/>
    <w:basedOn w:val="84"/>
    <w:qFormat/>
    <w:uiPriority w:val="0"/>
    <w:pPr>
      <w:tabs>
        <w:tab w:val="center" w:pos="4153"/>
        <w:tab w:val="right" w:pos="8306"/>
      </w:tabs>
      <w:snapToGrid w:val="0"/>
      <w:jc w:val="left"/>
    </w:pPr>
    <w:rPr>
      <w:kern w:val="2"/>
      <w:sz w:val="18"/>
      <w:szCs w:val="18"/>
    </w:rPr>
  </w:style>
  <w:style w:type="paragraph" w:customStyle="1" w:styleId="84">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页眉 New New New"/>
    <w:basedOn w:val="58"/>
    <w:qFormat/>
    <w:uiPriority w:val="0"/>
    <w:pPr>
      <w:pBdr>
        <w:bottom w:val="single" w:color="auto" w:sz="6" w:space="1"/>
      </w:pBdr>
      <w:tabs>
        <w:tab w:val="center" w:pos="4153"/>
        <w:tab w:val="right" w:pos="8306"/>
      </w:tabs>
      <w:snapToGrid w:val="0"/>
      <w:jc w:val="center"/>
    </w:pPr>
    <w:rPr>
      <w:sz w:val="18"/>
      <w:szCs w:val="18"/>
    </w:rPr>
  </w:style>
  <w:style w:type="paragraph" w:customStyle="1" w:styleId="86">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9">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0">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缩进1"/>
    <w:basedOn w:val="1"/>
    <w:qFormat/>
    <w:uiPriority w:val="0"/>
    <w:pPr>
      <w:widowControl/>
      <w:ind w:firstLine="420"/>
      <w:jc w:val="left"/>
    </w:pPr>
    <w:rPr>
      <w:kern w:val="0"/>
      <w:szCs w:val="20"/>
    </w:rPr>
  </w:style>
  <w:style w:type="paragraph" w:customStyle="1" w:styleId="92">
    <w:name w:val="页眉 New New"/>
    <w:basedOn w:val="57"/>
    <w:qFormat/>
    <w:uiPriority w:val="0"/>
    <w:pPr>
      <w:pBdr>
        <w:bottom w:val="single" w:color="auto" w:sz="6" w:space="1"/>
      </w:pBdr>
      <w:tabs>
        <w:tab w:val="center" w:pos="4153"/>
        <w:tab w:val="right" w:pos="8306"/>
      </w:tabs>
      <w:snapToGrid w:val="0"/>
      <w:jc w:val="center"/>
    </w:pPr>
    <w:rPr>
      <w:sz w:val="18"/>
      <w:szCs w:val="18"/>
    </w:rPr>
  </w:style>
  <w:style w:type="paragraph" w:customStyle="1" w:styleId="93">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4">
    <w:name w:val=" Char"/>
    <w:basedOn w:val="9"/>
    <w:qFormat/>
    <w:uiPriority w:val="0"/>
    <w:pPr>
      <w:spacing w:line="240" w:lineRule="auto"/>
    </w:pPr>
  </w:style>
  <w:style w:type="paragraph" w:customStyle="1" w:styleId="95">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6">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8">
    <w:name w:val="页眉 New New New New New New New New New"/>
    <w:basedOn w:val="9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9">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0">
    <w:name w:val="页脚 New New New New New New"/>
    <w:basedOn w:val="89"/>
    <w:qFormat/>
    <w:uiPriority w:val="0"/>
    <w:pPr>
      <w:tabs>
        <w:tab w:val="center" w:pos="4153"/>
        <w:tab w:val="right" w:pos="8306"/>
      </w:tabs>
      <w:snapToGrid w:val="0"/>
      <w:jc w:val="left"/>
    </w:pPr>
    <w:rPr>
      <w:sz w:val="18"/>
    </w:rPr>
  </w:style>
  <w:style w:type="paragraph" w:customStyle="1" w:styleId="101">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文本缩进 New New New New"/>
    <w:basedOn w:val="95"/>
    <w:qFormat/>
    <w:uiPriority w:val="0"/>
    <w:pPr>
      <w:ind w:firstLine="560" w:firstLineChars="200"/>
    </w:pPr>
    <w:rPr>
      <w:rFonts w:ascii="宋体"/>
      <w:kern w:val="2"/>
      <w:sz w:val="24"/>
      <w:szCs w:val="28"/>
    </w:rPr>
  </w:style>
  <w:style w:type="paragraph" w:customStyle="1" w:styleId="103">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5">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6">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正文文本缩进 New"/>
    <w:basedOn w:val="64"/>
    <w:qFormat/>
    <w:uiPriority w:val="0"/>
    <w:pPr>
      <w:ind w:firstLine="560" w:firstLineChars="200"/>
    </w:pPr>
    <w:rPr>
      <w:rFonts w:ascii="宋体"/>
      <w:kern w:val="2"/>
      <w:sz w:val="24"/>
    </w:rPr>
  </w:style>
  <w:style w:type="paragraph" w:customStyle="1" w:styleId="108">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
    <w:name w:val="页脚 New New New New New"/>
    <w:basedOn w:val="96"/>
    <w:qFormat/>
    <w:uiPriority w:val="0"/>
    <w:pPr>
      <w:tabs>
        <w:tab w:val="center" w:pos="4153"/>
        <w:tab w:val="right" w:pos="8306"/>
      </w:tabs>
      <w:snapToGrid w:val="0"/>
      <w:jc w:val="left"/>
    </w:pPr>
    <w:rPr>
      <w:sz w:val="18"/>
    </w:rPr>
  </w:style>
  <w:style w:type="paragraph" w:customStyle="1" w:styleId="111">
    <w:name w:val="页眉 New New New New"/>
    <w:basedOn w:val="9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2">
    <w:name w:val="页脚 New New New"/>
    <w:basedOn w:val="58"/>
    <w:qFormat/>
    <w:uiPriority w:val="0"/>
    <w:pPr>
      <w:tabs>
        <w:tab w:val="center" w:pos="4153"/>
        <w:tab w:val="right" w:pos="8306"/>
      </w:tabs>
      <w:snapToGrid w:val="0"/>
      <w:jc w:val="left"/>
    </w:pPr>
    <w:rPr>
      <w:sz w:val="18"/>
      <w:szCs w:val="18"/>
    </w:rPr>
  </w:style>
  <w:style w:type="paragraph" w:customStyle="1" w:styleId="113">
    <w:name w:val="toc 3"/>
    <w:basedOn w:val="114"/>
    <w:next w:val="114"/>
    <w:qFormat/>
    <w:uiPriority w:val="0"/>
    <w:pPr>
      <w:ind w:left="561"/>
      <w:jc w:val="left"/>
    </w:pPr>
    <w:rPr>
      <w:rFonts w:hint="eastAsia"/>
    </w:rPr>
  </w:style>
  <w:style w:type="paragraph" w:customStyle="1" w:styleId="114">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5">
    <w:name w:val="页脚 New New New New New New New"/>
    <w:basedOn w:val="104"/>
    <w:qFormat/>
    <w:uiPriority w:val="0"/>
    <w:pPr>
      <w:widowControl/>
      <w:tabs>
        <w:tab w:val="center" w:pos="4153"/>
        <w:tab w:val="right" w:pos="8306"/>
      </w:tabs>
      <w:snapToGrid w:val="0"/>
      <w:jc w:val="left"/>
    </w:pPr>
    <w:rPr>
      <w:kern w:val="0"/>
      <w:sz w:val="18"/>
      <w:szCs w:val="20"/>
    </w:rPr>
  </w:style>
  <w:style w:type="paragraph" w:customStyle="1" w:styleId="116">
    <w:name w:val="页眉 New New New New New New"/>
    <w:basedOn w:val="104"/>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7">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8">
    <w:name w:val="footer"/>
    <w:basedOn w:val="114"/>
    <w:qFormat/>
    <w:uiPriority w:val="0"/>
    <w:pPr>
      <w:widowControl/>
      <w:tabs>
        <w:tab w:val="center" w:pos="4153"/>
        <w:tab w:val="right" w:pos="8306"/>
      </w:tabs>
      <w:snapToGrid w:val="0"/>
      <w:jc w:val="left"/>
    </w:pPr>
    <w:rPr>
      <w:rFonts w:hint="eastAsia"/>
      <w:kern w:val="0"/>
      <w:sz w:val="18"/>
    </w:rPr>
  </w:style>
  <w:style w:type="paragraph" w:customStyle="1" w:styleId="119">
    <w:name w:val="p0"/>
    <w:basedOn w:val="90"/>
    <w:qFormat/>
    <w:uiPriority w:val="0"/>
    <w:pPr>
      <w:widowControl/>
      <w:spacing w:line="360" w:lineRule="auto"/>
    </w:pPr>
    <w:rPr>
      <w:rFonts w:ascii="宋体" w:hAnsi="宋体" w:eastAsia="宋体" w:cs="宋体"/>
      <w:kern w:val="0"/>
      <w:sz w:val="24"/>
      <w:szCs w:val="24"/>
    </w:rPr>
  </w:style>
  <w:style w:type="paragraph" w:customStyle="1" w:styleId="120">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3">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4">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7">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标题 3 New"/>
    <w:basedOn w:val="6"/>
    <w:next w:val="6"/>
    <w:qFormat/>
    <w:uiPriority w:val="0"/>
    <w:pPr>
      <w:keepNext/>
      <w:keepLines/>
      <w:spacing w:before="120" w:beforeLines="0" w:after="120" w:afterLines="0"/>
      <w:jc w:val="center"/>
      <w:outlineLvl w:val="2"/>
    </w:pPr>
    <w:rPr>
      <w:sz w:val="24"/>
    </w:rPr>
  </w:style>
  <w:style w:type="paragraph" w:customStyle="1" w:styleId="129">
    <w:name w:val="页脚 New New New New New New New New New New"/>
    <w:basedOn w:val="71"/>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0">
    <w:name w:val="页眉 New New New New New New New New"/>
    <w:basedOn w:val="131"/>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1">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2">
    <w:name w:val="页眉 New New New New New"/>
    <w:basedOn w:val="8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3">
    <w:name w:val="页脚 New New New New New New New New New New New New New"/>
    <w:basedOn w:val="9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4">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7">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8">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页脚 New New New New New New New New New New New"/>
    <w:basedOn w:val="131"/>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40">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1">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2">
    <w:name w:val="普通(网站) New"/>
    <w:basedOn w:val="89"/>
    <w:qFormat/>
    <w:uiPriority w:val="0"/>
    <w:rPr>
      <w:sz w:val="24"/>
    </w:rPr>
  </w:style>
  <w:style w:type="paragraph" w:customStyle="1" w:styleId="143">
    <w:name w:val="页脚 New New New New New New New New"/>
    <w:basedOn w:val="140"/>
    <w:qFormat/>
    <w:uiPriority w:val="0"/>
    <w:pPr>
      <w:tabs>
        <w:tab w:val="center" w:pos="4153"/>
        <w:tab w:val="right" w:pos="8306"/>
      </w:tabs>
      <w:snapToGrid w:val="0"/>
      <w:jc w:val="left"/>
    </w:pPr>
    <w:rPr>
      <w:kern w:val="2"/>
      <w:sz w:val="18"/>
      <w:szCs w:val="18"/>
    </w:rPr>
  </w:style>
  <w:style w:type="paragraph" w:customStyle="1" w:styleId="144">
    <w:name w:val="标题 2 New"/>
    <w:basedOn w:val="138"/>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5">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6">
    <w:name w:val="纯文本 New"/>
    <w:basedOn w:val="57"/>
    <w:qFormat/>
    <w:uiPriority w:val="0"/>
    <w:rPr>
      <w:rFonts w:ascii="宋体" w:hAnsi="Courier New" w:eastAsia="楷体_GB2312"/>
      <w:kern w:val="2"/>
      <w:sz w:val="21"/>
      <w:szCs w:val="24"/>
      <w:lang w:val="en-US" w:eastAsia="zh-CN" w:bidi="ar-SA"/>
    </w:rPr>
  </w:style>
  <w:style w:type="paragraph" w:customStyle="1" w:styleId="147">
    <w:name w:val="页脚 New"/>
    <w:basedOn w:val="78"/>
    <w:qFormat/>
    <w:uiPriority w:val="0"/>
    <w:pPr>
      <w:tabs>
        <w:tab w:val="center" w:pos="4153"/>
        <w:tab w:val="right" w:pos="8306"/>
      </w:tabs>
      <w:snapToGrid w:val="0"/>
      <w:jc w:val="left"/>
    </w:pPr>
    <w:rPr>
      <w:sz w:val="18"/>
      <w:szCs w:val="18"/>
    </w:rPr>
  </w:style>
  <w:style w:type="paragraph" w:customStyle="1" w:styleId="148">
    <w:name w:val="_Style 1"/>
    <w:basedOn w:val="1"/>
    <w:qFormat/>
    <w:uiPriority w:val="0"/>
    <w:pPr>
      <w:spacing w:line="240" w:lineRule="auto"/>
      <w:ind w:firstLine="420" w:firstLineChars="200"/>
    </w:pPr>
    <w:rPr>
      <w:rFonts w:ascii="Calibri" w:hAnsi="Calibri"/>
      <w:sz w:val="21"/>
      <w:szCs w:val="22"/>
    </w:rPr>
  </w:style>
  <w:style w:type="paragraph" w:customStyle="1" w:styleId="149">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50">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51">
    <w:name w:val="NormalCharacter"/>
    <w:semiHidden/>
    <w:qFormat/>
    <w:uiPriority w:val="0"/>
    <w:rPr>
      <w:rFonts w:ascii="宋体"/>
      <w:kern w:val="2"/>
      <w:sz w:val="24"/>
      <w:lang w:val="en-US" w:eastAsia="zh-CN" w:bidi="ar-SA"/>
    </w:rPr>
  </w:style>
  <w:style w:type="paragraph" w:customStyle="1" w:styleId="152">
    <w:name w:val="UserStyle_76"/>
    <w:basedOn w:val="153"/>
    <w:qFormat/>
    <w:uiPriority w:val="99"/>
    <w:pPr>
      <w:ind w:firstLine="420"/>
      <w:jc w:val="left"/>
    </w:pPr>
    <w:rPr>
      <w:kern w:val="0"/>
      <w:sz w:val="20"/>
      <w:szCs w:val="20"/>
    </w:rPr>
  </w:style>
  <w:style w:type="paragraph" w:customStyle="1" w:styleId="153">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4">
    <w:name w:val="Heading2"/>
    <w:basedOn w:val="1"/>
    <w:next w:val="1"/>
    <w:qFormat/>
    <w:uiPriority w:val="99"/>
    <w:pPr>
      <w:jc w:val="left"/>
    </w:pPr>
    <w:rPr>
      <w:kern w:val="0"/>
    </w:rPr>
  </w:style>
  <w:style w:type="paragraph" w:customStyle="1" w:styleId="155">
    <w:name w:val="Table Text"/>
    <w:basedOn w:val="1"/>
    <w:semiHidden/>
    <w:qFormat/>
    <w:uiPriority w:val="0"/>
    <w:rPr>
      <w:rFonts w:ascii="宋体" w:hAnsi="宋体" w:eastAsia="宋体" w:cs="宋体"/>
      <w:sz w:val="19"/>
      <w:szCs w:val="19"/>
      <w:lang w:val="en-US" w:eastAsia="en-US" w:bidi="ar-SA"/>
    </w:rPr>
  </w:style>
  <w:style w:type="character" w:customStyle="1" w:styleId="156">
    <w:name w:val="标题 3 Char"/>
    <w:link w:val="5"/>
    <w:qFormat/>
    <w:uiPriority w:val="0"/>
    <w:rPr>
      <w:rFonts w:ascii="宋体" w:hAnsi="宋体" w:eastAsia="宋体"/>
      <w:b/>
      <w:sz w:val="24"/>
    </w:rPr>
  </w:style>
  <w:style w:type="table" w:customStyle="1" w:styleId="157">
    <w:name w:val="Table Normal"/>
    <w:semiHidden/>
    <w:unhideWhenUsed/>
    <w:qFormat/>
    <w:uiPriority w:val="0"/>
    <w:tblPr>
      <w:tblCellMar>
        <w:top w:w="0" w:type="dxa"/>
        <w:left w:w="0" w:type="dxa"/>
        <w:bottom w:w="0" w:type="dxa"/>
        <w:right w:w="0" w:type="dxa"/>
      </w:tblCellMar>
    </w:tblPr>
  </w:style>
  <w:style w:type="paragraph" w:customStyle="1" w:styleId="158">
    <w:name w:val="样式 (中文) 仿宋_GB2312 小四 行距: 1.5 倍行距"/>
    <w:basedOn w:val="1"/>
    <w:qFormat/>
    <w:uiPriority w:val="0"/>
    <w:pPr>
      <w:ind w:firstLine="480" w:firstLineChars="200"/>
    </w:pPr>
    <w:rPr>
      <w:rFonts w:ascii="Times New Roman" w:eastAsia="仿宋_GB2312"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73</Pages>
  <Words>45424</Words>
  <Characters>48698</Characters>
  <Lines>721</Lines>
  <Paragraphs>203</Paragraphs>
  <TotalTime>14</TotalTime>
  <ScaleCrop>false</ScaleCrop>
  <LinksUpToDate>false</LinksUpToDate>
  <CharactersWithSpaces>50978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妮子</cp:lastModifiedBy>
  <cp:lastPrinted>2025-09-04T06:01:00Z</cp:lastPrinted>
  <dcterms:modified xsi:type="dcterms:W3CDTF">2025-11-18T07:55:58Z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4F3986C32EF34B1488C0EE8EA90A773D_13</vt:lpwstr>
  </property>
  <property fmtid="{D5CDD505-2E9C-101B-9397-08002B2CF9AE}" pid="4" name="ribbonExt">
    <vt:lpwstr>{"WPSExtOfficeTab":{"OnGetEnabled":false,"OnGetVisible":false}}</vt:lpwstr>
  </property>
  <property fmtid="{D5CDD505-2E9C-101B-9397-08002B2CF9AE}" pid="5" name="KSOTemplateDocerSaveRecord">
    <vt:lpwstr>eyJoZGlkIjoiNzJlODJlZWIyMWViOTBjNDFkZDAwODdjNDFmYTk2MjUiLCJ1c2VySWQiOiIxMzczNjgyNDAzIn0=</vt:lpwstr>
  </property>
</Properties>
</file>