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326F8893">
      <w:pPr>
        <w:pStyle w:val="106"/>
        <w:wordWrap w:val="0"/>
        <w:adjustRightInd w:val="0"/>
        <w:snapToGrid w:val="0"/>
        <w:spacing w:line="360" w:lineRule="auto"/>
        <w:jc w:val="center"/>
        <w:rPr>
          <w:rFonts w:hint="eastAsia" w:ascii="宋体" w:hAnsi="宋体" w:eastAsia="宋体" w:cs="宋体"/>
          <w:snapToGrid w:val="0"/>
          <w:color w:val="auto"/>
          <w:kern w:val="0"/>
          <w:sz w:val="44"/>
          <w:szCs w:val="44"/>
          <w:highlight w:val="none"/>
          <w:u w:val="single"/>
        </w:rPr>
      </w:pPr>
      <w:r>
        <w:rPr>
          <w:rFonts w:hint="eastAsia" w:ascii="宋体" w:hAnsi="宋体" w:eastAsia="宋体" w:cs="宋体"/>
          <w:b/>
          <w:snapToGrid w:val="0"/>
          <w:color w:val="auto"/>
          <w:kern w:val="0"/>
          <w:sz w:val="44"/>
          <w:szCs w:val="44"/>
          <w:highlight w:val="none"/>
          <w:lang w:val="en-US" w:eastAsia="zh-CN"/>
        </w:rPr>
        <w:t>广东省韶关市新丰县农撂荒复耕及配套设施建设项目2024年度新丰县农撂荒复耕及配套设施建设项目施工</w:t>
      </w:r>
    </w:p>
    <w:p w14:paraId="2DE3F2EA">
      <w:pPr>
        <w:pStyle w:val="2"/>
        <w:rPr>
          <w:rFonts w:hint="eastAsia"/>
        </w:rPr>
      </w:pPr>
    </w:p>
    <w:p w14:paraId="1C889B98">
      <w:pPr>
        <w:pStyle w:val="106"/>
        <w:wordWrap w:val="0"/>
        <w:adjustRightInd w:val="0"/>
        <w:snapToGrid w:val="0"/>
        <w:spacing w:line="360" w:lineRule="auto"/>
        <w:jc w:val="center"/>
        <w:rPr>
          <w:rFonts w:hint="eastAsia" w:ascii="宋体" w:hAnsi="宋体" w:eastAsia="宋体" w:cs="宋体"/>
          <w:b/>
          <w:bCs/>
          <w:snapToGrid w:val="0"/>
          <w:color w:val="auto"/>
          <w:kern w:val="0"/>
          <w:sz w:val="72"/>
          <w:szCs w:val="72"/>
          <w:highlight w:val="none"/>
          <w14:shadow w14:blurRad="50800" w14:dist="38100" w14:dir="2700000" w14:sx="100000" w14:sy="100000" w14:kx="0" w14:ky="0" w14:algn="tl">
            <w14:srgbClr w14:val="000000">
              <w14:alpha w14:val="60000"/>
            </w14:srgbClr>
          </w14:shadow>
        </w:rPr>
      </w:pPr>
      <w:r>
        <w:rPr>
          <w:rFonts w:hint="eastAsia" w:ascii="宋体" w:hAnsi="宋体" w:eastAsia="宋体" w:cs="宋体"/>
          <w:b/>
          <w:bCs/>
          <w:snapToGrid w:val="0"/>
          <w:color w:val="auto"/>
          <w:kern w:val="0"/>
          <w:sz w:val="72"/>
          <w:szCs w:val="72"/>
          <w:highlight w:val="none"/>
          <w14:shadow w14:blurRad="50800" w14:dist="38100" w14:dir="2700000" w14:sx="100000" w14:sy="100000" w14:kx="0" w14:ky="0" w14:algn="tl">
            <w14:srgbClr w14:val="000000">
              <w14:alpha w14:val="60000"/>
            </w14:srgbClr>
          </w14:shadow>
        </w:rPr>
        <w:t>招标文件</w:t>
      </w:r>
    </w:p>
    <w:p w14:paraId="4D20B1F3">
      <w:pPr>
        <w:rPr>
          <w:rFonts w:hint="eastAsia"/>
        </w:rPr>
      </w:pPr>
    </w:p>
    <w:p w14:paraId="453C52DB">
      <w:pPr>
        <w:pStyle w:val="10"/>
        <w:rPr>
          <w:rFonts w:hint="eastAsia" w:ascii="宋体" w:hAnsi="宋体" w:eastAsia="宋体" w:cs="宋体"/>
          <w:color w:val="auto"/>
          <w:highlight w:val="none"/>
        </w:rPr>
      </w:pPr>
    </w:p>
    <w:tbl>
      <w:tblPr>
        <w:tblStyle w:val="32"/>
        <w:tblW w:w="9728" w:type="dxa"/>
        <w:tblInd w:w="-100" w:type="dxa"/>
        <w:tblLayout w:type="fixed"/>
        <w:tblCellMar>
          <w:top w:w="0" w:type="dxa"/>
          <w:left w:w="0" w:type="dxa"/>
          <w:bottom w:w="0" w:type="dxa"/>
          <w:right w:w="0" w:type="dxa"/>
        </w:tblCellMar>
      </w:tblPr>
      <w:tblGrid>
        <w:gridCol w:w="4708"/>
        <w:gridCol w:w="5020"/>
      </w:tblGrid>
      <w:tr w14:paraId="3E6EAEB8">
        <w:tblPrEx>
          <w:tblCellMar>
            <w:top w:w="0" w:type="dxa"/>
            <w:left w:w="0" w:type="dxa"/>
            <w:bottom w:w="0" w:type="dxa"/>
            <w:right w:w="0" w:type="dxa"/>
          </w:tblCellMar>
        </w:tblPrEx>
        <w:trPr>
          <w:trHeight w:val="1205" w:hRule="atLeast"/>
        </w:trPr>
        <w:tc>
          <w:tcPr>
            <w:tcW w:w="4708" w:type="dxa"/>
            <w:noWrap w:val="0"/>
            <w:vAlign w:val="center"/>
          </w:tcPr>
          <w:p w14:paraId="7E208EF2">
            <w:pPr>
              <w:pStyle w:val="134"/>
              <w:wordWrap w:val="0"/>
              <w:adjustRightInd w:val="0"/>
              <w:snapToGrid w:val="0"/>
              <w:spacing w:line="240" w:lineRule="auto"/>
              <w:jc w:val="distribute"/>
              <w:rPr>
                <w:rFonts w:hint="eastAsia" w:ascii="宋体" w:hAnsi="宋体" w:eastAsia="宋体" w:cs="宋体"/>
                <w:snapToGrid w:val="0"/>
                <w:color w:val="auto"/>
                <w:kern w:val="0"/>
                <w:sz w:val="28"/>
                <w:highlight w:val="none"/>
              </w:rPr>
            </w:pPr>
            <w:r>
              <w:rPr>
                <w:rFonts w:hint="eastAsia" w:ascii="宋体" w:hAnsi="宋体" w:eastAsia="宋体" w:cs="宋体"/>
                <w:snapToGrid w:val="0"/>
                <w:color w:val="auto"/>
                <w:kern w:val="0"/>
                <w:sz w:val="28"/>
                <w:highlight w:val="none"/>
              </w:rPr>
              <w:t xml:space="preserve"> 招     标     人（盖单位章）：</w:t>
            </w:r>
          </w:p>
        </w:tc>
        <w:tc>
          <w:tcPr>
            <w:tcW w:w="5020" w:type="dxa"/>
            <w:noWrap w:val="0"/>
            <w:vAlign w:val="center"/>
          </w:tcPr>
          <w:p w14:paraId="0DE0B7EE">
            <w:pPr>
              <w:pStyle w:val="134"/>
              <w:wordWrap w:val="0"/>
              <w:adjustRightInd w:val="0"/>
              <w:snapToGrid w:val="0"/>
              <w:spacing w:line="240" w:lineRule="auto"/>
              <w:rPr>
                <w:rFonts w:hint="eastAsia" w:ascii="宋体" w:hAnsi="宋体" w:eastAsia="宋体" w:cs="宋体"/>
                <w:snapToGrid w:val="0"/>
                <w:color w:val="auto"/>
                <w:kern w:val="0"/>
                <w:sz w:val="28"/>
                <w:szCs w:val="28"/>
                <w:highlight w:val="none"/>
              </w:rPr>
            </w:pPr>
            <w:r>
              <w:rPr>
                <w:rFonts w:hint="eastAsia" w:hAnsi="宋体" w:cs="宋体"/>
                <w:snapToGrid w:val="0"/>
                <w:color w:val="auto"/>
                <w:kern w:val="0"/>
                <w:sz w:val="28"/>
                <w:szCs w:val="28"/>
                <w:highlight w:val="none"/>
                <w:lang w:eastAsia="zh-CN"/>
              </w:rPr>
              <w:t>新丰县农业综合服务中心</w:t>
            </w:r>
          </w:p>
        </w:tc>
      </w:tr>
      <w:tr w14:paraId="6A18153E">
        <w:tblPrEx>
          <w:tblCellMar>
            <w:top w:w="0" w:type="dxa"/>
            <w:left w:w="0" w:type="dxa"/>
            <w:bottom w:w="0" w:type="dxa"/>
            <w:right w:w="0" w:type="dxa"/>
          </w:tblCellMar>
        </w:tblPrEx>
        <w:trPr>
          <w:trHeight w:val="1130" w:hRule="atLeast"/>
        </w:trPr>
        <w:tc>
          <w:tcPr>
            <w:tcW w:w="4708" w:type="dxa"/>
            <w:noWrap w:val="0"/>
            <w:vAlign w:val="center"/>
          </w:tcPr>
          <w:p w14:paraId="7BBA5B83">
            <w:pPr>
              <w:pStyle w:val="134"/>
              <w:wordWrap w:val="0"/>
              <w:adjustRightInd w:val="0"/>
              <w:snapToGrid w:val="0"/>
              <w:spacing w:line="240" w:lineRule="auto"/>
              <w:jc w:val="distribute"/>
              <w:rPr>
                <w:rFonts w:hint="eastAsia" w:ascii="宋体" w:hAnsi="宋体" w:eastAsia="宋体" w:cs="宋体"/>
                <w:snapToGrid w:val="0"/>
                <w:color w:val="auto"/>
                <w:kern w:val="0"/>
                <w:sz w:val="28"/>
                <w:highlight w:val="none"/>
              </w:rPr>
            </w:pPr>
            <w:r>
              <w:rPr>
                <w:rFonts w:hint="eastAsia" w:ascii="宋体" w:hAnsi="宋体" w:eastAsia="宋体" w:cs="宋体"/>
                <w:snapToGrid w:val="0"/>
                <w:color w:val="auto"/>
                <w:kern w:val="0"/>
                <w:sz w:val="28"/>
                <w:highlight w:val="none"/>
              </w:rPr>
              <w:t xml:space="preserve"> 招标人工作领导小组负责人（签字）：</w:t>
            </w:r>
          </w:p>
        </w:tc>
        <w:tc>
          <w:tcPr>
            <w:tcW w:w="5020" w:type="dxa"/>
            <w:noWrap w:val="0"/>
            <w:vAlign w:val="center"/>
          </w:tcPr>
          <w:p w14:paraId="4CBC2192">
            <w:pPr>
              <w:pStyle w:val="134"/>
              <w:wordWrap w:val="0"/>
              <w:adjustRightInd w:val="0"/>
              <w:snapToGrid w:val="0"/>
              <w:spacing w:line="240" w:lineRule="auto"/>
              <w:rPr>
                <w:rFonts w:hint="eastAsia" w:ascii="宋体" w:hAnsi="宋体" w:eastAsia="宋体" w:cs="宋体"/>
                <w:snapToGrid w:val="0"/>
                <w:color w:val="auto"/>
                <w:kern w:val="0"/>
                <w:sz w:val="28"/>
                <w:szCs w:val="28"/>
                <w:highlight w:val="none"/>
              </w:rPr>
            </w:pPr>
          </w:p>
        </w:tc>
      </w:tr>
      <w:tr w14:paraId="4C81E981">
        <w:tblPrEx>
          <w:tblCellMar>
            <w:top w:w="0" w:type="dxa"/>
            <w:left w:w="0" w:type="dxa"/>
            <w:bottom w:w="0" w:type="dxa"/>
            <w:right w:w="0" w:type="dxa"/>
          </w:tblCellMar>
        </w:tblPrEx>
        <w:trPr>
          <w:trHeight w:val="1190" w:hRule="atLeast"/>
        </w:trPr>
        <w:tc>
          <w:tcPr>
            <w:tcW w:w="4708" w:type="dxa"/>
            <w:noWrap w:val="0"/>
            <w:vAlign w:val="center"/>
          </w:tcPr>
          <w:p w14:paraId="15C31104">
            <w:pPr>
              <w:pStyle w:val="134"/>
              <w:wordWrap w:val="0"/>
              <w:adjustRightInd w:val="0"/>
              <w:snapToGrid w:val="0"/>
              <w:spacing w:line="240" w:lineRule="auto"/>
              <w:jc w:val="distribute"/>
              <w:rPr>
                <w:rFonts w:hint="eastAsia" w:ascii="宋体" w:hAnsi="宋体" w:eastAsia="宋体" w:cs="宋体"/>
                <w:snapToGrid w:val="0"/>
                <w:color w:val="auto"/>
                <w:kern w:val="0"/>
                <w:sz w:val="28"/>
                <w:highlight w:val="none"/>
              </w:rPr>
            </w:pPr>
            <w:r>
              <w:rPr>
                <w:rFonts w:hint="eastAsia" w:ascii="宋体" w:hAnsi="宋体" w:eastAsia="宋体" w:cs="宋体"/>
                <w:snapToGrid w:val="0"/>
                <w:color w:val="auto"/>
                <w:kern w:val="0"/>
                <w:sz w:val="28"/>
                <w:highlight w:val="none"/>
              </w:rPr>
              <w:t xml:space="preserve"> 招 标 代 理 机 构 （盖单位章）：</w:t>
            </w:r>
          </w:p>
        </w:tc>
        <w:tc>
          <w:tcPr>
            <w:tcW w:w="5020" w:type="dxa"/>
            <w:noWrap w:val="0"/>
            <w:vAlign w:val="center"/>
          </w:tcPr>
          <w:p w14:paraId="0D745CA4">
            <w:pPr>
              <w:pStyle w:val="134"/>
              <w:wordWrap w:val="0"/>
              <w:adjustRightInd w:val="0"/>
              <w:snapToGrid w:val="0"/>
              <w:spacing w:line="240" w:lineRule="auto"/>
              <w:rPr>
                <w:rFonts w:hint="eastAsia" w:ascii="宋体" w:hAnsi="宋体" w:eastAsia="宋体" w:cs="宋体"/>
                <w:snapToGrid w:val="0"/>
                <w:color w:val="auto"/>
                <w:kern w:val="0"/>
                <w:sz w:val="28"/>
                <w:szCs w:val="28"/>
                <w:highlight w:val="none"/>
              </w:rPr>
            </w:pPr>
            <w:r>
              <w:rPr>
                <w:rFonts w:hint="eastAsia" w:hAnsi="宋体" w:cs="宋体"/>
                <w:snapToGrid w:val="0"/>
                <w:color w:val="auto"/>
                <w:kern w:val="0"/>
                <w:sz w:val="28"/>
                <w:szCs w:val="28"/>
                <w:highlight w:val="none"/>
                <w:lang w:eastAsia="zh-CN"/>
              </w:rPr>
              <w:t>广东泰易达工程咨询有限公司</w:t>
            </w:r>
          </w:p>
        </w:tc>
      </w:tr>
      <w:tr w14:paraId="1C05DFB1">
        <w:tblPrEx>
          <w:tblCellMar>
            <w:top w:w="0" w:type="dxa"/>
            <w:left w:w="0" w:type="dxa"/>
            <w:bottom w:w="0" w:type="dxa"/>
            <w:right w:w="0" w:type="dxa"/>
          </w:tblCellMar>
        </w:tblPrEx>
        <w:trPr>
          <w:trHeight w:val="1185" w:hRule="atLeast"/>
        </w:trPr>
        <w:tc>
          <w:tcPr>
            <w:tcW w:w="4708" w:type="dxa"/>
            <w:noWrap w:val="0"/>
            <w:vAlign w:val="center"/>
          </w:tcPr>
          <w:p w14:paraId="0FCF3811">
            <w:pPr>
              <w:pStyle w:val="134"/>
              <w:wordWrap w:val="0"/>
              <w:adjustRightInd w:val="0"/>
              <w:snapToGrid w:val="0"/>
              <w:spacing w:line="240" w:lineRule="auto"/>
              <w:jc w:val="distribute"/>
              <w:rPr>
                <w:rFonts w:hint="eastAsia" w:ascii="宋体" w:hAnsi="宋体" w:eastAsia="宋体" w:cs="宋体"/>
                <w:snapToGrid w:val="0"/>
                <w:color w:val="auto"/>
                <w:kern w:val="0"/>
                <w:sz w:val="28"/>
                <w:highlight w:val="none"/>
              </w:rPr>
            </w:pPr>
            <w:r>
              <w:rPr>
                <w:rFonts w:hint="eastAsia" w:ascii="宋体" w:hAnsi="宋体" w:eastAsia="宋体" w:cs="宋体"/>
                <w:snapToGrid w:val="0"/>
                <w:color w:val="auto"/>
                <w:kern w:val="0"/>
                <w:sz w:val="28"/>
                <w:highlight w:val="none"/>
              </w:rPr>
              <w:t xml:space="preserve"> 招标文件编制人（签字）：</w:t>
            </w:r>
          </w:p>
        </w:tc>
        <w:tc>
          <w:tcPr>
            <w:tcW w:w="5020" w:type="dxa"/>
            <w:noWrap w:val="0"/>
            <w:vAlign w:val="center"/>
          </w:tcPr>
          <w:p w14:paraId="41E6C75C">
            <w:pPr>
              <w:pStyle w:val="134"/>
              <w:wordWrap w:val="0"/>
              <w:adjustRightInd w:val="0"/>
              <w:snapToGrid w:val="0"/>
              <w:spacing w:line="240" w:lineRule="auto"/>
              <w:rPr>
                <w:rFonts w:hint="eastAsia" w:ascii="宋体" w:hAnsi="宋体" w:eastAsia="宋体" w:cs="宋体"/>
                <w:snapToGrid w:val="0"/>
                <w:color w:val="auto"/>
                <w:kern w:val="0"/>
                <w:sz w:val="28"/>
                <w:szCs w:val="28"/>
                <w:highlight w:val="none"/>
              </w:rPr>
            </w:pPr>
          </w:p>
        </w:tc>
      </w:tr>
      <w:tr w14:paraId="02AC2D56">
        <w:tblPrEx>
          <w:tblCellMar>
            <w:top w:w="0" w:type="dxa"/>
            <w:left w:w="0" w:type="dxa"/>
            <w:bottom w:w="0" w:type="dxa"/>
            <w:right w:w="0" w:type="dxa"/>
          </w:tblCellMar>
        </w:tblPrEx>
        <w:trPr>
          <w:trHeight w:val="1185" w:hRule="atLeast"/>
        </w:trPr>
        <w:tc>
          <w:tcPr>
            <w:tcW w:w="4708" w:type="dxa"/>
            <w:noWrap w:val="0"/>
            <w:vAlign w:val="center"/>
          </w:tcPr>
          <w:p w14:paraId="2E354234">
            <w:pPr>
              <w:pStyle w:val="134"/>
              <w:wordWrap w:val="0"/>
              <w:adjustRightInd w:val="0"/>
              <w:snapToGrid w:val="0"/>
              <w:spacing w:line="240" w:lineRule="auto"/>
              <w:jc w:val="distribute"/>
              <w:rPr>
                <w:rFonts w:hint="eastAsia" w:ascii="宋体" w:hAnsi="宋体" w:eastAsia="宋体" w:cs="宋体"/>
                <w:snapToGrid w:val="0"/>
                <w:color w:val="auto"/>
                <w:kern w:val="0"/>
                <w:sz w:val="28"/>
                <w:highlight w:val="none"/>
              </w:rPr>
            </w:pPr>
            <w:r>
              <w:rPr>
                <w:rFonts w:hint="eastAsia" w:ascii="宋体" w:hAnsi="宋体" w:eastAsia="宋体" w:cs="宋体"/>
                <w:snapToGrid w:val="0"/>
                <w:color w:val="auto"/>
                <w:kern w:val="0"/>
                <w:sz w:val="28"/>
                <w:highlight w:val="none"/>
              </w:rPr>
              <w:t xml:space="preserve"> 招标代理机构项目负责人（签字）：</w:t>
            </w:r>
          </w:p>
        </w:tc>
        <w:tc>
          <w:tcPr>
            <w:tcW w:w="5020" w:type="dxa"/>
            <w:noWrap w:val="0"/>
            <w:vAlign w:val="center"/>
          </w:tcPr>
          <w:p w14:paraId="42C7A103">
            <w:pPr>
              <w:pStyle w:val="134"/>
              <w:wordWrap w:val="0"/>
              <w:adjustRightInd w:val="0"/>
              <w:snapToGrid w:val="0"/>
              <w:spacing w:line="240" w:lineRule="auto"/>
              <w:rPr>
                <w:rFonts w:hint="eastAsia" w:ascii="宋体" w:hAnsi="宋体" w:eastAsia="宋体" w:cs="宋体"/>
                <w:snapToGrid w:val="0"/>
                <w:color w:val="auto"/>
                <w:kern w:val="0"/>
                <w:sz w:val="28"/>
                <w:szCs w:val="28"/>
                <w:highlight w:val="none"/>
              </w:rPr>
            </w:pPr>
          </w:p>
        </w:tc>
      </w:tr>
      <w:tr w14:paraId="2FABD6D8">
        <w:tblPrEx>
          <w:tblCellMar>
            <w:top w:w="0" w:type="dxa"/>
            <w:left w:w="0" w:type="dxa"/>
            <w:bottom w:w="0" w:type="dxa"/>
            <w:right w:w="0" w:type="dxa"/>
          </w:tblCellMar>
        </w:tblPrEx>
        <w:trPr>
          <w:trHeight w:val="892" w:hRule="atLeast"/>
        </w:trPr>
        <w:tc>
          <w:tcPr>
            <w:tcW w:w="4708" w:type="dxa"/>
            <w:noWrap w:val="0"/>
            <w:vAlign w:val="center"/>
          </w:tcPr>
          <w:p w14:paraId="4EB45859">
            <w:pPr>
              <w:pStyle w:val="134"/>
              <w:wordWrap w:val="0"/>
              <w:adjustRightInd w:val="0"/>
              <w:snapToGrid w:val="0"/>
              <w:spacing w:line="240" w:lineRule="auto"/>
              <w:jc w:val="distribute"/>
              <w:rPr>
                <w:rFonts w:hint="eastAsia" w:ascii="宋体" w:hAnsi="宋体" w:eastAsia="宋体" w:cs="宋体"/>
                <w:snapToGrid w:val="0"/>
                <w:color w:val="auto"/>
                <w:kern w:val="0"/>
                <w:sz w:val="28"/>
                <w:highlight w:val="none"/>
              </w:rPr>
            </w:pPr>
            <w:r>
              <w:rPr>
                <w:rFonts w:hint="eastAsia" w:ascii="宋体" w:hAnsi="宋体" w:eastAsia="宋体" w:cs="宋体"/>
                <w:snapToGrid w:val="0"/>
                <w:color w:val="auto"/>
                <w:kern w:val="0"/>
                <w:sz w:val="28"/>
                <w:highlight w:val="none"/>
              </w:rPr>
              <w:t xml:space="preserve"> 招标文件编制日期：</w:t>
            </w:r>
          </w:p>
        </w:tc>
        <w:tc>
          <w:tcPr>
            <w:tcW w:w="5020" w:type="dxa"/>
            <w:noWrap w:val="0"/>
            <w:vAlign w:val="center"/>
          </w:tcPr>
          <w:p w14:paraId="512D2A1F">
            <w:pPr>
              <w:pStyle w:val="134"/>
              <w:wordWrap w:val="0"/>
              <w:adjustRightInd w:val="0"/>
              <w:snapToGrid w:val="0"/>
              <w:spacing w:line="240" w:lineRule="auto"/>
              <w:rPr>
                <w:rFonts w:hint="eastAsia" w:ascii="宋体" w:hAnsi="宋体" w:eastAsia="宋体" w:cs="宋体"/>
                <w:snapToGrid w:val="0"/>
                <w:color w:val="auto"/>
                <w:kern w:val="0"/>
                <w:sz w:val="28"/>
                <w:highlight w:val="none"/>
              </w:rPr>
            </w:pPr>
            <w:r>
              <w:rPr>
                <w:rFonts w:hint="eastAsia" w:ascii="宋体" w:hAnsi="宋体" w:eastAsia="宋体" w:cs="宋体"/>
                <w:snapToGrid w:val="0"/>
                <w:color w:val="auto"/>
                <w:kern w:val="0"/>
                <w:sz w:val="28"/>
                <w:highlight w:val="none"/>
                <w:lang w:val="en-US" w:eastAsia="zh-CN"/>
              </w:rPr>
              <w:t>202</w:t>
            </w:r>
            <w:r>
              <w:rPr>
                <w:rFonts w:hint="eastAsia" w:hAnsi="宋体" w:cs="宋体"/>
                <w:snapToGrid w:val="0"/>
                <w:color w:val="auto"/>
                <w:kern w:val="0"/>
                <w:sz w:val="28"/>
                <w:highlight w:val="none"/>
                <w:lang w:val="en-US" w:eastAsia="zh-CN"/>
              </w:rPr>
              <w:t>5</w:t>
            </w:r>
            <w:r>
              <w:rPr>
                <w:rFonts w:hint="eastAsia" w:ascii="宋体" w:hAnsi="宋体" w:eastAsia="宋体" w:cs="宋体"/>
                <w:snapToGrid w:val="0"/>
                <w:color w:val="auto"/>
                <w:kern w:val="0"/>
                <w:sz w:val="28"/>
                <w:highlight w:val="none"/>
              </w:rPr>
              <w:t>年</w:t>
            </w:r>
            <w:r>
              <w:rPr>
                <w:rFonts w:hint="eastAsia" w:hAnsi="宋体" w:cs="宋体"/>
                <w:snapToGrid w:val="0"/>
                <w:color w:val="auto"/>
                <w:kern w:val="0"/>
                <w:sz w:val="28"/>
                <w:highlight w:val="none"/>
                <w:lang w:val="en-US" w:eastAsia="zh-CN"/>
              </w:rPr>
              <w:t>11</w:t>
            </w:r>
            <w:r>
              <w:rPr>
                <w:rFonts w:hint="eastAsia" w:ascii="宋体" w:hAnsi="宋体" w:eastAsia="宋体" w:cs="宋体"/>
                <w:snapToGrid w:val="0"/>
                <w:color w:val="auto"/>
                <w:kern w:val="0"/>
                <w:sz w:val="28"/>
                <w:highlight w:val="none"/>
              </w:rPr>
              <w:t>月</w:t>
            </w:r>
          </w:p>
        </w:tc>
      </w:tr>
    </w:tbl>
    <w:p w14:paraId="21EC880C">
      <w:pPr>
        <w:tabs>
          <w:tab w:val="left" w:pos="4935"/>
        </w:tabs>
        <w:wordWrap w:val="0"/>
        <w:adjustRightInd w:val="0"/>
        <w:snapToGrid w:val="0"/>
        <w:jc w:val="center"/>
        <w:rPr>
          <w:rFonts w:hint="eastAsia" w:ascii="宋体" w:hAnsi="宋体" w:eastAsia="宋体" w:cs="宋体"/>
          <w:b/>
          <w:snapToGrid w:val="0"/>
          <w:color w:val="auto"/>
          <w:kern w:val="0"/>
          <w:sz w:val="28"/>
          <w:szCs w:val="28"/>
          <w:highlight w:val="none"/>
        </w:rPr>
        <w:sectPr>
          <w:footerReference r:id="rId5" w:type="default"/>
          <w:endnotePr>
            <w:numFmt w:val="decimal"/>
          </w:endnotePr>
          <w:pgSz w:w="11906" w:h="16838"/>
          <w:pgMar w:top="1134" w:right="1134" w:bottom="1134" w:left="1134" w:header="850" w:footer="992" w:gutter="0"/>
          <w:pgBorders>
            <w:top w:val="none" w:sz="0" w:space="0"/>
            <w:left w:val="none" w:sz="0" w:space="0"/>
            <w:bottom w:val="none" w:sz="0" w:space="0"/>
            <w:right w:val="none" w:sz="0" w:space="0"/>
          </w:pgBorders>
          <w:pgNumType w:start="1"/>
          <w:cols w:space="720" w:num="1"/>
          <w:docGrid w:linePitch="327" w:charSpace="0"/>
        </w:sectPr>
      </w:pPr>
    </w:p>
    <w:p w14:paraId="3F634267">
      <w:pPr>
        <w:tabs>
          <w:tab w:val="left" w:pos="4935"/>
        </w:tabs>
        <w:wordWrap w:val="0"/>
        <w:adjustRightInd w:val="0"/>
        <w:snapToGrid w:val="0"/>
        <w:spacing w:line="440" w:lineRule="exact"/>
        <w:ind w:left="0"/>
        <w:jc w:val="center"/>
        <w:rPr>
          <w:rFonts w:hint="eastAsia" w:ascii="宋体" w:hAnsi="宋体" w:eastAsia="宋体" w:cs="宋体"/>
          <w:b/>
          <w:snapToGrid w:val="0"/>
          <w:color w:val="auto"/>
          <w:kern w:val="0"/>
          <w:sz w:val="44"/>
          <w:szCs w:val="44"/>
          <w:highlight w:val="none"/>
          <w:lang w:val="en-US" w:eastAsia="zh-CN" w:bidi="ar-SA"/>
        </w:rPr>
      </w:pPr>
    </w:p>
    <w:p w14:paraId="3BFF57F8">
      <w:pPr>
        <w:tabs>
          <w:tab w:val="left" w:pos="4935"/>
        </w:tabs>
        <w:wordWrap w:val="0"/>
        <w:adjustRightInd w:val="0"/>
        <w:snapToGrid w:val="0"/>
        <w:spacing w:line="440" w:lineRule="exact"/>
        <w:ind w:left="0"/>
        <w:jc w:val="center"/>
        <w:rPr>
          <w:rFonts w:hint="eastAsia" w:ascii="宋体" w:hAnsi="宋体" w:eastAsia="宋体" w:cs="宋体"/>
          <w:b/>
          <w:snapToGrid w:val="0"/>
          <w:color w:val="auto"/>
          <w:kern w:val="0"/>
          <w:sz w:val="44"/>
          <w:szCs w:val="44"/>
          <w:highlight w:val="none"/>
          <w:lang w:val="en-US" w:eastAsia="zh-CN" w:bidi="ar-SA"/>
        </w:rPr>
      </w:pPr>
    </w:p>
    <w:p w14:paraId="4C27EA14">
      <w:pPr>
        <w:tabs>
          <w:tab w:val="left" w:pos="4935"/>
        </w:tabs>
        <w:wordWrap w:val="0"/>
        <w:adjustRightInd w:val="0"/>
        <w:snapToGrid w:val="0"/>
        <w:spacing w:line="440" w:lineRule="exact"/>
        <w:ind w:left="0"/>
        <w:jc w:val="center"/>
        <w:rPr>
          <w:rFonts w:hint="eastAsia" w:ascii="宋体" w:hAnsi="宋体" w:eastAsia="宋体" w:cs="宋体"/>
          <w:b/>
          <w:snapToGrid w:val="0"/>
          <w:color w:val="auto"/>
          <w:kern w:val="0"/>
          <w:sz w:val="44"/>
          <w:szCs w:val="44"/>
          <w:highlight w:val="none"/>
          <w:lang w:val="en-US" w:eastAsia="zh-CN" w:bidi="ar-SA"/>
        </w:rPr>
      </w:pPr>
    </w:p>
    <w:p w14:paraId="2C18F5DF">
      <w:pPr>
        <w:tabs>
          <w:tab w:val="left" w:pos="4935"/>
        </w:tabs>
        <w:wordWrap w:val="0"/>
        <w:adjustRightInd w:val="0"/>
        <w:snapToGrid w:val="0"/>
        <w:spacing w:line="440" w:lineRule="exact"/>
        <w:ind w:left="0"/>
        <w:jc w:val="center"/>
        <w:rPr>
          <w:rFonts w:hint="eastAsia" w:ascii="宋体" w:hAnsi="宋体" w:eastAsia="宋体" w:cs="宋体"/>
          <w:b/>
          <w:snapToGrid w:val="0"/>
          <w:color w:val="auto"/>
          <w:kern w:val="0"/>
          <w:sz w:val="44"/>
          <w:szCs w:val="44"/>
          <w:highlight w:val="none"/>
          <w:lang w:val="en-US" w:eastAsia="zh-CN" w:bidi="ar-SA"/>
        </w:rPr>
      </w:pPr>
    </w:p>
    <w:p w14:paraId="5EB8B406">
      <w:pPr>
        <w:tabs>
          <w:tab w:val="left" w:pos="4935"/>
        </w:tabs>
        <w:wordWrap w:val="0"/>
        <w:adjustRightInd w:val="0"/>
        <w:snapToGrid w:val="0"/>
        <w:spacing w:line="440" w:lineRule="exact"/>
        <w:ind w:left="0"/>
        <w:jc w:val="center"/>
        <w:rPr>
          <w:rFonts w:hint="eastAsia" w:ascii="宋体" w:hAnsi="宋体" w:eastAsia="宋体" w:cs="宋体"/>
          <w:b/>
          <w:snapToGrid w:val="0"/>
          <w:color w:val="auto"/>
          <w:kern w:val="0"/>
          <w:sz w:val="44"/>
          <w:szCs w:val="44"/>
          <w:highlight w:val="none"/>
          <w:lang w:val="en-US" w:eastAsia="zh-CN" w:bidi="ar-SA"/>
        </w:rPr>
      </w:pPr>
    </w:p>
    <w:p w14:paraId="5DE3CFA8">
      <w:pPr>
        <w:tabs>
          <w:tab w:val="left" w:pos="4935"/>
        </w:tabs>
        <w:wordWrap w:val="0"/>
        <w:adjustRightInd w:val="0"/>
        <w:snapToGrid w:val="0"/>
        <w:spacing w:line="440" w:lineRule="exact"/>
        <w:ind w:left="0"/>
        <w:jc w:val="center"/>
        <w:rPr>
          <w:rFonts w:hint="eastAsia" w:ascii="宋体" w:hAnsi="宋体" w:eastAsia="宋体" w:cs="宋体"/>
          <w:b/>
          <w:snapToGrid w:val="0"/>
          <w:color w:val="auto"/>
          <w:kern w:val="0"/>
          <w:sz w:val="44"/>
          <w:szCs w:val="44"/>
          <w:highlight w:val="none"/>
          <w:lang w:val="en-US" w:eastAsia="zh-CN" w:bidi="ar-SA"/>
        </w:rPr>
      </w:pPr>
    </w:p>
    <w:p w14:paraId="32F6845E">
      <w:pPr>
        <w:tabs>
          <w:tab w:val="left" w:pos="4935"/>
        </w:tabs>
        <w:wordWrap w:val="0"/>
        <w:adjustRightInd w:val="0"/>
        <w:snapToGrid w:val="0"/>
        <w:spacing w:line="440" w:lineRule="exact"/>
        <w:ind w:left="0"/>
        <w:jc w:val="center"/>
        <w:rPr>
          <w:rFonts w:hint="eastAsia" w:ascii="宋体" w:hAnsi="宋体" w:eastAsia="宋体" w:cs="宋体"/>
          <w:b/>
          <w:snapToGrid w:val="0"/>
          <w:color w:val="auto"/>
          <w:kern w:val="0"/>
          <w:sz w:val="44"/>
          <w:szCs w:val="44"/>
          <w:highlight w:val="none"/>
          <w:lang w:val="en-US" w:eastAsia="zh-CN" w:bidi="ar-SA"/>
        </w:rPr>
      </w:pPr>
    </w:p>
    <w:p w14:paraId="3256D1CF">
      <w:pPr>
        <w:tabs>
          <w:tab w:val="left" w:pos="4935"/>
        </w:tabs>
        <w:wordWrap w:val="0"/>
        <w:adjustRightInd w:val="0"/>
        <w:snapToGrid w:val="0"/>
        <w:spacing w:line="440" w:lineRule="exact"/>
        <w:ind w:left="0"/>
        <w:jc w:val="center"/>
        <w:rPr>
          <w:rFonts w:hint="eastAsia" w:ascii="宋体" w:hAnsi="宋体" w:eastAsia="宋体" w:cs="宋体"/>
          <w:b/>
          <w:snapToGrid w:val="0"/>
          <w:color w:val="auto"/>
          <w:kern w:val="0"/>
          <w:sz w:val="44"/>
          <w:szCs w:val="44"/>
          <w:highlight w:val="none"/>
          <w:lang w:val="en-US" w:eastAsia="zh-CN" w:bidi="ar-SA"/>
        </w:rPr>
      </w:pPr>
    </w:p>
    <w:p w14:paraId="702074B6">
      <w:pPr>
        <w:tabs>
          <w:tab w:val="left" w:pos="4935"/>
        </w:tabs>
        <w:wordWrap w:val="0"/>
        <w:adjustRightInd w:val="0"/>
        <w:snapToGrid w:val="0"/>
        <w:spacing w:line="440" w:lineRule="exact"/>
        <w:ind w:left="0"/>
        <w:jc w:val="center"/>
        <w:rPr>
          <w:rFonts w:hint="eastAsia" w:ascii="宋体" w:hAnsi="宋体" w:eastAsia="宋体" w:cs="宋体"/>
          <w:b/>
          <w:snapToGrid w:val="0"/>
          <w:color w:val="auto"/>
          <w:kern w:val="0"/>
          <w:sz w:val="44"/>
          <w:szCs w:val="44"/>
          <w:highlight w:val="none"/>
          <w:lang w:val="en-US" w:eastAsia="zh-CN" w:bidi="ar-SA"/>
        </w:rPr>
      </w:pPr>
    </w:p>
    <w:p w14:paraId="04083B63">
      <w:pPr>
        <w:tabs>
          <w:tab w:val="left" w:pos="4935"/>
        </w:tabs>
        <w:wordWrap w:val="0"/>
        <w:adjustRightInd w:val="0"/>
        <w:snapToGrid w:val="0"/>
        <w:spacing w:line="440" w:lineRule="exact"/>
        <w:ind w:left="0"/>
        <w:jc w:val="center"/>
        <w:rPr>
          <w:rFonts w:hint="eastAsia" w:ascii="宋体" w:hAnsi="宋体" w:eastAsia="宋体" w:cs="宋体"/>
          <w:b/>
          <w:snapToGrid w:val="0"/>
          <w:color w:val="auto"/>
          <w:kern w:val="0"/>
          <w:sz w:val="44"/>
          <w:szCs w:val="44"/>
          <w:highlight w:val="none"/>
          <w:lang w:val="en-US" w:eastAsia="zh-CN" w:bidi="ar-SA"/>
        </w:rPr>
      </w:pPr>
    </w:p>
    <w:p w14:paraId="6F524B66">
      <w:pPr>
        <w:tabs>
          <w:tab w:val="left" w:pos="4935"/>
        </w:tabs>
        <w:wordWrap w:val="0"/>
        <w:adjustRightInd w:val="0"/>
        <w:snapToGrid w:val="0"/>
        <w:spacing w:line="440" w:lineRule="exact"/>
        <w:ind w:left="0"/>
        <w:jc w:val="center"/>
        <w:rPr>
          <w:rFonts w:hint="eastAsia" w:ascii="宋体" w:hAnsi="宋体" w:eastAsia="宋体" w:cs="宋体"/>
          <w:b/>
          <w:snapToGrid w:val="0"/>
          <w:color w:val="auto"/>
          <w:kern w:val="0"/>
          <w:sz w:val="44"/>
          <w:szCs w:val="44"/>
          <w:highlight w:val="none"/>
          <w:lang w:val="en-US" w:eastAsia="zh-CN" w:bidi="ar-SA"/>
        </w:rPr>
      </w:pPr>
    </w:p>
    <w:p w14:paraId="6D6C88E3">
      <w:pPr>
        <w:tabs>
          <w:tab w:val="left" w:pos="4935"/>
        </w:tabs>
        <w:wordWrap w:val="0"/>
        <w:adjustRightInd w:val="0"/>
        <w:snapToGrid w:val="0"/>
        <w:spacing w:line="440" w:lineRule="exact"/>
        <w:ind w:left="0"/>
        <w:jc w:val="center"/>
        <w:rPr>
          <w:rFonts w:hint="eastAsia" w:ascii="宋体" w:hAnsi="宋体" w:eastAsia="宋体" w:cs="宋体"/>
          <w:b/>
          <w:snapToGrid w:val="0"/>
          <w:color w:val="auto"/>
          <w:kern w:val="0"/>
          <w:sz w:val="44"/>
          <w:szCs w:val="44"/>
          <w:highlight w:val="none"/>
          <w:lang w:val="en-US" w:eastAsia="zh-CN" w:bidi="ar-SA"/>
        </w:rPr>
      </w:pPr>
    </w:p>
    <w:p w14:paraId="57CFADC3">
      <w:pPr>
        <w:tabs>
          <w:tab w:val="left" w:pos="4935"/>
        </w:tabs>
        <w:wordWrap w:val="0"/>
        <w:adjustRightInd w:val="0"/>
        <w:snapToGrid w:val="0"/>
        <w:spacing w:line="440" w:lineRule="exact"/>
        <w:ind w:left="0"/>
        <w:jc w:val="center"/>
        <w:rPr>
          <w:rFonts w:hint="eastAsia" w:ascii="宋体" w:hAnsi="宋体" w:eastAsia="宋体" w:cs="宋体"/>
          <w:b/>
          <w:snapToGrid w:val="0"/>
          <w:color w:val="auto"/>
          <w:kern w:val="0"/>
          <w:sz w:val="44"/>
          <w:szCs w:val="44"/>
          <w:highlight w:val="none"/>
          <w:lang w:val="en-US" w:eastAsia="zh-CN" w:bidi="ar-SA"/>
        </w:rPr>
      </w:pPr>
    </w:p>
    <w:p w14:paraId="4E8C0EF1">
      <w:pPr>
        <w:tabs>
          <w:tab w:val="left" w:pos="4935"/>
        </w:tabs>
        <w:wordWrap w:val="0"/>
        <w:adjustRightInd w:val="0"/>
        <w:snapToGrid w:val="0"/>
        <w:spacing w:line="440" w:lineRule="exact"/>
        <w:ind w:left="0"/>
        <w:jc w:val="center"/>
        <w:rPr>
          <w:rFonts w:hint="eastAsia" w:ascii="宋体" w:hAnsi="宋体" w:eastAsia="宋体" w:cs="宋体"/>
          <w:b/>
          <w:snapToGrid w:val="0"/>
          <w:color w:val="auto"/>
          <w:kern w:val="0"/>
          <w:sz w:val="44"/>
          <w:szCs w:val="44"/>
          <w:highlight w:val="none"/>
          <w:lang w:val="en-US" w:eastAsia="zh-CN" w:bidi="ar-SA"/>
        </w:rPr>
      </w:pPr>
    </w:p>
    <w:p w14:paraId="56FD421A">
      <w:pPr>
        <w:tabs>
          <w:tab w:val="left" w:pos="4935"/>
        </w:tabs>
        <w:wordWrap w:val="0"/>
        <w:adjustRightInd w:val="0"/>
        <w:snapToGrid w:val="0"/>
        <w:spacing w:line="440" w:lineRule="exact"/>
        <w:ind w:left="0"/>
        <w:jc w:val="center"/>
        <w:rPr>
          <w:rFonts w:hint="eastAsia" w:ascii="宋体" w:hAnsi="宋体" w:eastAsia="宋体" w:cs="宋体"/>
          <w:b/>
          <w:snapToGrid w:val="0"/>
          <w:color w:val="auto"/>
          <w:kern w:val="0"/>
          <w:sz w:val="44"/>
          <w:szCs w:val="44"/>
          <w:highlight w:val="none"/>
          <w:lang w:val="en-US" w:eastAsia="zh-CN" w:bidi="ar-SA"/>
        </w:rPr>
      </w:pPr>
    </w:p>
    <w:p w14:paraId="1678522A">
      <w:pPr>
        <w:tabs>
          <w:tab w:val="left" w:pos="4935"/>
        </w:tabs>
        <w:wordWrap w:val="0"/>
        <w:adjustRightInd w:val="0"/>
        <w:snapToGrid w:val="0"/>
        <w:spacing w:line="440" w:lineRule="exact"/>
        <w:ind w:left="0"/>
        <w:jc w:val="center"/>
        <w:rPr>
          <w:rFonts w:hint="eastAsia" w:ascii="宋体" w:hAnsi="宋体" w:eastAsia="宋体" w:cs="宋体"/>
          <w:b/>
          <w:snapToGrid w:val="0"/>
          <w:color w:val="auto"/>
          <w:kern w:val="0"/>
          <w:sz w:val="44"/>
          <w:szCs w:val="44"/>
          <w:highlight w:val="none"/>
          <w:lang w:val="en-US" w:eastAsia="zh-CN" w:bidi="ar-SA"/>
        </w:rPr>
      </w:pPr>
    </w:p>
    <w:p w14:paraId="3357696F">
      <w:pPr>
        <w:tabs>
          <w:tab w:val="left" w:pos="4935"/>
        </w:tabs>
        <w:wordWrap w:val="0"/>
        <w:adjustRightInd w:val="0"/>
        <w:snapToGrid w:val="0"/>
        <w:spacing w:line="440" w:lineRule="exact"/>
        <w:ind w:left="0"/>
        <w:jc w:val="center"/>
        <w:rPr>
          <w:rFonts w:hint="eastAsia" w:ascii="宋体" w:hAnsi="宋体" w:eastAsia="宋体" w:cs="宋体"/>
          <w:b/>
          <w:snapToGrid w:val="0"/>
          <w:color w:val="auto"/>
          <w:kern w:val="0"/>
          <w:sz w:val="44"/>
          <w:szCs w:val="44"/>
          <w:highlight w:val="none"/>
          <w:lang w:val="en-US" w:eastAsia="zh-CN" w:bidi="ar-SA"/>
        </w:rPr>
      </w:pPr>
    </w:p>
    <w:p w14:paraId="5D37F76A">
      <w:pPr>
        <w:tabs>
          <w:tab w:val="left" w:pos="4935"/>
        </w:tabs>
        <w:wordWrap w:val="0"/>
        <w:adjustRightInd w:val="0"/>
        <w:snapToGrid w:val="0"/>
        <w:spacing w:line="440" w:lineRule="exact"/>
        <w:ind w:left="0"/>
        <w:jc w:val="center"/>
        <w:rPr>
          <w:rFonts w:hint="eastAsia" w:ascii="宋体" w:hAnsi="宋体" w:eastAsia="宋体" w:cs="宋体"/>
          <w:b/>
          <w:snapToGrid w:val="0"/>
          <w:color w:val="auto"/>
          <w:kern w:val="0"/>
          <w:sz w:val="44"/>
          <w:szCs w:val="44"/>
          <w:highlight w:val="none"/>
          <w:lang w:val="en-US" w:eastAsia="zh-CN" w:bidi="ar-SA"/>
        </w:rPr>
      </w:pPr>
    </w:p>
    <w:p w14:paraId="57E18A64">
      <w:pPr>
        <w:tabs>
          <w:tab w:val="left" w:pos="4935"/>
        </w:tabs>
        <w:wordWrap w:val="0"/>
        <w:adjustRightInd w:val="0"/>
        <w:snapToGrid w:val="0"/>
        <w:spacing w:line="440" w:lineRule="exact"/>
        <w:ind w:left="0"/>
        <w:jc w:val="center"/>
        <w:rPr>
          <w:rFonts w:hint="eastAsia" w:ascii="宋体" w:hAnsi="宋体" w:eastAsia="宋体" w:cs="宋体"/>
          <w:b/>
          <w:snapToGrid w:val="0"/>
          <w:color w:val="auto"/>
          <w:kern w:val="0"/>
          <w:sz w:val="44"/>
          <w:szCs w:val="44"/>
          <w:highlight w:val="none"/>
          <w:lang w:val="en-US" w:eastAsia="zh-CN" w:bidi="ar-SA"/>
        </w:rPr>
      </w:pPr>
    </w:p>
    <w:p w14:paraId="03BE4D8D">
      <w:pPr>
        <w:tabs>
          <w:tab w:val="left" w:pos="4935"/>
        </w:tabs>
        <w:wordWrap w:val="0"/>
        <w:adjustRightInd w:val="0"/>
        <w:snapToGrid w:val="0"/>
        <w:spacing w:line="440" w:lineRule="exact"/>
        <w:ind w:left="0"/>
        <w:jc w:val="center"/>
        <w:rPr>
          <w:rFonts w:hint="eastAsia" w:ascii="宋体" w:hAnsi="宋体" w:eastAsia="宋体" w:cs="宋体"/>
          <w:b/>
          <w:snapToGrid w:val="0"/>
          <w:color w:val="auto"/>
          <w:kern w:val="0"/>
          <w:sz w:val="44"/>
          <w:szCs w:val="44"/>
          <w:highlight w:val="none"/>
          <w:lang w:val="en-US" w:eastAsia="zh-CN" w:bidi="ar-SA"/>
        </w:rPr>
      </w:pPr>
    </w:p>
    <w:p w14:paraId="655E7C57">
      <w:pPr>
        <w:tabs>
          <w:tab w:val="left" w:pos="4935"/>
        </w:tabs>
        <w:wordWrap w:val="0"/>
        <w:adjustRightInd w:val="0"/>
        <w:snapToGrid w:val="0"/>
        <w:spacing w:line="440" w:lineRule="exact"/>
        <w:ind w:left="0"/>
        <w:jc w:val="center"/>
        <w:rPr>
          <w:rFonts w:hint="eastAsia" w:ascii="宋体" w:hAnsi="宋体" w:eastAsia="宋体" w:cs="宋体"/>
          <w:b/>
          <w:snapToGrid w:val="0"/>
          <w:color w:val="auto"/>
          <w:kern w:val="0"/>
          <w:sz w:val="44"/>
          <w:szCs w:val="44"/>
          <w:highlight w:val="none"/>
          <w:lang w:val="en-US" w:eastAsia="zh-CN" w:bidi="ar-SA"/>
        </w:rPr>
      </w:pPr>
    </w:p>
    <w:p w14:paraId="2D3154E2">
      <w:pPr>
        <w:tabs>
          <w:tab w:val="left" w:pos="4935"/>
        </w:tabs>
        <w:wordWrap w:val="0"/>
        <w:adjustRightInd w:val="0"/>
        <w:snapToGrid w:val="0"/>
        <w:spacing w:line="440" w:lineRule="exact"/>
        <w:ind w:left="0"/>
        <w:jc w:val="center"/>
        <w:rPr>
          <w:rFonts w:hint="eastAsia" w:ascii="宋体" w:hAnsi="宋体" w:eastAsia="宋体" w:cs="宋体"/>
          <w:b/>
          <w:snapToGrid w:val="0"/>
          <w:color w:val="auto"/>
          <w:kern w:val="0"/>
          <w:sz w:val="44"/>
          <w:szCs w:val="44"/>
          <w:highlight w:val="none"/>
          <w:lang w:val="en-US" w:eastAsia="zh-CN" w:bidi="ar-SA"/>
        </w:rPr>
      </w:pPr>
    </w:p>
    <w:p w14:paraId="61FD925E">
      <w:pPr>
        <w:tabs>
          <w:tab w:val="left" w:pos="4935"/>
        </w:tabs>
        <w:wordWrap w:val="0"/>
        <w:adjustRightInd w:val="0"/>
        <w:snapToGrid w:val="0"/>
        <w:spacing w:line="440" w:lineRule="exact"/>
        <w:ind w:left="0"/>
        <w:jc w:val="center"/>
        <w:rPr>
          <w:rFonts w:hint="eastAsia" w:ascii="宋体" w:hAnsi="宋体" w:eastAsia="宋体" w:cs="宋体"/>
          <w:b/>
          <w:snapToGrid w:val="0"/>
          <w:color w:val="auto"/>
          <w:kern w:val="0"/>
          <w:sz w:val="44"/>
          <w:szCs w:val="44"/>
          <w:highlight w:val="none"/>
          <w:lang w:val="en-US" w:eastAsia="zh-CN" w:bidi="ar-SA"/>
        </w:rPr>
      </w:pPr>
    </w:p>
    <w:p w14:paraId="7F887A3C">
      <w:pPr>
        <w:tabs>
          <w:tab w:val="left" w:pos="4935"/>
        </w:tabs>
        <w:wordWrap w:val="0"/>
        <w:adjustRightInd w:val="0"/>
        <w:snapToGrid w:val="0"/>
        <w:spacing w:line="440" w:lineRule="exact"/>
        <w:ind w:left="0"/>
        <w:jc w:val="center"/>
        <w:rPr>
          <w:rFonts w:hint="eastAsia" w:ascii="宋体" w:hAnsi="宋体" w:eastAsia="宋体" w:cs="宋体"/>
          <w:b/>
          <w:snapToGrid w:val="0"/>
          <w:color w:val="auto"/>
          <w:kern w:val="0"/>
          <w:sz w:val="44"/>
          <w:szCs w:val="44"/>
          <w:highlight w:val="none"/>
          <w:lang w:val="en-US" w:eastAsia="zh-CN" w:bidi="ar-SA"/>
        </w:rPr>
      </w:pPr>
    </w:p>
    <w:p w14:paraId="635783BF">
      <w:pPr>
        <w:tabs>
          <w:tab w:val="left" w:pos="4935"/>
        </w:tabs>
        <w:wordWrap w:val="0"/>
        <w:adjustRightInd w:val="0"/>
        <w:snapToGrid w:val="0"/>
        <w:spacing w:line="440" w:lineRule="exact"/>
        <w:ind w:left="0"/>
        <w:jc w:val="center"/>
        <w:rPr>
          <w:rFonts w:hint="eastAsia" w:ascii="宋体" w:hAnsi="宋体" w:eastAsia="宋体" w:cs="宋体"/>
          <w:b/>
          <w:snapToGrid w:val="0"/>
          <w:color w:val="auto"/>
          <w:kern w:val="0"/>
          <w:sz w:val="44"/>
          <w:szCs w:val="44"/>
          <w:highlight w:val="none"/>
          <w:lang w:val="en-US" w:eastAsia="zh-CN" w:bidi="ar-SA"/>
        </w:rPr>
      </w:pPr>
    </w:p>
    <w:p w14:paraId="6FAF798D">
      <w:pPr>
        <w:tabs>
          <w:tab w:val="left" w:pos="4935"/>
        </w:tabs>
        <w:wordWrap w:val="0"/>
        <w:adjustRightInd w:val="0"/>
        <w:snapToGrid w:val="0"/>
        <w:spacing w:line="440" w:lineRule="exact"/>
        <w:ind w:left="0"/>
        <w:jc w:val="center"/>
        <w:rPr>
          <w:rFonts w:hint="eastAsia" w:ascii="宋体" w:hAnsi="宋体" w:eastAsia="宋体" w:cs="宋体"/>
          <w:b/>
          <w:snapToGrid w:val="0"/>
          <w:color w:val="auto"/>
          <w:kern w:val="0"/>
          <w:sz w:val="44"/>
          <w:szCs w:val="44"/>
          <w:highlight w:val="none"/>
          <w:lang w:val="en-US" w:eastAsia="zh-CN" w:bidi="ar-SA"/>
        </w:rPr>
      </w:pPr>
    </w:p>
    <w:p w14:paraId="4227F7D8">
      <w:pPr>
        <w:tabs>
          <w:tab w:val="left" w:pos="4935"/>
        </w:tabs>
        <w:wordWrap w:val="0"/>
        <w:adjustRightInd w:val="0"/>
        <w:snapToGrid w:val="0"/>
        <w:spacing w:line="440" w:lineRule="exact"/>
        <w:ind w:left="0"/>
        <w:jc w:val="center"/>
        <w:rPr>
          <w:rFonts w:hint="eastAsia" w:ascii="宋体" w:hAnsi="宋体" w:eastAsia="宋体" w:cs="宋体"/>
          <w:b/>
          <w:snapToGrid w:val="0"/>
          <w:color w:val="auto"/>
          <w:kern w:val="0"/>
          <w:sz w:val="44"/>
          <w:szCs w:val="44"/>
          <w:highlight w:val="none"/>
          <w:lang w:val="en-US" w:eastAsia="zh-CN" w:bidi="ar-SA"/>
        </w:rPr>
      </w:pPr>
    </w:p>
    <w:p w14:paraId="4A2A5ED4">
      <w:pPr>
        <w:tabs>
          <w:tab w:val="left" w:pos="4935"/>
        </w:tabs>
        <w:wordWrap w:val="0"/>
        <w:adjustRightInd w:val="0"/>
        <w:snapToGrid w:val="0"/>
        <w:spacing w:line="440" w:lineRule="exact"/>
        <w:ind w:left="0"/>
        <w:jc w:val="center"/>
        <w:rPr>
          <w:rFonts w:hint="eastAsia" w:ascii="宋体" w:hAnsi="宋体" w:eastAsia="宋体" w:cs="宋体"/>
          <w:b/>
          <w:snapToGrid w:val="0"/>
          <w:color w:val="auto"/>
          <w:kern w:val="0"/>
          <w:sz w:val="44"/>
          <w:szCs w:val="44"/>
          <w:highlight w:val="none"/>
          <w:lang w:val="en-US" w:eastAsia="zh-CN" w:bidi="ar-SA"/>
        </w:rPr>
      </w:pPr>
    </w:p>
    <w:p w14:paraId="5E5DC34B">
      <w:pPr>
        <w:tabs>
          <w:tab w:val="left" w:pos="4935"/>
        </w:tabs>
        <w:wordWrap w:val="0"/>
        <w:adjustRightInd w:val="0"/>
        <w:snapToGrid w:val="0"/>
        <w:spacing w:line="440" w:lineRule="exact"/>
        <w:ind w:left="0"/>
        <w:jc w:val="center"/>
        <w:rPr>
          <w:rFonts w:hint="eastAsia" w:ascii="宋体" w:hAnsi="宋体" w:eastAsia="宋体" w:cs="宋体"/>
          <w:b/>
          <w:snapToGrid w:val="0"/>
          <w:color w:val="auto"/>
          <w:kern w:val="0"/>
          <w:sz w:val="44"/>
          <w:szCs w:val="44"/>
          <w:highlight w:val="none"/>
          <w:lang w:val="en-US" w:eastAsia="zh-CN" w:bidi="ar-SA"/>
        </w:rPr>
      </w:pPr>
    </w:p>
    <w:p w14:paraId="1C8DD3EB">
      <w:pPr>
        <w:tabs>
          <w:tab w:val="left" w:pos="4935"/>
        </w:tabs>
        <w:wordWrap w:val="0"/>
        <w:adjustRightInd w:val="0"/>
        <w:snapToGrid w:val="0"/>
        <w:spacing w:line="440" w:lineRule="exact"/>
        <w:ind w:left="0"/>
        <w:jc w:val="center"/>
        <w:rPr>
          <w:rFonts w:hint="eastAsia" w:ascii="宋体" w:hAnsi="宋体" w:eastAsia="宋体" w:cs="宋体"/>
          <w:b/>
          <w:snapToGrid w:val="0"/>
          <w:color w:val="auto"/>
          <w:kern w:val="0"/>
          <w:sz w:val="44"/>
          <w:szCs w:val="44"/>
          <w:highlight w:val="none"/>
          <w:lang w:val="en-US" w:eastAsia="zh-CN" w:bidi="ar-SA"/>
        </w:rPr>
      </w:pPr>
    </w:p>
    <w:p w14:paraId="1C0309A2">
      <w:pPr>
        <w:rPr>
          <w:rFonts w:hint="eastAsia" w:ascii="宋体" w:hAnsi="宋体" w:eastAsia="宋体" w:cs="宋体"/>
          <w:b/>
          <w:snapToGrid w:val="0"/>
          <w:color w:val="auto"/>
          <w:kern w:val="0"/>
          <w:sz w:val="44"/>
          <w:szCs w:val="44"/>
          <w:highlight w:val="none"/>
          <w:lang w:val="en-US" w:eastAsia="zh-CN" w:bidi="ar-SA"/>
        </w:rPr>
      </w:pPr>
      <w:r>
        <w:rPr>
          <w:rFonts w:hint="eastAsia" w:ascii="宋体" w:hAnsi="宋体" w:eastAsia="宋体" w:cs="宋体"/>
          <w:b/>
          <w:snapToGrid w:val="0"/>
          <w:color w:val="auto"/>
          <w:kern w:val="0"/>
          <w:sz w:val="44"/>
          <w:szCs w:val="44"/>
          <w:highlight w:val="none"/>
          <w:lang w:val="en-US" w:eastAsia="zh-CN" w:bidi="ar-SA"/>
        </w:rPr>
        <w:br w:type="page"/>
      </w:r>
    </w:p>
    <w:p w14:paraId="1DCD8CFF">
      <w:pPr>
        <w:tabs>
          <w:tab w:val="left" w:pos="4935"/>
        </w:tabs>
        <w:wordWrap w:val="0"/>
        <w:adjustRightInd w:val="0"/>
        <w:snapToGrid w:val="0"/>
        <w:spacing w:line="440" w:lineRule="exact"/>
        <w:ind w:left="0"/>
        <w:jc w:val="center"/>
        <w:rPr>
          <w:rFonts w:hint="eastAsia" w:ascii="宋体" w:hAnsi="宋体" w:eastAsia="宋体" w:cs="宋体"/>
          <w:b/>
          <w:snapToGrid w:val="0"/>
          <w:color w:val="auto"/>
          <w:kern w:val="0"/>
          <w:sz w:val="44"/>
          <w:szCs w:val="44"/>
          <w:highlight w:val="none"/>
          <w:lang w:val="en-US" w:eastAsia="zh-CN" w:bidi="ar-SA"/>
        </w:rPr>
      </w:pPr>
      <w:r>
        <w:rPr>
          <w:rFonts w:hint="eastAsia" w:ascii="宋体" w:hAnsi="宋体" w:eastAsia="宋体" w:cs="宋体"/>
          <w:b/>
          <w:snapToGrid w:val="0"/>
          <w:color w:val="auto"/>
          <w:kern w:val="0"/>
          <w:sz w:val="44"/>
          <w:szCs w:val="44"/>
          <w:highlight w:val="none"/>
          <w:lang w:val="en-US" w:eastAsia="zh-CN" w:bidi="ar-SA"/>
        </w:rPr>
        <w:t>目    录</w:t>
      </w:r>
    </w:p>
    <w:p w14:paraId="2690B4B4">
      <w:pPr>
        <w:pStyle w:val="22"/>
        <w:keepNext w:val="0"/>
        <w:keepLines w:val="0"/>
        <w:pageBreakBefore w:val="0"/>
        <w:widowControl w:val="0"/>
        <w:tabs>
          <w:tab w:val="right" w:leader="dot" w:pos="8844"/>
        </w:tabs>
        <w:kinsoku/>
        <w:wordWrap/>
        <w:overflowPunct/>
        <w:topLinePunct w:val="0"/>
        <w:autoSpaceDE/>
        <w:autoSpaceDN/>
        <w:bidi w:val="0"/>
        <w:adjustRightInd/>
        <w:snapToGrid/>
        <w:spacing w:before="0" w:beforeLines="0" w:after="0" w:afterLines="0" w:line="360" w:lineRule="auto"/>
        <w:ind w:left="0"/>
        <w:jc w:val="center"/>
        <w:textAlignment w:val="auto"/>
        <w:rPr>
          <w:rFonts w:hint="eastAsia" w:ascii="宋体" w:hAnsi="宋体" w:eastAsia="宋体" w:cs="宋体"/>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TOC \o "1-3" \h \u </w:instrText>
      </w:r>
      <w:r>
        <w:rPr>
          <w:rFonts w:hint="eastAsia" w:ascii="宋体" w:hAnsi="宋体" w:eastAsia="宋体" w:cs="宋体"/>
          <w:color w:val="auto"/>
          <w:highlight w:val="none"/>
        </w:rPr>
        <w:fldChar w:fldCharType="separate"/>
      </w:r>
      <w:r>
        <w:rPr>
          <w:rFonts w:hint="eastAsia" w:ascii="宋体" w:hAnsi="宋体" w:eastAsia="宋体" w:cs="宋体"/>
          <w:b/>
          <w:bCs/>
          <w:color w:val="auto"/>
          <w:highlight w:val="none"/>
        </w:rPr>
        <w:fldChar w:fldCharType="begin"/>
      </w:r>
      <w:r>
        <w:rPr>
          <w:rFonts w:hint="eastAsia" w:ascii="宋体" w:hAnsi="宋体" w:eastAsia="宋体" w:cs="宋体"/>
          <w:b/>
          <w:bCs/>
          <w:highlight w:val="none"/>
        </w:rPr>
        <w:instrText xml:space="preserve"> HYPERLINK \l _Toc14635 </w:instrText>
      </w:r>
      <w:r>
        <w:rPr>
          <w:rFonts w:hint="eastAsia" w:ascii="宋体" w:hAnsi="宋体" w:eastAsia="宋体" w:cs="宋体"/>
          <w:b/>
          <w:bCs/>
          <w:highlight w:val="none"/>
        </w:rPr>
        <w:fldChar w:fldCharType="separate"/>
      </w:r>
      <w:r>
        <w:rPr>
          <w:rFonts w:hint="eastAsia" w:ascii="宋体" w:hAnsi="宋体" w:eastAsia="宋体" w:cs="宋体"/>
          <w:b/>
          <w:bCs/>
          <w:snapToGrid w:val="0"/>
          <w:highlight w:val="none"/>
        </w:rPr>
        <w:t>第一章 投标人须知</w:t>
      </w:r>
      <w:r>
        <w:rPr>
          <w:rFonts w:hint="eastAsia" w:ascii="宋体" w:hAnsi="宋体" w:eastAsia="宋体" w:cs="宋体"/>
          <w:b/>
          <w:bCs/>
        </w:rPr>
        <w:tab/>
      </w:r>
      <w:r>
        <w:rPr>
          <w:rFonts w:hint="eastAsia" w:ascii="宋体" w:hAnsi="宋体" w:eastAsia="宋体" w:cs="宋体"/>
          <w:b/>
          <w:bCs/>
        </w:rPr>
        <w:fldChar w:fldCharType="begin"/>
      </w:r>
      <w:r>
        <w:rPr>
          <w:rFonts w:hint="eastAsia" w:ascii="宋体" w:hAnsi="宋体" w:eastAsia="宋体" w:cs="宋体"/>
          <w:b/>
          <w:bCs/>
        </w:rPr>
        <w:instrText xml:space="preserve"> PAGEREF _Toc14635 \h </w:instrText>
      </w:r>
      <w:r>
        <w:rPr>
          <w:rFonts w:hint="eastAsia" w:ascii="宋体" w:hAnsi="宋体" w:eastAsia="宋体" w:cs="宋体"/>
          <w:b/>
          <w:bCs/>
        </w:rPr>
        <w:fldChar w:fldCharType="separate"/>
      </w:r>
      <w:r>
        <w:rPr>
          <w:rFonts w:hint="eastAsia" w:ascii="宋体" w:hAnsi="宋体" w:eastAsia="宋体" w:cs="宋体"/>
          <w:b/>
          <w:bCs/>
        </w:rPr>
        <w:t>1</w:t>
      </w:r>
      <w:r>
        <w:rPr>
          <w:rFonts w:hint="eastAsia" w:ascii="宋体" w:hAnsi="宋体" w:eastAsia="宋体" w:cs="宋体"/>
          <w:b/>
          <w:bCs/>
        </w:rPr>
        <w:fldChar w:fldCharType="end"/>
      </w:r>
      <w:r>
        <w:rPr>
          <w:rFonts w:hint="eastAsia" w:ascii="宋体" w:hAnsi="宋体" w:eastAsia="宋体" w:cs="宋体"/>
          <w:b/>
          <w:bCs/>
          <w:color w:val="auto"/>
          <w:highlight w:val="none"/>
        </w:rPr>
        <w:fldChar w:fldCharType="end"/>
      </w:r>
    </w:p>
    <w:p w14:paraId="7C3E6B62">
      <w:pPr>
        <w:pStyle w:val="26"/>
        <w:keepNext w:val="0"/>
        <w:keepLines w:val="0"/>
        <w:pageBreakBefore w:val="0"/>
        <w:widowControl w:val="0"/>
        <w:tabs>
          <w:tab w:val="right" w:leader="dot" w:pos="8844"/>
        </w:tabs>
        <w:kinsoku/>
        <w:wordWrap/>
        <w:overflowPunct/>
        <w:topLinePunct w:val="0"/>
        <w:autoSpaceDE/>
        <w:autoSpaceDN/>
        <w:bidi w:val="0"/>
        <w:adjustRightInd/>
        <w:snapToGrid/>
        <w:spacing w:line="360" w:lineRule="auto"/>
        <w:ind w:left="0" w:firstLine="240" w:firstLineChars="100"/>
        <w:jc w:val="center"/>
        <w:textAlignment w:val="auto"/>
        <w:rPr>
          <w:rFonts w:hint="eastAsia" w:ascii="宋体" w:hAnsi="宋体" w:eastAsia="宋体" w:cs="宋体"/>
        </w:rPr>
      </w:pPr>
      <w:r>
        <w:rPr>
          <w:rFonts w:hint="eastAsia" w:ascii="宋体" w:hAnsi="宋体" w:eastAsia="宋体" w:cs="宋体"/>
          <w:color w:val="auto"/>
          <w:highlight w:val="none"/>
        </w:rPr>
        <w:fldChar w:fldCharType="begin"/>
      </w:r>
      <w:r>
        <w:rPr>
          <w:rFonts w:hint="eastAsia" w:ascii="宋体" w:hAnsi="宋体" w:eastAsia="宋体" w:cs="宋体"/>
          <w:highlight w:val="none"/>
        </w:rPr>
        <w:instrText xml:space="preserve"> HYPERLINK \l _Toc22622 </w:instrText>
      </w:r>
      <w:r>
        <w:rPr>
          <w:rFonts w:hint="eastAsia" w:ascii="宋体" w:hAnsi="宋体" w:eastAsia="宋体" w:cs="宋体"/>
          <w:highlight w:val="none"/>
        </w:rPr>
        <w:fldChar w:fldCharType="separate"/>
      </w:r>
      <w:r>
        <w:rPr>
          <w:rFonts w:hint="eastAsia" w:ascii="宋体" w:hAnsi="宋体" w:eastAsia="宋体" w:cs="宋体"/>
        </w:rPr>
        <w:t>第一节 投标人须知前附表</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_Toc22622 \h </w:instrText>
      </w:r>
      <w:r>
        <w:rPr>
          <w:rFonts w:hint="eastAsia" w:ascii="宋体" w:hAnsi="宋体" w:eastAsia="宋体" w:cs="宋体"/>
        </w:rPr>
        <w:fldChar w:fldCharType="separate"/>
      </w:r>
      <w:r>
        <w:rPr>
          <w:rFonts w:hint="eastAsia" w:ascii="宋体" w:hAnsi="宋体" w:eastAsia="宋体" w:cs="宋体"/>
        </w:rPr>
        <w:t>1</w:t>
      </w:r>
      <w:r>
        <w:rPr>
          <w:rFonts w:hint="eastAsia" w:ascii="宋体" w:hAnsi="宋体" w:eastAsia="宋体" w:cs="宋体"/>
        </w:rPr>
        <w:fldChar w:fldCharType="end"/>
      </w:r>
      <w:r>
        <w:rPr>
          <w:rFonts w:hint="eastAsia" w:ascii="宋体" w:hAnsi="宋体" w:eastAsia="宋体" w:cs="宋体"/>
          <w:color w:val="auto"/>
          <w:highlight w:val="none"/>
        </w:rPr>
        <w:fldChar w:fldCharType="end"/>
      </w:r>
    </w:p>
    <w:p w14:paraId="125F5A57">
      <w:pPr>
        <w:pStyle w:val="26"/>
        <w:keepNext w:val="0"/>
        <w:keepLines w:val="0"/>
        <w:pageBreakBefore w:val="0"/>
        <w:widowControl w:val="0"/>
        <w:tabs>
          <w:tab w:val="right" w:leader="dot" w:pos="8844"/>
        </w:tabs>
        <w:kinsoku/>
        <w:wordWrap/>
        <w:overflowPunct/>
        <w:topLinePunct w:val="0"/>
        <w:autoSpaceDE/>
        <w:autoSpaceDN/>
        <w:bidi w:val="0"/>
        <w:adjustRightInd/>
        <w:snapToGrid/>
        <w:spacing w:line="360" w:lineRule="auto"/>
        <w:ind w:left="0" w:firstLine="240" w:firstLineChars="100"/>
        <w:jc w:val="center"/>
        <w:textAlignment w:val="auto"/>
        <w:rPr>
          <w:rFonts w:hint="eastAsia" w:ascii="宋体" w:hAnsi="宋体" w:eastAsia="宋体" w:cs="宋体"/>
        </w:rPr>
      </w:pPr>
      <w:r>
        <w:rPr>
          <w:rFonts w:hint="eastAsia" w:ascii="宋体" w:hAnsi="宋体" w:eastAsia="宋体" w:cs="宋体"/>
          <w:color w:val="auto"/>
          <w:highlight w:val="none"/>
        </w:rPr>
        <w:fldChar w:fldCharType="begin"/>
      </w:r>
      <w:r>
        <w:rPr>
          <w:rFonts w:hint="eastAsia" w:ascii="宋体" w:hAnsi="宋体" w:eastAsia="宋体" w:cs="宋体"/>
          <w:highlight w:val="none"/>
        </w:rPr>
        <w:instrText xml:space="preserve"> HYPERLINK \l _Toc27937 </w:instrText>
      </w:r>
      <w:r>
        <w:rPr>
          <w:rFonts w:hint="eastAsia" w:ascii="宋体" w:hAnsi="宋体" w:eastAsia="宋体" w:cs="宋体"/>
          <w:highlight w:val="none"/>
        </w:rPr>
        <w:fldChar w:fldCharType="separate"/>
      </w:r>
      <w:r>
        <w:rPr>
          <w:rFonts w:hint="eastAsia" w:ascii="宋体" w:hAnsi="宋体" w:eastAsia="宋体" w:cs="宋体"/>
        </w:rPr>
        <w:t>第二节 重要事项时间地点一览表</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_Toc27937 \h </w:instrText>
      </w:r>
      <w:r>
        <w:rPr>
          <w:rFonts w:hint="eastAsia" w:ascii="宋体" w:hAnsi="宋体" w:eastAsia="宋体" w:cs="宋体"/>
        </w:rPr>
        <w:fldChar w:fldCharType="separate"/>
      </w:r>
      <w:r>
        <w:rPr>
          <w:rFonts w:hint="eastAsia" w:ascii="宋体" w:hAnsi="宋体" w:eastAsia="宋体" w:cs="宋体"/>
        </w:rPr>
        <w:t>6</w:t>
      </w:r>
      <w:r>
        <w:rPr>
          <w:rFonts w:hint="eastAsia" w:ascii="宋体" w:hAnsi="宋体" w:eastAsia="宋体" w:cs="宋体"/>
        </w:rPr>
        <w:fldChar w:fldCharType="end"/>
      </w:r>
      <w:r>
        <w:rPr>
          <w:rFonts w:hint="eastAsia" w:ascii="宋体" w:hAnsi="宋体" w:eastAsia="宋体" w:cs="宋体"/>
          <w:color w:val="auto"/>
          <w:highlight w:val="none"/>
        </w:rPr>
        <w:fldChar w:fldCharType="end"/>
      </w:r>
    </w:p>
    <w:p w14:paraId="1BFBD787">
      <w:pPr>
        <w:pStyle w:val="26"/>
        <w:keepNext w:val="0"/>
        <w:keepLines w:val="0"/>
        <w:pageBreakBefore w:val="0"/>
        <w:widowControl w:val="0"/>
        <w:tabs>
          <w:tab w:val="right" w:leader="dot" w:pos="8844"/>
        </w:tabs>
        <w:kinsoku/>
        <w:wordWrap/>
        <w:overflowPunct/>
        <w:topLinePunct w:val="0"/>
        <w:autoSpaceDE/>
        <w:autoSpaceDN/>
        <w:bidi w:val="0"/>
        <w:adjustRightInd/>
        <w:snapToGrid/>
        <w:spacing w:line="360" w:lineRule="auto"/>
        <w:ind w:left="0" w:firstLine="240" w:firstLineChars="100"/>
        <w:jc w:val="center"/>
        <w:textAlignment w:val="auto"/>
        <w:rPr>
          <w:rFonts w:hint="eastAsia" w:ascii="宋体" w:hAnsi="宋体" w:eastAsia="宋体" w:cs="宋体"/>
        </w:rPr>
      </w:pPr>
      <w:r>
        <w:rPr>
          <w:rFonts w:hint="eastAsia" w:ascii="宋体" w:hAnsi="宋体" w:eastAsia="宋体" w:cs="宋体"/>
          <w:color w:val="auto"/>
          <w:highlight w:val="none"/>
        </w:rPr>
        <w:fldChar w:fldCharType="begin"/>
      </w:r>
      <w:r>
        <w:rPr>
          <w:rFonts w:hint="eastAsia" w:ascii="宋体" w:hAnsi="宋体" w:eastAsia="宋体" w:cs="宋体"/>
          <w:highlight w:val="none"/>
        </w:rPr>
        <w:instrText xml:space="preserve"> HYPERLINK \l _Toc30390 </w:instrText>
      </w:r>
      <w:r>
        <w:rPr>
          <w:rFonts w:hint="eastAsia" w:ascii="宋体" w:hAnsi="宋体" w:eastAsia="宋体" w:cs="宋体"/>
          <w:highlight w:val="none"/>
        </w:rPr>
        <w:fldChar w:fldCharType="separate"/>
      </w:r>
      <w:r>
        <w:rPr>
          <w:rFonts w:hint="eastAsia" w:ascii="宋体" w:hAnsi="宋体" w:eastAsia="宋体" w:cs="宋体"/>
        </w:rPr>
        <w:t>第三节 投标人须知正文</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_Toc30390 \h </w:instrText>
      </w:r>
      <w:r>
        <w:rPr>
          <w:rFonts w:hint="eastAsia" w:ascii="宋体" w:hAnsi="宋体" w:eastAsia="宋体" w:cs="宋体"/>
        </w:rPr>
        <w:fldChar w:fldCharType="separate"/>
      </w:r>
      <w:r>
        <w:rPr>
          <w:rFonts w:hint="eastAsia" w:ascii="宋体" w:hAnsi="宋体" w:eastAsia="宋体" w:cs="宋体"/>
        </w:rPr>
        <w:t>7</w:t>
      </w:r>
      <w:r>
        <w:rPr>
          <w:rFonts w:hint="eastAsia" w:ascii="宋体" w:hAnsi="宋体" w:eastAsia="宋体" w:cs="宋体"/>
        </w:rPr>
        <w:fldChar w:fldCharType="end"/>
      </w:r>
      <w:r>
        <w:rPr>
          <w:rFonts w:hint="eastAsia" w:ascii="宋体" w:hAnsi="宋体" w:eastAsia="宋体" w:cs="宋体"/>
          <w:color w:val="auto"/>
          <w:highlight w:val="none"/>
        </w:rPr>
        <w:fldChar w:fldCharType="end"/>
      </w:r>
    </w:p>
    <w:p w14:paraId="24AB26CA">
      <w:pPr>
        <w:pStyle w:val="16"/>
        <w:keepNext w:val="0"/>
        <w:keepLines w:val="0"/>
        <w:pageBreakBefore w:val="0"/>
        <w:widowControl w:val="0"/>
        <w:tabs>
          <w:tab w:val="right" w:leader="dot" w:pos="8844"/>
        </w:tabs>
        <w:kinsoku/>
        <w:wordWrap/>
        <w:overflowPunct/>
        <w:topLinePunct w:val="0"/>
        <w:autoSpaceDE/>
        <w:autoSpaceDN/>
        <w:bidi w:val="0"/>
        <w:adjustRightInd/>
        <w:snapToGrid/>
        <w:spacing w:line="360" w:lineRule="auto"/>
        <w:ind w:left="0" w:firstLine="480" w:firstLineChars="200"/>
        <w:jc w:val="center"/>
        <w:textAlignment w:val="auto"/>
        <w:rPr>
          <w:rFonts w:hint="eastAsia" w:ascii="宋体" w:hAnsi="宋体" w:eastAsia="宋体" w:cs="宋体"/>
        </w:rPr>
      </w:pPr>
      <w:r>
        <w:rPr>
          <w:rFonts w:hint="eastAsia" w:ascii="宋体" w:hAnsi="宋体" w:eastAsia="宋体" w:cs="宋体"/>
          <w:color w:val="auto"/>
          <w:highlight w:val="none"/>
        </w:rPr>
        <w:fldChar w:fldCharType="begin"/>
      </w:r>
      <w:r>
        <w:rPr>
          <w:rFonts w:hint="eastAsia" w:ascii="宋体" w:hAnsi="宋体" w:eastAsia="宋体" w:cs="宋体"/>
          <w:highlight w:val="none"/>
        </w:rPr>
        <w:instrText xml:space="preserve"> HYPERLINK \l _Toc25995 </w:instrText>
      </w:r>
      <w:r>
        <w:rPr>
          <w:rFonts w:hint="eastAsia" w:ascii="宋体" w:hAnsi="宋体" w:eastAsia="宋体" w:cs="宋体"/>
          <w:highlight w:val="none"/>
        </w:rPr>
        <w:fldChar w:fldCharType="separate"/>
      </w:r>
      <w:r>
        <w:rPr>
          <w:rFonts w:hint="eastAsia" w:ascii="宋体" w:hAnsi="宋体" w:eastAsia="宋体" w:cs="宋体"/>
        </w:rPr>
        <w:t>1．项目概况、招标范围和标段划分、投标费用</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_Toc25995 \h </w:instrText>
      </w:r>
      <w:r>
        <w:rPr>
          <w:rFonts w:hint="eastAsia" w:ascii="宋体" w:hAnsi="宋体" w:eastAsia="宋体" w:cs="宋体"/>
        </w:rPr>
        <w:fldChar w:fldCharType="separate"/>
      </w:r>
      <w:r>
        <w:rPr>
          <w:rFonts w:hint="eastAsia" w:ascii="宋体" w:hAnsi="宋体" w:eastAsia="宋体" w:cs="宋体"/>
        </w:rPr>
        <w:t>7</w:t>
      </w:r>
      <w:r>
        <w:rPr>
          <w:rFonts w:hint="eastAsia" w:ascii="宋体" w:hAnsi="宋体" w:eastAsia="宋体" w:cs="宋体"/>
        </w:rPr>
        <w:fldChar w:fldCharType="end"/>
      </w:r>
      <w:r>
        <w:rPr>
          <w:rFonts w:hint="eastAsia" w:ascii="宋体" w:hAnsi="宋体" w:eastAsia="宋体" w:cs="宋体"/>
          <w:color w:val="auto"/>
          <w:highlight w:val="none"/>
        </w:rPr>
        <w:fldChar w:fldCharType="end"/>
      </w:r>
    </w:p>
    <w:p w14:paraId="4AA939D3">
      <w:pPr>
        <w:pStyle w:val="16"/>
        <w:keepNext w:val="0"/>
        <w:keepLines w:val="0"/>
        <w:pageBreakBefore w:val="0"/>
        <w:widowControl w:val="0"/>
        <w:tabs>
          <w:tab w:val="right" w:leader="dot" w:pos="8844"/>
        </w:tabs>
        <w:kinsoku/>
        <w:wordWrap/>
        <w:overflowPunct/>
        <w:topLinePunct w:val="0"/>
        <w:autoSpaceDE/>
        <w:autoSpaceDN/>
        <w:bidi w:val="0"/>
        <w:adjustRightInd/>
        <w:snapToGrid/>
        <w:spacing w:line="360" w:lineRule="auto"/>
        <w:ind w:left="0" w:firstLine="480" w:firstLineChars="200"/>
        <w:jc w:val="center"/>
        <w:textAlignment w:val="auto"/>
        <w:rPr>
          <w:rFonts w:hint="eastAsia" w:ascii="宋体" w:hAnsi="宋体" w:eastAsia="宋体" w:cs="宋体"/>
        </w:rPr>
      </w:pPr>
      <w:r>
        <w:rPr>
          <w:rFonts w:hint="eastAsia" w:ascii="宋体" w:hAnsi="宋体" w:eastAsia="宋体" w:cs="宋体"/>
          <w:color w:val="auto"/>
          <w:highlight w:val="none"/>
        </w:rPr>
        <w:fldChar w:fldCharType="begin"/>
      </w:r>
      <w:r>
        <w:rPr>
          <w:rFonts w:hint="eastAsia" w:ascii="宋体" w:hAnsi="宋体" w:eastAsia="宋体" w:cs="宋体"/>
          <w:highlight w:val="none"/>
        </w:rPr>
        <w:instrText xml:space="preserve"> HYPERLINK \l _Toc14498 </w:instrText>
      </w:r>
      <w:r>
        <w:rPr>
          <w:rFonts w:hint="eastAsia" w:ascii="宋体" w:hAnsi="宋体" w:eastAsia="宋体" w:cs="宋体"/>
          <w:highlight w:val="none"/>
        </w:rPr>
        <w:fldChar w:fldCharType="separate"/>
      </w:r>
      <w:r>
        <w:rPr>
          <w:rFonts w:hint="eastAsia" w:ascii="宋体" w:hAnsi="宋体" w:eastAsia="宋体" w:cs="宋体"/>
        </w:rPr>
        <w:t>2．投标人资格要求</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_Toc14498 \h </w:instrText>
      </w:r>
      <w:r>
        <w:rPr>
          <w:rFonts w:hint="eastAsia" w:ascii="宋体" w:hAnsi="宋体" w:eastAsia="宋体" w:cs="宋体"/>
        </w:rPr>
        <w:fldChar w:fldCharType="separate"/>
      </w:r>
      <w:r>
        <w:rPr>
          <w:rFonts w:hint="eastAsia" w:ascii="宋体" w:hAnsi="宋体" w:eastAsia="宋体" w:cs="宋体"/>
        </w:rPr>
        <w:t>7</w:t>
      </w:r>
      <w:r>
        <w:rPr>
          <w:rFonts w:hint="eastAsia" w:ascii="宋体" w:hAnsi="宋体" w:eastAsia="宋体" w:cs="宋体"/>
        </w:rPr>
        <w:fldChar w:fldCharType="end"/>
      </w:r>
      <w:r>
        <w:rPr>
          <w:rFonts w:hint="eastAsia" w:ascii="宋体" w:hAnsi="宋体" w:eastAsia="宋体" w:cs="宋体"/>
          <w:color w:val="auto"/>
          <w:highlight w:val="none"/>
        </w:rPr>
        <w:fldChar w:fldCharType="end"/>
      </w:r>
    </w:p>
    <w:p w14:paraId="47AE1621">
      <w:pPr>
        <w:pStyle w:val="16"/>
        <w:keepNext w:val="0"/>
        <w:keepLines w:val="0"/>
        <w:pageBreakBefore w:val="0"/>
        <w:widowControl w:val="0"/>
        <w:tabs>
          <w:tab w:val="right" w:leader="dot" w:pos="8844"/>
        </w:tabs>
        <w:kinsoku/>
        <w:wordWrap/>
        <w:overflowPunct/>
        <w:topLinePunct w:val="0"/>
        <w:autoSpaceDE/>
        <w:autoSpaceDN/>
        <w:bidi w:val="0"/>
        <w:adjustRightInd/>
        <w:snapToGrid/>
        <w:spacing w:line="360" w:lineRule="auto"/>
        <w:ind w:left="0" w:firstLine="480" w:firstLineChars="200"/>
        <w:jc w:val="center"/>
        <w:textAlignment w:val="auto"/>
        <w:rPr>
          <w:rFonts w:hint="eastAsia" w:ascii="宋体" w:hAnsi="宋体" w:eastAsia="宋体" w:cs="宋体"/>
        </w:rPr>
      </w:pPr>
      <w:r>
        <w:rPr>
          <w:rFonts w:hint="eastAsia" w:ascii="宋体" w:hAnsi="宋体" w:eastAsia="宋体" w:cs="宋体"/>
          <w:color w:val="auto"/>
          <w:highlight w:val="none"/>
        </w:rPr>
        <w:fldChar w:fldCharType="begin"/>
      </w:r>
      <w:r>
        <w:rPr>
          <w:rFonts w:hint="eastAsia" w:ascii="宋体" w:hAnsi="宋体" w:eastAsia="宋体" w:cs="宋体"/>
          <w:highlight w:val="none"/>
        </w:rPr>
        <w:instrText xml:space="preserve"> HYPERLINK \l _Toc6745 </w:instrText>
      </w:r>
      <w:r>
        <w:rPr>
          <w:rFonts w:hint="eastAsia" w:ascii="宋体" w:hAnsi="宋体" w:eastAsia="宋体" w:cs="宋体"/>
          <w:highlight w:val="none"/>
        </w:rPr>
        <w:fldChar w:fldCharType="separate"/>
      </w:r>
      <w:r>
        <w:rPr>
          <w:rFonts w:hint="eastAsia" w:ascii="宋体" w:hAnsi="宋体" w:eastAsia="宋体" w:cs="宋体"/>
        </w:rPr>
        <w:t>3．招标文件的获取、提问和答疑</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_Toc6745 \h </w:instrText>
      </w:r>
      <w:r>
        <w:rPr>
          <w:rFonts w:hint="eastAsia" w:ascii="宋体" w:hAnsi="宋体" w:eastAsia="宋体" w:cs="宋体"/>
        </w:rPr>
        <w:fldChar w:fldCharType="separate"/>
      </w:r>
      <w:r>
        <w:rPr>
          <w:rFonts w:hint="eastAsia" w:ascii="宋体" w:hAnsi="宋体" w:eastAsia="宋体" w:cs="宋体"/>
        </w:rPr>
        <w:t>9</w:t>
      </w:r>
      <w:r>
        <w:rPr>
          <w:rFonts w:hint="eastAsia" w:ascii="宋体" w:hAnsi="宋体" w:eastAsia="宋体" w:cs="宋体"/>
        </w:rPr>
        <w:fldChar w:fldCharType="end"/>
      </w:r>
      <w:r>
        <w:rPr>
          <w:rFonts w:hint="eastAsia" w:ascii="宋体" w:hAnsi="宋体" w:eastAsia="宋体" w:cs="宋体"/>
          <w:color w:val="auto"/>
          <w:highlight w:val="none"/>
        </w:rPr>
        <w:fldChar w:fldCharType="end"/>
      </w:r>
    </w:p>
    <w:p w14:paraId="4817D9D1">
      <w:pPr>
        <w:pStyle w:val="16"/>
        <w:keepNext w:val="0"/>
        <w:keepLines w:val="0"/>
        <w:pageBreakBefore w:val="0"/>
        <w:widowControl w:val="0"/>
        <w:tabs>
          <w:tab w:val="right" w:leader="dot" w:pos="8844"/>
        </w:tabs>
        <w:kinsoku/>
        <w:wordWrap/>
        <w:overflowPunct/>
        <w:topLinePunct w:val="0"/>
        <w:autoSpaceDE/>
        <w:autoSpaceDN/>
        <w:bidi w:val="0"/>
        <w:adjustRightInd/>
        <w:snapToGrid/>
        <w:spacing w:line="360" w:lineRule="auto"/>
        <w:ind w:left="0" w:firstLine="480" w:firstLineChars="200"/>
        <w:jc w:val="center"/>
        <w:textAlignment w:val="auto"/>
        <w:rPr>
          <w:rFonts w:hint="eastAsia" w:ascii="宋体" w:hAnsi="宋体" w:eastAsia="宋体" w:cs="宋体"/>
        </w:rPr>
      </w:pPr>
      <w:r>
        <w:rPr>
          <w:rFonts w:hint="eastAsia" w:ascii="宋体" w:hAnsi="宋体" w:eastAsia="宋体" w:cs="宋体"/>
          <w:color w:val="auto"/>
          <w:highlight w:val="none"/>
        </w:rPr>
        <w:fldChar w:fldCharType="begin"/>
      </w:r>
      <w:r>
        <w:rPr>
          <w:rFonts w:hint="eastAsia" w:ascii="宋体" w:hAnsi="宋体" w:eastAsia="宋体" w:cs="宋体"/>
          <w:highlight w:val="none"/>
        </w:rPr>
        <w:instrText xml:space="preserve"> HYPERLINK \l _Toc10093 </w:instrText>
      </w:r>
      <w:r>
        <w:rPr>
          <w:rFonts w:hint="eastAsia" w:ascii="宋体" w:hAnsi="宋体" w:eastAsia="宋体" w:cs="宋体"/>
          <w:highlight w:val="none"/>
        </w:rPr>
        <w:fldChar w:fldCharType="separate"/>
      </w:r>
      <w:r>
        <w:rPr>
          <w:rFonts w:hint="eastAsia" w:ascii="宋体" w:hAnsi="宋体" w:eastAsia="宋体" w:cs="宋体"/>
          <w:lang w:val="en-US" w:eastAsia="zh-CN"/>
        </w:rPr>
        <w:t>4．</w:t>
      </w:r>
      <w:r>
        <w:rPr>
          <w:rFonts w:hint="eastAsia" w:ascii="宋体" w:hAnsi="宋体" w:eastAsia="宋体" w:cs="宋体"/>
        </w:rPr>
        <w:t>工期要求</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_Toc10093 \h </w:instrText>
      </w:r>
      <w:r>
        <w:rPr>
          <w:rFonts w:hint="eastAsia" w:ascii="宋体" w:hAnsi="宋体" w:eastAsia="宋体" w:cs="宋体"/>
        </w:rPr>
        <w:fldChar w:fldCharType="separate"/>
      </w:r>
      <w:r>
        <w:rPr>
          <w:rFonts w:hint="eastAsia" w:ascii="宋体" w:hAnsi="宋体" w:eastAsia="宋体" w:cs="宋体"/>
        </w:rPr>
        <w:t>11</w:t>
      </w:r>
      <w:r>
        <w:rPr>
          <w:rFonts w:hint="eastAsia" w:ascii="宋体" w:hAnsi="宋体" w:eastAsia="宋体" w:cs="宋体"/>
        </w:rPr>
        <w:fldChar w:fldCharType="end"/>
      </w:r>
      <w:r>
        <w:rPr>
          <w:rFonts w:hint="eastAsia" w:ascii="宋体" w:hAnsi="宋体" w:eastAsia="宋体" w:cs="宋体"/>
          <w:color w:val="auto"/>
          <w:highlight w:val="none"/>
        </w:rPr>
        <w:fldChar w:fldCharType="end"/>
      </w:r>
    </w:p>
    <w:p w14:paraId="085B0288">
      <w:pPr>
        <w:pStyle w:val="16"/>
        <w:keepNext w:val="0"/>
        <w:keepLines w:val="0"/>
        <w:pageBreakBefore w:val="0"/>
        <w:widowControl w:val="0"/>
        <w:tabs>
          <w:tab w:val="right" w:leader="dot" w:pos="8844"/>
        </w:tabs>
        <w:kinsoku/>
        <w:wordWrap/>
        <w:overflowPunct/>
        <w:topLinePunct w:val="0"/>
        <w:autoSpaceDE/>
        <w:autoSpaceDN/>
        <w:bidi w:val="0"/>
        <w:adjustRightInd/>
        <w:snapToGrid/>
        <w:spacing w:line="360" w:lineRule="auto"/>
        <w:ind w:left="0" w:firstLine="480" w:firstLineChars="200"/>
        <w:jc w:val="center"/>
        <w:textAlignment w:val="auto"/>
        <w:rPr>
          <w:rFonts w:hint="eastAsia" w:ascii="宋体" w:hAnsi="宋体" w:eastAsia="宋体" w:cs="宋体"/>
        </w:rPr>
      </w:pPr>
      <w:r>
        <w:rPr>
          <w:rFonts w:hint="eastAsia" w:ascii="宋体" w:hAnsi="宋体" w:eastAsia="宋体" w:cs="宋体"/>
          <w:color w:val="auto"/>
          <w:highlight w:val="none"/>
        </w:rPr>
        <w:fldChar w:fldCharType="begin"/>
      </w:r>
      <w:r>
        <w:rPr>
          <w:rFonts w:hint="eastAsia" w:ascii="宋体" w:hAnsi="宋体" w:eastAsia="宋体" w:cs="宋体"/>
          <w:highlight w:val="none"/>
        </w:rPr>
        <w:instrText xml:space="preserve"> HYPERLINK \l _Toc762 </w:instrText>
      </w:r>
      <w:r>
        <w:rPr>
          <w:rFonts w:hint="eastAsia" w:ascii="宋体" w:hAnsi="宋体" w:eastAsia="宋体" w:cs="宋体"/>
          <w:highlight w:val="none"/>
        </w:rPr>
        <w:fldChar w:fldCharType="separate"/>
      </w:r>
      <w:r>
        <w:rPr>
          <w:rFonts w:hint="eastAsia" w:ascii="宋体" w:hAnsi="宋体" w:eastAsia="宋体" w:cs="宋体"/>
        </w:rPr>
        <w:t>5．质量标准和材料、机械要求</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_Toc762 \h </w:instrText>
      </w:r>
      <w:r>
        <w:rPr>
          <w:rFonts w:hint="eastAsia" w:ascii="宋体" w:hAnsi="宋体" w:eastAsia="宋体" w:cs="宋体"/>
        </w:rPr>
        <w:fldChar w:fldCharType="separate"/>
      </w:r>
      <w:r>
        <w:rPr>
          <w:rFonts w:hint="eastAsia" w:ascii="宋体" w:hAnsi="宋体" w:eastAsia="宋体" w:cs="宋体"/>
        </w:rPr>
        <w:t>11</w:t>
      </w:r>
      <w:r>
        <w:rPr>
          <w:rFonts w:hint="eastAsia" w:ascii="宋体" w:hAnsi="宋体" w:eastAsia="宋体" w:cs="宋体"/>
        </w:rPr>
        <w:fldChar w:fldCharType="end"/>
      </w:r>
      <w:r>
        <w:rPr>
          <w:rFonts w:hint="eastAsia" w:ascii="宋体" w:hAnsi="宋体" w:eastAsia="宋体" w:cs="宋体"/>
          <w:color w:val="auto"/>
          <w:highlight w:val="none"/>
        </w:rPr>
        <w:fldChar w:fldCharType="end"/>
      </w:r>
    </w:p>
    <w:p w14:paraId="2B542A7B">
      <w:pPr>
        <w:pStyle w:val="16"/>
        <w:keepNext w:val="0"/>
        <w:keepLines w:val="0"/>
        <w:pageBreakBefore w:val="0"/>
        <w:widowControl w:val="0"/>
        <w:tabs>
          <w:tab w:val="right" w:leader="dot" w:pos="8844"/>
        </w:tabs>
        <w:kinsoku/>
        <w:wordWrap/>
        <w:overflowPunct/>
        <w:topLinePunct w:val="0"/>
        <w:autoSpaceDE/>
        <w:autoSpaceDN/>
        <w:bidi w:val="0"/>
        <w:adjustRightInd/>
        <w:snapToGrid/>
        <w:spacing w:line="360" w:lineRule="auto"/>
        <w:ind w:left="0" w:firstLine="480" w:firstLineChars="200"/>
        <w:jc w:val="center"/>
        <w:textAlignment w:val="auto"/>
        <w:rPr>
          <w:rFonts w:hint="eastAsia" w:ascii="宋体" w:hAnsi="宋体" w:eastAsia="宋体" w:cs="宋体"/>
        </w:rPr>
      </w:pPr>
      <w:r>
        <w:rPr>
          <w:rFonts w:hint="eastAsia" w:ascii="宋体" w:hAnsi="宋体" w:eastAsia="宋体" w:cs="宋体"/>
          <w:color w:val="auto"/>
          <w:highlight w:val="none"/>
        </w:rPr>
        <w:fldChar w:fldCharType="begin"/>
      </w:r>
      <w:r>
        <w:rPr>
          <w:rFonts w:hint="eastAsia" w:ascii="宋体" w:hAnsi="宋体" w:eastAsia="宋体" w:cs="宋体"/>
          <w:highlight w:val="none"/>
        </w:rPr>
        <w:instrText xml:space="preserve"> HYPERLINK \l _Toc23462 </w:instrText>
      </w:r>
      <w:r>
        <w:rPr>
          <w:rFonts w:hint="eastAsia" w:ascii="宋体" w:hAnsi="宋体" w:eastAsia="宋体" w:cs="宋体"/>
          <w:highlight w:val="none"/>
        </w:rPr>
        <w:fldChar w:fldCharType="separate"/>
      </w:r>
      <w:r>
        <w:rPr>
          <w:rFonts w:hint="eastAsia" w:ascii="宋体" w:hAnsi="宋体" w:eastAsia="宋体" w:cs="宋体"/>
        </w:rPr>
        <w:t>6．施工条件及现场踏勘</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_Toc23462 \h </w:instrText>
      </w:r>
      <w:r>
        <w:rPr>
          <w:rFonts w:hint="eastAsia" w:ascii="宋体" w:hAnsi="宋体" w:eastAsia="宋体" w:cs="宋体"/>
        </w:rPr>
        <w:fldChar w:fldCharType="separate"/>
      </w:r>
      <w:r>
        <w:rPr>
          <w:rFonts w:hint="eastAsia" w:ascii="宋体" w:hAnsi="宋体" w:eastAsia="宋体" w:cs="宋体"/>
        </w:rPr>
        <w:t>12</w:t>
      </w:r>
      <w:r>
        <w:rPr>
          <w:rFonts w:hint="eastAsia" w:ascii="宋体" w:hAnsi="宋体" w:eastAsia="宋体" w:cs="宋体"/>
        </w:rPr>
        <w:fldChar w:fldCharType="end"/>
      </w:r>
      <w:r>
        <w:rPr>
          <w:rFonts w:hint="eastAsia" w:ascii="宋体" w:hAnsi="宋体" w:eastAsia="宋体" w:cs="宋体"/>
          <w:color w:val="auto"/>
          <w:highlight w:val="none"/>
        </w:rPr>
        <w:fldChar w:fldCharType="end"/>
      </w:r>
    </w:p>
    <w:p w14:paraId="165ADF76">
      <w:pPr>
        <w:pStyle w:val="16"/>
        <w:keepNext w:val="0"/>
        <w:keepLines w:val="0"/>
        <w:pageBreakBefore w:val="0"/>
        <w:widowControl w:val="0"/>
        <w:tabs>
          <w:tab w:val="right" w:leader="dot" w:pos="8844"/>
        </w:tabs>
        <w:kinsoku/>
        <w:wordWrap/>
        <w:overflowPunct/>
        <w:topLinePunct w:val="0"/>
        <w:autoSpaceDE/>
        <w:autoSpaceDN/>
        <w:bidi w:val="0"/>
        <w:adjustRightInd/>
        <w:snapToGrid/>
        <w:spacing w:line="360" w:lineRule="auto"/>
        <w:ind w:left="0" w:firstLine="480" w:firstLineChars="200"/>
        <w:jc w:val="center"/>
        <w:textAlignment w:val="auto"/>
        <w:rPr>
          <w:rFonts w:hint="eastAsia" w:ascii="宋体" w:hAnsi="宋体" w:eastAsia="宋体" w:cs="宋体"/>
        </w:rPr>
      </w:pPr>
      <w:r>
        <w:rPr>
          <w:rFonts w:hint="eastAsia" w:ascii="宋体" w:hAnsi="宋体" w:eastAsia="宋体" w:cs="宋体"/>
          <w:color w:val="auto"/>
          <w:highlight w:val="none"/>
        </w:rPr>
        <w:fldChar w:fldCharType="begin"/>
      </w:r>
      <w:r>
        <w:rPr>
          <w:rFonts w:hint="eastAsia" w:ascii="宋体" w:hAnsi="宋体" w:eastAsia="宋体" w:cs="宋体"/>
          <w:highlight w:val="none"/>
        </w:rPr>
        <w:instrText xml:space="preserve"> HYPERLINK \l _Toc29845 </w:instrText>
      </w:r>
      <w:r>
        <w:rPr>
          <w:rFonts w:hint="eastAsia" w:ascii="宋体" w:hAnsi="宋体" w:eastAsia="宋体" w:cs="宋体"/>
          <w:highlight w:val="none"/>
        </w:rPr>
        <w:fldChar w:fldCharType="separate"/>
      </w:r>
      <w:r>
        <w:rPr>
          <w:rFonts w:hint="eastAsia" w:ascii="宋体" w:hAnsi="宋体" w:eastAsia="宋体" w:cs="宋体"/>
        </w:rPr>
        <w:t>7．招标文件的提问和答疑</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_Toc29845 \h </w:instrText>
      </w:r>
      <w:r>
        <w:rPr>
          <w:rFonts w:hint="eastAsia" w:ascii="宋体" w:hAnsi="宋体" w:eastAsia="宋体" w:cs="宋体"/>
        </w:rPr>
        <w:fldChar w:fldCharType="separate"/>
      </w:r>
      <w:r>
        <w:rPr>
          <w:rFonts w:hint="eastAsia" w:ascii="宋体" w:hAnsi="宋体" w:eastAsia="宋体" w:cs="宋体"/>
        </w:rPr>
        <w:t>12</w:t>
      </w:r>
      <w:r>
        <w:rPr>
          <w:rFonts w:hint="eastAsia" w:ascii="宋体" w:hAnsi="宋体" w:eastAsia="宋体" w:cs="宋体"/>
        </w:rPr>
        <w:fldChar w:fldCharType="end"/>
      </w:r>
      <w:r>
        <w:rPr>
          <w:rFonts w:hint="eastAsia" w:ascii="宋体" w:hAnsi="宋体" w:eastAsia="宋体" w:cs="宋体"/>
          <w:color w:val="auto"/>
          <w:highlight w:val="none"/>
        </w:rPr>
        <w:fldChar w:fldCharType="end"/>
      </w:r>
    </w:p>
    <w:p w14:paraId="39C20697">
      <w:pPr>
        <w:pStyle w:val="16"/>
        <w:keepNext w:val="0"/>
        <w:keepLines w:val="0"/>
        <w:pageBreakBefore w:val="0"/>
        <w:widowControl w:val="0"/>
        <w:tabs>
          <w:tab w:val="right" w:leader="dot" w:pos="8844"/>
        </w:tabs>
        <w:kinsoku/>
        <w:wordWrap/>
        <w:overflowPunct/>
        <w:topLinePunct w:val="0"/>
        <w:autoSpaceDE/>
        <w:autoSpaceDN/>
        <w:bidi w:val="0"/>
        <w:adjustRightInd/>
        <w:snapToGrid/>
        <w:spacing w:line="360" w:lineRule="auto"/>
        <w:ind w:left="0" w:firstLine="480" w:firstLineChars="200"/>
        <w:jc w:val="center"/>
        <w:textAlignment w:val="auto"/>
        <w:rPr>
          <w:rFonts w:hint="eastAsia" w:ascii="宋体" w:hAnsi="宋体" w:eastAsia="宋体" w:cs="宋体"/>
        </w:rPr>
      </w:pPr>
      <w:r>
        <w:rPr>
          <w:rFonts w:hint="eastAsia" w:ascii="宋体" w:hAnsi="宋体" w:eastAsia="宋体" w:cs="宋体"/>
          <w:color w:val="auto"/>
          <w:highlight w:val="none"/>
        </w:rPr>
        <w:fldChar w:fldCharType="begin"/>
      </w:r>
      <w:r>
        <w:rPr>
          <w:rFonts w:hint="eastAsia" w:ascii="宋体" w:hAnsi="宋体" w:eastAsia="宋体" w:cs="宋体"/>
          <w:highlight w:val="none"/>
        </w:rPr>
        <w:instrText xml:space="preserve"> HYPERLINK \l _Toc21026 </w:instrText>
      </w:r>
      <w:r>
        <w:rPr>
          <w:rFonts w:hint="eastAsia" w:ascii="宋体" w:hAnsi="宋体" w:eastAsia="宋体" w:cs="宋体"/>
          <w:highlight w:val="none"/>
        </w:rPr>
        <w:fldChar w:fldCharType="separate"/>
      </w:r>
      <w:r>
        <w:rPr>
          <w:rFonts w:hint="eastAsia" w:ascii="宋体" w:hAnsi="宋体" w:eastAsia="宋体" w:cs="宋体"/>
        </w:rPr>
        <w:t>8．招标控制价</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_Toc21026 \h </w:instrText>
      </w:r>
      <w:r>
        <w:rPr>
          <w:rFonts w:hint="eastAsia" w:ascii="宋体" w:hAnsi="宋体" w:eastAsia="宋体" w:cs="宋体"/>
        </w:rPr>
        <w:fldChar w:fldCharType="separate"/>
      </w:r>
      <w:r>
        <w:rPr>
          <w:rFonts w:hint="eastAsia" w:ascii="宋体" w:hAnsi="宋体" w:eastAsia="宋体" w:cs="宋体"/>
        </w:rPr>
        <w:t>13</w:t>
      </w:r>
      <w:r>
        <w:rPr>
          <w:rFonts w:hint="eastAsia" w:ascii="宋体" w:hAnsi="宋体" w:eastAsia="宋体" w:cs="宋体"/>
        </w:rPr>
        <w:fldChar w:fldCharType="end"/>
      </w:r>
      <w:r>
        <w:rPr>
          <w:rFonts w:hint="eastAsia" w:ascii="宋体" w:hAnsi="宋体" w:eastAsia="宋体" w:cs="宋体"/>
          <w:color w:val="auto"/>
          <w:highlight w:val="none"/>
        </w:rPr>
        <w:fldChar w:fldCharType="end"/>
      </w:r>
    </w:p>
    <w:p w14:paraId="50D3E07E">
      <w:pPr>
        <w:pStyle w:val="16"/>
        <w:keepNext w:val="0"/>
        <w:keepLines w:val="0"/>
        <w:pageBreakBefore w:val="0"/>
        <w:widowControl w:val="0"/>
        <w:tabs>
          <w:tab w:val="right" w:leader="dot" w:pos="8844"/>
        </w:tabs>
        <w:kinsoku/>
        <w:wordWrap/>
        <w:overflowPunct/>
        <w:topLinePunct w:val="0"/>
        <w:autoSpaceDE/>
        <w:autoSpaceDN/>
        <w:bidi w:val="0"/>
        <w:adjustRightInd/>
        <w:snapToGrid/>
        <w:spacing w:line="360" w:lineRule="auto"/>
        <w:ind w:left="0" w:firstLine="480" w:firstLineChars="200"/>
        <w:jc w:val="center"/>
        <w:textAlignment w:val="auto"/>
        <w:rPr>
          <w:rFonts w:hint="eastAsia" w:ascii="宋体" w:hAnsi="宋体" w:eastAsia="宋体" w:cs="宋体"/>
        </w:rPr>
      </w:pPr>
      <w:r>
        <w:rPr>
          <w:rFonts w:hint="eastAsia" w:ascii="宋体" w:hAnsi="宋体" w:eastAsia="宋体" w:cs="宋体"/>
          <w:color w:val="auto"/>
          <w:highlight w:val="none"/>
        </w:rPr>
        <w:fldChar w:fldCharType="begin"/>
      </w:r>
      <w:r>
        <w:rPr>
          <w:rFonts w:hint="eastAsia" w:ascii="宋体" w:hAnsi="宋体" w:eastAsia="宋体" w:cs="宋体"/>
          <w:highlight w:val="none"/>
        </w:rPr>
        <w:instrText xml:space="preserve"> HYPERLINK \l _Toc19680 </w:instrText>
      </w:r>
      <w:r>
        <w:rPr>
          <w:rFonts w:hint="eastAsia" w:ascii="宋体" w:hAnsi="宋体" w:eastAsia="宋体" w:cs="宋体"/>
          <w:highlight w:val="none"/>
        </w:rPr>
        <w:fldChar w:fldCharType="separate"/>
      </w:r>
      <w:r>
        <w:rPr>
          <w:rFonts w:hint="eastAsia" w:ascii="宋体" w:hAnsi="宋体" w:eastAsia="宋体" w:cs="宋体"/>
        </w:rPr>
        <w:t>9．投标报价</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_Toc19680 \h </w:instrText>
      </w:r>
      <w:r>
        <w:rPr>
          <w:rFonts w:hint="eastAsia" w:ascii="宋体" w:hAnsi="宋体" w:eastAsia="宋体" w:cs="宋体"/>
        </w:rPr>
        <w:fldChar w:fldCharType="separate"/>
      </w:r>
      <w:r>
        <w:rPr>
          <w:rFonts w:hint="eastAsia" w:ascii="宋体" w:hAnsi="宋体" w:eastAsia="宋体" w:cs="宋体"/>
        </w:rPr>
        <w:t>13</w:t>
      </w:r>
      <w:r>
        <w:rPr>
          <w:rFonts w:hint="eastAsia" w:ascii="宋体" w:hAnsi="宋体" w:eastAsia="宋体" w:cs="宋体"/>
        </w:rPr>
        <w:fldChar w:fldCharType="end"/>
      </w:r>
      <w:r>
        <w:rPr>
          <w:rFonts w:hint="eastAsia" w:ascii="宋体" w:hAnsi="宋体" w:eastAsia="宋体" w:cs="宋体"/>
          <w:color w:val="auto"/>
          <w:highlight w:val="none"/>
        </w:rPr>
        <w:fldChar w:fldCharType="end"/>
      </w:r>
    </w:p>
    <w:p w14:paraId="3C114D61">
      <w:pPr>
        <w:pStyle w:val="16"/>
        <w:keepNext w:val="0"/>
        <w:keepLines w:val="0"/>
        <w:pageBreakBefore w:val="0"/>
        <w:widowControl w:val="0"/>
        <w:tabs>
          <w:tab w:val="right" w:leader="dot" w:pos="8844"/>
        </w:tabs>
        <w:kinsoku/>
        <w:wordWrap/>
        <w:overflowPunct/>
        <w:topLinePunct w:val="0"/>
        <w:autoSpaceDE/>
        <w:autoSpaceDN/>
        <w:bidi w:val="0"/>
        <w:adjustRightInd/>
        <w:snapToGrid/>
        <w:spacing w:line="360" w:lineRule="auto"/>
        <w:ind w:left="0" w:firstLine="480" w:firstLineChars="200"/>
        <w:jc w:val="center"/>
        <w:textAlignment w:val="auto"/>
        <w:rPr>
          <w:rFonts w:hint="eastAsia" w:ascii="宋体" w:hAnsi="宋体" w:eastAsia="宋体" w:cs="宋体"/>
        </w:rPr>
      </w:pPr>
      <w:r>
        <w:rPr>
          <w:rFonts w:hint="eastAsia" w:ascii="宋体" w:hAnsi="宋体" w:eastAsia="宋体" w:cs="宋体"/>
          <w:color w:val="auto"/>
          <w:highlight w:val="none"/>
        </w:rPr>
        <w:fldChar w:fldCharType="begin"/>
      </w:r>
      <w:r>
        <w:rPr>
          <w:rFonts w:hint="eastAsia" w:ascii="宋体" w:hAnsi="宋体" w:eastAsia="宋体" w:cs="宋体"/>
          <w:highlight w:val="none"/>
        </w:rPr>
        <w:instrText xml:space="preserve"> HYPERLINK \l _Toc15652 </w:instrText>
      </w:r>
      <w:r>
        <w:rPr>
          <w:rFonts w:hint="eastAsia" w:ascii="宋体" w:hAnsi="宋体" w:eastAsia="宋体" w:cs="宋体"/>
          <w:highlight w:val="none"/>
        </w:rPr>
        <w:fldChar w:fldCharType="separate"/>
      </w:r>
      <w:r>
        <w:rPr>
          <w:rFonts w:hint="eastAsia" w:ascii="宋体" w:hAnsi="宋体" w:eastAsia="宋体" w:cs="宋体"/>
        </w:rPr>
        <w:t>10．投标文件的编制要求</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_Toc15652 \h </w:instrText>
      </w:r>
      <w:r>
        <w:rPr>
          <w:rFonts w:hint="eastAsia" w:ascii="宋体" w:hAnsi="宋体" w:eastAsia="宋体" w:cs="宋体"/>
        </w:rPr>
        <w:fldChar w:fldCharType="separate"/>
      </w:r>
      <w:r>
        <w:rPr>
          <w:rFonts w:hint="eastAsia" w:ascii="宋体" w:hAnsi="宋体" w:eastAsia="宋体" w:cs="宋体"/>
        </w:rPr>
        <w:t>15</w:t>
      </w:r>
      <w:r>
        <w:rPr>
          <w:rFonts w:hint="eastAsia" w:ascii="宋体" w:hAnsi="宋体" w:eastAsia="宋体" w:cs="宋体"/>
        </w:rPr>
        <w:fldChar w:fldCharType="end"/>
      </w:r>
      <w:r>
        <w:rPr>
          <w:rFonts w:hint="eastAsia" w:ascii="宋体" w:hAnsi="宋体" w:eastAsia="宋体" w:cs="宋体"/>
          <w:color w:val="auto"/>
          <w:highlight w:val="none"/>
        </w:rPr>
        <w:fldChar w:fldCharType="end"/>
      </w:r>
    </w:p>
    <w:p w14:paraId="2CFEA281">
      <w:pPr>
        <w:pStyle w:val="26"/>
        <w:keepNext w:val="0"/>
        <w:keepLines w:val="0"/>
        <w:pageBreakBefore w:val="0"/>
        <w:widowControl w:val="0"/>
        <w:tabs>
          <w:tab w:val="right" w:leader="dot" w:pos="8844"/>
        </w:tabs>
        <w:kinsoku/>
        <w:wordWrap/>
        <w:overflowPunct/>
        <w:topLinePunct w:val="0"/>
        <w:autoSpaceDE/>
        <w:autoSpaceDN/>
        <w:bidi w:val="0"/>
        <w:adjustRightInd/>
        <w:snapToGrid/>
        <w:spacing w:line="360" w:lineRule="auto"/>
        <w:ind w:left="0" w:firstLine="480" w:firstLineChars="200"/>
        <w:jc w:val="center"/>
        <w:textAlignment w:val="auto"/>
        <w:rPr>
          <w:rFonts w:hint="eastAsia" w:ascii="宋体" w:hAnsi="宋体" w:eastAsia="宋体" w:cs="宋体"/>
        </w:rPr>
      </w:pPr>
      <w:r>
        <w:rPr>
          <w:rFonts w:hint="eastAsia" w:ascii="宋体" w:hAnsi="宋体" w:eastAsia="宋体" w:cs="宋体"/>
          <w:color w:val="auto"/>
          <w:highlight w:val="none"/>
        </w:rPr>
        <w:fldChar w:fldCharType="begin"/>
      </w:r>
      <w:r>
        <w:rPr>
          <w:rFonts w:hint="eastAsia" w:ascii="宋体" w:hAnsi="宋体" w:eastAsia="宋体" w:cs="宋体"/>
          <w:highlight w:val="none"/>
        </w:rPr>
        <w:instrText xml:space="preserve"> HYPERLINK \l _Toc5963 </w:instrText>
      </w:r>
      <w:r>
        <w:rPr>
          <w:rFonts w:hint="eastAsia" w:ascii="宋体" w:hAnsi="宋体" w:eastAsia="宋体" w:cs="宋体"/>
          <w:highlight w:val="none"/>
        </w:rPr>
        <w:fldChar w:fldCharType="separate"/>
      </w:r>
      <w:r>
        <w:rPr>
          <w:rFonts w:hint="eastAsia" w:ascii="宋体" w:hAnsi="宋体" w:eastAsia="宋体" w:cs="宋体"/>
          <w:lang w:val="en-US" w:eastAsia="zh-CN"/>
        </w:rPr>
        <w:t>11.电子投标</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_Toc5963 \h </w:instrText>
      </w:r>
      <w:r>
        <w:rPr>
          <w:rFonts w:hint="eastAsia" w:ascii="宋体" w:hAnsi="宋体" w:eastAsia="宋体" w:cs="宋体"/>
        </w:rPr>
        <w:fldChar w:fldCharType="separate"/>
      </w:r>
      <w:r>
        <w:rPr>
          <w:rFonts w:hint="eastAsia" w:ascii="宋体" w:hAnsi="宋体" w:eastAsia="宋体" w:cs="宋体"/>
        </w:rPr>
        <w:t>18</w:t>
      </w:r>
      <w:r>
        <w:rPr>
          <w:rFonts w:hint="eastAsia" w:ascii="宋体" w:hAnsi="宋体" w:eastAsia="宋体" w:cs="宋体"/>
        </w:rPr>
        <w:fldChar w:fldCharType="end"/>
      </w:r>
      <w:r>
        <w:rPr>
          <w:rFonts w:hint="eastAsia" w:ascii="宋体" w:hAnsi="宋体" w:eastAsia="宋体" w:cs="宋体"/>
          <w:color w:val="auto"/>
          <w:highlight w:val="none"/>
        </w:rPr>
        <w:fldChar w:fldCharType="end"/>
      </w:r>
    </w:p>
    <w:p w14:paraId="60B8F656">
      <w:pPr>
        <w:pStyle w:val="16"/>
        <w:keepNext w:val="0"/>
        <w:keepLines w:val="0"/>
        <w:pageBreakBefore w:val="0"/>
        <w:widowControl w:val="0"/>
        <w:tabs>
          <w:tab w:val="right" w:leader="dot" w:pos="8844"/>
        </w:tabs>
        <w:kinsoku/>
        <w:wordWrap/>
        <w:overflowPunct/>
        <w:topLinePunct w:val="0"/>
        <w:autoSpaceDE/>
        <w:autoSpaceDN/>
        <w:bidi w:val="0"/>
        <w:adjustRightInd/>
        <w:snapToGrid/>
        <w:spacing w:line="360" w:lineRule="auto"/>
        <w:ind w:left="0" w:firstLine="480" w:firstLineChars="200"/>
        <w:jc w:val="center"/>
        <w:textAlignment w:val="auto"/>
        <w:rPr>
          <w:rFonts w:hint="eastAsia" w:ascii="宋体" w:hAnsi="宋体" w:eastAsia="宋体" w:cs="宋体"/>
        </w:rPr>
      </w:pPr>
      <w:r>
        <w:rPr>
          <w:rFonts w:hint="eastAsia" w:ascii="宋体" w:hAnsi="宋体" w:eastAsia="宋体" w:cs="宋体"/>
          <w:color w:val="auto"/>
          <w:highlight w:val="none"/>
        </w:rPr>
        <w:fldChar w:fldCharType="begin"/>
      </w:r>
      <w:r>
        <w:rPr>
          <w:rFonts w:hint="eastAsia" w:ascii="宋体" w:hAnsi="宋体" w:eastAsia="宋体" w:cs="宋体"/>
          <w:highlight w:val="none"/>
        </w:rPr>
        <w:instrText xml:space="preserve"> HYPERLINK \l _Toc25051 </w:instrText>
      </w:r>
      <w:r>
        <w:rPr>
          <w:rFonts w:hint="eastAsia" w:ascii="宋体" w:hAnsi="宋体" w:eastAsia="宋体" w:cs="宋体"/>
          <w:highlight w:val="none"/>
        </w:rPr>
        <w:fldChar w:fldCharType="separate"/>
      </w:r>
      <w:r>
        <w:rPr>
          <w:rFonts w:hint="eastAsia" w:ascii="宋体" w:hAnsi="宋体" w:eastAsia="宋体" w:cs="宋体"/>
          <w:kern w:val="2"/>
          <w:szCs w:val="20"/>
          <w:lang w:val="en-US" w:eastAsia="zh-CN" w:bidi="ar-SA"/>
        </w:rPr>
        <w:t>12.电子投标及投标解密失败及突发情况的补救方案</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_Toc25051 \h </w:instrText>
      </w:r>
      <w:r>
        <w:rPr>
          <w:rFonts w:hint="eastAsia" w:ascii="宋体" w:hAnsi="宋体" w:eastAsia="宋体" w:cs="宋体"/>
        </w:rPr>
        <w:fldChar w:fldCharType="separate"/>
      </w:r>
      <w:r>
        <w:rPr>
          <w:rFonts w:hint="eastAsia" w:ascii="宋体" w:hAnsi="宋体" w:eastAsia="宋体" w:cs="宋体"/>
        </w:rPr>
        <w:t>18</w:t>
      </w:r>
      <w:r>
        <w:rPr>
          <w:rFonts w:hint="eastAsia" w:ascii="宋体" w:hAnsi="宋体" w:eastAsia="宋体" w:cs="宋体"/>
        </w:rPr>
        <w:fldChar w:fldCharType="end"/>
      </w:r>
      <w:r>
        <w:rPr>
          <w:rFonts w:hint="eastAsia" w:ascii="宋体" w:hAnsi="宋体" w:eastAsia="宋体" w:cs="宋体"/>
          <w:color w:val="auto"/>
          <w:highlight w:val="none"/>
        </w:rPr>
        <w:fldChar w:fldCharType="end"/>
      </w:r>
    </w:p>
    <w:p w14:paraId="342E7C75">
      <w:pPr>
        <w:pStyle w:val="26"/>
        <w:keepNext w:val="0"/>
        <w:keepLines w:val="0"/>
        <w:pageBreakBefore w:val="0"/>
        <w:widowControl w:val="0"/>
        <w:tabs>
          <w:tab w:val="right" w:leader="dot" w:pos="8844"/>
        </w:tabs>
        <w:kinsoku/>
        <w:wordWrap/>
        <w:overflowPunct/>
        <w:topLinePunct w:val="0"/>
        <w:autoSpaceDE/>
        <w:autoSpaceDN/>
        <w:bidi w:val="0"/>
        <w:adjustRightInd/>
        <w:snapToGrid/>
        <w:spacing w:line="360" w:lineRule="auto"/>
        <w:ind w:left="0" w:firstLine="480" w:firstLineChars="200"/>
        <w:jc w:val="center"/>
        <w:textAlignment w:val="auto"/>
        <w:rPr>
          <w:rFonts w:hint="eastAsia" w:ascii="宋体" w:hAnsi="宋体" w:eastAsia="宋体" w:cs="宋体"/>
        </w:rPr>
      </w:pPr>
      <w:r>
        <w:rPr>
          <w:rFonts w:hint="eastAsia" w:ascii="宋体" w:hAnsi="宋体" w:eastAsia="宋体" w:cs="宋体"/>
          <w:color w:val="auto"/>
          <w:highlight w:val="none"/>
        </w:rPr>
        <w:fldChar w:fldCharType="begin"/>
      </w:r>
      <w:r>
        <w:rPr>
          <w:rFonts w:hint="eastAsia" w:ascii="宋体" w:hAnsi="宋体" w:eastAsia="宋体" w:cs="宋体"/>
          <w:highlight w:val="none"/>
        </w:rPr>
        <w:instrText xml:space="preserve"> HYPERLINK \l _Toc31800 </w:instrText>
      </w:r>
      <w:r>
        <w:rPr>
          <w:rFonts w:hint="eastAsia" w:ascii="宋体" w:hAnsi="宋体" w:eastAsia="宋体" w:cs="宋体"/>
          <w:highlight w:val="none"/>
        </w:rPr>
        <w:fldChar w:fldCharType="separate"/>
      </w:r>
      <w:r>
        <w:rPr>
          <w:rFonts w:hint="eastAsia" w:ascii="宋体" w:hAnsi="宋体" w:eastAsia="宋体" w:cs="宋体"/>
          <w:lang w:val="en-US" w:eastAsia="zh-CN"/>
        </w:rPr>
        <w:t>13．投标文件的提交</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_Toc31800 \h </w:instrText>
      </w:r>
      <w:r>
        <w:rPr>
          <w:rFonts w:hint="eastAsia" w:ascii="宋体" w:hAnsi="宋体" w:eastAsia="宋体" w:cs="宋体"/>
        </w:rPr>
        <w:fldChar w:fldCharType="separate"/>
      </w:r>
      <w:r>
        <w:rPr>
          <w:rFonts w:hint="eastAsia" w:ascii="宋体" w:hAnsi="宋体" w:eastAsia="宋体" w:cs="宋体"/>
        </w:rPr>
        <w:t>19</w:t>
      </w:r>
      <w:r>
        <w:rPr>
          <w:rFonts w:hint="eastAsia" w:ascii="宋体" w:hAnsi="宋体" w:eastAsia="宋体" w:cs="宋体"/>
        </w:rPr>
        <w:fldChar w:fldCharType="end"/>
      </w:r>
      <w:r>
        <w:rPr>
          <w:rFonts w:hint="eastAsia" w:ascii="宋体" w:hAnsi="宋体" w:eastAsia="宋体" w:cs="宋体"/>
          <w:color w:val="auto"/>
          <w:highlight w:val="none"/>
        </w:rPr>
        <w:fldChar w:fldCharType="end"/>
      </w:r>
    </w:p>
    <w:p w14:paraId="5C0B6372">
      <w:pPr>
        <w:pStyle w:val="26"/>
        <w:keepNext w:val="0"/>
        <w:keepLines w:val="0"/>
        <w:pageBreakBefore w:val="0"/>
        <w:widowControl w:val="0"/>
        <w:tabs>
          <w:tab w:val="right" w:leader="dot" w:pos="8844"/>
        </w:tabs>
        <w:kinsoku/>
        <w:wordWrap/>
        <w:overflowPunct/>
        <w:topLinePunct w:val="0"/>
        <w:autoSpaceDE/>
        <w:autoSpaceDN/>
        <w:bidi w:val="0"/>
        <w:adjustRightInd/>
        <w:snapToGrid/>
        <w:spacing w:line="360" w:lineRule="auto"/>
        <w:ind w:left="0" w:firstLine="480" w:firstLineChars="200"/>
        <w:jc w:val="center"/>
        <w:textAlignment w:val="auto"/>
        <w:rPr>
          <w:rFonts w:hint="eastAsia" w:ascii="宋体" w:hAnsi="宋体" w:eastAsia="宋体" w:cs="宋体"/>
        </w:rPr>
      </w:pPr>
      <w:r>
        <w:rPr>
          <w:rFonts w:hint="eastAsia" w:ascii="宋体" w:hAnsi="宋体" w:eastAsia="宋体" w:cs="宋体"/>
          <w:color w:val="auto"/>
          <w:highlight w:val="none"/>
        </w:rPr>
        <w:fldChar w:fldCharType="begin"/>
      </w:r>
      <w:r>
        <w:rPr>
          <w:rFonts w:hint="eastAsia" w:ascii="宋体" w:hAnsi="宋体" w:eastAsia="宋体" w:cs="宋体"/>
          <w:highlight w:val="none"/>
        </w:rPr>
        <w:instrText xml:space="preserve"> HYPERLINK \l _Toc358 </w:instrText>
      </w:r>
      <w:r>
        <w:rPr>
          <w:rFonts w:hint="eastAsia" w:ascii="宋体" w:hAnsi="宋体" w:eastAsia="宋体" w:cs="宋体"/>
          <w:highlight w:val="none"/>
        </w:rPr>
        <w:fldChar w:fldCharType="separate"/>
      </w:r>
      <w:r>
        <w:rPr>
          <w:rFonts w:hint="eastAsia" w:ascii="宋体" w:hAnsi="宋体" w:eastAsia="宋体" w:cs="宋体"/>
          <w:lang w:val="en-US" w:eastAsia="zh-CN"/>
        </w:rPr>
        <w:t>14．开标</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_Toc358 \h </w:instrText>
      </w:r>
      <w:r>
        <w:rPr>
          <w:rFonts w:hint="eastAsia" w:ascii="宋体" w:hAnsi="宋体" w:eastAsia="宋体" w:cs="宋体"/>
        </w:rPr>
        <w:fldChar w:fldCharType="separate"/>
      </w:r>
      <w:r>
        <w:rPr>
          <w:rFonts w:hint="eastAsia" w:ascii="宋体" w:hAnsi="宋体" w:eastAsia="宋体" w:cs="宋体"/>
        </w:rPr>
        <w:t>19</w:t>
      </w:r>
      <w:r>
        <w:rPr>
          <w:rFonts w:hint="eastAsia" w:ascii="宋体" w:hAnsi="宋体" w:eastAsia="宋体" w:cs="宋体"/>
        </w:rPr>
        <w:fldChar w:fldCharType="end"/>
      </w:r>
      <w:r>
        <w:rPr>
          <w:rFonts w:hint="eastAsia" w:ascii="宋体" w:hAnsi="宋体" w:eastAsia="宋体" w:cs="宋体"/>
          <w:color w:val="auto"/>
          <w:highlight w:val="none"/>
        </w:rPr>
        <w:fldChar w:fldCharType="end"/>
      </w:r>
    </w:p>
    <w:p w14:paraId="357765DE">
      <w:pPr>
        <w:pStyle w:val="26"/>
        <w:keepNext w:val="0"/>
        <w:keepLines w:val="0"/>
        <w:pageBreakBefore w:val="0"/>
        <w:widowControl w:val="0"/>
        <w:tabs>
          <w:tab w:val="right" w:leader="dot" w:pos="8844"/>
        </w:tabs>
        <w:kinsoku/>
        <w:wordWrap/>
        <w:overflowPunct/>
        <w:topLinePunct w:val="0"/>
        <w:autoSpaceDE/>
        <w:autoSpaceDN/>
        <w:bidi w:val="0"/>
        <w:adjustRightInd/>
        <w:snapToGrid/>
        <w:spacing w:line="360" w:lineRule="auto"/>
        <w:ind w:left="0" w:firstLine="480" w:firstLineChars="200"/>
        <w:jc w:val="center"/>
        <w:textAlignment w:val="auto"/>
        <w:rPr>
          <w:rFonts w:hint="eastAsia" w:ascii="宋体" w:hAnsi="宋体" w:eastAsia="宋体" w:cs="宋体"/>
        </w:rPr>
      </w:pPr>
      <w:r>
        <w:rPr>
          <w:rFonts w:hint="eastAsia" w:ascii="宋体" w:hAnsi="宋体" w:eastAsia="宋体" w:cs="宋体"/>
          <w:color w:val="auto"/>
          <w:highlight w:val="none"/>
        </w:rPr>
        <w:fldChar w:fldCharType="begin"/>
      </w:r>
      <w:r>
        <w:rPr>
          <w:rFonts w:hint="eastAsia" w:ascii="宋体" w:hAnsi="宋体" w:eastAsia="宋体" w:cs="宋体"/>
          <w:highlight w:val="none"/>
        </w:rPr>
        <w:instrText xml:space="preserve"> HYPERLINK \l _Toc28090 </w:instrText>
      </w:r>
      <w:r>
        <w:rPr>
          <w:rFonts w:hint="eastAsia" w:ascii="宋体" w:hAnsi="宋体" w:eastAsia="宋体" w:cs="宋体"/>
          <w:highlight w:val="none"/>
        </w:rPr>
        <w:fldChar w:fldCharType="separate"/>
      </w:r>
      <w:r>
        <w:rPr>
          <w:rFonts w:hint="eastAsia" w:ascii="宋体" w:hAnsi="宋体" w:eastAsia="宋体" w:cs="宋体"/>
          <w:lang w:val="en-US" w:eastAsia="zh-CN"/>
        </w:rPr>
        <w:t>15．评标</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_Toc28090 \h </w:instrText>
      </w:r>
      <w:r>
        <w:rPr>
          <w:rFonts w:hint="eastAsia" w:ascii="宋体" w:hAnsi="宋体" w:eastAsia="宋体" w:cs="宋体"/>
        </w:rPr>
        <w:fldChar w:fldCharType="separate"/>
      </w:r>
      <w:r>
        <w:rPr>
          <w:rFonts w:hint="eastAsia" w:ascii="宋体" w:hAnsi="宋体" w:eastAsia="宋体" w:cs="宋体"/>
        </w:rPr>
        <w:t>20</w:t>
      </w:r>
      <w:r>
        <w:rPr>
          <w:rFonts w:hint="eastAsia" w:ascii="宋体" w:hAnsi="宋体" w:eastAsia="宋体" w:cs="宋体"/>
        </w:rPr>
        <w:fldChar w:fldCharType="end"/>
      </w:r>
      <w:r>
        <w:rPr>
          <w:rFonts w:hint="eastAsia" w:ascii="宋体" w:hAnsi="宋体" w:eastAsia="宋体" w:cs="宋体"/>
          <w:color w:val="auto"/>
          <w:highlight w:val="none"/>
        </w:rPr>
        <w:fldChar w:fldCharType="end"/>
      </w:r>
    </w:p>
    <w:p w14:paraId="6A564CD3">
      <w:pPr>
        <w:pStyle w:val="26"/>
        <w:keepNext w:val="0"/>
        <w:keepLines w:val="0"/>
        <w:pageBreakBefore w:val="0"/>
        <w:widowControl w:val="0"/>
        <w:tabs>
          <w:tab w:val="right" w:leader="dot" w:pos="8844"/>
        </w:tabs>
        <w:kinsoku/>
        <w:wordWrap/>
        <w:overflowPunct/>
        <w:topLinePunct w:val="0"/>
        <w:autoSpaceDE/>
        <w:autoSpaceDN/>
        <w:bidi w:val="0"/>
        <w:adjustRightInd/>
        <w:snapToGrid/>
        <w:spacing w:line="360" w:lineRule="auto"/>
        <w:ind w:left="0" w:firstLine="480" w:firstLineChars="200"/>
        <w:jc w:val="center"/>
        <w:textAlignment w:val="auto"/>
        <w:rPr>
          <w:rFonts w:hint="eastAsia" w:ascii="宋体" w:hAnsi="宋体" w:eastAsia="宋体" w:cs="宋体"/>
        </w:rPr>
      </w:pPr>
      <w:r>
        <w:rPr>
          <w:rFonts w:hint="eastAsia" w:ascii="宋体" w:hAnsi="宋体" w:eastAsia="宋体" w:cs="宋体"/>
          <w:color w:val="auto"/>
          <w:highlight w:val="none"/>
        </w:rPr>
        <w:fldChar w:fldCharType="begin"/>
      </w:r>
      <w:r>
        <w:rPr>
          <w:rFonts w:hint="eastAsia" w:ascii="宋体" w:hAnsi="宋体" w:eastAsia="宋体" w:cs="宋体"/>
          <w:highlight w:val="none"/>
        </w:rPr>
        <w:instrText xml:space="preserve"> HYPERLINK \l _Toc2839 </w:instrText>
      </w:r>
      <w:r>
        <w:rPr>
          <w:rFonts w:hint="eastAsia" w:ascii="宋体" w:hAnsi="宋体" w:eastAsia="宋体" w:cs="宋体"/>
          <w:highlight w:val="none"/>
        </w:rPr>
        <w:fldChar w:fldCharType="separate"/>
      </w:r>
      <w:r>
        <w:rPr>
          <w:rFonts w:hint="eastAsia" w:ascii="宋体" w:hAnsi="宋体" w:eastAsia="宋体" w:cs="宋体"/>
          <w:lang w:val="en-US" w:eastAsia="zh-CN"/>
        </w:rPr>
        <w:t>16．中标候选人公示</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_Toc2839 \h </w:instrText>
      </w:r>
      <w:r>
        <w:rPr>
          <w:rFonts w:hint="eastAsia" w:ascii="宋体" w:hAnsi="宋体" w:eastAsia="宋体" w:cs="宋体"/>
        </w:rPr>
        <w:fldChar w:fldCharType="separate"/>
      </w:r>
      <w:r>
        <w:rPr>
          <w:rFonts w:hint="eastAsia" w:ascii="宋体" w:hAnsi="宋体" w:eastAsia="宋体" w:cs="宋体"/>
        </w:rPr>
        <w:t>29</w:t>
      </w:r>
      <w:r>
        <w:rPr>
          <w:rFonts w:hint="eastAsia" w:ascii="宋体" w:hAnsi="宋体" w:eastAsia="宋体" w:cs="宋体"/>
        </w:rPr>
        <w:fldChar w:fldCharType="end"/>
      </w:r>
      <w:r>
        <w:rPr>
          <w:rFonts w:hint="eastAsia" w:ascii="宋体" w:hAnsi="宋体" w:eastAsia="宋体" w:cs="宋体"/>
          <w:color w:val="auto"/>
          <w:highlight w:val="none"/>
        </w:rPr>
        <w:fldChar w:fldCharType="end"/>
      </w:r>
    </w:p>
    <w:p w14:paraId="7E71817C">
      <w:pPr>
        <w:pStyle w:val="26"/>
        <w:keepNext w:val="0"/>
        <w:keepLines w:val="0"/>
        <w:pageBreakBefore w:val="0"/>
        <w:widowControl w:val="0"/>
        <w:tabs>
          <w:tab w:val="right" w:leader="dot" w:pos="8844"/>
        </w:tabs>
        <w:kinsoku/>
        <w:wordWrap/>
        <w:overflowPunct/>
        <w:topLinePunct w:val="0"/>
        <w:autoSpaceDE/>
        <w:autoSpaceDN/>
        <w:bidi w:val="0"/>
        <w:adjustRightInd/>
        <w:snapToGrid/>
        <w:spacing w:line="360" w:lineRule="auto"/>
        <w:ind w:left="0" w:firstLine="480" w:firstLineChars="200"/>
        <w:jc w:val="center"/>
        <w:textAlignment w:val="auto"/>
        <w:rPr>
          <w:rFonts w:hint="eastAsia" w:ascii="宋体" w:hAnsi="宋体" w:eastAsia="宋体" w:cs="宋体"/>
        </w:rPr>
      </w:pPr>
      <w:r>
        <w:rPr>
          <w:rFonts w:hint="eastAsia" w:ascii="宋体" w:hAnsi="宋体" w:eastAsia="宋体" w:cs="宋体"/>
          <w:color w:val="auto"/>
          <w:highlight w:val="none"/>
        </w:rPr>
        <w:fldChar w:fldCharType="begin"/>
      </w:r>
      <w:r>
        <w:rPr>
          <w:rFonts w:hint="eastAsia" w:ascii="宋体" w:hAnsi="宋体" w:eastAsia="宋体" w:cs="宋体"/>
          <w:highlight w:val="none"/>
        </w:rPr>
        <w:instrText xml:space="preserve"> HYPERLINK \l _Toc18979 </w:instrText>
      </w:r>
      <w:r>
        <w:rPr>
          <w:rFonts w:hint="eastAsia" w:ascii="宋体" w:hAnsi="宋体" w:eastAsia="宋体" w:cs="宋体"/>
          <w:highlight w:val="none"/>
        </w:rPr>
        <w:fldChar w:fldCharType="separate"/>
      </w:r>
      <w:r>
        <w:rPr>
          <w:rFonts w:hint="eastAsia" w:ascii="宋体" w:hAnsi="宋体" w:eastAsia="宋体" w:cs="宋体"/>
          <w:lang w:val="en-US" w:eastAsia="zh-CN"/>
        </w:rPr>
        <w:t>1．资格评审环节</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_Toc18979 \h </w:instrText>
      </w:r>
      <w:r>
        <w:rPr>
          <w:rFonts w:hint="eastAsia" w:ascii="宋体" w:hAnsi="宋体" w:eastAsia="宋体" w:cs="宋体"/>
        </w:rPr>
        <w:fldChar w:fldCharType="separate"/>
      </w:r>
      <w:r>
        <w:rPr>
          <w:rFonts w:hint="eastAsia" w:ascii="宋体" w:hAnsi="宋体" w:eastAsia="宋体" w:cs="宋体"/>
        </w:rPr>
        <w:t>31</w:t>
      </w:r>
      <w:r>
        <w:rPr>
          <w:rFonts w:hint="eastAsia" w:ascii="宋体" w:hAnsi="宋体" w:eastAsia="宋体" w:cs="宋体"/>
        </w:rPr>
        <w:fldChar w:fldCharType="end"/>
      </w:r>
      <w:r>
        <w:rPr>
          <w:rFonts w:hint="eastAsia" w:ascii="宋体" w:hAnsi="宋体" w:eastAsia="宋体" w:cs="宋体"/>
          <w:color w:val="auto"/>
          <w:highlight w:val="none"/>
        </w:rPr>
        <w:fldChar w:fldCharType="end"/>
      </w:r>
    </w:p>
    <w:p w14:paraId="715F796A">
      <w:pPr>
        <w:pStyle w:val="26"/>
        <w:keepNext w:val="0"/>
        <w:keepLines w:val="0"/>
        <w:pageBreakBefore w:val="0"/>
        <w:widowControl w:val="0"/>
        <w:tabs>
          <w:tab w:val="right" w:leader="dot" w:pos="8844"/>
        </w:tabs>
        <w:kinsoku/>
        <w:wordWrap/>
        <w:overflowPunct/>
        <w:topLinePunct w:val="0"/>
        <w:autoSpaceDE/>
        <w:autoSpaceDN/>
        <w:bidi w:val="0"/>
        <w:adjustRightInd/>
        <w:snapToGrid/>
        <w:spacing w:line="360" w:lineRule="auto"/>
        <w:ind w:left="0" w:firstLine="480" w:firstLineChars="200"/>
        <w:jc w:val="center"/>
        <w:textAlignment w:val="auto"/>
        <w:rPr>
          <w:rFonts w:hint="eastAsia" w:ascii="宋体" w:hAnsi="宋体" w:eastAsia="宋体" w:cs="宋体"/>
        </w:rPr>
      </w:pPr>
      <w:r>
        <w:rPr>
          <w:rFonts w:hint="eastAsia" w:ascii="宋体" w:hAnsi="宋体" w:eastAsia="宋体" w:cs="宋体"/>
          <w:color w:val="auto"/>
          <w:highlight w:val="none"/>
        </w:rPr>
        <w:fldChar w:fldCharType="begin"/>
      </w:r>
      <w:r>
        <w:rPr>
          <w:rFonts w:hint="eastAsia" w:ascii="宋体" w:hAnsi="宋体" w:eastAsia="宋体" w:cs="宋体"/>
          <w:highlight w:val="none"/>
        </w:rPr>
        <w:instrText xml:space="preserve"> HYPERLINK \l _Toc19719 </w:instrText>
      </w:r>
      <w:r>
        <w:rPr>
          <w:rFonts w:hint="eastAsia" w:ascii="宋体" w:hAnsi="宋体" w:eastAsia="宋体" w:cs="宋体"/>
          <w:highlight w:val="none"/>
        </w:rPr>
        <w:fldChar w:fldCharType="separate"/>
      </w:r>
      <w:r>
        <w:rPr>
          <w:rFonts w:hint="eastAsia" w:ascii="宋体" w:hAnsi="宋体" w:eastAsia="宋体" w:cs="宋体"/>
          <w:lang w:val="en-US" w:eastAsia="zh-CN"/>
        </w:rPr>
        <w:t>2．形式评审环节</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_Toc19719 \h </w:instrText>
      </w:r>
      <w:r>
        <w:rPr>
          <w:rFonts w:hint="eastAsia" w:ascii="宋体" w:hAnsi="宋体" w:eastAsia="宋体" w:cs="宋体"/>
        </w:rPr>
        <w:fldChar w:fldCharType="separate"/>
      </w:r>
      <w:r>
        <w:rPr>
          <w:rFonts w:hint="eastAsia" w:ascii="宋体" w:hAnsi="宋体" w:eastAsia="宋体" w:cs="宋体"/>
        </w:rPr>
        <w:t>32</w:t>
      </w:r>
      <w:r>
        <w:rPr>
          <w:rFonts w:hint="eastAsia" w:ascii="宋体" w:hAnsi="宋体" w:eastAsia="宋体" w:cs="宋体"/>
        </w:rPr>
        <w:fldChar w:fldCharType="end"/>
      </w:r>
      <w:r>
        <w:rPr>
          <w:rFonts w:hint="eastAsia" w:ascii="宋体" w:hAnsi="宋体" w:eastAsia="宋体" w:cs="宋体"/>
          <w:color w:val="auto"/>
          <w:highlight w:val="none"/>
        </w:rPr>
        <w:fldChar w:fldCharType="end"/>
      </w:r>
    </w:p>
    <w:p w14:paraId="4D834367">
      <w:pPr>
        <w:pStyle w:val="26"/>
        <w:keepNext w:val="0"/>
        <w:keepLines w:val="0"/>
        <w:pageBreakBefore w:val="0"/>
        <w:widowControl w:val="0"/>
        <w:tabs>
          <w:tab w:val="right" w:leader="dot" w:pos="8844"/>
        </w:tabs>
        <w:kinsoku/>
        <w:wordWrap/>
        <w:overflowPunct/>
        <w:topLinePunct w:val="0"/>
        <w:autoSpaceDE/>
        <w:autoSpaceDN/>
        <w:bidi w:val="0"/>
        <w:adjustRightInd/>
        <w:snapToGrid/>
        <w:spacing w:line="360" w:lineRule="auto"/>
        <w:ind w:left="0" w:firstLine="480" w:firstLineChars="200"/>
        <w:jc w:val="center"/>
        <w:textAlignment w:val="auto"/>
        <w:rPr>
          <w:rFonts w:hint="eastAsia" w:ascii="宋体" w:hAnsi="宋体" w:eastAsia="宋体" w:cs="宋体"/>
        </w:rPr>
      </w:pPr>
      <w:r>
        <w:rPr>
          <w:rFonts w:hint="eastAsia" w:ascii="宋体" w:hAnsi="宋体" w:eastAsia="宋体" w:cs="宋体"/>
          <w:color w:val="auto"/>
          <w:highlight w:val="none"/>
        </w:rPr>
        <w:fldChar w:fldCharType="begin"/>
      </w:r>
      <w:r>
        <w:rPr>
          <w:rFonts w:hint="eastAsia" w:ascii="宋体" w:hAnsi="宋体" w:eastAsia="宋体" w:cs="宋体"/>
          <w:highlight w:val="none"/>
        </w:rPr>
        <w:instrText xml:space="preserve"> HYPERLINK \l _Toc13299 </w:instrText>
      </w:r>
      <w:r>
        <w:rPr>
          <w:rFonts w:hint="eastAsia" w:ascii="宋体" w:hAnsi="宋体" w:eastAsia="宋体" w:cs="宋体"/>
          <w:highlight w:val="none"/>
        </w:rPr>
        <w:fldChar w:fldCharType="separate"/>
      </w:r>
      <w:r>
        <w:rPr>
          <w:rFonts w:hint="eastAsia" w:ascii="宋体" w:hAnsi="宋体" w:eastAsia="宋体" w:cs="宋体"/>
          <w:lang w:val="en-US" w:eastAsia="zh-CN"/>
        </w:rPr>
        <w:t>3．响应性评审环节</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_Toc13299 \h </w:instrText>
      </w:r>
      <w:r>
        <w:rPr>
          <w:rFonts w:hint="eastAsia" w:ascii="宋体" w:hAnsi="宋体" w:eastAsia="宋体" w:cs="宋体"/>
        </w:rPr>
        <w:fldChar w:fldCharType="separate"/>
      </w:r>
      <w:r>
        <w:rPr>
          <w:rFonts w:hint="eastAsia" w:ascii="宋体" w:hAnsi="宋体" w:eastAsia="宋体" w:cs="宋体"/>
        </w:rPr>
        <w:t>32</w:t>
      </w:r>
      <w:r>
        <w:rPr>
          <w:rFonts w:hint="eastAsia" w:ascii="宋体" w:hAnsi="宋体" w:eastAsia="宋体" w:cs="宋体"/>
        </w:rPr>
        <w:fldChar w:fldCharType="end"/>
      </w:r>
      <w:r>
        <w:rPr>
          <w:rFonts w:hint="eastAsia" w:ascii="宋体" w:hAnsi="宋体" w:eastAsia="宋体" w:cs="宋体"/>
          <w:color w:val="auto"/>
          <w:highlight w:val="none"/>
        </w:rPr>
        <w:fldChar w:fldCharType="end"/>
      </w:r>
    </w:p>
    <w:p w14:paraId="529C4CC9">
      <w:pPr>
        <w:pStyle w:val="26"/>
        <w:keepNext w:val="0"/>
        <w:keepLines w:val="0"/>
        <w:pageBreakBefore w:val="0"/>
        <w:widowControl w:val="0"/>
        <w:tabs>
          <w:tab w:val="right" w:leader="dot" w:pos="8844"/>
        </w:tabs>
        <w:kinsoku/>
        <w:wordWrap/>
        <w:overflowPunct/>
        <w:topLinePunct w:val="0"/>
        <w:autoSpaceDE/>
        <w:autoSpaceDN/>
        <w:bidi w:val="0"/>
        <w:adjustRightInd/>
        <w:snapToGrid/>
        <w:spacing w:line="360" w:lineRule="auto"/>
        <w:ind w:left="0" w:firstLine="480" w:firstLineChars="200"/>
        <w:jc w:val="center"/>
        <w:textAlignment w:val="auto"/>
        <w:rPr>
          <w:rFonts w:hint="eastAsia" w:ascii="宋体" w:hAnsi="宋体" w:eastAsia="宋体" w:cs="宋体"/>
        </w:rPr>
      </w:pPr>
      <w:r>
        <w:rPr>
          <w:rFonts w:hint="eastAsia" w:ascii="宋体" w:hAnsi="宋体" w:eastAsia="宋体" w:cs="宋体"/>
          <w:color w:val="auto"/>
          <w:highlight w:val="none"/>
        </w:rPr>
        <w:fldChar w:fldCharType="begin"/>
      </w:r>
      <w:r>
        <w:rPr>
          <w:rFonts w:hint="eastAsia" w:ascii="宋体" w:hAnsi="宋体" w:eastAsia="宋体" w:cs="宋体"/>
          <w:highlight w:val="none"/>
        </w:rPr>
        <w:instrText xml:space="preserve"> HYPERLINK \l _Toc24919 </w:instrText>
      </w:r>
      <w:r>
        <w:rPr>
          <w:rFonts w:hint="eastAsia" w:ascii="宋体" w:hAnsi="宋体" w:eastAsia="宋体" w:cs="宋体"/>
          <w:highlight w:val="none"/>
        </w:rPr>
        <w:fldChar w:fldCharType="separate"/>
      </w:r>
      <w:r>
        <w:rPr>
          <w:rFonts w:hint="eastAsia" w:ascii="宋体" w:hAnsi="宋体" w:eastAsia="宋体" w:cs="宋体"/>
          <w:lang w:val="en-US" w:eastAsia="zh-CN"/>
        </w:rPr>
        <w:t>4．其他</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_Toc24919 \h </w:instrText>
      </w:r>
      <w:r>
        <w:rPr>
          <w:rFonts w:hint="eastAsia" w:ascii="宋体" w:hAnsi="宋体" w:eastAsia="宋体" w:cs="宋体"/>
        </w:rPr>
        <w:fldChar w:fldCharType="separate"/>
      </w:r>
      <w:r>
        <w:rPr>
          <w:rFonts w:hint="eastAsia" w:ascii="宋体" w:hAnsi="宋体" w:eastAsia="宋体" w:cs="宋体"/>
        </w:rPr>
        <w:t>32</w:t>
      </w:r>
      <w:r>
        <w:rPr>
          <w:rFonts w:hint="eastAsia" w:ascii="宋体" w:hAnsi="宋体" w:eastAsia="宋体" w:cs="宋体"/>
        </w:rPr>
        <w:fldChar w:fldCharType="end"/>
      </w:r>
      <w:r>
        <w:rPr>
          <w:rFonts w:hint="eastAsia" w:ascii="宋体" w:hAnsi="宋体" w:eastAsia="宋体" w:cs="宋体"/>
          <w:color w:val="auto"/>
          <w:highlight w:val="none"/>
        </w:rPr>
        <w:fldChar w:fldCharType="end"/>
      </w:r>
    </w:p>
    <w:p w14:paraId="5EC33833">
      <w:pPr>
        <w:pStyle w:val="22"/>
        <w:keepNext w:val="0"/>
        <w:keepLines w:val="0"/>
        <w:pageBreakBefore w:val="0"/>
        <w:widowControl w:val="0"/>
        <w:tabs>
          <w:tab w:val="right" w:leader="dot" w:pos="8844"/>
        </w:tabs>
        <w:kinsoku/>
        <w:wordWrap/>
        <w:overflowPunct/>
        <w:topLinePunct w:val="0"/>
        <w:autoSpaceDE/>
        <w:autoSpaceDN/>
        <w:bidi w:val="0"/>
        <w:adjustRightInd/>
        <w:snapToGrid/>
        <w:spacing w:before="0" w:beforeLines="0" w:after="0" w:afterLines="0" w:line="360" w:lineRule="auto"/>
        <w:ind w:left="0"/>
        <w:jc w:val="center"/>
        <w:textAlignment w:val="auto"/>
        <w:rPr>
          <w:rFonts w:hint="eastAsia" w:ascii="宋体" w:hAnsi="宋体" w:eastAsia="宋体" w:cs="宋体"/>
        </w:rPr>
      </w:pPr>
      <w:r>
        <w:rPr>
          <w:rFonts w:hint="eastAsia" w:ascii="宋体" w:hAnsi="宋体" w:eastAsia="宋体" w:cs="宋体"/>
          <w:b/>
          <w:bCs/>
          <w:color w:val="auto"/>
          <w:highlight w:val="none"/>
        </w:rPr>
        <w:fldChar w:fldCharType="begin"/>
      </w:r>
      <w:r>
        <w:rPr>
          <w:rFonts w:hint="eastAsia" w:ascii="宋体" w:hAnsi="宋体" w:eastAsia="宋体" w:cs="宋体"/>
          <w:b/>
          <w:bCs/>
          <w:highlight w:val="none"/>
        </w:rPr>
        <w:instrText xml:space="preserve"> HYPERLINK \l _Toc24543 </w:instrText>
      </w:r>
      <w:r>
        <w:rPr>
          <w:rFonts w:hint="eastAsia" w:ascii="宋体" w:hAnsi="宋体" w:eastAsia="宋体" w:cs="宋体"/>
          <w:b/>
          <w:bCs/>
          <w:highlight w:val="none"/>
        </w:rPr>
        <w:fldChar w:fldCharType="separate"/>
      </w:r>
      <w:r>
        <w:rPr>
          <w:rFonts w:hint="eastAsia" w:ascii="宋体" w:hAnsi="宋体" w:eastAsia="宋体" w:cs="宋体"/>
          <w:b/>
          <w:bCs/>
          <w:snapToGrid w:val="0"/>
          <w:highlight w:val="none"/>
          <w:lang w:val="en-US" w:eastAsia="zh-CN"/>
        </w:rPr>
        <w:t>第二章 中标人须知</w:t>
      </w:r>
      <w:r>
        <w:rPr>
          <w:rFonts w:hint="eastAsia" w:ascii="宋体" w:hAnsi="宋体" w:eastAsia="宋体" w:cs="宋体"/>
          <w:b/>
          <w:bCs/>
        </w:rPr>
        <w:tab/>
      </w:r>
      <w:r>
        <w:rPr>
          <w:rFonts w:hint="eastAsia" w:ascii="宋体" w:hAnsi="宋体" w:eastAsia="宋体" w:cs="宋体"/>
          <w:b/>
          <w:bCs/>
        </w:rPr>
        <w:fldChar w:fldCharType="begin"/>
      </w:r>
      <w:r>
        <w:rPr>
          <w:rFonts w:hint="eastAsia" w:ascii="宋体" w:hAnsi="宋体" w:eastAsia="宋体" w:cs="宋体"/>
          <w:b/>
          <w:bCs/>
        </w:rPr>
        <w:instrText xml:space="preserve"> PAGEREF _Toc24543 \h </w:instrText>
      </w:r>
      <w:r>
        <w:rPr>
          <w:rFonts w:hint="eastAsia" w:ascii="宋体" w:hAnsi="宋体" w:eastAsia="宋体" w:cs="宋体"/>
          <w:b/>
          <w:bCs/>
        </w:rPr>
        <w:fldChar w:fldCharType="separate"/>
      </w:r>
      <w:r>
        <w:rPr>
          <w:rFonts w:hint="eastAsia" w:ascii="宋体" w:hAnsi="宋体" w:eastAsia="宋体" w:cs="宋体"/>
          <w:b/>
          <w:bCs/>
        </w:rPr>
        <w:t>34</w:t>
      </w:r>
      <w:r>
        <w:rPr>
          <w:rFonts w:hint="eastAsia" w:ascii="宋体" w:hAnsi="宋体" w:eastAsia="宋体" w:cs="宋体"/>
          <w:b/>
          <w:bCs/>
        </w:rPr>
        <w:fldChar w:fldCharType="end"/>
      </w:r>
      <w:r>
        <w:rPr>
          <w:rFonts w:hint="eastAsia" w:ascii="宋体" w:hAnsi="宋体" w:eastAsia="宋体" w:cs="宋体"/>
          <w:b/>
          <w:bCs/>
          <w:color w:val="auto"/>
          <w:highlight w:val="none"/>
        </w:rPr>
        <w:fldChar w:fldCharType="end"/>
      </w:r>
    </w:p>
    <w:p w14:paraId="0A7AFE25">
      <w:pPr>
        <w:pStyle w:val="22"/>
        <w:keepNext w:val="0"/>
        <w:keepLines w:val="0"/>
        <w:pageBreakBefore w:val="0"/>
        <w:widowControl w:val="0"/>
        <w:tabs>
          <w:tab w:val="right" w:leader="dot" w:pos="8844"/>
        </w:tabs>
        <w:kinsoku/>
        <w:wordWrap/>
        <w:overflowPunct/>
        <w:topLinePunct w:val="0"/>
        <w:autoSpaceDE/>
        <w:autoSpaceDN/>
        <w:bidi w:val="0"/>
        <w:adjustRightInd/>
        <w:snapToGrid/>
        <w:spacing w:before="0" w:beforeLines="0" w:after="0" w:afterLines="0" w:line="360" w:lineRule="auto"/>
        <w:ind w:left="0"/>
        <w:jc w:val="center"/>
        <w:textAlignment w:val="auto"/>
        <w:rPr>
          <w:rFonts w:hint="default" w:eastAsia="宋体"/>
          <w:lang w:val="en-US" w:eastAsia="zh-CN"/>
        </w:rPr>
      </w:pPr>
      <w:r>
        <w:rPr>
          <w:rFonts w:hint="eastAsia" w:ascii="宋体" w:hAnsi="宋体" w:eastAsia="宋体" w:cs="宋体"/>
          <w:b/>
          <w:bCs/>
          <w:color w:val="auto"/>
          <w:highlight w:val="none"/>
        </w:rPr>
        <w:fldChar w:fldCharType="begin"/>
      </w:r>
      <w:r>
        <w:rPr>
          <w:rFonts w:hint="eastAsia" w:ascii="宋体" w:hAnsi="宋体" w:eastAsia="宋体" w:cs="宋体"/>
          <w:b/>
          <w:bCs/>
          <w:highlight w:val="none"/>
        </w:rPr>
        <w:instrText xml:space="preserve"> HYPERLINK \l _Toc24436 </w:instrText>
      </w:r>
      <w:r>
        <w:rPr>
          <w:rFonts w:hint="eastAsia" w:ascii="宋体" w:hAnsi="宋体" w:eastAsia="宋体" w:cs="宋体"/>
          <w:b/>
          <w:bCs/>
          <w:highlight w:val="none"/>
        </w:rPr>
        <w:fldChar w:fldCharType="separate"/>
      </w:r>
      <w:r>
        <w:rPr>
          <w:rFonts w:hint="eastAsia" w:ascii="宋体" w:hAnsi="宋体" w:eastAsia="宋体" w:cs="宋体"/>
          <w:b/>
          <w:bCs/>
          <w:snapToGrid w:val="0"/>
          <w:highlight w:val="none"/>
          <w:lang w:val="en-US" w:eastAsia="zh-CN"/>
        </w:rPr>
        <w:t>第三章 拟签订合同的主要条款</w:t>
      </w:r>
      <w:r>
        <w:rPr>
          <w:rFonts w:hint="eastAsia" w:ascii="宋体" w:hAnsi="宋体" w:eastAsia="宋体" w:cs="宋体"/>
          <w:b/>
          <w:bCs/>
        </w:rPr>
        <w:tab/>
      </w:r>
      <w:r>
        <w:rPr>
          <w:rFonts w:hint="eastAsia" w:ascii="宋体" w:hAnsi="宋体" w:eastAsia="宋体" w:cs="宋体"/>
          <w:b/>
          <w:bCs/>
        </w:rPr>
        <w:fldChar w:fldCharType="begin"/>
      </w:r>
      <w:r>
        <w:rPr>
          <w:rFonts w:hint="eastAsia" w:ascii="宋体" w:hAnsi="宋体" w:eastAsia="宋体" w:cs="宋体"/>
          <w:b/>
          <w:bCs/>
        </w:rPr>
        <w:instrText xml:space="preserve"> PAGEREF _Toc24436 \h </w:instrText>
      </w:r>
      <w:r>
        <w:rPr>
          <w:rFonts w:hint="eastAsia" w:ascii="宋体" w:hAnsi="宋体" w:eastAsia="宋体" w:cs="宋体"/>
          <w:b/>
          <w:bCs/>
        </w:rPr>
        <w:fldChar w:fldCharType="separate"/>
      </w:r>
      <w:r>
        <w:rPr>
          <w:rFonts w:hint="eastAsia" w:ascii="宋体" w:hAnsi="宋体" w:eastAsia="宋体" w:cs="宋体"/>
          <w:b/>
          <w:bCs/>
        </w:rPr>
        <w:t>37</w:t>
      </w:r>
      <w:r>
        <w:rPr>
          <w:rFonts w:hint="eastAsia" w:ascii="宋体" w:hAnsi="宋体" w:eastAsia="宋体" w:cs="宋体"/>
          <w:b/>
          <w:bCs/>
        </w:rPr>
        <w:fldChar w:fldCharType="end"/>
      </w:r>
      <w:r>
        <w:rPr>
          <w:rFonts w:hint="eastAsia" w:ascii="宋体" w:hAnsi="宋体" w:eastAsia="宋体" w:cs="宋体"/>
          <w:b/>
          <w:bCs/>
          <w:color w:val="auto"/>
          <w:highlight w:val="none"/>
        </w:rPr>
        <w:fldChar w:fldCharType="end"/>
      </w:r>
    </w:p>
    <w:p w14:paraId="0662D29D">
      <w:pPr>
        <w:pStyle w:val="22"/>
        <w:keepNext w:val="0"/>
        <w:keepLines w:val="0"/>
        <w:pageBreakBefore w:val="0"/>
        <w:widowControl w:val="0"/>
        <w:tabs>
          <w:tab w:val="right" w:leader="dot" w:pos="8844"/>
        </w:tabs>
        <w:kinsoku/>
        <w:wordWrap/>
        <w:overflowPunct/>
        <w:topLinePunct w:val="0"/>
        <w:autoSpaceDE/>
        <w:autoSpaceDN/>
        <w:bidi w:val="0"/>
        <w:adjustRightInd/>
        <w:snapToGrid/>
        <w:spacing w:before="0" w:beforeLines="0" w:after="0" w:afterLines="0" w:line="360" w:lineRule="auto"/>
        <w:jc w:val="center"/>
        <w:textAlignment w:val="auto"/>
        <w:rPr>
          <w:rFonts w:hint="eastAsia" w:ascii="宋体" w:hAnsi="宋体" w:eastAsia="宋体" w:cs="宋体"/>
          <w:b/>
          <w:bCs/>
        </w:rPr>
      </w:pPr>
      <w:r>
        <w:rPr>
          <w:rFonts w:hint="eastAsia" w:ascii="宋体" w:hAnsi="宋体" w:eastAsia="宋体" w:cs="宋体"/>
          <w:b/>
          <w:bCs/>
          <w:color w:val="auto"/>
          <w:highlight w:val="none"/>
        </w:rPr>
        <w:fldChar w:fldCharType="begin"/>
      </w:r>
      <w:r>
        <w:rPr>
          <w:rFonts w:hint="eastAsia" w:ascii="宋体" w:hAnsi="宋体" w:eastAsia="宋体" w:cs="宋体"/>
          <w:b/>
          <w:bCs/>
          <w:highlight w:val="none"/>
        </w:rPr>
        <w:instrText xml:space="preserve"> HYPERLINK \l _Toc9687 </w:instrText>
      </w:r>
      <w:r>
        <w:rPr>
          <w:rFonts w:hint="eastAsia" w:ascii="宋体" w:hAnsi="宋体" w:eastAsia="宋体" w:cs="宋体"/>
          <w:b/>
          <w:bCs/>
          <w:highlight w:val="none"/>
        </w:rPr>
        <w:fldChar w:fldCharType="separate"/>
      </w:r>
      <w:r>
        <w:rPr>
          <w:rFonts w:hint="eastAsia" w:ascii="宋体" w:hAnsi="宋体" w:eastAsia="宋体" w:cs="宋体"/>
          <w:b/>
          <w:bCs/>
          <w:snapToGrid w:val="0"/>
          <w:highlight w:val="none"/>
          <w:lang w:val="en-US" w:eastAsia="zh-CN"/>
        </w:rPr>
        <w:t>第四章 技术要求</w:t>
      </w:r>
      <w:r>
        <w:rPr>
          <w:rFonts w:hint="eastAsia" w:ascii="宋体" w:hAnsi="宋体" w:eastAsia="宋体" w:cs="宋体"/>
          <w:b/>
          <w:bCs/>
        </w:rPr>
        <w:tab/>
      </w:r>
      <w:r>
        <w:rPr>
          <w:rFonts w:hint="eastAsia" w:ascii="宋体" w:hAnsi="宋体" w:eastAsia="宋体" w:cs="宋体"/>
          <w:b/>
          <w:bCs/>
        </w:rPr>
        <w:fldChar w:fldCharType="begin"/>
      </w:r>
      <w:r>
        <w:rPr>
          <w:rFonts w:hint="eastAsia" w:ascii="宋体" w:hAnsi="宋体" w:eastAsia="宋体" w:cs="宋体"/>
          <w:b/>
          <w:bCs/>
        </w:rPr>
        <w:instrText xml:space="preserve"> PAGEREF _Toc9687 \h </w:instrText>
      </w:r>
      <w:r>
        <w:rPr>
          <w:rFonts w:hint="eastAsia" w:ascii="宋体" w:hAnsi="宋体" w:eastAsia="宋体" w:cs="宋体"/>
          <w:b/>
          <w:bCs/>
        </w:rPr>
        <w:fldChar w:fldCharType="separate"/>
      </w:r>
      <w:r>
        <w:rPr>
          <w:rFonts w:hint="eastAsia" w:ascii="宋体" w:hAnsi="宋体" w:eastAsia="宋体" w:cs="宋体"/>
          <w:b/>
          <w:bCs/>
        </w:rPr>
        <w:t>51</w:t>
      </w:r>
      <w:r>
        <w:rPr>
          <w:rFonts w:hint="eastAsia" w:ascii="宋体" w:hAnsi="宋体" w:eastAsia="宋体" w:cs="宋体"/>
          <w:b/>
          <w:bCs/>
        </w:rPr>
        <w:fldChar w:fldCharType="end"/>
      </w:r>
      <w:r>
        <w:rPr>
          <w:rFonts w:hint="eastAsia" w:ascii="宋体" w:hAnsi="宋体" w:eastAsia="宋体" w:cs="宋体"/>
          <w:b/>
          <w:bCs/>
          <w:color w:val="auto"/>
          <w:highlight w:val="none"/>
        </w:rPr>
        <w:fldChar w:fldCharType="end"/>
      </w:r>
    </w:p>
    <w:p w14:paraId="5EC9D477">
      <w:pPr>
        <w:pStyle w:val="22"/>
        <w:keepNext w:val="0"/>
        <w:keepLines w:val="0"/>
        <w:pageBreakBefore w:val="0"/>
        <w:widowControl w:val="0"/>
        <w:tabs>
          <w:tab w:val="right" w:leader="dot" w:pos="8844"/>
        </w:tabs>
        <w:kinsoku/>
        <w:wordWrap/>
        <w:overflowPunct/>
        <w:topLinePunct w:val="0"/>
        <w:autoSpaceDE/>
        <w:autoSpaceDN/>
        <w:bidi w:val="0"/>
        <w:adjustRightInd/>
        <w:snapToGrid/>
        <w:spacing w:before="0" w:beforeLines="0" w:after="0" w:afterLines="0" w:line="360" w:lineRule="auto"/>
        <w:ind w:left="0"/>
        <w:jc w:val="center"/>
        <w:textAlignment w:val="auto"/>
        <w:rPr>
          <w:rFonts w:hint="eastAsia" w:ascii="宋体" w:hAnsi="宋体" w:eastAsia="宋体" w:cs="宋体"/>
        </w:rPr>
      </w:pPr>
      <w:r>
        <w:rPr>
          <w:rFonts w:hint="eastAsia" w:ascii="宋体" w:hAnsi="宋体" w:eastAsia="宋体" w:cs="宋体"/>
          <w:b/>
          <w:bCs/>
          <w:color w:val="auto"/>
          <w:highlight w:val="none"/>
        </w:rPr>
        <w:fldChar w:fldCharType="begin"/>
      </w:r>
      <w:r>
        <w:rPr>
          <w:rFonts w:hint="eastAsia" w:ascii="宋体" w:hAnsi="宋体" w:eastAsia="宋体" w:cs="宋体"/>
          <w:b/>
          <w:bCs/>
          <w:highlight w:val="none"/>
        </w:rPr>
        <w:instrText xml:space="preserve"> HYPERLINK \l _Toc10987 </w:instrText>
      </w:r>
      <w:r>
        <w:rPr>
          <w:rFonts w:hint="eastAsia" w:ascii="宋体" w:hAnsi="宋体" w:eastAsia="宋体" w:cs="宋体"/>
          <w:b/>
          <w:bCs/>
          <w:highlight w:val="none"/>
        </w:rPr>
        <w:fldChar w:fldCharType="separate"/>
      </w:r>
      <w:r>
        <w:rPr>
          <w:rFonts w:hint="eastAsia" w:ascii="宋体" w:hAnsi="宋体" w:eastAsia="宋体" w:cs="宋体"/>
          <w:b/>
          <w:bCs/>
          <w:snapToGrid w:val="0"/>
          <w:highlight w:val="none"/>
          <w:lang w:val="en-US" w:eastAsia="zh-CN"/>
        </w:rPr>
        <w:t>第五章 图纸和招标工程量清单</w:t>
      </w:r>
      <w:r>
        <w:rPr>
          <w:rFonts w:hint="eastAsia" w:ascii="宋体" w:hAnsi="宋体" w:eastAsia="宋体" w:cs="宋体"/>
          <w:b/>
          <w:bCs/>
        </w:rPr>
        <w:tab/>
      </w:r>
      <w:r>
        <w:rPr>
          <w:rFonts w:hint="eastAsia" w:ascii="宋体" w:hAnsi="宋体" w:eastAsia="宋体" w:cs="宋体"/>
          <w:b/>
          <w:bCs/>
        </w:rPr>
        <w:fldChar w:fldCharType="begin"/>
      </w:r>
      <w:r>
        <w:rPr>
          <w:rFonts w:hint="eastAsia" w:ascii="宋体" w:hAnsi="宋体" w:eastAsia="宋体" w:cs="宋体"/>
          <w:b/>
          <w:bCs/>
        </w:rPr>
        <w:instrText xml:space="preserve"> PAGEREF _Toc10987 \h </w:instrText>
      </w:r>
      <w:r>
        <w:rPr>
          <w:rFonts w:hint="eastAsia" w:ascii="宋体" w:hAnsi="宋体" w:eastAsia="宋体" w:cs="宋体"/>
          <w:b/>
          <w:bCs/>
        </w:rPr>
        <w:fldChar w:fldCharType="separate"/>
      </w:r>
      <w:r>
        <w:rPr>
          <w:rFonts w:hint="eastAsia" w:ascii="宋体" w:hAnsi="宋体" w:eastAsia="宋体" w:cs="宋体"/>
          <w:b/>
          <w:bCs/>
        </w:rPr>
        <w:t>53</w:t>
      </w:r>
      <w:r>
        <w:rPr>
          <w:rFonts w:hint="eastAsia" w:ascii="宋体" w:hAnsi="宋体" w:eastAsia="宋体" w:cs="宋体"/>
          <w:b/>
          <w:bCs/>
        </w:rPr>
        <w:fldChar w:fldCharType="end"/>
      </w:r>
      <w:r>
        <w:rPr>
          <w:rFonts w:hint="eastAsia" w:ascii="宋体" w:hAnsi="宋体" w:eastAsia="宋体" w:cs="宋体"/>
          <w:b/>
          <w:bCs/>
          <w:color w:val="auto"/>
          <w:highlight w:val="none"/>
        </w:rPr>
        <w:fldChar w:fldCharType="end"/>
      </w:r>
    </w:p>
    <w:p w14:paraId="06B085D7">
      <w:pPr>
        <w:pStyle w:val="16"/>
        <w:keepNext w:val="0"/>
        <w:keepLines w:val="0"/>
        <w:pageBreakBefore w:val="0"/>
        <w:widowControl w:val="0"/>
        <w:tabs>
          <w:tab w:val="right" w:leader="dot" w:pos="8844"/>
        </w:tabs>
        <w:kinsoku/>
        <w:wordWrap/>
        <w:overflowPunct/>
        <w:topLinePunct w:val="0"/>
        <w:autoSpaceDE/>
        <w:autoSpaceDN/>
        <w:bidi w:val="0"/>
        <w:adjustRightInd/>
        <w:snapToGrid/>
        <w:spacing w:line="360" w:lineRule="auto"/>
        <w:ind w:left="0" w:firstLine="480" w:firstLineChars="200"/>
        <w:jc w:val="center"/>
        <w:textAlignment w:val="auto"/>
        <w:rPr>
          <w:rFonts w:hint="eastAsia" w:ascii="宋体" w:hAnsi="宋体" w:eastAsia="宋体" w:cs="宋体"/>
        </w:rPr>
      </w:pPr>
      <w:r>
        <w:rPr>
          <w:rFonts w:hint="eastAsia" w:ascii="宋体" w:hAnsi="宋体" w:eastAsia="宋体" w:cs="宋体"/>
          <w:color w:val="auto"/>
          <w:highlight w:val="none"/>
        </w:rPr>
        <w:fldChar w:fldCharType="begin"/>
      </w:r>
      <w:r>
        <w:rPr>
          <w:rFonts w:hint="eastAsia" w:ascii="宋体" w:hAnsi="宋体" w:eastAsia="宋体" w:cs="宋体"/>
          <w:highlight w:val="none"/>
        </w:rPr>
        <w:instrText xml:space="preserve"> HYPERLINK \l _Toc28153 </w:instrText>
      </w:r>
      <w:r>
        <w:rPr>
          <w:rFonts w:hint="eastAsia" w:ascii="宋体" w:hAnsi="宋体" w:eastAsia="宋体" w:cs="宋体"/>
          <w:highlight w:val="none"/>
        </w:rPr>
        <w:fldChar w:fldCharType="separate"/>
      </w:r>
      <w:r>
        <w:rPr>
          <w:rFonts w:hint="eastAsia" w:ascii="宋体" w:hAnsi="宋体" w:eastAsia="宋体" w:cs="宋体"/>
        </w:rPr>
        <w:t>1．图纸</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_Toc28153 \h </w:instrText>
      </w:r>
      <w:r>
        <w:rPr>
          <w:rFonts w:hint="eastAsia" w:ascii="宋体" w:hAnsi="宋体" w:eastAsia="宋体" w:cs="宋体"/>
        </w:rPr>
        <w:fldChar w:fldCharType="separate"/>
      </w:r>
      <w:r>
        <w:rPr>
          <w:rFonts w:hint="eastAsia" w:ascii="宋体" w:hAnsi="宋体" w:eastAsia="宋体" w:cs="宋体"/>
        </w:rPr>
        <w:t>53</w:t>
      </w:r>
      <w:r>
        <w:rPr>
          <w:rFonts w:hint="eastAsia" w:ascii="宋体" w:hAnsi="宋体" w:eastAsia="宋体" w:cs="宋体"/>
        </w:rPr>
        <w:fldChar w:fldCharType="end"/>
      </w:r>
      <w:r>
        <w:rPr>
          <w:rFonts w:hint="eastAsia" w:ascii="宋体" w:hAnsi="宋体" w:eastAsia="宋体" w:cs="宋体"/>
          <w:color w:val="auto"/>
          <w:highlight w:val="none"/>
        </w:rPr>
        <w:fldChar w:fldCharType="end"/>
      </w:r>
    </w:p>
    <w:p w14:paraId="5DF6C099">
      <w:pPr>
        <w:pStyle w:val="16"/>
        <w:keepNext w:val="0"/>
        <w:keepLines w:val="0"/>
        <w:pageBreakBefore w:val="0"/>
        <w:widowControl w:val="0"/>
        <w:tabs>
          <w:tab w:val="right" w:leader="dot" w:pos="8844"/>
        </w:tabs>
        <w:kinsoku/>
        <w:wordWrap/>
        <w:overflowPunct/>
        <w:topLinePunct w:val="0"/>
        <w:autoSpaceDE/>
        <w:autoSpaceDN/>
        <w:bidi w:val="0"/>
        <w:adjustRightInd/>
        <w:snapToGrid/>
        <w:spacing w:line="360" w:lineRule="auto"/>
        <w:ind w:left="0" w:firstLine="480" w:firstLineChars="200"/>
        <w:jc w:val="center"/>
        <w:textAlignment w:val="auto"/>
        <w:rPr>
          <w:rFonts w:hint="eastAsia" w:ascii="宋体" w:hAnsi="宋体" w:eastAsia="宋体" w:cs="宋体"/>
        </w:rPr>
      </w:pPr>
      <w:r>
        <w:rPr>
          <w:rFonts w:hint="eastAsia" w:ascii="宋体" w:hAnsi="宋体" w:eastAsia="宋体" w:cs="宋体"/>
          <w:color w:val="auto"/>
          <w:highlight w:val="none"/>
        </w:rPr>
        <w:fldChar w:fldCharType="begin"/>
      </w:r>
      <w:r>
        <w:rPr>
          <w:rFonts w:hint="eastAsia" w:ascii="宋体" w:hAnsi="宋体" w:eastAsia="宋体" w:cs="宋体"/>
          <w:highlight w:val="none"/>
        </w:rPr>
        <w:instrText xml:space="preserve"> HYPERLINK \l _Toc14740 </w:instrText>
      </w:r>
      <w:r>
        <w:rPr>
          <w:rFonts w:hint="eastAsia" w:ascii="宋体" w:hAnsi="宋体" w:eastAsia="宋体" w:cs="宋体"/>
          <w:highlight w:val="none"/>
        </w:rPr>
        <w:fldChar w:fldCharType="separate"/>
      </w:r>
      <w:r>
        <w:rPr>
          <w:rFonts w:hint="eastAsia" w:ascii="宋体" w:hAnsi="宋体" w:eastAsia="宋体" w:cs="宋体"/>
        </w:rPr>
        <w:t>2．招标工程量清单</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_Toc14740 \h </w:instrText>
      </w:r>
      <w:r>
        <w:rPr>
          <w:rFonts w:hint="eastAsia" w:ascii="宋体" w:hAnsi="宋体" w:eastAsia="宋体" w:cs="宋体"/>
        </w:rPr>
        <w:fldChar w:fldCharType="separate"/>
      </w:r>
      <w:r>
        <w:rPr>
          <w:rFonts w:hint="eastAsia" w:ascii="宋体" w:hAnsi="宋体" w:eastAsia="宋体" w:cs="宋体"/>
        </w:rPr>
        <w:t>53</w:t>
      </w:r>
      <w:r>
        <w:rPr>
          <w:rFonts w:hint="eastAsia" w:ascii="宋体" w:hAnsi="宋体" w:eastAsia="宋体" w:cs="宋体"/>
        </w:rPr>
        <w:fldChar w:fldCharType="end"/>
      </w:r>
      <w:r>
        <w:rPr>
          <w:rFonts w:hint="eastAsia" w:ascii="宋体" w:hAnsi="宋体" w:eastAsia="宋体" w:cs="宋体"/>
          <w:color w:val="auto"/>
          <w:highlight w:val="none"/>
        </w:rPr>
        <w:fldChar w:fldCharType="end"/>
      </w:r>
    </w:p>
    <w:p w14:paraId="55960CB2">
      <w:pPr>
        <w:pStyle w:val="22"/>
        <w:keepNext w:val="0"/>
        <w:keepLines w:val="0"/>
        <w:pageBreakBefore w:val="0"/>
        <w:widowControl w:val="0"/>
        <w:tabs>
          <w:tab w:val="right" w:leader="dot" w:pos="8844"/>
        </w:tabs>
        <w:kinsoku/>
        <w:wordWrap/>
        <w:overflowPunct/>
        <w:topLinePunct w:val="0"/>
        <w:autoSpaceDE/>
        <w:autoSpaceDN/>
        <w:bidi w:val="0"/>
        <w:adjustRightInd/>
        <w:snapToGrid/>
        <w:spacing w:before="0" w:beforeLines="0" w:after="0" w:afterLines="0" w:line="360" w:lineRule="auto"/>
        <w:ind w:left="0"/>
        <w:jc w:val="center"/>
        <w:textAlignment w:val="auto"/>
        <w:rPr>
          <w:rFonts w:hint="eastAsia" w:ascii="宋体" w:hAnsi="宋体" w:eastAsia="宋体" w:cs="宋体"/>
        </w:rPr>
      </w:pPr>
      <w:r>
        <w:rPr>
          <w:rFonts w:hint="eastAsia" w:ascii="宋体" w:hAnsi="宋体" w:eastAsia="宋体" w:cs="宋体"/>
          <w:b/>
          <w:bCs/>
          <w:color w:val="auto"/>
          <w:highlight w:val="none"/>
        </w:rPr>
        <w:fldChar w:fldCharType="begin"/>
      </w:r>
      <w:r>
        <w:rPr>
          <w:rFonts w:hint="eastAsia" w:ascii="宋体" w:hAnsi="宋体" w:eastAsia="宋体" w:cs="宋体"/>
          <w:b/>
          <w:bCs/>
          <w:highlight w:val="none"/>
        </w:rPr>
        <w:instrText xml:space="preserve"> HYPERLINK \l _Toc16415 </w:instrText>
      </w:r>
      <w:r>
        <w:rPr>
          <w:rFonts w:hint="eastAsia" w:ascii="宋体" w:hAnsi="宋体" w:eastAsia="宋体" w:cs="宋体"/>
          <w:b/>
          <w:bCs/>
          <w:highlight w:val="none"/>
        </w:rPr>
        <w:fldChar w:fldCharType="separate"/>
      </w:r>
      <w:r>
        <w:rPr>
          <w:rFonts w:hint="eastAsia" w:ascii="宋体" w:hAnsi="宋体" w:eastAsia="宋体" w:cs="宋体"/>
          <w:b/>
          <w:bCs/>
          <w:snapToGrid w:val="0"/>
          <w:highlight w:val="none"/>
          <w:lang w:val="en-US" w:eastAsia="zh-CN"/>
        </w:rPr>
        <w:t>第六章 投标文件格式</w:t>
      </w:r>
      <w:r>
        <w:rPr>
          <w:rFonts w:hint="eastAsia" w:ascii="宋体" w:hAnsi="宋体" w:eastAsia="宋体" w:cs="宋体"/>
          <w:b/>
          <w:bCs/>
        </w:rPr>
        <w:tab/>
      </w:r>
      <w:r>
        <w:rPr>
          <w:rFonts w:hint="eastAsia" w:ascii="宋体" w:hAnsi="宋体" w:eastAsia="宋体" w:cs="宋体"/>
          <w:b/>
          <w:bCs/>
        </w:rPr>
        <w:fldChar w:fldCharType="begin"/>
      </w:r>
      <w:r>
        <w:rPr>
          <w:rFonts w:hint="eastAsia" w:ascii="宋体" w:hAnsi="宋体" w:eastAsia="宋体" w:cs="宋体"/>
          <w:b/>
          <w:bCs/>
        </w:rPr>
        <w:instrText xml:space="preserve"> PAGEREF _Toc16415 \h </w:instrText>
      </w:r>
      <w:r>
        <w:rPr>
          <w:rFonts w:hint="eastAsia" w:ascii="宋体" w:hAnsi="宋体" w:eastAsia="宋体" w:cs="宋体"/>
          <w:b/>
          <w:bCs/>
        </w:rPr>
        <w:fldChar w:fldCharType="separate"/>
      </w:r>
      <w:r>
        <w:rPr>
          <w:rFonts w:hint="eastAsia" w:ascii="宋体" w:hAnsi="宋体" w:eastAsia="宋体" w:cs="宋体"/>
          <w:b/>
          <w:bCs/>
        </w:rPr>
        <w:t>54</w:t>
      </w:r>
      <w:r>
        <w:rPr>
          <w:rFonts w:hint="eastAsia" w:ascii="宋体" w:hAnsi="宋体" w:eastAsia="宋体" w:cs="宋体"/>
          <w:b/>
          <w:bCs/>
        </w:rPr>
        <w:fldChar w:fldCharType="end"/>
      </w:r>
      <w:r>
        <w:rPr>
          <w:rFonts w:hint="eastAsia" w:ascii="宋体" w:hAnsi="宋体" w:eastAsia="宋体" w:cs="宋体"/>
          <w:b/>
          <w:bCs/>
          <w:color w:val="auto"/>
          <w:highlight w:val="none"/>
        </w:rPr>
        <w:fldChar w:fldCharType="end"/>
      </w:r>
    </w:p>
    <w:p w14:paraId="34446961">
      <w:pPr>
        <w:pStyle w:val="16"/>
        <w:keepNext w:val="0"/>
        <w:keepLines w:val="0"/>
        <w:pageBreakBefore w:val="0"/>
        <w:widowControl w:val="0"/>
        <w:tabs>
          <w:tab w:val="right" w:leader="dot" w:pos="8844"/>
        </w:tabs>
        <w:kinsoku/>
        <w:wordWrap/>
        <w:overflowPunct/>
        <w:topLinePunct w:val="0"/>
        <w:autoSpaceDE/>
        <w:autoSpaceDN/>
        <w:bidi w:val="0"/>
        <w:adjustRightInd/>
        <w:snapToGrid/>
        <w:spacing w:line="360" w:lineRule="auto"/>
        <w:ind w:left="0" w:firstLine="480" w:firstLineChars="200"/>
        <w:jc w:val="center"/>
        <w:textAlignment w:val="auto"/>
        <w:rPr>
          <w:rFonts w:hint="eastAsia" w:ascii="宋体" w:hAnsi="宋体" w:eastAsia="宋体" w:cs="宋体"/>
        </w:rPr>
      </w:pPr>
      <w:r>
        <w:rPr>
          <w:rFonts w:hint="eastAsia" w:ascii="宋体" w:hAnsi="宋体" w:eastAsia="宋体" w:cs="宋体"/>
          <w:color w:val="auto"/>
          <w:highlight w:val="none"/>
        </w:rPr>
        <w:fldChar w:fldCharType="begin"/>
      </w:r>
      <w:r>
        <w:rPr>
          <w:rFonts w:hint="eastAsia" w:ascii="宋体" w:hAnsi="宋体" w:eastAsia="宋体" w:cs="宋体"/>
          <w:highlight w:val="none"/>
        </w:rPr>
        <w:instrText xml:space="preserve"> HYPERLINK \l _Toc14677 </w:instrText>
      </w:r>
      <w:r>
        <w:rPr>
          <w:rFonts w:hint="eastAsia" w:ascii="宋体" w:hAnsi="宋体" w:eastAsia="宋体" w:cs="宋体"/>
          <w:highlight w:val="none"/>
        </w:rPr>
        <w:fldChar w:fldCharType="separate"/>
      </w:r>
      <w:r>
        <w:rPr>
          <w:rFonts w:hint="eastAsia" w:ascii="宋体" w:hAnsi="宋体" w:eastAsia="宋体" w:cs="宋体"/>
        </w:rPr>
        <w:t>格式一 封面</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_Toc14677 \h </w:instrText>
      </w:r>
      <w:r>
        <w:rPr>
          <w:rFonts w:hint="eastAsia" w:ascii="宋体" w:hAnsi="宋体" w:eastAsia="宋体" w:cs="宋体"/>
        </w:rPr>
        <w:fldChar w:fldCharType="separate"/>
      </w:r>
      <w:r>
        <w:rPr>
          <w:rFonts w:hint="eastAsia" w:ascii="宋体" w:hAnsi="宋体" w:eastAsia="宋体" w:cs="宋体"/>
        </w:rPr>
        <w:t>54</w:t>
      </w:r>
      <w:r>
        <w:rPr>
          <w:rFonts w:hint="eastAsia" w:ascii="宋体" w:hAnsi="宋体" w:eastAsia="宋体" w:cs="宋体"/>
        </w:rPr>
        <w:fldChar w:fldCharType="end"/>
      </w:r>
      <w:r>
        <w:rPr>
          <w:rFonts w:hint="eastAsia" w:ascii="宋体" w:hAnsi="宋体" w:eastAsia="宋体" w:cs="宋体"/>
          <w:color w:val="auto"/>
          <w:highlight w:val="none"/>
        </w:rPr>
        <w:fldChar w:fldCharType="end"/>
      </w:r>
    </w:p>
    <w:p w14:paraId="549DA9D6">
      <w:pPr>
        <w:pStyle w:val="16"/>
        <w:keepNext w:val="0"/>
        <w:keepLines w:val="0"/>
        <w:pageBreakBefore w:val="0"/>
        <w:widowControl w:val="0"/>
        <w:tabs>
          <w:tab w:val="right" w:leader="dot" w:pos="8844"/>
        </w:tabs>
        <w:kinsoku/>
        <w:wordWrap/>
        <w:overflowPunct/>
        <w:topLinePunct w:val="0"/>
        <w:autoSpaceDE/>
        <w:autoSpaceDN/>
        <w:bidi w:val="0"/>
        <w:adjustRightInd/>
        <w:snapToGrid/>
        <w:spacing w:line="360" w:lineRule="auto"/>
        <w:ind w:left="0" w:firstLine="480" w:firstLineChars="200"/>
        <w:jc w:val="center"/>
        <w:textAlignment w:val="auto"/>
        <w:rPr>
          <w:rFonts w:hint="eastAsia" w:ascii="宋体" w:hAnsi="宋体" w:eastAsia="宋体" w:cs="宋体"/>
        </w:rPr>
      </w:pPr>
      <w:r>
        <w:rPr>
          <w:rFonts w:hint="eastAsia" w:ascii="宋体" w:hAnsi="宋体" w:eastAsia="宋体" w:cs="宋体"/>
          <w:color w:val="auto"/>
          <w:highlight w:val="none"/>
        </w:rPr>
        <w:fldChar w:fldCharType="begin"/>
      </w:r>
      <w:r>
        <w:rPr>
          <w:rFonts w:hint="eastAsia" w:ascii="宋体" w:hAnsi="宋体" w:eastAsia="宋体" w:cs="宋体"/>
          <w:highlight w:val="none"/>
        </w:rPr>
        <w:instrText xml:space="preserve"> HYPERLINK \l _Toc3166 </w:instrText>
      </w:r>
      <w:r>
        <w:rPr>
          <w:rFonts w:hint="eastAsia" w:ascii="宋体" w:hAnsi="宋体" w:eastAsia="宋体" w:cs="宋体"/>
          <w:highlight w:val="none"/>
        </w:rPr>
        <w:fldChar w:fldCharType="separate"/>
      </w:r>
      <w:r>
        <w:rPr>
          <w:rFonts w:hint="eastAsia" w:ascii="宋体" w:hAnsi="宋体" w:eastAsia="宋体" w:cs="宋体"/>
        </w:rPr>
        <w:t>格式二 投标函</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_Toc3166 \h </w:instrText>
      </w:r>
      <w:r>
        <w:rPr>
          <w:rFonts w:hint="eastAsia" w:ascii="宋体" w:hAnsi="宋体" w:eastAsia="宋体" w:cs="宋体"/>
        </w:rPr>
        <w:fldChar w:fldCharType="separate"/>
      </w:r>
      <w:r>
        <w:rPr>
          <w:rFonts w:hint="eastAsia" w:ascii="宋体" w:hAnsi="宋体" w:eastAsia="宋体" w:cs="宋体"/>
        </w:rPr>
        <w:t>55</w:t>
      </w:r>
      <w:r>
        <w:rPr>
          <w:rFonts w:hint="eastAsia" w:ascii="宋体" w:hAnsi="宋体" w:eastAsia="宋体" w:cs="宋体"/>
        </w:rPr>
        <w:fldChar w:fldCharType="end"/>
      </w:r>
      <w:r>
        <w:rPr>
          <w:rFonts w:hint="eastAsia" w:ascii="宋体" w:hAnsi="宋体" w:eastAsia="宋体" w:cs="宋体"/>
          <w:color w:val="auto"/>
          <w:highlight w:val="none"/>
        </w:rPr>
        <w:fldChar w:fldCharType="end"/>
      </w:r>
    </w:p>
    <w:p w14:paraId="308AECFD">
      <w:pPr>
        <w:pStyle w:val="16"/>
        <w:keepNext w:val="0"/>
        <w:keepLines w:val="0"/>
        <w:pageBreakBefore w:val="0"/>
        <w:widowControl w:val="0"/>
        <w:tabs>
          <w:tab w:val="right" w:leader="dot" w:pos="8844"/>
        </w:tabs>
        <w:kinsoku/>
        <w:wordWrap/>
        <w:overflowPunct/>
        <w:topLinePunct w:val="0"/>
        <w:autoSpaceDE/>
        <w:autoSpaceDN/>
        <w:bidi w:val="0"/>
        <w:adjustRightInd/>
        <w:snapToGrid/>
        <w:spacing w:line="360" w:lineRule="auto"/>
        <w:ind w:left="0" w:firstLine="480" w:firstLineChars="200"/>
        <w:jc w:val="center"/>
        <w:textAlignment w:val="auto"/>
        <w:rPr>
          <w:rFonts w:hint="eastAsia" w:ascii="宋体" w:hAnsi="宋体" w:eastAsia="宋体" w:cs="宋体"/>
        </w:rPr>
      </w:pPr>
      <w:r>
        <w:rPr>
          <w:rFonts w:hint="eastAsia" w:ascii="宋体" w:hAnsi="宋体" w:eastAsia="宋体" w:cs="宋体"/>
          <w:color w:val="auto"/>
          <w:highlight w:val="none"/>
        </w:rPr>
        <w:fldChar w:fldCharType="begin"/>
      </w:r>
      <w:r>
        <w:rPr>
          <w:rFonts w:hint="eastAsia" w:ascii="宋体" w:hAnsi="宋体" w:eastAsia="宋体" w:cs="宋体"/>
          <w:highlight w:val="none"/>
        </w:rPr>
        <w:instrText xml:space="preserve"> HYPERLINK \l _Toc26367 </w:instrText>
      </w:r>
      <w:r>
        <w:rPr>
          <w:rFonts w:hint="eastAsia" w:ascii="宋体" w:hAnsi="宋体" w:eastAsia="宋体" w:cs="宋体"/>
          <w:highlight w:val="none"/>
        </w:rPr>
        <w:fldChar w:fldCharType="separate"/>
      </w:r>
      <w:r>
        <w:rPr>
          <w:rFonts w:hint="eastAsia" w:ascii="宋体" w:hAnsi="宋体" w:eastAsia="宋体" w:cs="宋体"/>
        </w:rPr>
        <w:t>格式三 各项承诺一览表</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_Toc26367 \h </w:instrText>
      </w:r>
      <w:r>
        <w:rPr>
          <w:rFonts w:hint="eastAsia" w:ascii="宋体" w:hAnsi="宋体" w:eastAsia="宋体" w:cs="宋体"/>
        </w:rPr>
        <w:fldChar w:fldCharType="separate"/>
      </w:r>
      <w:r>
        <w:rPr>
          <w:rFonts w:hint="eastAsia" w:ascii="宋体" w:hAnsi="宋体" w:eastAsia="宋体" w:cs="宋体"/>
        </w:rPr>
        <w:t>56</w:t>
      </w:r>
      <w:r>
        <w:rPr>
          <w:rFonts w:hint="eastAsia" w:ascii="宋体" w:hAnsi="宋体" w:eastAsia="宋体" w:cs="宋体"/>
        </w:rPr>
        <w:fldChar w:fldCharType="end"/>
      </w:r>
      <w:r>
        <w:rPr>
          <w:rFonts w:hint="eastAsia" w:ascii="宋体" w:hAnsi="宋体" w:eastAsia="宋体" w:cs="宋体"/>
          <w:color w:val="auto"/>
          <w:highlight w:val="none"/>
        </w:rPr>
        <w:fldChar w:fldCharType="end"/>
      </w:r>
    </w:p>
    <w:p w14:paraId="04ABE8DD">
      <w:pPr>
        <w:pStyle w:val="16"/>
        <w:keepNext w:val="0"/>
        <w:keepLines w:val="0"/>
        <w:pageBreakBefore w:val="0"/>
        <w:widowControl w:val="0"/>
        <w:tabs>
          <w:tab w:val="right" w:leader="dot" w:pos="8844"/>
        </w:tabs>
        <w:kinsoku/>
        <w:wordWrap/>
        <w:overflowPunct/>
        <w:topLinePunct w:val="0"/>
        <w:autoSpaceDE/>
        <w:autoSpaceDN/>
        <w:bidi w:val="0"/>
        <w:adjustRightInd/>
        <w:snapToGrid/>
        <w:spacing w:line="360" w:lineRule="auto"/>
        <w:ind w:left="0" w:firstLine="480" w:firstLineChars="200"/>
        <w:jc w:val="center"/>
        <w:textAlignment w:val="auto"/>
        <w:rPr>
          <w:rFonts w:hint="eastAsia" w:ascii="宋体" w:hAnsi="宋体" w:eastAsia="宋体" w:cs="宋体"/>
        </w:rPr>
      </w:pPr>
      <w:r>
        <w:rPr>
          <w:rFonts w:hint="eastAsia" w:ascii="宋体" w:hAnsi="宋体" w:eastAsia="宋体" w:cs="宋体"/>
          <w:color w:val="auto"/>
          <w:highlight w:val="none"/>
        </w:rPr>
        <w:fldChar w:fldCharType="begin"/>
      </w:r>
      <w:r>
        <w:rPr>
          <w:rFonts w:hint="eastAsia" w:ascii="宋体" w:hAnsi="宋体" w:eastAsia="宋体" w:cs="宋体"/>
          <w:highlight w:val="none"/>
        </w:rPr>
        <w:instrText xml:space="preserve"> HYPERLINK \l _Toc1822 </w:instrText>
      </w:r>
      <w:r>
        <w:rPr>
          <w:rFonts w:hint="eastAsia" w:ascii="宋体" w:hAnsi="宋体" w:eastAsia="宋体" w:cs="宋体"/>
          <w:highlight w:val="none"/>
        </w:rPr>
        <w:fldChar w:fldCharType="separate"/>
      </w:r>
      <w:r>
        <w:rPr>
          <w:rFonts w:hint="eastAsia" w:ascii="宋体" w:hAnsi="宋体" w:eastAsia="宋体" w:cs="宋体"/>
        </w:rPr>
        <w:t>格式四 授权委托书</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_Toc1822 \h </w:instrText>
      </w:r>
      <w:r>
        <w:rPr>
          <w:rFonts w:hint="eastAsia" w:ascii="宋体" w:hAnsi="宋体" w:eastAsia="宋体" w:cs="宋体"/>
        </w:rPr>
        <w:fldChar w:fldCharType="separate"/>
      </w:r>
      <w:r>
        <w:rPr>
          <w:rFonts w:hint="eastAsia" w:ascii="宋体" w:hAnsi="宋体" w:eastAsia="宋体" w:cs="宋体"/>
        </w:rPr>
        <w:t>58</w:t>
      </w:r>
      <w:r>
        <w:rPr>
          <w:rFonts w:hint="eastAsia" w:ascii="宋体" w:hAnsi="宋体" w:eastAsia="宋体" w:cs="宋体"/>
        </w:rPr>
        <w:fldChar w:fldCharType="end"/>
      </w:r>
      <w:r>
        <w:rPr>
          <w:rFonts w:hint="eastAsia" w:ascii="宋体" w:hAnsi="宋体" w:eastAsia="宋体" w:cs="宋体"/>
          <w:color w:val="auto"/>
          <w:highlight w:val="none"/>
        </w:rPr>
        <w:fldChar w:fldCharType="end"/>
      </w:r>
    </w:p>
    <w:p w14:paraId="4F6A729F">
      <w:pPr>
        <w:pStyle w:val="16"/>
        <w:keepNext w:val="0"/>
        <w:keepLines w:val="0"/>
        <w:pageBreakBefore w:val="0"/>
        <w:widowControl w:val="0"/>
        <w:tabs>
          <w:tab w:val="right" w:leader="dot" w:pos="8844"/>
        </w:tabs>
        <w:kinsoku/>
        <w:wordWrap/>
        <w:overflowPunct/>
        <w:topLinePunct w:val="0"/>
        <w:autoSpaceDE/>
        <w:autoSpaceDN/>
        <w:bidi w:val="0"/>
        <w:adjustRightInd/>
        <w:snapToGrid/>
        <w:spacing w:line="360" w:lineRule="auto"/>
        <w:ind w:left="0" w:firstLine="480" w:firstLineChars="200"/>
        <w:jc w:val="center"/>
        <w:textAlignment w:val="auto"/>
        <w:rPr>
          <w:rFonts w:hint="eastAsia" w:ascii="宋体" w:hAnsi="宋体" w:eastAsia="宋体" w:cs="宋体"/>
        </w:rPr>
      </w:pPr>
      <w:r>
        <w:rPr>
          <w:rFonts w:hint="eastAsia" w:ascii="宋体" w:hAnsi="宋体" w:eastAsia="宋体" w:cs="宋体"/>
          <w:color w:val="auto"/>
          <w:highlight w:val="none"/>
        </w:rPr>
        <w:fldChar w:fldCharType="begin"/>
      </w:r>
      <w:r>
        <w:rPr>
          <w:rFonts w:hint="eastAsia" w:ascii="宋体" w:hAnsi="宋体" w:eastAsia="宋体" w:cs="宋体"/>
          <w:highlight w:val="none"/>
        </w:rPr>
        <w:instrText xml:space="preserve"> HYPERLINK \l _Toc21377 </w:instrText>
      </w:r>
      <w:r>
        <w:rPr>
          <w:rFonts w:hint="eastAsia" w:ascii="宋体" w:hAnsi="宋体" w:eastAsia="宋体" w:cs="宋体"/>
          <w:highlight w:val="none"/>
        </w:rPr>
        <w:fldChar w:fldCharType="separate"/>
      </w:r>
      <w:r>
        <w:rPr>
          <w:rFonts w:hint="eastAsia" w:ascii="宋体" w:hAnsi="宋体" w:eastAsia="宋体" w:cs="宋体"/>
        </w:rPr>
        <w:t>格式五 法定代表人身份证明</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_Toc21377 \h </w:instrText>
      </w:r>
      <w:r>
        <w:rPr>
          <w:rFonts w:hint="eastAsia" w:ascii="宋体" w:hAnsi="宋体" w:eastAsia="宋体" w:cs="宋体"/>
        </w:rPr>
        <w:fldChar w:fldCharType="separate"/>
      </w:r>
      <w:r>
        <w:rPr>
          <w:rFonts w:hint="eastAsia" w:ascii="宋体" w:hAnsi="宋体" w:eastAsia="宋体" w:cs="宋体"/>
        </w:rPr>
        <w:t>59</w:t>
      </w:r>
      <w:r>
        <w:rPr>
          <w:rFonts w:hint="eastAsia" w:ascii="宋体" w:hAnsi="宋体" w:eastAsia="宋体" w:cs="宋体"/>
        </w:rPr>
        <w:fldChar w:fldCharType="end"/>
      </w:r>
      <w:r>
        <w:rPr>
          <w:rFonts w:hint="eastAsia" w:ascii="宋体" w:hAnsi="宋体" w:eastAsia="宋体" w:cs="宋体"/>
          <w:color w:val="auto"/>
          <w:highlight w:val="none"/>
        </w:rPr>
        <w:fldChar w:fldCharType="end"/>
      </w:r>
    </w:p>
    <w:p w14:paraId="2348A16B">
      <w:pPr>
        <w:pStyle w:val="16"/>
        <w:keepNext w:val="0"/>
        <w:keepLines w:val="0"/>
        <w:pageBreakBefore w:val="0"/>
        <w:widowControl w:val="0"/>
        <w:tabs>
          <w:tab w:val="right" w:leader="dot" w:pos="8844"/>
        </w:tabs>
        <w:kinsoku/>
        <w:wordWrap/>
        <w:overflowPunct/>
        <w:topLinePunct w:val="0"/>
        <w:autoSpaceDE/>
        <w:autoSpaceDN/>
        <w:bidi w:val="0"/>
        <w:adjustRightInd/>
        <w:snapToGrid/>
        <w:spacing w:line="360" w:lineRule="auto"/>
        <w:ind w:left="0" w:firstLine="480" w:firstLineChars="200"/>
        <w:jc w:val="center"/>
        <w:textAlignment w:val="auto"/>
        <w:rPr>
          <w:rFonts w:hint="eastAsia" w:ascii="宋体" w:hAnsi="宋体" w:eastAsia="宋体" w:cs="宋体"/>
        </w:rPr>
      </w:pPr>
      <w:r>
        <w:rPr>
          <w:rFonts w:hint="eastAsia" w:ascii="宋体" w:hAnsi="宋体" w:eastAsia="宋体" w:cs="宋体"/>
          <w:color w:val="auto"/>
          <w:highlight w:val="none"/>
        </w:rPr>
        <w:fldChar w:fldCharType="begin"/>
      </w:r>
      <w:r>
        <w:rPr>
          <w:rFonts w:hint="eastAsia" w:ascii="宋体" w:hAnsi="宋体" w:eastAsia="宋体" w:cs="宋体"/>
          <w:highlight w:val="none"/>
        </w:rPr>
        <w:instrText xml:space="preserve"> HYPERLINK \l _Toc4289 </w:instrText>
      </w:r>
      <w:r>
        <w:rPr>
          <w:rFonts w:hint="eastAsia" w:ascii="宋体" w:hAnsi="宋体" w:eastAsia="宋体" w:cs="宋体"/>
          <w:highlight w:val="none"/>
        </w:rPr>
        <w:fldChar w:fldCharType="separate"/>
      </w:r>
      <w:r>
        <w:rPr>
          <w:rFonts w:hint="eastAsia" w:ascii="宋体" w:hAnsi="宋体" w:eastAsia="宋体" w:cs="宋体"/>
        </w:rPr>
        <w:t>格式</w:t>
      </w:r>
      <w:r>
        <w:rPr>
          <w:rFonts w:hint="eastAsia" w:hAnsi="宋体" w:cs="宋体"/>
          <w:lang w:val="en-US" w:eastAsia="zh-CN"/>
        </w:rPr>
        <w:t>六</w:t>
      </w:r>
      <w:r>
        <w:rPr>
          <w:rFonts w:hint="eastAsia" w:ascii="宋体" w:hAnsi="宋体" w:eastAsia="宋体" w:cs="宋体"/>
        </w:rPr>
        <w:t xml:space="preserve"> 投标人基本情况表</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_Toc4289 \h </w:instrText>
      </w:r>
      <w:r>
        <w:rPr>
          <w:rFonts w:hint="eastAsia" w:ascii="宋体" w:hAnsi="宋体" w:eastAsia="宋体" w:cs="宋体"/>
        </w:rPr>
        <w:fldChar w:fldCharType="separate"/>
      </w:r>
      <w:r>
        <w:rPr>
          <w:rFonts w:hint="eastAsia" w:ascii="宋体" w:hAnsi="宋体" w:eastAsia="宋体" w:cs="宋体"/>
        </w:rPr>
        <w:t>60</w:t>
      </w:r>
      <w:r>
        <w:rPr>
          <w:rFonts w:hint="eastAsia" w:ascii="宋体" w:hAnsi="宋体" w:eastAsia="宋体" w:cs="宋体"/>
        </w:rPr>
        <w:fldChar w:fldCharType="end"/>
      </w:r>
      <w:r>
        <w:rPr>
          <w:rFonts w:hint="eastAsia" w:ascii="宋体" w:hAnsi="宋体" w:eastAsia="宋体" w:cs="宋体"/>
          <w:color w:val="auto"/>
          <w:highlight w:val="none"/>
        </w:rPr>
        <w:fldChar w:fldCharType="end"/>
      </w:r>
    </w:p>
    <w:p w14:paraId="039DCD68">
      <w:pPr>
        <w:pStyle w:val="16"/>
        <w:keepNext w:val="0"/>
        <w:keepLines w:val="0"/>
        <w:pageBreakBefore w:val="0"/>
        <w:widowControl w:val="0"/>
        <w:tabs>
          <w:tab w:val="right" w:leader="dot" w:pos="8844"/>
        </w:tabs>
        <w:kinsoku/>
        <w:wordWrap/>
        <w:overflowPunct/>
        <w:topLinePunct w:val="0"/>
        <w:autoSpaceDE/>
        <w:autoSpaceDN/>
        <w:bidi w:val="0"/>
        <w:adjustRightInd/>
        <w:snapToGrid/>
        <w:spacing w:line="360" w:lineRule="auto"/>
        <w:ind w:left="0" w:firstLine="480" w:firstLineChars="200"/>
        <w:jc w:val="center"/>
        <w:textAlignment w:val="auto"/>
        <w:rPr>
          <w:rFonts w:hint="eastAsia" w:ascii="宋体" w:hAnsi="宋体" w:eastAsia="宋体" w:cs="宋体"/>
        </w:rPr>
      </w:pPr>
      <w:r>
        <w:rPr>
          <w:rFonts w:hint="eastAsia" w:ascii="宋体" w:hAnsi="宋体" w:eastAsia="宋体" w:cs="宋体"/>
          <w:color w:val="auto"/>
          <w:highlight w:val="none"/>
        </w:rPr>
        <w:fldChar w:fldCharType="begin"/>
      </w:r>
      <w:r>
        <w:rPr>
          <w:rFonts w:hint="eastAsia" w:ascii="宋体" w:hAnsi="宋体" w:eastAsia="宋体" w:cs="宋体"/>
          <w:highlight w:val="none"/>
        </w:rPr>
        <w:instrText xml:space="preserve"> HYPERLINK \l _Toc27834 </w:instrText>
      </w:r>
      <w:r>
        <w:rPr>
          <w:rFonts w:hint="eastAsia" w:ascii="宋体" w:hAnsi="宋体" w:eastAsia="宋体" w:cs="宋体"/>
          <w:highlight w:val="none"/>
        </w:rPr>
        <w:fldChar w:fldCharType="separate"/>
      </w:r>
      <w:r>
        <w:rPr>
          <w:rFonts w:hint="eastAsia" w:ascii="宋体" w:hAnsi="宋体" w:eastAsia="宋体" w:cs="宋体"/>
        </w:rPr>
        <w:t>格式</w:t>
      </w:r>
      <w:r>
        <w:rPr>
          <w:rFonts w:hint="eastAsia" w:hAnsi="宋体" w:cs="宋体"/>
          <w:lang w:val="en-US" w:eastAsia="zh-CN"/>
        </w:rPr>
        <w:t>七</w:t>
      </w:r>
      <w:r>
        <w:rPr>
          <w:rFonts w:hint="eastAsia" w:ascii="宋体" w:hAnsi="宋体" w:eastAsia="宋体" w:cs="宋体"/>
        </w:rPr>
        <w:t xml:space="preserve"> 项目经理简历表</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_Toc27834 \h </w:instrText>
      </w:r>
      <w:r>
        <w:rPr>
          <w:rFonts w:hint="eastAsia" w:ascii="宋体" w:hAnsi="宋体" w:eastAsia="宋体" w:cs="宋体"/>
        </w:rPr>
        <w:fldChar w:fldCharType="separate"/>
      </w:r>
      <w:r>
        <w:rPr>
          <w:rFonts w:hint="eastAsia" w:ascii="宋体" w:hAnsi="宋体" w:eastAsia="宋体" w:cs="宋体"/>
        </w:rPr>
        <w:t>61</w:t>
      </w:r>
      <w:r>
        <w:rPr>
          <w:rFonts w:hint="eastAsia" w:ascii="宋体" w:hAnsi="宋体" w:eastAsia="宋体" w:cs="宋体"/>
        </w:rPr>
        <w:fldChar w:fldCharType="end"/>
      </w:r>
      <w:r>
        <w:rPr>
          <w:rFonts w:hint="eastAsia" w:ascii="宋体" w:hAnsi="宋体" w:eastAsia="宋体" w:cs="宋体"/>
          <w:color w:val="auto"/>
          <w:highlight w:val="none"/>
        </w:rPr>
        <w:fldChar w:fldCharType="end"/>
      </w:r>
    </w:p>
    <w:p w14:paraId="6EF61AB9">
      <w:pPr>
        <w:pStyle w:val="16"/>
        <w:keepNext w:val="0"/>
        <w:keepLines w:val="0"/>
        <w:pageBreakBefore w:val="0"/>
        <w:widowControl w:val="0"/>
        <w:tabs>
          <w:tab w:val="right" w:leader="dot" w:pos="8844"/>
        </w:tabs>
        <w:kinsoku/>
        <w:wordWrap/>
        <w:overflowPunct/>
        <w:topLinePunct w:val="0"/>
        <w:autoSpaceDE/>
        <w:autoSpaceDN/>
        <w:bidi w:val="0"/>
        <w:adjustRightInd/>
        <w:snapToGrid/>
        <w:spacing w:line="360" w:lineRule="auto"/>
        <w:ind w:left="0" w:firstLine="480" w:firstLineChars="200"/>
        <w:jc w:val="center"/>
        <w:textAlignment w:val="auto"/>
        <w:rPr>
          <w:rFonts w:hint="eastAsia" w:ascii="宋体" w:hAnsi="宋体" w:eastAsia="宋体" w:cs="宋体"/>
        </w:rPr>
      </w:pPr>
      <w:r>
        <w:rPr>
          <w:rFonts w:hint="eastAsia" w:ascii="宋体" w:hAnsi="宋体" w:eastAsia="宋体" w:cs="宋体"/>
          <w:color w:val="auto"/>
          <w:highlight w:val="none"/>
        </w:rPr>
        <w:fldChar w:fldCharType="begin"/>
      </w:r>
      <w:r>
        <w:rPr>
          <w:rFonts w:hint="eastAsia" w:ascii="宋体" w:hAnsi="宋体" w:eastAsia="宋体" w:cs="宋体"/>
          <w:highlight w:val="none"/>
        </w:rPr>
        <w:instrText xml:space="preserve"> HYPERLINK \l _Toc21761 </w:instrText>
      </w:r>
      <w:r>
        <w:rPr>
          <w:rFonts w:hint="eastAsia" w:ascii="宋体" w:hAnsi="宋体" w:eastAsia="宋体" w:cs="宋体"/>
          <w:highlight w:val="none"/>
        </w:rPr>
        <w:fldChar w:fldCharType="separate"/>
      </w:r>
      <w:r>
        <w:rPr>
          <w:rFonts w:hint="eastAsia" w:ascii="宋体" w:hAnsi="宋体" w:eastAsia="宋体" w:cs="宋体"/>
        </w:rPr>
        <w:t>格式</w:t>
      </w:r>
      <w:r>
        <w:rPr>
          <w:rFonts w:hint="eastAsia" w:hAnsi="宋体" w:cs="宋体"/>
          <w:lang w:val="en-US" w:eastAsia="zh-CN"/>
        </w:rPr>
        <w:t>八</w:t>
      </w:r>
      <w:r>
        <w:rPr>
          <w:rFonts w:hint="eastAsia" w:ascii="宋体" w:hAnsi="宋体" w:eastAsia="宋体" w:cs="宋体"/>
        </w:rPr>
        <w:t xml:space="preserve"> 项目经理任职声明</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_Toc21761 \h </w:instrText>
      </w:r>
      <w:r>
        <w:rPr>
          <w:rFonts w:hint="eastAsia" w:ascii="宋体" w:hAnsi="宋体" w:eastAsia="宋体" w:cs="宋体"/>
        </w:rPr>
        <w:fldChar w:fldCharType="separate"/>
      </w:r>
      <w:r>
        <w:rPr>
          <w:rFonts w:hint="eastAsia" w:ascii="宋体" w:hAnsi="宋体" w:eastAsia="宋体" w:cs="宋体"/>
        </w:rPr>
        <w:t>62</w:t>
      </w:r>
      <w:r>
        <w:rPr>
          <w:rFonts w:hint="eastAsia" w:ascii="宋体" w:hAnsi="宋体" w:eastAsia="宋体" w:cs="宋体"/>
        </w:rPr>
        <w:fldChar w:fldCharType="end"/>
      </w:r>
      <w:r>
        <w:rPr>
          <w:rFonts w:hint="eastAsia" w:ascii="宋体" w:hAnsi="宋体" w:eastAsia="宋体" w:cs="宋体"/>
          <w:color w:val="auto"/>
          <w:highlight w:val="none"/>
        </w:rPr>
        <w:fldChar w:fldCharType="end"/>
      </w:r>
    </w:p>
    <w:p w14:paraId="3684AFF4">
      <w:pPr>
        <w:pStyle w:val="16"/>
        <w:keepNext w:val="0"/>
        <w:keepLines w:val="0"/>
        <w:pageBreakBefore w:val="0"/>
        <w:widowControl w:val="0"/>
        <w:tabs>
          <w:tab w:val="right" w:leader="dot" w:pos="8844"/>
        </w:tabs>
        <w:kinsoku/>
        <w:wordWrap/>
        <w:overflowPunct/>
        <w:topLinePunct w:val="0"/>
        <w:autoSpaceDE/>
        <w:autoSpaceDN/>
        <w:bidi w:val="0"/>
        <w:adjustRightInd/>
        <w:snapToGrid/>
        <w:spacing w:line="360" w:lineRule="auto"/>
        <w:ind w:left="0" w:firstLine="480" w:firstLineChars="200"/>
        <w:jc w:val="center"/>
        <w:textAlignment w:val="auto"/>
        <w:rPr>
          <w:rFonts w:hint="eastAsia" w:ascii="宋体" w:hAnsi="宋体" w:eastAsia="宋体" w:cs="宋体"/>
        </w:rPr>
      </w:pPr>
      <w:r>
        <w:rPr>
          <w:rFonts w:hint="eastAsia" w:ascii="宋体" w:hAnsi="宋体" w:eastAsia="宋体" w:cs="宋体"/>
          <w:color w:val="auto"/>
          <w:highlight w:val="none"/>
        </w:rPr>
        <w:fldChar w:fldCharType="begin"/>
      </w:r>
      <w:r>
        <w:rPr>
          <w:rFonts w:hint="eastAsia" w:ascii="宋体" w:hAnsi="宋体" w:eastAsia="宋体" w:cs="宋体"/>
          <w:highlight w:val="none"/>
        </w:rPr>
        <w:instrText xml:space="preserve"> HYPERLINK \l _Toc12722 </w:instrText>
      </w:r>
      <w:r>
        <w:rPr>
          <w:rFonts w:hint="eastAsia" w:ascii="宋体" w:hAnsi="宋体" w:eastAsia="宋体" w:cs="宋体"/>
          <w:highlight w:val="none"/>
        </w:rPr>
        <w:fldChar w:fldCharType="separate"/>
      </w:r>
      <w:r>
        <w:rPr>
          <w:rFonts w:hint="eastAsia" w:ascii="宋体" w:hAnsi="宋体" w:eastAsia="宋体" w:cs="宋体"/>
        </w:rPr>
        <w:t>格式</w:t>
      </w:r>
      <w:r>
        <w:rPr>
          <w:rFonts w:hint="eastAsia" w:hAnsi="宋体" w:cs="宋体"/>
          <w:lang w:val="en-US" w:eastAsia="zh-CN"/>
        </w:rPr>
        <w:t>九</w:t>
      </w:r>
      <w:r>
        <w:rPr>
          <w:rFonts w:hint="eastAsia" w:ascii="宋体" w:hAnsi="宋体" w:eastAsia="宋体" w:cs="宋体"/>
        </w:rPr>
        <w:t xml:space="preserve"> 项目技术负责人简历表</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_Toc12722 \h </w:instrText>
      </w:r>
      <w:r>
        <w:rPr>
          <w:rFonts w:hint="eastAsia" w:ascii="宋体" w:hAnsi="宋体" w:eastAsia="宋体" w:cs="宋体"/>
        </w:rPr>
        <w:fldChar w:fldCharType="separate"/>
      </w:r>
      <w:r>
        <w:rPr>
          <w:rFonts w:hint="eastAsia" w:ascii="宋体" w:hAnsi="宋体" w:eastAsia="宋体" w:cs="宋体"/>
        </w:rPr>
        <w:t>63</w:t>
      </w:r>
      <w:r>
        <w:rPr>
          <w:rFonts w:hint="eastAsia" w:ascii="宋体" w:hAnsi="宋体" w:eastAsia="宋体" w:cs="宋体"/>
        </w:rPr>
        <w:fldChar w:fldCharType="end"/>
      </w:r>
      <w:r>
        <w:rPr>
          <w:rFonts w:hint="eastAsia" w:ascii="宋体" w:hAnsi="宋体" w:eastAsia="宋体" w:cs="宋体"/>
          <w:color w:val="auto"/>
          <w:highlight w:val="none"/>
        </w:rPr>
        <w:fldChar w:fldCharType="end"/>
      </w:r>
    </w:p>
    <w:p w14:paraId="33CE7337">
      <w:pPr>
        <w:pStyle w:val="16"/>
        <w:keepNext w:val="0"/>
        <w:keepLines w:val="0"/>
        <w:pageBreakBefore w:val="0"/>
        <w:widowControl w:val="0"/>
        <w:tabs>
          <w:tab w:val="right" w:leader="dot" w:pos="8844"/>
        </w:tabs>
        <w:kinsoku/>
        <w:wordWrap/>
        <w:overflowPunct/>
        <w:topLinePunct w:val="0"/>
        <w:autoSpaceDE/>
        <w:autoSpaceDN/>
        <w:bidi w:val="0"/>
        <w:adjustRightInd/>
        <w:snapToGrid/>
        <w:spacing w:line="360" w:lineRule="auto"/>
        <w:ind w:left="0" w:firstLine="480" w:firstLineChars="200"/>
        <w:jc w:val="center"/>
        <w:textAlignment w:val="auto"/>
        <w:rPr>
          <w:rFonts w:hint="eastAsia" w:ascii="宋体" w:hAnsi="宋体" w:eastAsia="宋体" w:cs="宋体"/>
        </w:rPr>
      </w:pPr>
      <w:r>
        <w:rPr>
          <w:rFonts w:hint="eastAsia" w:ascii="宋体" w:hAnsi="宋体" w:eastAsia="宋体" w:cs="宋体"/>
          <w:color w:val="auto"/>
          <w:highlight w:val="none"/>
        </w:rPr>
        <w:fldChar w:fldCharType="begin"/>
      </w:r>
      <w:r>
        <w:rPr>
          <w:rFonts w:hint="eastAsia" w:ascii="宋体" w:hAnsi="宋体" w:eastAsia="宋体" w:cs="宋体"/>
          <w:highlight w:val="none"/>
        </w:rPr>
        <w:instrText xml:space="preserve"> HYPERLINK \l _Toc16727 </w:instrText>
      </w:r>
      <w:r>
        <w:rPr>
          <w:rFonts w:hint="eastAsia" w:ascii="宋体" w:hAnsi="宋体" w:eastAsia="宋体" w:cs="宋体"/>
          <w:highlight w:val="none"/>
        </w:rPr>
        <w:fldChar w:fldCharType="separate"/>
      </w:r>
      <w:r>
        <w:rPr>
          <w:rFonts w:hint="eastAsia" w:ascii="宋体" w:hAnsi="宋体" w:eastAsia="宋体" w:cs="宋体"/>
        </w:rPr>
        <w:t>格式十 专职安全员简历表</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_Toc16727 \h </w:instrText>
      </w:r>
      <w:r>
        <w:rPr>
          <w:rFonts w:hint="eastAsia" w:ascii="宋体" w:hAnsi="宋体" w:eastAsia="宋体" w:cs="宋体"/>
        </w:rPr>
        <w:fldChar w:fldCharType="separate"/>
      </w:r>
      <w:r>
        <w:rPr>
          <w:rFonts w:hint="eastAsia" w:ascii="宋体" w:hAnsi="宋体" w:eastAsia="宋体" w:cs="宋体"/>
        </w:rPr>
        <w:t>64</w:t>
      </w:r>
      <w:r>
        <w:rPr>
          <w:rFonts w:hint="eastAsia" w:ascii="宋体" w:hAnsi="宋体" w:eastAsia="宋体" w:cs="宋体"/>
        </w:rPr>
        <w:fldChar w:fldCharType="end"/>
      </w:r>
      <w:r>
        <w:rPr>
          <w:rFonts w:hint="eastAsia" w:ascii="宋体" w:hAnsi="宋体" w:eastAsia="宋体" w:cs="宋体"/>
          <w:color w:val="auto"/>
          <w:highlight w:val="none"/>
        </w:rPr>
        <w:fldChar w:fldCharType="end"/>
      </w:r>
    </w:p>
    <w:p w14:paraId="4411876B">
      <w:pPr>
        <w:pStyle w:val="16"/>
        <w:keepNext w:val="0"/>
        <w:keepLines w:val="0"/>
        <w:pageBreakBefore w:val="0"/>
        <w:widowControl w:val="0"/>
        <w:tabs>
          <w:tab w:val="right" w:leader="dot" w:pos="8844"/>
        </w:tabs>
        <w:kinsoku/>
        <w:wordWrap/>
        <w:overflowPunct/>
        <w:topLinePunct w:val="0"/>
        <w:autoSpaceDE/>
        <w:autoSpaceDN/>
        <w:bidi w:val="0"/>
        <w:adjustRightInd/>
        <w:snapToGrid/>
        <w:spacing w:line="360" w:lineRule="auto"/>
        <w:ind w:left="0" w:firstLine="480" w:firstLineChars="200"/>
        <w:jc w:val="center"/>
        <w:textAlignment w:val="auto"/>
        <w:rPr>
          <w:rFonts w:hint="eastAsia" w:ascii="宋体" w:hAnsi="宋体" w:eastAsia="宋体" w:cs="宋体"/>
        </w:rPr>
      </w:pPr>
      <w:r>
        <w:rPr>
          <w:rFonts w:hint="eastAsia" w:ascii="宋体" w:hAnsi="宋体" w:eastAsia="宋体" w:cs="宋体"/>
          <w:color w:val="auto"/>
          <w:highlight w:val="none"/>
        </w:rPr>
        <w:fldChar w:fldCharType="begin"/>
      </w:r>
      <w:r>
        <w:rPr>
          <w:rFonts w:hint="eastAsia" w:ascii="宋体" w:hAnsi="宋体" w:eastAsia="宋体" w:cs="宋体"/>
          <w:highlight w:val="none"/>
        </w:rPr>
        <w:instrText xml:space="preserve"> HYPERLINK \l _Toc994 </w:instrText>
      </w:r>
      <w:r>
        <w:rPr>
          <w:rFonts w:hint="eastAsia" w:ascii="宋体" w:hAnsi="宋体" w:eastAsia="宋体" w:cs="宋体"/>
          <w:highlight w:val="none"/>
        </w:rPr>
        <w:fldChar w:fldCharType="separate"/>
      </w:r>
      <w:r>
        <w:rPr>
          <w:rFonts w:hint="eastAsia" w:ascii="宋体" w:hAnsi="宋体" w:eastAsia="宋体" w:cs="宋体"/>
        </w:rPr>
        <w:t>格式十</w:t>
      </w:r>
      <w:r>
        <w:rPr>
          <w:rFonts w:hint="eastAsia" w:hAnsi="宋体" w:cs="宋体"/>
          <w:lang w:val="en-US" w:eastAsia="zh-CN"/>
        </w:rPr>
        <w:t>一</w:t>
      </w:r>
      <w:r>
        <w:rPr>
          <w:rFonts w:hint="eastAsia" w:ascii="宋体" w:hAnsi="宋体" w:eastAsia="宋体" w:cs="宋体"/>
        </w:rPr>
        <w:t xml:space="preserve"> 项目管理机构组成表</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_Toc994 \h </w:instrText>
      </w:r>
      <w:r>
        <w:rPr>
          <w:rFonts w:hint="eastAsia" w:ascii="宋体" w:hAnsi="宋体" w:eastAsia="宋体" w:cs="宋体"/>
        </w:rPr>
        <w:fldChar w:fldCharType="separate"/>
      </w:r>
      <w:r>
        <w:rPr>
          <w:rFonts w:hint="eastAsia" w:ascii="宋体" w:hAnsi="宋体" w:eastAsia="宋体" w:cs="宋体"/>
        </w:rPr>
        <w:t>65</w:t>
      </w:r>
      <w:r>
        <w:rPr>
          <w:rFonts w:hint="eastAsia" w:ascii="宋体" w:hAnsi="宋体" w:eastAsia="宋体" w:cs="宋体"/>
        </w:rPr>
        <w:fldChar w:fldCharType="end"/>
      </w:r>
      <w:r>
        <w:rPr>
          <w:rFonts w:hint="eastAsia" w:ascii="宋体" w:hAnsi="宋体" w:eastAsia="宋体" w:cs="宋体"/>
          <w:color w:val="auto"/>
          <w:highlight w:val="none"/>
        </w:rPr>
        <w:fldChar w:fldCharType="end"/>
      </w:r>
    </w:p>
    <w:p w14:paraId="3C65EDBE">
      <w:pPr>
        <w:pStyle w:val="16"/>
        <w:keepNext w:val="0"/>
        <w:keepLines w:val="0"/>
        <w:pageBreakBefore w:val="0"/>
        <w:widowControl w:val="0"/>
        <w:tabs>
          <w:tab w:val="right" w:leader="dot" w:pos="8844"/>
        </w:tabs>
        <w:kinsoku/>
        <w:wordWrap/>
        <w:overflowPunct/>
        <w:topLinePunct w:val="0"/>
        <w:autoSpaceDE/>
        <w:autoSpaceDN/>
        <w:bidi w:val="0"/>
        <w:adjustRightInd/>
        <w:snapToGrid/>
        <w:spacing w:line="360" w:lineRule="auto"/>
        <w:ind w:left="0" w:firstLine="480" w:firstLineChars="200"/>
        <w:jc w:val="center"/>
        <w:textAlignment w:val="auto"/>
        <w:rPr>
          <w:rFonts w:hint="eastAsia" w:ascii="宋体" w:hAnsi="宋体" w:eastAsia="宋体" w:cs="宋体"/>
        </w:rPr>
      </w:pPr>
      <w:r>
        <w:rPr>
          <w:rFonts w:hint="eastAsia" w:ascii="宋体" w:hAnsi="宋体" w:eastAsia="宋体" w:cs="宋体"/>
          <w:color w:val="auto"/>
          <w:highlight w:val="none"/>
        </w:rPr>
        <w:fldChar w:fldCharType="begin"/>
      </w:r>
      <w:r>
        <w:rPr>
          <w:rFonts w:hint="eastAsia" w:ascii="宋体" w:hAnsi="宋体" w:eastAsia="宋体" w:cs="宋体"/>
          <w:highlight w:val="none"/>
        </w:rPr>
        <w:instrText xml:space="preserve"> HYPERLINK \l _Toc13555 </w:instrText>
      </w:r>
      <w:r>
        <w:rPr>
          <w:rFonts w:hint="eastAsia" w:ascii="宋体" w:hAnsi="宋体" w:eastAsia="宋体" w:cs="宋体"/>
          <w:highlight w:val="none"/>
        </w:rPr>
        <w:fldChar w:fldCharType="separate"/>
      </w:r>
      <w:r>
        <w:rPr>
          <w:rFonts w:hint="eastAsia" w:ascii="宋体" w:hAnsi="宋体" w:eastAsia="宋体" w:cs="宋体"/>
        </w:rPr>
        <w:t>格式十</w:t>
      </w:r>
      <w:r>
        <w:rPr>
          <w:rFonts w:hint="eastAsia" w:hAnsi="宋体" w:cs="宋体"/>
          <w:lang w:val="en-US" w:eastAsia="zh-CN"/>
        </w:rPr>
        <w:t>二</w:t>
      </w:r>
      <w:r>
        <w:rPr>
          <w:rFonts w:hint="eastAsia" w:ascii="宋体" w:hAnsi="宋体" w:eastAsia="宋体" w:cs="宋体"/>
        </w:rPr>
        <w:t xml:space="preserve"> 建造师查询页</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_Toc13555 \h </w:instrText>
      </w:r>
      <w:r>
        <w:rPr>
          <w:rFonts w:hint="eastAsia" w:ascii="宋体" w:hAnsi="宋体" w:eastAsia="宋体" w:cs="宋体"/>
        </w:rPr>
        <w:fldChar w:fldCharType="separate"/>
      </w:r>
      <w:r>
        <w:rPr>
          <w:rFonts w:hint="eastAsia" w:ascii="宋体" w:hAnsi="宋体" w:eastAsia="宋体" w:cs="宋体"/>
        </w:rPr>
        <w:t>66</w:t>
      </w:r>
      <w:r>
        <w:rPr>
          <w:rFonts w:hint="eastAsia" w:ascii="宋体" w:hAnsi="宋体" w:eastAsia="宋体" w:cs="宋体"/>
        </w:rPr>
        <w:fldChar w:fldCharType="end"/>
      </w:r>
      <w:r>
        <w:rPr>
          <w:rFonts w:hint="eastAsia" w:ascii="宋体" w:hAnsi="宋体" w:eastAsia="宋体" w:cs="宋体"/>
          <w:color w:val="auto"/>
          <w:highlight w:val="none"/>
        </w:rPr>
        <w:fldChar w:fldCharType="end"/>
      </w:r>
    </w:p>
    <w:p w14:paraId="63F7EEA3">
      <w:pPr>
        <w:pStyle w:val="16"/>
        <w:keepNext w:val="0"/>
        <w:keepLines w:val="0"/>
        <w:pageBreakBefore w:val="0"/>
        <w:widowControl w:val="0"/>
        <w:tabs>
          <w:tab w:val="right" w:leader="dot" w:pos="8844"/>
        </w:tabs>
        <w:kinsoku/>
        <w:wordWrap/>
        <w:overflowPunct/>
        <w:topLinePunct w:val="0"/>
        <w:autoSpaceDE/>
        <w:autoSpaceDN/>
        <w:bidi w:val="0"/>
        <w:adjustRightInd/>
        <w:snapToGrid/>
        <w:spacing w:line="360" w:lineRule="auto"/>
        <w:ind w:left="0" w:firstLine="480" w:firstLineChars="200"/>
        <w:jc w:val="center"/>
        <w:textAlignment w:val="auto"/>
        <w:rPr>
          <w:rFonts w:hint="eastAsia" w:ascii="宋体" w:hAnsi="宋体" w:eastAsia="宋体" w:cs="宋体"/>
        </w:rPr>
      </w:pPr>
      <w:r>
        <w:rPr>
          <w:rFonts w:hint="eastAsia" w:ascii="宋体" w:hAnsi="宋体" w:eastAsia="宋体" w:cs="宋体"/>
          <w:color w:val="auto"/>
          <w:highlight w:val="none"/>
        </w:rPr>
        <w:fldChar w:fldCharType="begin"/>
      </w:r>
      <w:r>
        <w:rPr>
          <w:rFonts w:hint="eastAsia" w:ascii="宋体" w:hAnsi="宋体" w:eastAsia="宋体" w:cs="宋体"/>
          <w:highlight w:val="none"/>
        </w:rPr>
        <w:instrText xml:space="preserve"> HYPERLINK \l _Toc9569 </w:instrText>
      </w:r>
      <w:r>
        <w:rPr>
          <w:rFonts w:hint="eastAsia" w:ascii="宋体" w:hAnsi="宋体" w:eastAsia="宋体" w:cs="宋体"/>
          <w:highlight w:val="none"/>
        </w:rPr>
        <w:fldChar w:fldCharType="separate"/>
      </w:r>
      <w:r>
        <w:rPr>
          <w:rFonts w:hint="eastAsia" w:ascii="宋体" w:hAnsi="宋体" w:eastAsia="宋体" w:cs="宋体"/>
        </w:rPr>
        <w:t>格式十</w:t>
      </w:r>
      <w:r>
        <w:rPr>
          <w:rFonts w:hint="eastAsia" w:hAnsi="宋体" w:cs="宋体"/>
          <w:lang w:val="en-US" w:eastAsia="zh-CN"/>
        </w:rPr>
        <w:t>三</w:t>
      </w:r>
      <w:r>
        <w:rPr>
          <w:rFonts w:hint="eastAsia" w:ascii="宋体" w:hAnsi="宋体" w:eastAsia="宋体" w:cs="宋体"/>
        </w:rPr>
        <w:t xml:space="preserve"> 原件一览表</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_Toc9569 \h </w:instrText>
      </w:r>
      <w:r>
        <w:rPr>
          <w:rFonts w:hint="eastAsia" w:ascii="宋体" w:hAnsi="宋体" w:eastAsia="宋体" w:cs="宋体"/>
        </w:rPr>
        <w:fldChar w:fldCharType="separate"/>
      </w:r>
      <w:r>
        <w:rPr>
          <w:rFonts w:hint="eastAsia" w:ascii="宋体" w:hAnsi="宋体" w:eastAsia="宋体" w:cs="宋体"/>
        </w:rPr>
        <w:t>68</w:t>
      </w:r>
      <w:r>
        <w:rPr>
          <w:rFonts w:hint="eastAsia" w:ascii="宋体" w:hAnsi="宋体" w:eastAsia="宋体" w:cs="宋体"/>
        </w:rPr>
        <w:fldChar w:fldCharType="end"/>
      </w:r>
      <w:r>
        <w:rPr>
          <w:rFonts w:hint="eastAsia" w:ascii="宋体" w:hAnsi="宋体" w:eastAsia="宋体" w:cs="宋体"/>
          <w:color w:val="auto"/>
          <w:highlight w:val="none"/>
        </w:rPr>
        <w:fldChar w:fldCharType="end"/>
      </w:r>
    </w:p>
    <w:p w14:paraId="5AE2AC85">
      <w:pPr>
        <w:pStyle w:val="22"/>
        <w:keepNext w:val="0"/>
        <w:keepLines w:val="0"/>
        <w:pageBreakBefore w:val="0"/>
        <w:widowControl w:val="0"/>
        <w:tabs>
          <w:tab w:val="right" w:leader="dot" w:pos="8844"/>
        </w:tabs>
        <w:kinsoku/>
        <w:wordWrap/>
        <w:overflowPunct/>
        <w:topLinePunct w:val="0"/>
        <w:autoSpaceDE/>
        <w:autoSpaceDN/>
        <w:bidi w:val="0"/>
        <w:adjustRightInd/>
        <w:snapToGrid/>
        <w:spacing w:before="0" w:beforeLines="0" w:after="0" w:afterLines="0" w:line="360" w:lineRule="auto"/>
        <w:ind w:left="0"/>
        <w:jc w:val="center"/>
        <w:textAlignment w:val="auto"/>
        <w:rPr>
          <w:rFonts w:hint="eastAsia" w:ascii="宋体" w:hAnsi="宋体" w:eastAsia="宋体" w:cs="宋体"/>
          <w:b/>
          <w:bCs/>
        </w:rPr>
      </w:pPr>
      <w:r>
        <w:rPr>
          <w:rFonts w:hint="eastAsia" w:ascii="宋体" w:hAnsi="宋体" w:eastAsia="宋体" w:cs="宋体"/>
          <w:b/>
          <w:bCs/>
          <w:color w:val="auto"/>
          <w:highlight w:val="none"/>
        </w:rPr>
        <w:fldChar w:fldCharType="begin"/>
      </w:r>
      <w:r>
        <w:rPr>
          <w:rFonts w:hint="eastAsia" w:ascii="宋体" w:hAnsi="宋体" w:eastAsia="宋体" w:cs="宋体"/>
          <w:b/>
          <w:bCs/>
          <w:highlight w:val="none"/>
        </w:rPr>
        <w:instrText xml:space="preserve"> HYPERLINK \l _Toc17586 </w:instrText>
      </w:r>
      <w:r>
        <w:rPr>
          <w:rFonts w:hint="eastAsia" w:ascii="宋体" w:hAnsi="宋体" w:eastAsia="宋体" w:cs="宋体"/>
          <w:b/>
          <w:bCs/>
          <w:highlight w:val="none"/>
        </w:rPr>
        <w:fldChar w:fldCharType="separate"/>
      </w:r>
      <w:r>
        <w:rPr>
          <w:rFonts w:hint="eastAsia" w:ascii="宋体" w:hAnsi="宋体" w:eastAsia="宋体" w:cs="宋体"/>
          <w:b/>
          <w:bCs/>
          <w:snapToGrid w:val="0"/>
          <w:highlight w:val="none"/>
        </w:rPr>
        <w:t>第七章 建设工程施工合同</w:t>
      </w:r>
      <w:r>
        <w:rPr>
          <w:rFonts w:hint="eastAsia" w:ascii="宋体" w:hAnsi="宋体" w:eastAsia="宋体" w:cs="宋体"/>
          <w:b/>
          <w:bCs/>
        </w:rPr>
        <w:tab/>
      </w:r>
      <w:r>
        <w:rPr>
          <w:rFonts w:hint="eastAsia" w:ascii="宋体" w:hAnsi="宋体" w:eastAsia="宋体" w:cs="宋体"/>
          <w:b/>
          <w:bCs/>
        </w:rPr>
        <w:fldChar w:fldCharType="begin"/>
      </w:r>
      <w:r>
        <w:rPr>
          <w:rFonts w:hint="eastAsia" w:ascii="宋体" w:hAnsi="宋体" w:eastAsia="宋体" w:cs="宋体"/>
          <w:b/>
          <w:bCs/>
        </w:rPr>
        <w:instrText xml:space="preserve"> PAGEREF _Toc17586 \h </w:instrText>
      </w:r>
      <w:r>
        <w:rPr>
          <w:rFonts w:hint="eastAsia" w:ascii="宋体" w:hAnsi="宋体" w:eastAsia="宋体" w:cs="宋体"/>
          <w:b/>
          <w:bCs/>
        </w:rPr>
        <w:fldChar w:fldCharType="separate"/>
      </w:r>
      <w:r>
        <w:rPr>
          <w:rFonts w:hint="eastAsia" w:ascii="宋体" w:hAnsi="宋体" w:eastAsia="宋体" w:cs="宋体"/>
          <w:b/>
          <w:bCs/>
        </w:rPr>
        <w:t>69</w:t>
      </w:r>
      <w:r>
        <w:rPr>
          <w:rFonts w:hint="eastAsia" w:ascii="宋体" w:hAnsi="宋体" w:eastAsia="宋体" w:cs="宋体"/>
          <w:b/>
          <w:bCs/>
        </w:rPr>
        <w:fldChar w:fldCharType="end"/>
      </w:r>
      <w:r>
        <w:rPr>
          <w:rFonts w:hint="eastAsia" w:ascii="宋体" w:hAnsi="宋体" w:eastAsia="宋体" w:cs="宋体"/>
          <w:b/>
          <w:bCs/>
          <w:color w:val="auto"/>
          <w:highlight w:val="none"/>
        </w:rPr>
        <w:fldChar w:fldCharType="end"/>
      </w:r>
    </w:p>
    <w:p w14:paraId="7C0B980B">
      <w:pPr>
        <w:pStyle w:val="2"/>
        <w:jc w:val="center"/>
        <w:rPr>
          <w:rFonts w:hint="eastAsia" w:ascii="宋体" w:hAnsi="宋体" w:eastAsia="宋体" w:cs="宋体"/>
          <w:color w:val="auto"/>
          <w:highlight w:val="none"/>
        </w:rPr>
        <w:sectPr>
          <w:endnotePr>
            <w:numFmt w:val="decimal"/>
          </w:endnotePr>
          <w:pgSz w:w="11906" w:h="16838"/>
          <w:pgMar w:top="1134" w:right="1134" w:bottom="1134" w:left="1134" w:header="850" w:footer="992" w:gutter="0"/>
          <w:pgBorders>
            <w:top w:val="none" w:sz="0" w:space="0"/>
            <w:left w:val="none" w:sz="0" w:space="0"/>
            <w:bottom w:val="none" w:sz="0" w:space="0"/>
            <w:right w:val="none" w:sz="0" w:space="0"/>
          </w:pgBorders>
          <w:pgNumType w:start="1"/>
          <w:cols w:space="720" w:num="1"/>
          <w:docGrid w:linePitch="327" w:charSpace="0"/>
        </w:sectPr>
      </w:pPr>
      <w:r>
        <w:rPr>
          <w:rFonts w:hint="eastAsia" w:ascii="宋体" w:hAnsi="宋体" w:eastAsia="宋体" w:cs="宋体"/>
          <w:color w:val="auto"/>
          <w:highlight w:val="none"/>
        </w:rPr>
        <w:fldChar w:fldCharType="end"/>
      </w:r>
      <w:bookmarkStart w:id="0" w:name="_Hlt122423813"/>
      <w:bookmarkEnd w:id="0"/>
      <w:bookmarkStart w:id="1" w:name="_Hlt66153951"/>
      <w:bookmarkEnd w:id="1"/>
      <w:bookmarkStart w:id="2" w:name="_Hlt66104981"/>
      <w:bookmarkEnd w:id="2"/>
      <w:bookmarkStart w:id="3" w:name="_Toc14094"/>
      <w:bookmarkStart w:id="4" w:name="_Toc14635"/>
      <w:bookmarkStart w:id="5" w:name="_Toc476739600"/>
      <w:bookmarkStart w:id="6" w:name="_Toc12558"/>
      <w:bookmarkStart w:id="7" w:name="_Hlt111690251"/>
    </w:p>
    <w:p w14:paraId="195F28E9">
      <w:pPr>
        <w:pStyle w:val="2"/>
        <w:jc w:val="center"/>
        <w:rPr>
          <w:rFonts w:hint="eastAsia" w:ascii="宋体" w:hAnsi="宋体" w:eastAsia="宋体" w:cs="宋体"/>
          <w:b/>
          <w:snapToGrid w:val="0"/>
          <w:color w:val="auto"/>
          <w:sz w:val="24"/>
          <w:highlight w:val="none"/>
        </w:rPr>
      </w:pPr>
      <w:r>
        <w:rPr>
          <w:rFonts w:hint="eastAsia" w:ascii="宋体" w:hAnsi="宋体" w:eastAsia="宋体" w:cs="宋体"/>
          <w:b/>
          <w:snapToGrid w:val="0"/>
          <w:color w:val="auto"/>
          <w:sz w:val="24"/>
          <w:highlight w:val="none"/>
        </w:rPr>
        <w:t>第一章 投标人须知</w:t>
      </w:r>
      <w:bookmarkEnd w:id="3"/>
      <w:bookmarkEnd w:id="4"/>
      <w:bookmarkEnd w:id="5"/>
      <w:bookmarkEnd w:id="6"/>
    </w:p>
    <w:p w14:paraId="7A4D494F">
      <w:pPr>
        <w:pStyle w:val="4"/>
        <w:bidi w:val="0"/>
        <w:rPr>
          <w:rFonts w:hint="eastAsia" w:ascii="宋体" w:hAnsi="宋体" w:eastAsia="宋体" w:cs="宋体"/>
        </w:rPr>
      </w:pPr>
      <w:bookmarkStart w:id="8" w:name="_Hlt127175444"/>
      <w:bookmarkEnd w:id="8"/>
      <w:bookmarkStart w:id="9" w:name="_Toc27520"/>
      <w:bookmarkStart w:id="10" w:name="_Toc22622"/>
      <w:bookmarkStart w:id="11" w:name="_Toc117"/>
      <w:bookmarkStart w:id="12" w:name="_Hlt120077520"/>
      <w:r>
        <w:rPr>
          <w:rFonts w:hint="eastAsia" w:ascii="宋体" w:hAnsi="宋体" w:eastAsia="宋体" w:cs="宋体"/>
        </w:rPr>
        <w:t>第一节 投标人须知前附表</w:t>
      </w:r>
      <w:bookmarkEnd w:id="9"/>
      <w:bookmarkEnd w:id="10"/>
      <w:bookmarkEnd w:id="11"/>
    </w:p>
    <w:tbl>
      <w:tblPr>
        <w:tblStyle w:val="32"/>
        <w:tblW w:w="10939"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
      <w:tblGrid>
        <w:gridCol w:w="750"/>
        <w:gridCol w:w="1707"/>
        <w:gridCol w:w="8482"/>
      </w:tblGrid>
      <w:tr w14:paraId="76AF0E4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750" w:type="dxa"/>
            <w:tcBorders>
              <w:top w:val="single" w:color="auto" w:sz="4" w:space="0"/>
              <w:left w:val="single" w:color="auto" w:sz="4" w:space="0"/>
              <w:bottom w:val="single" w:color="auto" w:sz="4" w:space="0"/>
              <w:right w:val="single" w:color="auto" w:sz="4" w:space="0"/>
            </w:tcBorders>
            <w:noWrap w:val="0"/>
            <w:vAlign w:val="center"/>
          </w:tcPr>
          <w:p w14:paraId="47090710">
            <w:pPr>
              <w:pageBreakBefore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序号</w:t>
            </w:r>
          </w:p>
        </w:tc>
        <w:tc>
          <w:tcPr>
            <w:tcW w:w="1707" w:type="dxa"/>
            <w:tcBorders>
              <w:top w:val="single" w:color="auto" w:sz="4" w:space="0"/>
              <w:left w:val="single" w:color="auto" w:sz="4" w:space="0"/>
              <w:bottom w:val="single" w:color="auto" w:sz="4" w:space="0"/>
              <w:right w:val="single" w:color="auto" w:sz="4" w:space="0"/>
            </w:tcBorders>
            <w:noWrap w:val="0"/>
            <w:vAlign w:val="center"/>
          </w:tcPr>
          <w:p w14:paraId="0F519E14">
            <w:pPr>
              <w:pageBreakBefore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内容</w:t>
            </w:r>
          </w:p>
        </w:tc>
        <w:tc>
          <w:tcPr>
            <w:tcW w:w="8482" w:type="dxa"/>
            <w:tcBorders>
              <w:top w:val="single" w:color="auto" w:sz="4" w:space="0"/>
              <w:left w:val="single" w:color="auto" w:sz="4" w:space="0"/>
              <w:bottom w:val="single" w:color="auto" w:sz="4" w:space="0"/>
              <w:right w:val="single" w:color="auto" w:sz="4" w:space="0"/>
            </w:tcBorders>
            <w:noWrap w:val="0"/>
            <w:vAlign w:val="center"/>
          </w:tcPr>
          <w:p w14:paraId="53CB2B9A">
            <w:pPr>
              <w:pageBreakBefore w:val="0"/>
              <w:tabs>
                <w:tab w:val="left" w:pos="1180"/>
              </w:tabs>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说明与要求</w:t>
            </w:r>
          </w:p>
        </w:tc>
      </w:tr>
      <w:tr w14:paraId="4E56B09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750" w:type="dxa"/>
            <w:tcBorders>
              <w:top w:val="single" w:color="auto" w:sz="4" w:space="0"/>
              <w:left w:val="single" w:color="auto" w:sz="4" w:space="0"/>
              <w:bottom w:val="single" w:color="auto" w:sz="4" w:space="0"/>
              <w:right w:val="single" w:color="auto" w:sz="4" w:space="0"/>
            </w:tcBorders>
            <w:noWrap w:val="0"/>
            <w:vAlign w:val="center"/>
          </w:tcPr>
          <w:p w14:paraId="3AA3F072">
            <w:pPr>
              <w:pageBreakBefore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w:t>
            </w:r>
          </w:p>
        </w:tc>
        <w:tc>
          <w:tcPr>
            <w:tcW w:w="1707" w:type="dxa"/>
            <w:tcBorders>
              <w:top w:val="single" w:color="auto" w:sz="4" w:space="0"/>
              <w:left w:val="single" w:color="auto" w:sz="4" w:space="0"/>
              <w:bottom w:val="single" w:color="auto" w:sz="4" w:space="0"/>
              <w:right w:val="single" w:color="auto" w:sz="4" w:space="0"/>
            </w:tcBorders>
            <w:noWrap w:val="0"/>
            <w:vAlign w:val="center"/>
          </w:tcPr>
          <w:p w14:paraId="07A94A21">
            <w:pPr>
              <w:pageBreakBefore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项目名称</w:t>
            </w:r>
          </w:p>
        </w:tc>
        <w:tc>
          <w:tcPr>
            <w:tcW w:w="8482" w:type="dxa"/>
            <w:tcBorders>
              <w:top w:val="single" w:color="auto" w:sz="4" w:space="0"/>
              <w:left w:val="single" w:color="auto" w:sz="4" w:space="0"/>
              <w:bottom w:val="single" w:color="auto" w:sz="4" w:space="0"/>
              <w:right w:val="single" w:color="auto" w:sz="4" w:space="0"/>
            </w:tcBorders>
            <w:noWrap w:val="0"/>
            <w:vAlign w:val="center"/>
          </w:tcPr>
          <w:p w14:paraId="138872B9">
            <w:pPr>
              <w:pageBreakBefore w:val="0"/>
              <w:kinsoku/>
              <w:wordWrap w:val="0"/>
              <w:overflowPunct/>
              <w:topLinePunct w:val="0"/>
              <w:autoSpaceDE/>
              <w:autoSpaceDN/>
              <w:bidi w:val="0"/>
              <w:adjustRightInd w:val="0"/>
              <w:snapToGrid w:val="0"/>
              <w:spacing w:line="360" w:lineRule="auto"/>
              <w:ind w:firstLine="240" w:firstLineChars="100"/>
              <w:jc w:val="left"/>
              <w:textAlignment w:val="auto"/>
              <w:rPr>
                <w:rFonts w:hint="eastAsia" w:ascii="宋体" w:hAnsi="宋体" w:eastAsia="宋体" w:cs="宋体"/>
                <w:snapToGrid w:val="0"/>
                <w:color w:val="auto"/>
                <w:kern w:val="0"/>
                <w:sz w:val="24"/>
                <w:szCs w:val="24"/>
                <w:highlight w:val="none"/>
                <w:lang w:val="en-US" w:eastAsia="zh-CN"/>
              </w:rPr>
            </w:pPr>
            <w:r>
              <w:rPr>
                <w:rFonts w:hint="eastAsia" w:hAnsi="宋体" w:cs="宋体"/>
                <w:snapToGrid w:val="0"/>
                <w:color w:val="auto"/>
                <w:kern w:val="0"/>
                <w:sz w:val="24"/>
                <w:szCs w:val="24"/>
                <w:highlight w:val="none"/>
                <w:lang w:val="en-US" w:eastAsia="zh-CN"/>
              </w:rPr>
              <w:t>广东省韶关市新丰县农撂荒复耕及配套设施建设项目2024年度新丰县农撂荒复耕及配套设施建设项目施工</w:t>
            </w:r>
          </w:p>
        </w:tc>
      </w:tr>
      <w:tr w14:paraId="5807F24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750" w:type="dxa"/>
            <w:tcBorders>
              <w:top w:val="single" w:color="auto" w:sz="4" w:space="0"/>
              <w:left w:val="single" w:color="auto" w:sz="4" w:space="0"/>
              <w:bottom w:val="single" w:color="auto" w:sz="4" w:space="0"/>
              <w:right w:val="single" w:color="auto" w:sz="4" w:space="0"/>
            </w:tcBorders>
            <w:noWrap w:val="0"/>
            <w:vAlign w:val="center"/>
          </w:tcPr>
          <w:p w14:paraId="2958C835">
            <w:pPr>
              <w:pageBreakBefore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w:t>
            </w:r>
          </w:p>
        </w:tc>
        <w:tc>
          <w:tcPr>
            <w:tcW w:w="1707" w:type="dxa"/>
            <w:tcBorders>
              <w:top w:val="single" w:color="auto" w:sz="4" w:space="0"/>
              <w:left w:val="single" w:color="auto" w:sz="4" w:space="0"/>
              <w:bottom w:val="single" w:color="auto" w:sz="4" w:space="0"/>
              <w:right w:val="single" w:color="auto" w:sz="4" w:space="0"/>
            </w:tcBorders>
            <w:noWrap w:val="0"/>
            <w:vAlign w:val="center"/>
          </w:tcPr>
          <w:p w14:paraId="24F66B88">
            <w:pPr>
              <w:pageBreakBefore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项目业主</w:t>
            </w:r>
          </w:p>
        </w:tc>
        <w:tc>
          <w:tcPr>
            <w:tcW w:w="8482" w:type="dxa"/>
            <w:tcBorders>
              <w:top w:val="single" w:color="auto" w:sz="4" w:space="0"/>
              <w:left w:val="single" w:color="auto" w:sz="4" w:space="0"/>
              <w:bottom w:val="single" w:color="auto" w:sz="4" w:space="0"/>
              <w:right w:val="single" w:color="auto" w:sz="4" w:space="0"/>
            </w:tcBorders>
            <w:noWrap w:val="0"/>
            <w:vAlign w:val="center"/>
          </w:tcPr>
          <w:p w14:paraId="70962F1D">
            <w:pPr>
              <w:pageBreakBefore w:val="0"/>
              <w:kinsoku/>
              <w:wordWrap w:val="0"/>
              <w:overflowPunct/>
              <w:topLinePunct w:val="0"/>
              <w:autoSpaceDE/>
              <w:autoSpaceDN/>
              <w:bidi w:val="0"/>
              <w:adjustRightInd w:val="0"/>
              <w:snapToGrid w:val="0"/>
              <w:spacing w:line="360" w:lineRule="auto"/>
              <w:ind w:firstLine="240" w:firstLineChars="100"/>
              <w:jc w:val="left"/>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val="en-US" w:eastAsia="zh-CN"/>
              </w:rPr>
              <w:t>新丰县农业综合服务中心</w:t>
            </w:r>
          </w:p>
        </w:tc>
      </w:tr>
      <w:tr w14:paraId="5A99C9C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750" w:type="dxa"/>
            <w:tcBorders>
              <w:top w:val="single" w:color="auto" w:sz="4" w:space="0"/>
              <w:left w:val="single" w:color="auto" w:sz="4" w:space="0"/>
              <w:bottom w:val="single" w:color="auto" w:sz="4" w:space="0"/>
              <w:right w:val="single" w:color="auto" w:sz="4" w:space="0"/>
            </w:tcBorders>
            <w:noWrap w:val="0"/>
            <w:vAlign w:val="center"/>
          </w:tcPr>
          <w:p w14:paraId="24FD9CCE">
            <w:pPr>
              <w:pageBreakBefore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w:t>
            </w:r>
          </w:p>
        </w:tc>
        <w:tc>
          <w:tcPr>
            <w:tcW w:w="1707" w:type="dxa"/>
            <w:tcBorders>
              <w:top w:val="single" w:color="auto" w:sz="4" w:space="0"/>
              <w:left w:val="single" w:color="auto" w:sz="4" w:space="0"/>
              <w:bottom w:val="single" w:color="auto" w:sz="4" w:space="0"/>
              <w:right w:val="single" w:color="auto" w:sz="4" w:space="0"/>
            </w:tcBorders>
            <w:noWrap w:val="0"/>
            <w:vAlign w:val="center"/>
          </w:tcPr>
          <w:p w14:paraId="6FEED51A">
            <w:pPr>
              <w:pageBreakBefore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项目批准部门</w:t>
            </w:r>
          </w:p>
        </w:tc>
        <w:tc>
          <w:tcPr>
            <w:tcW w:w="8482" w:type="dxa"/>
            <w:tcBorders>
              <w:top w:val="single" w:color="auto" w:sz="4" w:space="0"/>
              <w:left w:val="single" w:color="auto" w:sz="4" w:space="0"/>
              <w:bottom w:val="single" w:color="auto" w:sz="4" w:space="0"/>
              <w:right w:val="single" w:color="auto" w:sz="4" w:space="0"/>
            </w:tcBorders>
            <w:noWrap w:val="0"/>
            <w:vAlign w:val="center"/>
          </w:tcPr>
          <w:p w14:paraId="6F9D6351">
            <w:pPr>
              <w:pageBreakBefore w:val="0"/>
              <w:kinsoku/>
              <w:wordWrap w:val="0"/>
              <w:overflowPunct/>
              <w:topLinePunct w:val="0"/>
              <w:autoSpaceDE/>
              <w:autoSpaceDN/>
              <w:bidi w:val="0"/>
              <w:adjustRightInd w:val="0"/>
              <w:snapToGrid w:val="0"/>
              <w:spacing w:line="360" w:lineRule="auto"/>
              <w:ind w:firstLine="240" w:firstLineChars="100"/>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rPr>
              <w:t>新丰县发展和改革局</w:t>
            </w:r>
          </w:p>
        </w:tc>
      </w:tr>
      <w:tr w14:paraId="36D9A78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750" w:type="dxa"/>
            <w:tcBorders>
              <w:top w:val="single" w:color="auto" w:sz="4" w:space="0"/>
              <w:left w:val="single" w:color="auto" w:sz="4" w:space="0"/>
              <w:bottom w:val="single" w:color="auto" w:sz="4" w:space="0"/>
              <w:right w:val="single" w:color="auto" w:sz="4" w:space="0"/>
            </w:tcBorders>
            <w:noWrap w:val="0"/>
            <w:vAlign w:val="center"/>
          </w:tcPr>
          <w:p w14:paraId="37625C7C">
            <w:pPr>
              <w:pageBreakBefore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4</w:t>
            </w:r>
          </w:p>
        </w:tc>
        <w:tc>
          <w:tcPr>
            <w:tcW w:w="1707" w:type="dxa"/>
            <w:tcBorders>
              <w:top w:val="single" w:color="auto" w:sz="4" w:space="0"/>
              <w:left w:val="single" w:color="auto" w:sz="4" w:space="0"/>
              <w:bottom w:val="single" w:color="auto" w:sz="4" w:space="0"/>
              <w:right w:val="single" w:color="auto" w:sz="4" w:space="0"/>
            </w:tcBorders>
            <w:noWrap w:val="0"/>
            <w:vAlign w:val="center"/>
          </w:tcPr>
          <w:p w14:paraId="63BB9214">
            <w:pPr>
              <w:pageBreakBefore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项目批准文号</w:t>
            </w:r>
          </w:p>
        </w:tc>
        <w:tc>
          <w:tcPr>
            <w:tcW w:w="8482" w:type="dxa"/>
            <w:tcBorders>
              <w:top w:val="single" w:color="auto" w:sz="4" w:space="0"/>
              <w:left w:val="single" w:color="auto" w:sz="4" w:space="0"/>
              <w:bottom w:val="single" w:color="auto" w:sz="4" w:space="0"/>
              <w:right w:val="single" w:color="auto" w:sz="4" w:space="0"/>
            </w:tcBorders>
            <w:noWrap w:val="0"/>
            <w:vAlign w:val="center"/>
          </w:tcPr>
          <w:p w14:paraId="162ABB82">
            <w:pPr>
              <w:pageBreakBefore w:val="0"/>
              <w:kinsoku/>
              <w:wordWrap w:val="0"/>
              <w:overflowPunct/>
              <w:topLinePunct w:val="0"/>
              <w:autoSpaceDE/>
              <w:autoSpaceDN/>
              <w:bidi w:val="0"/>
              <w:adjustRightInd w:val="0"/>
              <w:snapToGrid w:val="0"/>
              <w:spacing w:line="360" w:lineRule="auto"/>
              <w:ind w:firstLine="240" w:firstLineChars="100"/>
              <w:jc w:val="left"/>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新丰发改投审〔2025〕97号</w:t>
            </w:r>
          </w:p>
        </w:tc>
      </w:tr>
      <w:tr w14:paraId="5A9F517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750" w:type="dxa"/>
            <w:tcBorders>
              <w:top w:val="single" w:color="auto" w:sz="4" w:space="0"/>
              <w:left w:val="single" w:color="auto" w:sz="4" w:space="0"/>
              <w:bottom w:val="single" w:color="auto" w:sz="4" w:space="0"/>
              <w:right w:val="single" w:color="auto" w:sz="4" w:space="0"/>
            </w:tcBorders>
            <w:noWrap w:val="0"/>
            <w:vAlign w:val="center"/>
          </w:tcPr>
          <w:p w14:paraId="78B2DDAE">
            <w:pPr>
              <w:pageBreakBefore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5</w:t>
            </w:r>
          </w:p>
        </w:tc>
        <w:tc>
          <w:tcPr>
            <w:tcW w:w="1707" w:type="dxa"/>
            <w:tcBorders>
              <w:top w:val="single" w:color="auto" w:sz="4" w:space="0"/>
              <w:left w:val="single" w:color="auto" w:sz="4" w:space="0"/>
              <w:bottom w:val="single" w:color="auto" w:sz="4" w:space="0"/>
              <w:right w:val="single" w:color="auto" w:sz="4" w:space="0"/>
            </w:tcBorders>
            <w:noWrap w:val="0"/>
            <w:vAlign w:val="center"/>
          </w:tcPr>
          <w:p w14:paraId="29613B52">
            <w:pPr>
              <w:pageBreakBefore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项目代码</w:t>
            </w:r>
          </w:p>
        </w:tc>
        <w:tc>
          <w:tcPr>
            <w:tcW w:w="8482" w:type="dxa"/>
            <w:tcBorders>
              <w:top w:val="single" w:color="auto" w:sz="4" w:space="0"/>
              <w:left w:val="single" w:color="auto" w:sz="4" w:space="0"/>
              <w:bottom w:val="single" w:color="auto" w:sz="4" w:space="0"/>
              <w:right w:val="single" w:color="auto" w:sz="4" w:space="0"/>
            </w:tcBorders>
            <w:noWrap w:val="0"/>
            <w:vAlign w:val="center"/>
          </w:tcPr>
          <w:p w14:paraId="4B63F486">
            <w:pPr>
              <w:pageBreakBefore w:val="0"/>
              <w:kinsoku/>
              <w:wordWrap w:val="0"/>
              <w:overflowPunct/>
              <w:topLinePunct w:val="0"/>
              <w:autoSpaceDE/>
              <w:autoSpaceDN/>
              <w:bidi w:val="0"/>
              <w:adjustRightInd w:val="0"/>
              <w:snapToGrid w:val="0"/>
              <w:spacing w:line="360" w:lineRule="auto"/>
              <w:ind w:firstLine="240" w:firstLineChars="100"/>
              <w:jc w:val="both"/>
              <w:textAlignment w:val="auto"/>
              <w:rPr>
                <w:rFonts w:hint="eastAsia" w:ascii="宋体" w:hAnsi="宋体" w:eastAsia="宋体" w:cs="宋体"/>
                <w:snapToGrid w:val="0"/>
                <w:color w:val="auto"/>
                <w:kern w:val="0"/>
                <w:sz w:val="24"/>
                <w:szCs w:val="24"/>
                <w:highlight w:val="yellow"/>
                <w:lang w:val="en-US" w:eastAsia="zh-CN"/>
              </w:rPr>
            </w:pPr>
            <w:r>
              <w:rPr>
                <w:rFonts w:hint="eastAsia" w:hAnsi="宋体" w:cs="宋体"/>
                <w:snapToGrid w:val="0"/>
                <w:color w:val="auto"/>
                <w:kern w:val="0"/>
                <w:sz w:val="24"/>
                <w:szCs w:val="24"/>
                <w:highlight w:val="none"/>
                <w:lang w:val="en-US" w:eastAsia="zh-CN"/>
              </w:rPr>
              <w:t>2504-440233-04-01-170022</w:t>
            </w:r>
          </w:p>
        </w:tc>
      </w:tr>
      <w:tr w14:paraId="515FC8F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750" w:type="dxa"/>
            <w:tcBorders>
              <w:top w:val="single" w:color="auto" w:sz="4" w:space="0"/>
              <w:left w:val="single" w:color="auto" w:sz="4" w:space="0"/>
              <w:bottom w:val="single" w:color="auto" w:sz="4" w:space="0"/>
              <w:right w:val="single" w:color="auto" w:sz="4" w:space="0"/>
            </w:tcBorders>
            <w:noWrap w:val="0"/>
            <w:vAlign w:val="center"/>
          </w:tcPr>
          <w:p w14:paraId="6354C713">
            <w:pPr>
              <w:pageBreakBefore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6</w:t>
            </w:r>
          </w:p>
        </w:tc>
        <w:tc>
          <w:tcPr>
            <w:tcW w:w="1707" w:type="dxa"/>
            <w:tcBorders>
              <w:top w:val="single" w:color="auto" w:sz="4" w:space="0"/>
              <w:left w:val="single" w:color="auto" w:sz="4" w:space="0"/>
              <w:bottom w:val="single" w:color="auto" w:sz="4" w:space="0"/>
              <w:right w:val="single" w:color="auto" w:sz="4" w:space="0"/>
            </w:tcBorders>
            <w:noWrap w:val="0"/>
            <w:vAlign w:val="center"/>
          </w:tcPr>
          <w:p w14:paraId="3D1BFAFC">
            <w:pPr>
              <w:pageBreakBefore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资金来源</w:t>
            </w:r>
          </w:p>
          <w:p w14:paraId="51968B4F">
            <w:pPr>
              <w:pageBreakBefore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及出资比例</w:t>
            </w:r>
          </w:p>
        </w:tc>
        <w:tc>
          <w:tcPr>
            <w:tcW w:w="8482" w:type="dxa"/>
            <w:tcBorders>
              <w:top w:val="single" w:color="auto" w:sz="4" w:space="0"/>
              <w:left w:val="single" w:color="auto" w:sz="4" w:space="0"/>
              <w:bottom w:val="single" w:color="auto" w:sz="4" w:space="0"/>
              <w:right w:val="single" w:color="auto" w:sz="4" w:space="0"/>
            </w:tcBorders>
            <w:noWrap w:val="0"/>
            <w:vAlign w:val="center"/>
          </w:tcPr>
          <w:p w14:paraId="5CB35FBC">
            <w:pPr>
              <w:pageBreakBefore w:val="0"/>
              <w:kinsoku/>
              <w:wordWrap w:val="0"/>
              <w:overflowPunct/>
              <w:topLinePunct w:val="0"/>
              <w:autoSpaceDE/>
              <w:autoSpaceDN/>
              <w:bidi w:val="0"/>
              <w:adjustRightInd w:val="0"/>
              <w:snapToGrid w:val="0"/>
              <w:spacing w:line="360" w:lineRule="auto"/>
              <w:ind w:firstLine="240" w:firstLineChars="100"/>
              <w:jc w:val="both"/>
              <w:textAlignment w:val="auto"/>
              <w:rPr>
                <w:rFonts w:hint="eastAsia" w:ascii="宋体" w:hAnsi="宋体" w:eastAsia="宋体" w:cs="宋体"/>
                <w:snapToGrid w:val="0"/>
                <w:color w:val="auto"/>
                <w:kern w:val="0"/>
                <w:sz w:val="24"/>
                <w:szCs w:val="24"/>
                <w:highlight w:val="yellow"/>
              </w:rPr>
            </w:pPr>
            <w:r>
              <w:rPr>
                <w:rFonts w:hint="eastAsia" w:hAnsi="宋体" w:cs="宋体"/>
                <w:snapToGrid w:val="0"/>
                <w:color w:val="auto"/>
                <w:kern w:val="0"/>
                <w:sz w:val="24"/>
                <w:szCs w:val="24"/>
                <w:highlight w:val="none"/>
                <w:lang w:val="en-US" w:eastAsia="zh-CN"/>
              </w:rPr>
              <w:t>由上级资金和县财政统筹安排解决；</w:t>
            </w:r>
            <w:r>
              <w:rPr>
                <w:rFonts w:hint="eastAsia" w:ascii="宋体" w:hAnsi="宋体" w:eastAsia="宋体" w:cs="宋体"/>
                <w:snapToGrid w:val="0"/>
                <w:color w:val="auto"/>
                <w:kern w:val="0"/>
                <w:sz w:val="24"/>
                <w:szCs w:val="24"/>
                <w:highlight w:val="none"/>
                <w:lang w:val="en-US" w:eastAsia="zh-CN"/>
              </w:rPr>
              <w:t>100%</w:t>
            </w:r>
          </w:p>
        </w:tc>
      </w:tr>
      <w:tr w14:paraId="73C7E3F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750" w:type="dxa"/>
            <w:tcBorders>
              <w:top w:val="single" w:color="auto" w:sz="4" w:space="0"/>
              <w:left w:val="single" w:color="auto" w:sz="4" w:space="0"/>
              <w:bottom w:val="single" w:color="auto" w:sz="4" w:space="0"/>
              <w:right w:val="single" w:color="auto" w:sz="4" w:space="0"/>
            </w:tcBorders>
            <w:noWrap w:val="0"/>
            <w:vAlign w:val="center"/>
          </w:tcPr>
          <w:p w14:paraId="30D3C8E8">
            <w:pPr>
              <w:pageBreakBefore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7</w:t>
            </w:r>
          </w:p>
        </w:tc>
        <w:tc>
          <w:tcPr>
            <w:tcW w:w="1707" w:type="dxa"/>
            <w:tcBorders>
              <w:top w:val="single" w:color="auto" w:sz="4" w:space="0"/>
              <w:left w:val="single" w:color="auto" w:sz="4" w:space="0"/>
              <w:bottom w:val="single" w:color="auto" w:sz="4" w:space="0"/>
              <w:right w:val="single" w:color="auto" w:sz="4" w:space="0"/>
            </w:tcBorders>
            <w:noWrap w:val="0"/>
            <w:vAlign w:val="center"/>
          </w:tcPr>
          <w:p w14:paraId="5AE6BE78">
            <w:pPr>
              <w:pageBreakBefore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招标人</w:t>
            </w:r>
          </w:p>
        </w:tc>
        <w:tc>
          <w:tcPr>
            <w:tcW w:w="8482" w:type="dxa"/>
            <w:tcBorders>
              <w:top w:val="single" w:color="auto" w:sz="4" w:space="0"/>
              <w:left w:val="single" w:color="auto" w:sz="4" w:space="0"/>
              <w:bottom w:val="single" w:color="auto" w:sz="4" w:space="0"/>
              <w:right w:val="single" w:color="auto" w:sz="4" w:space="0"/>
            </w:tcBorders>
            <w:noWrap w:val="0"/>
            <w:vAlign w:val="center"/>
          </w:tcPr>
          <w:p w14:paraId="1B4266AE">
            <w:pPr>
              <w:pageBreakBefore w:val="0"/>
              <w:kinsoku/>
              <w:wordWrap w:val="0"/>
              <w:overflowPunct/>
              <w:topLinePunct w:val="0"/>
              <w:autoSpaceDE/>
              <w:autoSpaceDN/>
              <w:bidi w:val="0"/>
              <w:adjustRightInd w:val="0"/>
              <w:snapToGrid w:val="0"/>
              <w:spacing w:line="360" w:lineRule="auto"/>
              <w:ind w:firstLine="240" w:firstLineChars="100"/>
              <w:jc w:val="both"/>
              <w:textAlignment w:val="auto"/>
              <w:rPr>
                <w:rFonts w:hint="eastAsia" w:ascii="宋体" w:hAnsi="宋体" w:eastAsia="宋体" w:cs="宋体"/>
                <w:snapToGrid w:val="0"/>
                <w:color w:val="auto"/>
                <w:kern w:val="0"/>
                <w:sz w:val="24"/>
                <w:szCs w:val="24"/>
                <w:highlight w:val="none"/>
              </w:rPr>
            </w:pPr>
            <w:r>
              <w:rPr>
                <w:rFonts w:hint="eastAsia" w:hAnsi="宋体" w:cs="宋体"/>
                <w:snapToGrid w:val="0"/>
                <w:color w:val="auto"/>
                <w:kern w:val="0"/>
                <w:sz w:val="24"/>
                <w:szCs w:val="24"/>
                <w:highlight w:val="none"/>
                <w:lang w:val="en-US" w:eastAsia="zh-CN"/>
              </w:rPr>
              <w:t>新丰县农业综合服务中心</w:t>
            </w:r>
          </w:p>
        </w:tc>
      </w:tr>
      <w:tr w14:paraId="2A6492D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750" w:type="dxa"/>
            <w:tcBorders>
              <w:top w:val="single" w:color="auto" w:sz="4" w:space="0"/>
              <w:left w:val="single" w:color="auto" w:sz="4" w:space="0"/>
              <w:bottom w:val="single" w:color="auto" w:sz="4" w:space="0"/>
              <w:right w:val="single" w:color="auto" w:sz="4" w:space="0"/>
            </w:tcBorders>
            <w:noWrap w:val="0"/>
            <w:vAlign w:val="center"/>
          </w:tcPr>
          <w:p w14:paraId="05BB6A1F">
            <w:pPr>
              <w:pageBreakBefore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8</w:t>
            </w:r>
          </w:p>
        </w:tc>
        <w:tc>
          <w:tcPr>
            <w:tcW w:w="1707" w:type="dxa"/>
            <w:tcBorders>
              <w:top w:val="single" w:color="auto" w:sz="4" w:space="0"/>
              <w:left w:val="single" w:color="auto" w:sz="4" w:space="0"/>
              <w:bottom w:val="single" w:color="auto" w:sz="4" w:space="0"/>
              <w:right w:val="single" w:color="auto" w:sz="4" w:space="0"/>
            </w:tcBorders>
            <w:noWrap w:val="0"/>
            <w:vAlign w:val="center"/>
          </w:tcPr>
          <w:p w14:paraId="291BFFDD">
            <w:pPr>
              <w:pageBreakBefore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招标代理机构</w:t>
            </w:r>
          </w:p>
        </w:tc>
        <w:tc>
          <w:tcPr>
            <w:tcW w:w="8482" w:type="dxa"/>
            <w:tcBorders>
              <w:top w:val="single" w:color="auto" w:sz="4" w:space="0"/>
              <w:left w:val="single" w:color="auto" w:sz="4" w:space="0"/>
              <w:bottom w:val="single" w:color="auto" w:sz="4" w:space="0"/>
              <w:right w:val="single" w:color="auto" w:sz="4" w:space="0"/>
            </w:tcBorders>
            <w:noWrap w:val="0"/>
            <w:vAlign w:val="center"/>
          </w:tcPr>
          <w:p w14:paraId="2A056790">
            <w:pPr>
              <w:pageBreakBefore w:val="0"/>
              <w:kinsoku/>
              <w:wordWrap w:val="0"/>
              <w:overflowPunct/>
              <w:topLinePunct w:val="0"/>
              <w:autoSpaceDE/>
              <w:autoSpaceDN/>
              <w:bidi w:val="0"/>
              <w:adjustRightInd w:val="0"/>
              <w:snapToGrid w:val="0"/>
              <w:spacing w:line="360" w:lineRule="auto"/>
              <w:jc w:val="both"/>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 xml:space="preserve">  </w:t>
            </w:r>
            <w:r>
              <w:rPr>
                <w:rFonts w:hint="eastAsia" w:hAnsi="宋体" w:cs="宋体"/>
                <w:snapToGrid w:val="0"/>
                <w:color w:val="auto"/>
                <w:kern w:val="0"/>
                <w:sz w:val="24"/>
                <w:szCs w:val="24"/>
                <w:highlight w:val="none"/>
                <w:lang w:val="en-US" w:eastAsia="zh-CN"/>
              </w:rPr>
              <w:t>广东泰易达工程咨询有限公司</w:t>
            </w:r>
          </w:p>
        </w:tc>
      </w:tr>
      <w:tr w14:paraId="7283EA7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750" w:type="dxa"/>
            <w:tcBorders>
              <w:top w:val="single" w:color="auto" w:sz="4" w:space="0"/>
              <w:left w:val="single" w:color="auto" w:sz="4" w:space="0"/>
              <w:bottom w:val="single" w:color="auto" w:sz="4" w:space="0"/>
              <w:right w:val="single" w:color="auto" w:sz="4" w:space="0"/>
            </w:tcBorders>
            <w:noWrap w:val="0"/>
            <w:vAlign w:val="center"/>
          </w:tcPr>
          <w:p w14:paraId="3A578446">
            <w:pPr>
              <w:pageBreakBefore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9</w:t>
            </w:r>
          </w:p>
        </w:tc>
        <w:tc>
          <w:tcPr>
            <w:tcW w:w="1707" w:type="dxa"/>
            <w:tcBorders>
              <w:top w:val="single" w:color="auto" w:sz="4" w:space="0"/>
              <w:left w:val="single" w:color="auto" w:sz="4" w:space="0"/>
              <w:bottom w:val="single" w:color="auto" w:sz="4" w:space="0"/>
              <w:right w:val="single" w:color="auto" w:sz="4" w:space="0"/>
            </w:tcBorders>
            <w:noWrap w:val="0"/>
            <w:vAlign w:val="center"/>
          </w:tcPr>
          <w:p w14:paraId="5D8D1255">
            <w:pPr>
              <w:pageBreakBefore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设计单位</w:t>
            </w:r>
          </w:p>
        </w:tc>
        <w:tc>
          <w:tcPr>
            <w:tcW w:w="8482" w:type="dxa"/>
            <w:tcBorders>
              <w:top w:val="single" w:color="auto" w:sz="4" w:space="0"/>
              <w:left w:val="single" w:color="auto" w:sz="4" w:space="0"/>
              <w:bottom w:val="single" w:color="auto" w:sz="4" w:space="0"/>
              <w:right w:val="single" w:color="auto" w:sz="4" w:space="0"/>
            </w:tcBorders>
            <w:noWrap w:val="0"/>
            <w:vAlign w:val="center"/>
          </w:tcPr>
          <w:p w14:paraId="3AF4E629">
            <w:pPr>
              <w:pageBreakBefore w:val="0"/>
              <w:kinsoku/>
              <w:wordWrap w:val="0"/>
              <w:overflowPunct/>
              <w:topLinePunct w:val="0"/>
              <w:autoSpaceDE/>
              <w:autoSpaceDN/>
              <w:bidi w:val="0"/>
              <w:adjustRightInd w:val="0"/>
              <w:snapToGrid w:val="0"/>
              <w:spacing w:line="360" w:lineRule="auto"/>
              <w:ind w:firstLine="240" w:firstLineChars="100"/>
              <w:jc w:val="both"/>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广东华水工程勘察设计有限公司</w:t>
            </w:r>
          </w:p>
        </w:tc>
      </w:tr>
      <w:tr w14:paraId="686C760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750" w:type="dxa"/>
            <w:tcBorders>
              <w:top w:val="single" w:color="auto" w:sz="4" w:space="0"/>
              <w:left w:val="single" w:color="auto" w:sz="4" w:space="0"/>
              <w:bottom w:val="single" w:color="auto" w:sz="4" w:space="0"/>
              <w:right w:val="single" w:color="auto" w:sz="4" w:space="0"/>
            </w:tcBorders>
            <w:noWrap w:val="0"/>
            <w:vAlign w:val="center"/>
          </w:tcPr>
          <w:p w14:paraId="7F76E900">
            <w:pPr>
              <w:pageBreakBefore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10</w:t>
            </w:r>
          </w:p>
        </w:tc>
        <w:tc>
          <w:tcPr>
            <w:tcW w:w="1707" w:type="dxa"/>
            <w:tcBorders>
              <w:top w:val="single" w:color="auto" w:sz="4" w:space="0"/>
              <w:left w:val="single" w:color="auto" w:sz="4" w:space="0"/>
              <w:bottom w:val="single" w:color="auto" w:sz="4" w:space="0"/>
              <w:right w:val="single" w:color="auto" w:sz="4" w:space="0"/>
            </w:tcBorders>
            <w:noWrap w:val="0"/>
            <w:vAlign w:val="center"/>
          </w:tcPr>
          <w:p w14:paraId="5F31AA20">
            <w:pPr>
              <w:pageBreakBefore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造价咨询单位</w:t>
            </w:r>
          </w:p>
        </w:tc>
        <w:tc>
          <w:tcPr>
            <w:tcW w:w="8482" w:type="dxa"/>
            <w:tcBorders>
              <w:top w:val="single" w:color="auto" w:sz="4" w:space="0"/>
              <w:left w:val="single" w:color="auto" w:sz="4" w:space="0"/>
              <w:bottom w:val="single" w:color="auto" w:sz="4" w:space="0"/>
              <w:right w:val="single" w:color="auto" w:sz="4" w:space="0"/>
            </w:tcBorders>
            <w:noWrap w:val="0"/>
            <w:vAlign w:val="center"/>
          </w:tcPr>
          <w:p w14:paraId="5C4E289C">
            <w:pPr>
              <w:pageBreakBefore w:val="0"/>
              <w:kinsoku/>
              <w:wordWrap w:val="0"/>
              <w:overflowPunct/>
              <w:topLinePunct w:val="0"/>
              <w:autoSpaceDE/>
              <w:autoSpaceDN/>
              <w:bidi w:val="0"/>
              <w:adjustRightInd w:val="0"/>
              <w:snapToGrid w:val="0"/>
              <w:spacing w:line="360" w:lineRule="auto"/>
              <w:ind w:firstLine="240" w:firstLineChars="100"/>
              <w:jc w:val="both"/>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广东华水工程勘察设计有限公司</w:t>
            </w:r>
          </w:p>
        </w:tc>
      </w:tr>
      <w:tr w14:paraId="55D21AF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750" w:type="dxa"/>
            <w:tcBorders>
              <w:top w:val="single" w:color="auto" w:sz="4" w:space="0"/>
              <w:left w:val="single" w:color="auto" w:sz="4" w:space="0"/>
              <w:bottom w:val="single" w:color="auto" w:sz="4" w:space="0"/>
              <w:right w:val="single" w:color="auto" w:sz="4" w:space="0"/>
            </w:tcBorders>
            <w:noWrap w:val="0"/>
            <w:vAlign w:val="center"/>
          </w:tcPr>
          <w:p w14:paraId="23B4BB80">
            <w:pPr>
              <w:pageBreakBefore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11</w:t>
            </w:r>
          </w:p>
        </w:tc>
        <w:tc>
          <w:tcPr>
            <w:tcW w:w="1707" w:type="dxa"/>
            <w:tcBorders>
              <w:top w:val="single" w:color="auto" w:sz="4" w:space="0"/>
              <w:left w:val="single" w:color="auto" w:sz="4" w:space="0"/>
              <w:bottom w:val="single" w:color="auto" w:sz="4" w:space="0"/>
              <w:right w:val="single" w:color="auto" w:sz="4" w:space="0"/>
            </w:tcBorders>
            <w:noWrap w:val="0"/>
            <w:vAlign w:val="center"/>
          </w:tcPr>
          <w:p w14:paraId="4ED85677">
            <w:pPr>
              <w:pageBreakBefore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监理单位</w:t>
            </w:r>
          </w:p>
        </w:tc>
        <w:tc>
          <w:tcPr>
            <w:tcW w:w="8482" w:type="dxa"/>
            <w:tcBorders>
              <w:top w:val="single" w:color="auto" w:sz="4" w:space="0"/>
              <w:left w:val="single" w:color="auto" w:sz="4" w:space="0"/>
              <w:bottom w:val="single" w:color="auto" w:sz="4" w:space="0"/>
              <w:right w:val="single" w:color="auto" w:sz="4" w:space="0"/>
            </w:tcBorders>
            <w:noWrap w:val="0"/>
            <w:vAlign w:val="center"/>
          </w:tcPr>
          <w:p w14:paraId="65584416">
            <w:pPr>
              <w:pageBreakBefore w:val="0"/>
              <w:kinsoku/>
              <w:wordWrap w:val="0"/>
              <w:overflowPunct/>
              <w:topLinePunct w:val="0"/>
              <w:autoSpaceDE/>
              <w:autoSpaceDN/>
              <w:bidi w:val="0"/>
              <w:adjustRightInd w:val="0"/>
              <w:snapToGrid w:val="0"/>
              <w:spacing w:line="360" w:lineRule="auto"/>
              <w:ind w:firstLine="240" w:firstLineChars="100"/>
              <w:jc w:val="both"/>
              <w:textAlignment w:val="auto"/>
              <w:rPr>
                <w:rFonts w:hint="default" w:ascii="宋体" w:hAnsi="宋体" w:eastAsia="宋体" w:cs="宋体"/>
                <w:snapToGrid w:val="0"/>
                <w:color w:val="auto"/>
                <w:kern w:val="0"/>
                <w:sz w:val="24"/>
                <w:szCs w:val="24"/>
                <w:highlight w:val="none"/>
                <w:lang w:val="en-US" w:eastAsia="zh-CN"/>
              </w:rPr>
            </w:pPr>
            <w:r>
              <w:rPr>
                <w:rFonts w:hint="default" w:ascii="宋体" w:hAnsi="宋体" w:eastAsia="宋体" w:cs="宋体"/>
                <w:snapToGrid w:val="0"/>
                <w:color w:val="auto"/>
                <w:kern w:val="0"/>
                <w:sz w:val="24"/>
                <w:szCs w:val="24"/>
                <w:highlight w:val="none"/>
                <w:lang w:val="en-US" w:eastAsia="zh-CN"/>
              </w:rPr>
              <w:t>待定</w:t>
            </w:r>
          </w:p>
        </w:tc>
      </w:tr>
      <w:tr w14:paraId="79065C4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750" w:type="dxa"/>
            <w:tcBorders>
              <w:top w:val="single" w:color="auto" w:sz="4" w:space="0"/>
              <w:left w:val="single" w:color="auto" w:sz="4" w:space="0"/>
              <w:bottom w:val="single" w:color="auto" w:sz="4" w:space="0"/>
              <w:right w:val="single" w:color="auto" w:sz="4" w:space="0"/>
            </w:tcBorders>
            <w:noWrap w:val="0"/>
            <w:vAlign w:val="center"/>
          </w:tcPr>
          <w:p w14:paraId="56995D43">
            <w:pPr>
              <w:pageBreakBefore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12</w:t>
            </w:r>
          </w:p>
        </w:tc>
        <w:tc>
          <w:tcPr>
            <w:tcW w:w="1707" w:type="dxa"/>
            <w:tcBorders>
              <w:top w:val="single" w:color="auto" w:sz="4" w:space="0"/>
              <w:left w:val="single" w:color="auto" w:sz="4" w:space="0"/>
              <w:bottom w:val="single" w:color="auto" w:sz="4" w:space="0"/>
              <w:right w:val="single" w:color="auto" w:sz="4" w:space="0"/>
            </w:tcBorders>
            <w:noWrap w:val="0"/>
            <w:vAlign w:val="center"/>
          </w:tcPr>
          <w:p w14:paraId="4DD1DBEA">
            <w:pPr>
              <w:pageBreakBefore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kern w:val="0"/>
                <w:sz w:val="24"/>
                <w:szCs w:val="24"/>
                <w:highlight w:val="yellow"/>
              </w:rPr>
            </w:pPr>
            <w:r>
              <w:rPr>
                <w:rFonts w:hint="eastAsia" w:ascii="宋体" w:hAnsi="宋体" w:eastAsia="宋体" w:cs="宋体"/>
                <w:snapToGrid w:val="0"/>
                <w:color w:val="auto"/>
                <w:kern w:val="0"/>
                <w:sz w:val="24"/>
                <w:szCs w:val="24"/>
                <w:highlight w:val="none"/>
              </w:rPr>
              <w:t>建设地点</w:t>
            </w:r>
          </w:p>
        </w:tc>
        <w:tc>
          <w:tcPr>
            <w:tcW w:w="8482" w:type="dxa"/>
            <w:tcBorders>
              <w:top w:val="single" w:color="auto" w:sz="4" w:space="0"/>
              <w:left w:val="single" w:color="auto" w:sz="4" w:space="0"/>
              <w:bottom w:val="single" w:color="auto" w:sz="4" w:space="0"/>
              <w:right w:val="single" w:color="auto" w:sz="4" w:space="0"/>
            </w:tcBorders>
            <w:noWrap w:val="0"/>
            <w:vAlign w:val="center"/>
          </w:tcPr>
          <w:p w14:paraId="50BF6E4E">
            <w:pPr>
              <w:keepNext w:val="0"/>
              <w:keepLines w:val="0"/>
              <w:pageBreakBefore w:val="0"/>
              <w:widowControl w:val="0"/>
              <w:kinsoku/>
              <w:wordWrap w:val="0"/>
              <w:overflowPunct/>
              <w:topLinePunct w:val="0"/>
              <w:autoSpaceDE/>
              <w:autoSpaceDN/>
              <w:bidi w:val="0"/>
              <w:adjustRightInd w:val="0"/>
              <w:snapToGrid w:val="0"/>
              <w:spacing w:line="360" w:lineRule="auto"/>
              <w:ind w:firstLine="240" w:firstLineChars="100"/>
              <w:jc w:val="both"/>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新丰县马头镇横岭村、罗陂村以及丰城街道板岭村、涧下村</w:t>
            </w:r>
          </w:p>
        </w:tc>
      </w:tr>
      <w:tr w14:paraId="0ECA75A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750" w:type="dxa"/>
            <w:tcBorders>
              <w:top w:val="single" w:color="auto" w:sz="4" w:space="0"/>
              <w:left w:val="single" w:color="auto" w:sz="4" w:space="0"/>
              <w:bottom w:val="single" w:color="auto" w:sz="4" w:space="0"/>
              <w:right w:val="single" w:color="auto" w:sz="4" w:space="0"/>
            </w:tcBorders>
            <w:noWrap w:val="0"/>
            <w:vAlign w:val="center"/>
          </w:tcPr>
          <w:p w14:paraId="4BE8958B">
            <w:pPr>
              <w:pageBreakBefore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13</w:t>
            </w:r>
          </w:p>
        </w:tc>
        <w:tc>
          <w:tcPr>
            <w:tcW w:w="1707" w:type="dxa"/>
            <w:tcBorders>
              <w:top w:val="single" w:color="auto" w:sz="4" w:space="0"/>
              <w:left w:val="single" w:color="auto" w:sz="4" w:space="0"/>
              <w:bottom w:val="single" w:color="auto" w:sz="4" w:space="0"/>
              <w:right w:val="single" w:color="auto" w:sz="4" w:space="0"/>
            </w:tcBorders>
            <w:noWrap w:val="0"/>
            <w:vAlign w:val="center"/>
          </w:tcPr>
          <w:p w14:paraId="20B154D3">
            <w:pPr>
              <w:pageBreakBefore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kern w:val="0"/>
                <w:sz w:val="24"/>
                <w:szCs w:val="24"/>
                <w:highlight w:val="yellow"/>
              </w:rPr>
            </w:pPr>
            <w:r>
              <w:rPr>
                <w:rFonts w:hint="eastAsia" w:ascii="宋体" w:hAnsi="宋体" w:eastAsia="宋体" w:cs="宋体"/>
                <w:snapToGrid w:val="0"/>
                <w:color w:val="auto"/>
                <w:kern w:val="0"/>
                <w:sz w:val="24"/>
                <w:szCs w:val="24"/>
                <w:highlight w:val="none"/>
              </w:rPr>
              <w:t>建设内容和规模</w:t>
            </w:r>
          </w:p>
        </w:tc>
        <w:tc>
          <w:tcPr>
            <w:tcW w:w="8482" w:type="dxa"/>
            <w:tcBorders>
              <w:top w:val="single" w:color="auto" w:sz="4" w:space="0"/>
              <w:left w:val="single" w:color="auto" w:sz="4" w:space="0"/>
              <w:bottom w:val="single" w:color="auto" w:sz="4" w:space="0"/>
              <w:right w:val="single" w:color="auto" w:sz="4" w:space="0"/>
            </w:tcBorders>
            <w:noWrap w:val="0"/>
            <w:vAlign w:val="center"/>
          </w:tcPr>
          <w:p w14:paraId="59145F45">
            <w:pPr>
              <w:pageBreakBefore w:val="0"/>
              <w:kinsoku/>
              <w:wordWrap w:val="0"/>
              <w:overflowPunct/>
              <w:topLinePunct w:val="0"/>
              <w:autoSpaceDE/>
              <w:autoSpaceDN/>
              <w:bidi w:val="0"/>
              <w:adjustRightInd w:val="0"/>
              <w:snapToGrid w:val="0"/>
              <w:spacing w:line="360" w:lineRule="auto"/>
              <w:ind w:firstLine="240" w:firstLineChars="100"/>
              <w:jc w:val="both"/>
              <w:textAlignment w:val="auto"/>
              <w:rPr>
                <w:rFonts w:hint="eastAsia" w:ascii="宋体" w:hAnsi="宋体" w:eastAsia="宋体" w:cs="宋体"/>
                <w:snapToGrid w:val="0"/>
                <w:color w:val="auto"/>
                <w:kern w:val="0"/>
                <w:sz w:val="24"/>
                <w:szCs w:val="24"/>
                <w:highlight w:val="yellow"/>
                <w:lang w:val="en-US" w:eastAsia="zh-CN"/>
              </w:rPr>
            </w:pPr>
            <w:r>
              <w:rPr>
                <w:rFonts w:hint="eastAsia" w:ascii="宋体" w:hAnsi="宋体" w:eastAsia="宋体" w:cs="宋体"/>
                <w:snapToGrid w:val="0"/>
                <w:color w:val="auto"/>
                <w:kern w:val="0"/>
                <w:sz w:val="24"/>
                <w:szCs w:val="24"/>
                <w:highlight w:val="none"/>
                <w:lang w:val="en-US" w:eastAsia="zh-CN"/>
              </w:rPr>
              <w:t>包括田块整治工程、灌溉与排水工程、土壤改良工程、其他工程。项目建设规模523123.02平方米（其中现状撂荒耕地412640.28平方米，通过工程措施可新增耕地面积110482.74平方米），完建后项目区总面积523123.02平方米（其中耕地面积498321.18平方米，田间基础设施占地24801.84平方米），对比新增耕地85680.9平方米。</w:t>
            </w:r>
          </w:p>
        </w:tc>
      </w:tr>
      <w:tr w14:paraId="1B63226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750" w:type="dxa"/>
            <w:tcBorders>
              <w:top w:val="single" w:color="auto" w:sz="4" w:space="0"/>
              <w:left w:val="single" w:color="auto" w:sz="4" w:space="0"/>
              <w:bottom w:val="single" w:color="auto" w:sz="4" w:space="0"/>
              <w:right w:val="single" w:color="auto" w:sz="4" w:space="0"/>
            </w:tcBorders>
            <w:noWrap w:val="0"/>
            <w:vAlign w:val="center"/>
          </w:tcPr>
          <w:p w14:paraId="530860FD">
            <w:pPr>
              <w:pageBreakBefore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14</w:t>
            </w:r>
          </w:p>
        </w:tc>
        <w:tc>
          <w:tcPr>
            <w:tcW w:w="1707" w:type="dxa"/>
            <w:tcBorders>
              <w:top w:val="single" w:color="auto" w:sz="4" w:space="0"/>
              <w:left w:val="single" w:color="auto" w:sz="4" w:space="0"/>
              <w:bottom w:val="single" w:color="auto" w:sz="4" w:space="0"/>
              <w:right w:val="single" w:color="auto" w:sz="4" w:space="0"/>
            </w:tcBorders>
            <w:noWrap w:val="0"/>
            <w:vAlign w:val="center"/>
          </w:tcPr>
          <w:p w14:paraId="4A2DAA54">
            <w:pPr>
              <w:pageBreakBefore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项目总投资</w:t>
            </w:r>
          </w:p>
        </w:tc>
        <w:tc>
          <w:tcPr>
            <w:tcW w:w="8482" w:type="dxa"/>
            <w:tcBorders>
              <w:top w:val="single" w:color="auto" w:sz="4" w:space="0"/>
              <w:left w:val="single" w:color="auto" w:sz="4" w:space="0"/>
              <w:bottom w:val="single" w:color="auto" w:sz="4" w:space="0"/>
              <w:right w:val="single" w:color="auto" w:sz="4" w:space="0"/>
            </w:tcBorders>
            <w:noWrap w:val="0"/>
            <w:vAlign w:val="center"/>
          </w:tcPr>
          <w:p w14:paraId="34A3AB1E">
            <w:pPr>
              <w:keepNext w:val="0"/>
              <w:keepLines w:val="0"/>
              <w:pageBreakBefore w:val="0"/>
              <w:widowControl/>
              <w:suppressLineNumbers w:val="0"/>
              <w:kinsoku/>
              <w:overflowPunct/>
              <w:topLinePunct w:val="0"/>
              <w:autoSpaceDE/>
              <w:autoSpaceDN/>
              <w:bidi w:val="0"/>
              <w:spacing w:line="360" w:lineRule="auto"/>
              <w:ind w:firstLine="240" w:firstLineChars="100"/>
              <w:jc w:val="left"/>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项目估算总投资785.72万元。</w:t>
            </w:r>
          </w:p>
        </w:tc>
      </w:tr>
      <w:tr w14:paraId="001A57A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750" w:type="dxa"/>
            <w:tcBorders>
              <w:top w:val="single" w:color="auto" w:sz="4" w:space="0"/>
              <w:left w:val="single" w:color="auto" w:sz="4" w:space="0"/>
              <w:bottom w:val="single" w:color="auto" w:sz="4" w:space="0"/>
              <w:right w:val="single" w:color="auto" w:sz="4" w:space="0"/>
            </w:tcBorders>
            <w:noWrap w:val="0"/>
            <w:vAlign w:val="center"/>
          </w:tcPr>
          <w:p w14:paraId="13FBA338">
            <w:pPr>
              <w:pageBreakBefore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15</w:t>
            </w:r>
          </w:p>
        </w:tc>
        <w:tc>
          <w:tcPr>
            <w:tcW w:w="1707" w:type="dxa"/>
            <w:tcBorders>
              <w:top w:val="single" w:color="auto" w:sz="4" w:space="0"/>
              <w:left w:val="single" w:color="auto" w:sz="4" w:space="0"/>
              <w:bottom w:val="single" w:color="auto" w:sz="4" w:space="0"/>
              <w:right w:val="single" w:color="auto" w:sz="4" w:space="0"/>
            </w:tcBorders>
            <w:noWrap w:val="0"/>
            <w:vAlign w:val="center"/>
          </w:tcPr>
          <w:p w14:paraId="589F6DBD">
            <w:pPr>
              <w:pageBreakBefore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招标范围</w:t>
            </w:r>
          </w:p>
        </w:tc>
        <w:tc>
          <w:tcPr>
            <w:tcW w:w="8482" w:type="dxa"/>
            <w:tcBorders>
              <w:top w:val="single" w:color="auto" w:sz="4" w:space="0"/>
              <w:left w:val="single" w:color="auto" w:sz="4" w:space="0"/>
              <w:bottom w:val="single" w:color="auto" w:sz="4" w:space="0"/>
              <w:right w:val="single" w:color="auto" w:sz="4" w:space="0"/>
            </w:tcBorders>
            <w:noWrap w:val="0"/>
            <w:vAlign w:val="center"/>
          </w:tcPr>
          <w:p w14:paraId="63566EDE">
            <w:pPr>
              <w:pageBreakBefore w:val="0"/>
              <w:kinsoku/>
              <w:wordWrap w:val="0"/>
              <w:overflowPunct/>
              <w:topLinePunct w:val="0"/>
              <w:autoSpaceDE/>
              <w:autoSpaceDN/>
              <w:bidi w:val="0"/>
              <w:adjustRightInd w:val="0"/>
              <w:snapToGrid w:val="0"/>
              <w:spacing w:line="360" w:lineRule="auto"/>
              <w:ind w:firstLine="240" w:firstLineChars="100"/>
              <w:jc w:val="both"/>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施工图纸和工程量清单范围内</w:t>
            </w:r>
            <w:r>
              <w:rPr>
                <w:rFonts w:hint="eastAsia" w:ascii="宋体" w:hAnsi="宋体" w:eastAsia="宋体" w:cs="宋体"/>
                <w:bCs/>
                <w:snapToGrid w:val="0"/>
                <w:color w:val="auto"/>
                <w:kern w:val="0"/>
                <w:sz w:val="24"/>
                <w:szCs w:val="24"/>
                <w:highlight w:val="none"/>
              </w:rPr>
              <w:t>等</w:t>
            </w:r>
            <w:r>
              <w:rPr>
                <w:rFonts w:hint="eastAsia" w:ascii="宋体" w:hAnsi="宋体" w:eastAsia="宋体" w:cs="宋体"/>
                <w:bCs/>
                <w:snapToGrid w:val="0"/>
                <w:color w:val="auto"/>
                <w:kern w:val="0"/>
                <w:sz w:val="24"/>
                <w:szCs w:val="24"/>
                <w:highlight w:val="none"/>
                <w:lang w:val="en-US" w:eastAsia="zh-CN"/>
              </w:rPr>
              <w:t>所有</w:t>
            </w:r>
            <w:r>
              <w:rPr>
                <w:rFonts w:hint="eastAsia" w:ascii="宋体" w:hAnsi="宋体" w:eastAsia="宋体" w:cs="宋体"/>
                <w:bCs/>
                <w:snapToGrid w:val="0"/>
                <w:color w:val="auto"/>
                <w:kern w:val="0"/>
                <w:sz w:val="24"/>
                <w:szCs w:val="24"/>
                <w:highlight w:val="none"/>
              </w:rPr>
              <w:t>工程</w:t>
            </w:r>
            <w:r>
              <w:rPr>
                <w:rFonts w:hint="eastAsia" w:hAnsi="宋体" w:cs="宋体"/>
                <w:bCs/>
                <w:snapToGrid w:val="0"/>
                <w:color w:val="auto"/>
                <w:kern w:val="0"/>
                <w:sz w:val="24"/>
                <w:szCs w:val="24"/>
                <w:highlight w:val="none"/>
                <w:lang w:val="en-US" w:eastAsia="zh-CN"/>
              </w:rPr>
              <w:t>施工</w:t>
            </w:r>
            <w:r>
              <w:rPr>
                <w:rFonts w:hint="eastAsia" w:ascii="宋体" w:hAnsi="宋体" w:eastAsia="宋体" w:cs="宋体"/>
                <w:bCs/>
                <w:snapToGrid w:val="0"/>
                <w:color w:val="auto"/>
                <w:kern w:val="0"/>
                <w:sz w:val="24"/>
                <w:szCs w:val="24"/>
                <w:highlight w:val="none"/>
              </w:rPr>
              <w:t>。</w:t>
            </w:r>
          </w:p>
        </w:tc>
      </w:tr>
      <w:tr w14:paraId="5C314F8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750" w:type="dxa"/>
            <w:tcBorders>
              <w:top w:val="single" w:color="auto" w:sz="4" w:space="0"/>
              <w:left w:val="single" w:color="auto" w:sz="4" w:space="0"/>
              <w:bottom w:val="single" w:color="auto" w:sz="4" w:space="0"/>
              <w:right w:val="single" w:color="auto" w:sz="4" w:space="0"/>
            </w:tcBorders>
            <w:noWrap w:val="0"/>
            <w:vAlign w:val="center"/>
          </w:tcPr>
          <w:p w14:paraId="03564C56">
            <w:pPr>
              <w:pageBreakBefore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16</w:t>
            </w:r>
          </w:p>
        </w:tc>
        <w:tc>
          <w:tcPr>
            <w:tcW w:w="1707" w:type="dxa"/>
            <w:tcBorders>
              <w:top w:val="single" w:color="auto" w:sz="4" w:space="0"/>
              <w:left w:val="single" w:color="auto" w:sz="4" w:space="0"/>
              <w:bottom w:val="single" w:color="auto" w:sz="4" w:space="0"/>
              <w:right w:val="single" w:color="auto" w:sz="4" w:space="0"/>
            </w:tcBorders>
            <w:noWrap w:val="0"/>
            <w:vAlign w:val="center"/>
          </w:tcPr>
          <w:p w14:paraId="07E93E1F">
            <w:pPr>
              <w:pageBreakBefore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标段划分</w:t>
            </w:r>
          </w:p>
        </w:tc>
        <w:tc>
          <w:tcPr>
            <w:tcW w:w="8482" w:type="dxa"/>
            <w:tcBorders>
              <w:top w:val="single" w:color="auto" w:sz="4" w:space="0"/>
              <w:left w:val="single" w:color="auto" w:sz="4" w:space="0"/>
              <w:bottom w:val="single" w:color="auto" w:sz="4" w:space="0"/>
              <w:right w:val="single" w:color="auto" w:sz="4" w:space="0"/>
            </w:tcBorders>
            <w:noWrap w:val="0"/>
            <w:vAlign w:val="center"/>
          </w:tcPr>
          <w:p w14:paraId="691BDF3B">
            <w:pPr>
              <w:pageBreakBefore w:val="0"/>
              <w:kinsoku/>
              <w:wordWrap w:val="0"/>
              <w:overflowPunct/>
              <w:topLinePunct w:val="0"/>
              <w:autoSpaceDE/>
              <w:autoSpaceDN/>
              <w:bidi w:val="0"/>
              <w:adjustRightInd w:val="0"/>
              <w:snapToGrid w:val="0"/>
              <w:spacing w:line="360" w:lineRule="auto"/>
              <w:ind w:firstLine="240" w:firstLineChars="1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本招标项目不划分标段。</w:t>
            </w:r>
          </w:p>
        </w:tc>
      </w:tr>
      <w:tr w14:paraId="5674E27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750" w:type="dxa"/>
            <w:tcBorders>
              <w:top w:val="single" w:color="auto" w:sz="4" w:space="0"/>
              <w:left w:val="single" w:color="auto" w:sz="4" w:space="0"/>
              <w:bottom w:val="single" w:color="auto" w:sz="4" w:space="0"/>
              <w:right w:val="single" w:color="auto" w:sz="4" w:space="0"/>
            </w:tcBorders>
            <w:noWrap w:val="0"/>
            <w:vAlign w:val="center"/>
          </w:tcPr>
          <w:p w14:paraId="7E050837">
            <w:pPr>
              <w:pageBreakBefore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17</w:t>
            </w:r>
          </w:p>
        </w:tc>
        <w:tc>
          <w:tcPr>
            <w:tcW w:w="1707" w:type="dxa"/>
            <w:tcBorders>
              <w:top w:val="single" w:color="auto" w:sz="4" w:space="0"/>
              <w:left w:val="single" w:color="auto" w:sz="4" w:space="0"/>
              <w:bottom w:val="single" w:color="auto" w:sz="4" w:space="0"/>
              <w:right w:val="single" w:color="auto" w:sz="4" w:space="0"/>
            </w:tcBorders>
            <w:noWrap w:val="0"/>
            <w:vAlign w:val="center"/>
          </w:tcPr>
          <w:p w14:paraId="1EDB1EBC">
            <w:pPr>
              <w:pageBreakBefore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工期</w:t>
            </w:r>
          </w:p>
        </w:tc>
        <w:tc>
          <w:tcPr>
            <w:tcW w:w="8482" w:type="dxa"/>
            <w:tcBorders>
              <w:top w:val="single" w:color="auto" w:sz="4" w:space="0"/>
              <w:left w:val="single" w:color="auto" w:sz="4" w:space="0"/>
              <w:bottom w:val="single" w:color="auto" w:sz="4" w:space="0"/>
              <w:right w:val="single" w:color="auto" w:sz="4" w:space="0"/>
            </w:tcBorders>
            <w:noWrap w:val="0"/>
            <w:vAlign w:val="center"/>
          </w:tcPr>
          <w:p w14:paraId="597A7244">
            <w:pPr>
              <w:pageBreakBefore w:val="0"/>
              <w:kinsoku/>
              <w:wordWrap w:val="0"/>
              <w:overflowPunct/>
              <w:topLinePunct w:val="0"/>
              <w:autoSpaceDE/>
              <w:autoSpaceDN/>
              <w:bidi w:val="0"/>
              <w:adjustRightInd w:val="0"/>
              <w:snapToGrid w:val="0"/>
              <w:spacing w:line="360" w:lineRule="auto"/>
              <w:ind w:firstLine="240" w:firstLineChars="100"/>
              <w:textAlignment w:val="auto"/>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本招标项目施工工期为</w:t>
            </w:r>
            <w:r>
              <w:rPr>
                <w:rFonts w:hint="eastAsia" w:hAnsi="宋体" w:cs="宋体"/>
                <w:bCs/>
                <w:snapToGrid w:val="0"/>
                <w:color w:val="auto"/>
                <w:kern w:val="0"/>
                <w:sz w:val="24"/>
                <w:szCs w:val="24"/>
                <w:highlight w:val="none"/>
                <w:u w:val="single"/>
                <w:lang w:val="en-US" w:eastAsia="zh-CN"/>
              </w:rPr>
              <w:t>150</w:t>
            </w:r>
            <w:r>
              <w:rPr>
                <w:rFonts w:hint="eastAsia" w:ascii="宋体" w:hAnsi="宋体" w:eastAsia="宋体" w:cs="宋体"/>
                <w:bCs/>
                <w:snapToGrid w:val="0"/>
                <w:color w:val="auto"/>
                <w:kern w:val="0"/>
                <w:sz w:val="24"/>
                <w:szCs w:val="24"/>
                <w:highlight w:val="none"/>
              </w:rPr>
              <w:t>个日历天。</w:t>
            </w:r>
          </w:p>
        </w:tc>
      </w:tr>
      <w:tr w14:paraId="5678CEF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750" w:type="dxa"/>
            <w:tcBorders>
              <w:top w:val="single" w:color="auto" w:sz="4" w:space="0"/>
              <w:left w:val="single" w:color="auto" w:sz="4" w:space="0"/>
              <w:bottom w:val="single" w:color="auto" w:sz="4" w:space="0"/>
              <w:right w:val="single" w:color="auto" w:sz="4" w:space="0"/>
            </w:tcBorders>
            <w:noWrap w:val="0"/>
            <w:vAlign w:val="center"/>
          </w:tcPr>
          <w:p w14:paraId="149EC113">
            <w:pPr>
              <w:pageBreakBefore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18</w:t>
            </w:r>
          </w:p>
        </w:tc>
        <w:tc>
          <w:tcPr>
            <w:tcW w:w="1707" w:type="dxa"/>
            <w:tcBorders>
              <w:top w:val="single" w:color="auto" w:sz="4" w:space="0"/>
              <w:left w:val="single" w:color="auto" w:sz="4" w:space="0"/>
              <w:bottom w:val="single" w:color="auto" w:sz="4" w:space="0"/>
              <w:right w:val="single" w:color="auto" w:sz="4" w:space="0"/>
            </w:tcBorders>
            <w:noWrap w:val="0"/>
            <w:vAlign w:val="center"/>
          </w:tcPr>
          <w:p w14:paraId="014AECA7">
            <w:pPr>
              <w:pageBreakBefore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质量标准</w:t>
            </w:r>
          </w:p>
        </w:tc>
        <w:tc>
          <w:tcPr>
            <w:tcW w:w="8482" w:type="dxa"/>
            <w:tcBorders>
              <w:top w:val="single" w:color="auto" w:sz="4" w:space="0"/>
              <w:left w:val="single" w:color="auto" w:sz="4" w:space="0"/>
              <w:bottom w:val="single" w:color="auto" w:sz="4" w:space="0"/>
              <w:right w:val="single" w:color="auto" w:sz="4" w:space="0"/>
            </w:tcBorders>
            <w:noWrap w:val="0"/>
            <w:vAlign w:val="center"/>
          </w:tcPr>
          <w:p w14:paraId="05002E3C">
            <w:pPr>
              <w:pStyle w:val="2"/>
              <w:pageBreakBefore w:val="0"/>
              <w:kinsoku/>
              <w:overflowPunct/>
              <w:topLinePunct w:val="0"/>
              <w:autoSpaceDE/>
              <w:autoSpaceDN/>
              <w:bidi w:val="0"/>
              <w:spacing w:before="0" w:beforeLines="0" w:after="0" w:afterLines="0" w:line="360" w:lineRule="auto"/>
              <w:ind w:firstLine="240" w:firstLineChars="100"/>
              <w:textAlignment w:val="auto"/>
              <w:rPr>
                <w:rFonts w:hint="default" w:ascii="宋体" w:hAnsi="宋体" w:eastAsia="宋体" w:cs="宋体"/>
                <w:color w:val="auto"/>
                <w:sz w:val="24"/>
                <w:szCs w:val="24"/>
                <w:highlight w:val="none"/>
                <w:lang w:val="en-US"/>
              </w:rPr>
            </w:pPr>
            <w:bookmarkStart w:id="13" w:name="_Hlt106417017"/>
            <w:bookmarkEnd w:id="13"/>
            <w:r>
              <w:rPr>
                <w:rFonts w:hint="eastAsia" w:ascii="宋体" w:hAnsi="宋体" w:eastAsia="宋体" w:cs="宋体"/>
                <w:bCs/>
                <w:snapToGrid w:val="0"/>
                <w:color w:val="auto"/>
                <w:kern w:val="0"/>
                <w:sz w:val="24"/>
                <w:szCs w:val="24"/>
                <w:highlight w:val="none"/>
                <w:lang w:val="en-US" w:eastAsia="zh-CN" w:bidi="ar-SA"/>
              </w:rPr>
              <w:t>符合现行国家有关工程施工质量验收规范和标准的要求</w:t>
            </w:r>
            <w:r>
              <w:rPr>
                <w:rFonts w:hint="eastAsia" w:ascii="宋体" w:hAnsi="宋体" w:cs="宋体"/>
                <w:bCs/>
                <w:snapToGrid w:val="0"/>
                <w:color w:val="auto"/>
                <w:kern w:val="0"/>
                <w:sz w:val="24"/>
                <w:szCs w:val="24"/>
                <w:highlight w:val="none"/>
                <w:lang w:val="en-US" w:eastAsia="zh-CN" w:bidi="ar-SA"/>
              </w:rPr>
              <w:t>，质量目标达到合格。</w:t>
            </w:r>
          </w:p>
        </w:tc>
      </w:tr>
      <w:tr w14:paraId="210DA6D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750" w:type="dxa"/>
            <w:tcBorders>
              <w:top w:val="single" w:color="auto" w:sz="4" w:space="0"/>
              <w:left w:val="single" w:color="auto" w:sz="4" w:space="0"/>
              <w:bottom w:val="single" w:color="auto" w:sz="4" w:space="0"/>
              <w:right w:val="single" w:color="auto" w:sz="4" w:space="0"/>
            </w:tcBorders>
            <w:noWrap w:val="0"/>
            <w:vAlign w:val="center"/>
          </w:tcPr>
          <w:p w14:paraId="1A079C4E">
            <w:pPr>
              <w:pageBreakBefore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19</w:t>
            </w:r>
          </w:p>
        </w:tc>
        <w:tc>
          <w:tcPr>
            <w:tcW w:w="1707" w:type="dxa"/>
            <w:tcBorders>
              <w:top w:val="single" w:color="auto" w:sz="4" w:space="0"/>
              <w:left w:val="single" w:color="auto" w:sz="4" w:space="0"/>
              <w:bottom w:val="single" w:color="auto" w:sz="4" w:space="0"/>
              <w:right w:val="single" w:color="auto" w:sz="4" w:space="0"/>
            </w:tcBorders>
            <w:noWrap w:val="0"/>
            <w:vAlign w:val="center"/>
          </w:tcPr>
          <w:p w14:paraId="3CC1FF8A">
            <w:pPr>
              <w:pageBreakBefore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bCs/>
                <w:snapToGrid w:val="0"/>
                <w:color w:val="auto"/>
                <w:kern w:val="0"/>
                <w:sz w:val="24"/>
                <w:szCs w:val="24"/>
                <w:highlight w:val="none"/>
                <w:lang w:val="en-US" w:eastAsia="zh-CN" w:bidi="ar-SA"/>
              </w:rPr>
            </w:pPr>
            <w:r>
              <w:rPr>
                <w:rFonts w:hint="eastAsia" w:ascii="宋体" w:hAnsi="宋体" w:eastAsia="宋体" w:cs="宋体"/>
                <w:bCs/>
                <w:snapToGrid w:val="0"/>
                <w:color w:val="auto"/>
                <w:kern w:val="0"/>
                <w:sz w:val="24"/>
                <w:szCs w:val="24"/>
                <w:highlight w:val="none"/>
                <w:lang w:val="en-US" w:eastAsia="zh-CN" w:bidi="ar-SA"/>
              </w:rPr>
              <w:t>房屋建筑工程</w:t>
            </w:r>
          </w:p>
          <w:p w14:paraId="43290B51">
            <w:pPr>
              <w:pageBreakBefore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bCs/>
                <w:snapToGrid w:val="0"/>
                <w:color w:val="auto"/>
                <w:kern w:val="0"/>
                <w:sz w:val="24"/>
                <w:szCs w:val="24"/>
                <w:highlight w:val="none"/>
                <w:lang w:val="en-US" w:eastAsia="zh-CN" w:bidi="ar-SA"/>
              </w:rPr>
            </w:pPr>
            <w:r>
              <w:rPr>
                <w:rFonts w:hint="eastAsia" w:ascii="宋体" w:hAnsi="宋体" w:eastAsia="宋体" w:cs="宋体"/>
                <w:bCs/>
                <w:snapToGrid w:val="0"/>
                <w:color w:val="auto"/>
                <w:kern w:val="0"/>
                <w:sz w:val="24"/>
                <w:szCs w:val="24"/>
                <w:highlight w:val="none"/>
                <w:lang w:val="en-US" w:eastAsia="zh-CN" w:bidi="ar-SA"/>
              </w:rPr>
              <w:t>绿色建筑标准</w:t>
            </w:r>
          </w:p>
        </w:tc>
        <w:tc>
          <w:tcPr>
            <w:tcW w:w="8482" w:type="dxa"/>
            <w:tcBorders>
              <w:top w:val="single" w:color="auto" w:sz="4" w:space="0"/>
              <w:left w:val="single" w:color="auto" w:sz="4" w:space="0"/>
              <w:bottom w:val="single" w:color="auto" w:sz="4" w:space="0"/>
              <w:right w:val="single" w:color="auto" w:sz="4" w:space="0"/>
            </w:tcBorders>
            <w:noWrap w:val="0"/>
            <w:vAlign w:val="center"/>
          </w:tcPr>
          <w:p w14:paraId="68D54581">
            <w:pPr>
              <w:pStyle w:val="29"/>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leftChars="0" w:right="0" w:rightChars="0" w:firstLine="240" w:firstLineChars="0"/>
              <w:jc w:val="both"/>
              <w:rPr>
                <w:rFonts w:hint="eastAsia" w:ascii="宋体" w:hAnsi="宋体" w:eastAsia="宋体" w:cs="宋体"/>
                <w:bCs/>
                <w:snapToGrid w:val="0"/>
                <w:color w:val="auto"/>
                <w:kern w:val="0"/>
                <w:sz w:val="24"/>
                <w:szCs w:val="24"/>
                <w:highlight w:val="none"/>
                <w:lang w:val="en-US" w:eastAsia="zh-CN" w:bidi="ar-SA"/>
              </w:rPr>
            </w:pPr>
            <w:r>
              <w:rPr>
                <w:rFonts w:hint="eastAsia" w:ascii="宋体" w:hAnsi="宋体" w:eastAsia="宋体" w:cs="宋体"/>
                <w:color w:val="auto"/>
                <w:sz w:val="24"/>
                <w:szCs w:val="24"/>
              </w:rPr>
              <w:t>本招标项目不纳入绿色建设实施范围。</w:t>
            </w:r>
          </w:p>
        </w:tc>
      </w:tr>
      <w:tr w14:paraId="1F79338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750" w:type="dxa"/>
            <w:tcBorders>
              <w:top w:val="single" w:color="auto" w:sz="4" w:space="0"/>
              <w:left w:val="single" w:color="auto" w:sz="4" w:space="0"/>
              <w:bottom w:val="single" w:color="auto" w:sz="4" w:space="0"/>
              <w:right w:val="single" w:color="auto" w:sz="4" w:space="0"/>
            </w:tcBorders>
            <w:noWrap w:val="0"/>
            <w:vAlign w:val="center"/>
          </w:tcPr>
          <w:p w14:paraId="48EAD2B2">
            <w:pPr>
              <w:pageBreakBefore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19.1</w:t>
            </w:r>
          </w:p>
        </w:tc>
        <w:tc>
          <w:tcPr>
            <w:tcW w:w="1707" w:type="dxa"/>
            <w:tcBorders>
              <w:top w:val="single" w:color="auto" w:sz="4" w:space="0"/>
              <w:left w:val="single" w:color="auto" w:sz="4" w:space="0"/>
              <w:bottom w:val="single" w:color="auto" w:sz="4" w:space="0"/>
              <w:right w:val="single" w:color="auto" w:sz="4" w:space="0"/>
            </w:tcBorders>
            <w:noWrap w:val="0"/>
            <w:vAlign w:val="center"/>
          </w:tcPr>
          <w:p w14:paraId="6D93F8A9">
            <w:pPr>
              <w:pageBreakBefore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bCs/>
                <w:snapToGrid w:val="0"/>
                <w:color w:val="auto"/>
                <w:kern w:val="0"/>
                <w:sz w:val="24"/>
                <w:szCs w:val="24"/>
                <w:highlight w:val="none"/>
                <w:lang w:val="en-US" w:eastAsia="zh-CN" w:bidi="ar-SA"/>
              </w:rPr>
            </w:pPr>
            <w:r>
              <w:rPr>
                <w:rFonts w:hint="eastAsia" w:ascii="宋体" w:hAnsi="宋体" w:eastAsia="宋体" w:cs="宋体"/>
                <w:bCs/>
                <w:snapToGrid w:val="0"/>
                <w:color w:val="auto"/>
                <w:kern w:val="0"/>
                <w:sz w:val="24"/>
                <w:szCs w:val="24"/>
                <w:highlight w:val="none"/>
                <w:lang w:val="en-US" w:eastAsia="zh-CN" w:bidi="ar-SA"/>
              </w:rPr>
              <w:t>装配式建筑标准</w:t>
            </w:r>
          </w:p>
        </w:tc>
        <w:tc>
          <w:tcPr>
            <w:tcW w:w="8482" w:type="dxa"/>
            <w:tcBorders>
              <w:top w:val="single" w:color="auto" w:sz="4" w:space="0"/>
              <w:left w:val="single" w:color="auto" w:sz="4" w:space="0"/>
              <w:bottom w:val="single" w:color="auto" w:sz="4" w:space="0"/>
              <w:right w:val="single" w:color="auto" w:sz="4" w:space="0"/>
            </w:tcBorders>
            <w:noWrap w:val="0"/>
            <w:vAlign w:val="center"/>
          </w:tcPr>
          <w:p w14:paraId="6090DD81">
            <w:pPr>
              <w:pStyle w:val="29"/>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leftChars="0" w:right="0" w:rightChars="0" w:firstLine="240" w:firstLineChars="0"/>
              <w:jc w:val="both"/>
              <w:rPr>
                <w:rFonts w:hint="eastAsia" w:ascii="宋体" w:hAnsi="宋体" w:eastAsia="宋体" w:cs="宋体"/>
                <w:bCs/>
                <w:snapToGrid w:val="0"/>
                <w:color w:val="auto"/>
                <w:kern w:val="0"/>
                <w:sz w:val="24"/>
                <w:szCs w:val="24"/>
                <w:highlight w:val="none"/>
                <w:lang w:val="en-US" w:eastAsia="zh-CN" w:bidi="ar-SA"/>
              </w:rPr>
            </w:pPr>
            <w:r>
              <w:rPr>
                <w:rFonts w:hint="eastAsia" w:ascii="宋体" w:hAnsi="宋体" w:eastAsia="宋体" w:cs="宋体"/>
                <w:color w:val="auto"/>
                <w:sz w:val="24"/>
                <w:szCs w:val="24"/>
              </w:rPr>
              <w:t>本招标项目不纳入装配式建造建设实施范围。</w:t>
            </w:r>
          </w:p>
        </w:tc>
      </w:tr>
      <w:tr w14:paraId="321E3D6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750" w:type="dxa"/>
            <w:tcBorders>
              <w:top w:val="single" w:color="auto" w:sz="4" w:space="0"/>
              <w:left w:val="single" w:color="auto" w:sz="4" w:space="0"/>
              <w:bottom w:val="single" w:color="auto" w:sz="4" w:space="0"/>
              <w:right w:val="single" w:color="auto" w:sz="4" w:space="0"/>
            </w:tcBorders>
            <w:noWrap w:val="0"/>
            <w:vAlign w:val="center"/>
          </w:tcPr>
          <w:p w14:paraId="0D8C6FB3">
            <w:pPr>
              <w:pageBreakBefore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20</w:t>
            </w:r>
          </w:p>
        </w:tc>
        <w:tc>
          <w:tcPr>
            <w:tcW w:w="1707" w:type="dxa"/>
            <w:tcBorders>
              <w:top w:val="single" w:color="auto" w:sz="4" w:space="0"/>
              <w:left w:val="single" w:color="auto" w:sz="4" w:space="0"/>
              <w:bottom w:val="single" w:color="auto" w:sz="4" w:space="0"/>
              <w:right w:val="single" w:color="auto" w:sz="4" w:space="0"/>
            </w:tcBorders>
            <w:noWrap w:val="0"/>
            <w:vAlign w:val="center"/>
          </w:tcPr>
          <w:p w14:paraId="5BD52CEA">
            <w:pPr>
              <w:pageBreakBefore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trike/>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招标控制价</w:t>
            </w:r>
          </w:p>
        </w:tc>
        <w:tc>
          <w:tcPr>
            <w:tcW w:w="8482" w:type="dxa"/>
            <w:tcBorders>
              <w:top w:val="single" w:color="auto" w:sz="4" w:space="0"/>
              <w:left w:val="single" w:color="auto" w:sz="4" w:space="0"/>
              <w:bottom w:val="single" w:color="auto" w:sz="4" w:space="0"/>
              <w:right w:val="single" w:color="auto" w:sz="4" w:space="0"/>
            </w:tcBorders>
            <w:noWrap w:val="0"/>
            <w:vAlign w:val="center"/>
          </w:tcPr>
          <w:p w14:paraId="6A2E69B1">
            <w:pPr>
              <w:pageBreakBefore w:val="0"/>
              <w:kinsoku/>
              <w:wordWrap w:val="0"/>
              <w:overflowPunct/>
              <w:topLinePunct w:val="0"/>
              <w:autoSpaceDE/>
              <w:autoSpaceDN/>
              <w:bidi w:val="0"/>
              <w:adjustRightInd w:val="0"/>
              <w:snapToGrid w:val="0"/>
              <w:spacing w:line="360" w:lineRule="auto"/>
              <w:ind w:firstLine="240" w:firstLineChars="100"/>
              <w:textAlignment w:val="auto"/>
              <w:rPr>
                <w:rFonts w:hint="eastAsia"/>
                <w:color w:val="auto"/>
                <w:lang w:val="en-US" w:eastAsia="zh-CN"/>
              </w:rPr>
            </w:pPr>
            <w:r>
              <w:rPr>
                <w:rFonts w:hint="eastAsia" w:ascii="宋体" w:hAnsi="宋体" w:eastAsia="宋体" w:cs="宋体"/>
                <w:color w:val="auto"/>
                <w:sz w:val="24"/>
                <w:szCs w:val="24"/>
                <w:highlight w:val="none"/>
                <w:shd w:val="clear" w:fill="FFFFFF"/>
              </w:rPr>
              <w:t>本项目的招标控制价为人民币（大写）：</w:t>
            </w:r>
            <w:r>
              <w:rPr>
                <w:rFonts w:hint="eastAsia" w:ascii="宋体" w:hAnsi="宋体" w:eastAsia="宋体" w:cs="宋体"/>
                <w:b/>
                <w:bCs/>
                <w:color w:val="auto"/>
                <w:sz w:val="24"/>
                <w:szCs w:val="24"/>
                <w:highlight w:val="none"/>
                <w:u w:val="single"/>
                <w:shd w:val="clear" w:fill="FFFFFF"/>
                <w:lang w:val="en-US" w:eastAsia="zh-CN"/>
              </w:rPr>
              <w:t>陆佰叁拾陆万伍仟陆佰玖拾肆元伍角柒分</w:t>
            </w:r>
            <w:r>
              <w:rPr>
                <w:rFonts w:hint="eastAsia" w:ascii="宋体" w:hAnsi="宋体" w:eastAsia="宋体" w:cs="宋体"/>
                <w:b/>
                <w:bCs/>
                <w:color w:val="auto"/>
                <w:sz w:val="24"/>
                <w:szCs w:val="24"/>
                <w:highlight w:val="none"/>
                <w:u w:val="single"/>
                <w:shd w:val="clear" w:fill="FFFFFF"/>
              </w:rPr>
              <w:t>(¥</w:t>
            </w:r>
            <w:r>
              <w:rPr>
                <w:rFonts w:hint="eastAsia" w:ascii="宋体" w:hAnsi="宋体" w:eastAsia="宋体" w:cs="宋体"/>
                <w:b/>
                <w:bCs/>
                <w:color w:val="auto"/>
                <w:sz w:val="24"/>
                <w:szCs w:val="24"/>
                <w:highlight w:val="none"/>
                <w:u w:val="single"/>
                <w:shd w:val="clear" w:fill="FFFFFF"/>
                <w:lang w:val="en-US" w:eastAsia="zh-CN"/>
              </w:rPr>
              <w:t>6365694.57</w:t>
            </w:r>
            <w:r>
              <w:rPr>
                <w:rFonts w:hint="eastAsia" w:ascii="宋体" w:hAnsi="宋体" w:eastAsia="宋体" w:cs="宋体"/>
                <w:b/>
                <w:bCs/>
                <w:color w:val="auto"/>
                <w:sz w:val="24"/>
                <w:szCs w:val="24"/>
                <w:highlight w:val="none"/>
                <w:u w:val="single"/>
                <w:shd w:val="clear" w:fill="FFFFFF"/>
              </w:rPr>
              <w:t>元)</w:t>
            </w:r>
            <w:r>
              <w:rPr>
                <w:rFonts w:hint="eastAsia" w:ascii="宋体" w:hAnsi="宋体" w:eastAsia="宋体" w:cs="宋体"/>
                <w:b/>
                <w:bCs/>
                <w:color w:val="auto"/>
                <w:sz w:val="24"/>
                <w:szCs w:val="24"/>
                <w:highlight w:val="none"/>
                <w:u w:val="single"/>
                <w:shd w:val="clear" w:fill="FFFFFF"/>
                <w:lang w:eastAsia="zh-CN"/>
              </w:rPr>
              <w:t>，</w:t>
            </w:r>
            <w:r>
              <w:rPr>
                <w:rFonts w:hint="eastAsia" w:ascii="宋体" w:hAnsi="宋体" w:eastAsia="宋体" w:cs="宋体"/>
                <w:b/>
                <w:bCs/>
                <w:color w:val="auto"/>
                <w:sz w:val="24"/>
                <w:szCs w:val="24"/>
                <w:highlight w:val="none"/>
                <w:u w:val="single"/>
                <w:shd w:val="clear" w:fill="FFFFFF"/>
                <w:lang w:val="en-US" w:eastAsia="zh-CN"/>
              </w:rPr>
              <w:t>其中安全生产措施费</w:t>
            </w:r>
            <w:r>
              <w:rPr>
                <w:rFonts w:hint="eastAsia" w:hAnsi="宋体" w:cs="宋体"/>
                <w:b/>
                <w:bCs/>
                <w:color w:val="auto"/>
                <w:sz w:val="24"/>
                <w:szCs w:val="24"/>
                <w:highlight w:val="none"/>
                <w:u w:val="single"/>
                <w:shd w:val="clear" w:fill="FFFFFF"/>
                <w:lang w:val="en-US" w:eastAsia="zh-CN"/>
              </w:rPr>
              <w:t>不得低于</w:t>
            </w:r>
            <w:r>
              <w:rPr>
                <w:rFonts w:hint="eastAsia" w:ascii="宋体" w:hAnsi="宋体" w:eastAsia="宋体" w:cs="宋体"/>
                <w:b/>
                <w:bCs/>
                <w:color w:val="auto"/>
                <w:sz w:val="24"/>
                <w:szCs w:val="24"/>
                <w:highlight w:val="none"/>
                <w:u w:val="single"/>
                <w:shd w:val="clear" w:fill="FFFFFF"/>
                <w:lang w:val="en-US" w:eastAsia="zh-CN"/>
              </w:rPr>
              <w:t>175876.10元，其他临时工程费24153.65元（统一报价），预备费303128.31元（统一报价）。</w:t>
            </w:r>
          </w:p>
        </w:tc>
      </w:tr>
      <w:tr w14:paraId="45A7C37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750" w:type="dxa"/>
            <w:tcBorders>
              <w:top w:val="single" w:color="auto" w:sz="4" w:space="0"/>
              <w:left w:val="single" w:color="auto" w:sz="4" w:space="0"/>
              <w:bottom w:val="single" w:color="auto" w:sz="4" w:space="0"/>
              <w:right w:val="single" w:color="auto" w:sz="4" w:space="0"/>
            </w:tcBorders>
            <w:noWrap w:val="0"/>
            <w:vAlign w:val="center"/>
          </w:tcPr>
          <w:p w14:paraId="507FA97E">
            <w:pPr>
              <w:pageBreakBefore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21</w:t>
            </w:r>
          </w:p>
        </w:tc>
        <w:tc>
          <w:tcPr>
            <w:tcW w:w="1707" w:type="dxa"/>
            <w:tcBorders>
              <w:top w:val="single" w:color="auto" w:sz="4" w:space="0"/>
              <w:left w:val="single" w:color="auto" w:sz="4" w:space="0"/>
              <w:bottom w:val="single" w:color="auto" w:sz="4" w:space="0"/>
              <w:right w:val="single" w:color="auto" w:sz="4" w:space="0"/>
            </w:tcBorders>
            <w:noWrap w:val="0"/>
            <w:vAlign w:val="center"/>
          </w:tcPr>
          <w:p w14:paraId="36695201">
            <w:pPr>
              <w:pageBreakBefore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投标人资格要求</w:t>
            </w:r>
          </w:p>
        </w:tc>
        <w:tc>
          <w:tcPr>
            <w:tcW w:w="8482" w:type="dxa"/>
            <w:tcBorders>
              <w:top w:val="single" w:color="auto" w:sz="4" w:space="0"/>
              <w:left w:val="single" w:color="auto" w:sz="4" w:space="0"/>
              <w:bottom w:val="single" w:color="auto" w:sz="4" w:space="0"/>
              <w:right w:val="single" w:color="auto" w:sz="4" w:space="0"/>
            </w:tcBorders>
            <w:noWrap w:val="0"/>
            <w:vAlign w:val="center"/>
          </w:tcPr>
          <w:p w14:paraId="22176EDA">
            <w:pPr>
              <w:keepNext w:val="0"/>
              <w:keepLines w:val="0"/>
              <w:pageBreakBefore w:val="0"/>
              <w:widowControl w:val="0"/>
              <w:kinsoku/>
              <w:wordWrap w:val="0"/>
              <w:overflowPunct/>
              <w:topLinePunct w:val="0"/>
              <w:autoSpaceDE/>
              <w:autoSpaceDN/>
              <w:bidi w:val="0"/>
              <w:adjustRightInd w:val="0"/>
              <w:snapToGrid w:val="0"/>
              <w:spacing w:line="360" w:lineRule="auto"/>
              <w:ind w:firstLine="240" w:firstLineChars="100"/>
              <w:textAlignment w:val="auto"/>
              <w:rPr>
                <w:rFonts w:hint="eastAsia" w:ascii="宋体" w:hAnsi="宋体" w:eastAsia="宋体" w:cs="宋体"/>
                <w:snapToGrid w:val="0"/>
                <w:color w:val="000000"/>
                <w:kern w:val="0"/>
                <w:sz w:val="24"/>
                <w:szCs w:val="24"/>
                <w:highlight w:val="none"/>
              </w:rPr>
            </w:pPr>
            <w:r>
              <w:rPr>
                <w:rFonts w:hint="eastAsia" w:ascii="宋体" w:hAnsi="宋体" w:eastAsia="宋体" w:cs="宋体"/>
                <w:snapToGrid w:val="0"/>
                <w:color w:val="000000"/>
                <w:kern w:val="0"/>
                <w:sz w:val="24"/>
                <w:szCs w:val="24"/>
                <w:highlight w:val="none"/>
              </w:rPr>
              <w:t>1.本次招标</w:t>
            </w:r>
            <w:r>
              <w:rPr>
                <w:rFonts w:hint="eastAsia" w:hAnsi="宋体" w:cs="宋体"/>
                <w:b/>
                <w:bCs/>
                <w:snapToGrid w:val="0"/>
                <w:color w:val="000000"/>
                <w:kern w:val="0"/>
                <w:sz w:val="24"/>
                <w:szCs w:val="24"/>
                <w:highlight w:val="none"/>
                <w:u w:val="single"/>
                <w:lang w:val="en-US" w:eastAsia="zh-CN"/>
              </w:rPr>
              <w:t>不</w:t>
            </w:r>
            <w:r>
              <w:rPr>
                <w:rFonts w:hint="eastAsia" w:ascii="宋体" w:hAnsi="宋体" w:eastAsia="宋体" w:cs="宋体"/>
                <w:b/>
                <w:bCs/>
                <w:snapToGrid w:val="0"/>
                <w:color w:val="000000"/>
                <w:kern w:val="0"/>
                <w:sz w:val="24"/>
                <w:szCs w:val="24"/>
                <w:highlight w:val="none"/>
                <w:u w:val="single"/>
              </w:rPr>
              <w:t>接受</w:t>
            </w:r>
            <w:r>
              <w:rPr>
                <w:rFonts w:hint="eastAsia" w:ascii="宋体" w:hAnsi="宋体" w:eastAsia="宋体" w:cs="宋体"/>
                <w:snapToGrid w:val="0"/>
                <w:color w:val="000000"/>
                <w:kern w:val="0"/>
                <w:sz w:val="24"/>
                <w:szCs w:val="24"/>
                <w:highlight w:val="none"/>
              </w:rPr>
              <w:t>联合体投标。</w:t>
            </w:r>
          </w:p>
          <w:p w14:paraId="6FD84AE4">
            <w:pPr>
              <w:keepNext w:val="0"/>
              <w:keepLines w:val="0"/>
              <w:pageBreakBefore w:val="0"/>
              <w:widowControl w:val="0"/>
              <w:kinsoku/>
              <w:wordWrap w:val="0"/>
              <w:overflowPunct/>
              <w:topLinePunct w:val="0"/>
              <w:autoSpaceDE/>
              <w:autoSpaceDN/>
              <w:bidi w:val="0"/>
              <w:adjustRightInd w:val="0"/>
              <w:snapToGrid w:val="0"/>
              <w:spacing w:line="360" w:lineRule="auto"/>
              <w:ind w:firstLine="240" w:firstLineChars="100"/>
              <w:textAlignment w:val="auto"/>
              <w:rPr>
                <w:rFonts w:hint="eastAsia" w:ascii="宋体" w:hAnsi="宋体" w:eastAsia="宋体" w:cs="宋体"/>
                <w:snapToGrid w:val="0"/>
                <w:color w:val="000000"/>
                <w:kern w:val="0"/>
                <w:sz w:val="24"/>
                <w:szCs w:val="24"/>
                <w:highlight w:val="none"/>
              </w:rPr>
            </w:pPr>
            <w:r>
              <w:rPr>
                <w:rFonts w:hint="eastAsia" w:ascii="宋体" w:hAnsi="宋体" w:eastAsia="宋体" w:cs="宋体"/>
                <w:snapToGrid w:val="0"/>
                <w:color w:val="000000"/>
                <w:kern w:val="0"/>
                <w:sz w:val="24"/>
                <w:szCs w:val="24"/>
                <w:highlight w:val="none"/>
              </w:rPr>
              <w:t>2．资质要求</w:t>
            </w:r>
          </w:p>
          <w:p w14:paraId="1F2E5129">
            <w:pPr>
              <w:keepNext w:val="0"/>
              <w:keepLines w:val="0"/>
              <w:pageBreakBefore w:val="0"/>
              <w:widowControl w:val="0"/>
              <w:kinsoku/>
              <w:wordWrap w:val="0"/>
              <w:overflowPunct/>
              <w:topLinePunct w:val="0"/>
              <w:autoSpaceDE/>
              <w:autoSpaceDN/>
              <w:bidi w:val="0"/>
              <w:adjustRightInd w:val="0"/>
              <w:snapToGrid w:val="0"/>
              <w:spacing w:line="360" w:lineRule="auto"/>
              <w:ind w:firstLine="240" w:firstLineChars="100"/>
              <w:textAlignment w:val="auto"/>
              <w:rPr>
                <w:rFonts w:hint="eastAsia" w:ascii="宋体" w:hAnsi="宋体" w:eastAsia="宋体" w:cs="宋体"/>
                <w:snapToGrid w:val="0"/>
                <w:color w:val="000000"/>
                <w:kern w:val="0"/>
                <w:sz w:val="24"/>
                <w:szCs w:val="24"/>
                <w:highlight w:val="none"/>
              </w:rPr>
            </w:pPr>
            <w:r>
              <w:rPr>
                <w:rFonts w:hint="eastAsia" w:ascii="宋体" w:hAnsi="宋体" w:eastAsia="宋体" w:cs="宋体"/>
                <w:snapToGrid w:val="0"/>
                <w:color w:val="000000"/>
                <w:kern w:val="0"/>
                <w:sz w:val="24"/>
                <w:szCs w:val="24"/>
                <w:highlight w:val="none"/>
              </w:rPr>
              <w:t>2.1 投标人须具备独立法人资格，按国家法律经营。</w:t>
            </w:r>
          </w:p>
          <w:p w14:paraId="6D282B40">
            <w:pPr>
              <w:keepNext w:val="0"/>
              <w:keepLines w:val="0"/>
              <w:pageBreakBefore w:val="0"/>
              <w:widowControl w:val="0"/>
              <w:kinsoku/>
              <w:wordWrap w:val="0"/>
              <w:overflowPunct/>
              <w:topLinePunct w:val="0"/>
              <w:autoSpaceDE/>
              <w:autoSpaceDN/>
              <w:bidi w:val="0"/>
              <w:adjustRightInd w:val="0"/>
              <w:snapToGrid w:val="0"/>
              <w:spacing w:line="360" w:lineRule="auto"/>
              <w:ind w:firstLine="240" w:firstLineChars="100"/>
              <w:textAlignment w:val="auto"/>
              <w:rPr>
                <w:rFonts w:hint="eastAsia" w:ascii="宋体" w:hAnsi="宋体" w:eastAsia="宋体" w:cs="宋体"/>
                <w:snapToGrid w:val="0"/>
                <w:color w:val="000000"/>
                <w:kern w:val="0"/>
                <w:sz w:val="24"/>
                <w:szCs w:val="24"/>
                <w:highlight w:val="none"/>
              </w:rPr>
            </w:pPr>
            <w:r>
              <w:rPr>
                <w:rFonts w:hint="eastAsia" w:ascii="宋体" w:hAnsi="宋体" w:eastAsia="宋体" w:cs="宋体"/>
                <w:snapToGrid w:val="0"/>
                <w:color w:val="000000"/>
                <w:kern w:val="0"/>
                <w:sz w:val="24"/>
                <w:szCs w:val="24"/>
                <w:highlight w:val="none"/>
              </w:rPr>
              <w:t>2.2 投标人须持有建设行政主管部门颁发的企业资质证书及安全生产许可证。</w:t>
            </w:r>
          </w:p>
          <w:p w14:paraId="4CC6798F">
            <w:pPr>
              <w:keepNext w:val="0"/>
              <w:keepLines w:val="0"/>
              <w:pageBreakBefore w:val="0"/>
              <w:widowControl w:val="0"/>
              <w:kinsoku/>
              <w:wordWrap w:val="0"/>
              <w:overflowPunct/>
              <w:topLinePunct w:val="0"/>
              <w:autoSpaceDE/>
              <w:autoSpaceDN/>
              <w:bidi w:val="0"/>
              <w:adjustRightInd w:val="0"/>
              <w:snapToGrid w:val="0"/>
              <w:spacing w:line="360" w:lineRule="auto"/>
              <w:ind w:firstLine="240" w:firstLineChars="100"/>
              <w:textAlignment w:val="auto"/>
              <w:rPr>
                <w:rFonts w:hint="eastAsia" w:ascii="宋体" w:hAnsi="宋体" w:eastAsia="宋体" w:cs="宋体"/>
                <w:color w:val="000000"/>
                <w:sz w:val="24"/>
                <w:szCs w:val="24"/>
                <w:highlight w:val="none"/>
                <w:u w:val="single"/>
                <w:lang w:eastAsia="zh-CN"/>
              </w:rPr>
            </w:pPr>
            <w:r>
              <w:rPr>
                <w:rFonts w:hint="eastAsia" w:ascii="宋体" w:hAnsi="宋体" w:eastAsia="宋体" w:cs="宋体"/>
                <w:snapToGrid w:val="0"/>
                <w:color w:val="000000"/>
                <w:kern w:val="0"/>
                <w:sz w:val="24"/>
                <w:szCs w:val="24"/>
                <w:highlight w:val="none"/>
              </w:rPr>
              <w:t xml:space="preserve">2.3 </w:t>
            </w:r>
            <w:r>
              <w:rPr>
                <w:rFonts w:hint="eastAsia" w:hAnsi="宋体" w:cs="宋体"/>
                <w:snapToGrid w:val="0"/>
                <w:kern w:val="0"/>
                <w:szCs w:val="24"/>
              </w:rPr>
              <w:t>投标人须具备以下资质之一：</w:t>
            </w:r>
            <w:r>
              <w:rPr>
                <w:rFonts w:hint="eastAsia" w:hAnsi="宋体" w:cs="宋体"/>
                <w:b/>
                <w:bCs/>
                <w:snapToGrid w:val="0"/>
                <w:kern w:val="0"/>
                <w:szCs w:val="24"/>
                <w:u w:val="single"/>
              </w:rPr>
              <w:t>水利水电工程施工总承包三级以上(含三级)或市政公用工程施工总承包三级以上(含三级)资质</w:t>
            </w:r>
            <w:r>
              <w:rPr>
                <w:rFonts w:hint="eastAsia" w:hAnsi="宋体" w:cs="宋体"/>
                <w:b/>
                <w:bCs/>
                <w:snapToGrid w:val="0"/>
                <w:kern w:val="0"/>
                <w:szCs w:val="24"/>
                <w:u w:val="single"/>
                <w:lang w:eastAsia="zh-CN"/>
              </w:rPr>
              <w:t>。</w:t>
            </w:r>
          </w:p>
          <w:p w14:paraId="3CC71B22">
            <w:pPr>
              <w:keepNext w:val="0"/>
              <w:keepLines w:val="0"/>
              <w:pageBreakBefore w:val="0"/>
              <w:widowControl w:val="0"/>
              <w:kinsoku/>
              <w:wordWrap w:val="0"/>
              <w:overflowPunct/>
              <w:topLinePunct w:val="0"/>
              <w:autoSpaceDE/>
              <w:autoSpaceDN/>
              <w:bidi w:val="0"/>
              <w:adjustRightInd w:val="0"/>
              <w:snapToGrid w:val="0"/>
              <w:spacing w:line="360" w:lineRule="auto"/>
              <w:ind w:firstLine="240" w:firstLineChars="100"/>
              <w:textAlignment w:val="auto"/>
              <w:rPr>
                <w:rFonts w:hint="eastAsia" w:ascii="宋体" w:hAnsi="宋体" w:eastAsia="宋体" w:cs="宋体"/>
                <w:snapToGrid w:val="0"/>
                <w:color w:val="000000"/>
                <w:kern w:val="0"/>
                <w:sz w:val="24"/>
                <w:szCs w:val="24"/>
                <w:highlight w:val="none"/>
              </w:rPr>
            </w:pPr>
            <w:r>
              <w:rPr>
                <w:rFonts w:hint="eastAsia" w:ascii="宋体" w:hAnsi="宋体" w:eastAsia="宋体" w:cs="宋体"/>
                <w:snapToGrid w:val="0"/>
                <w:color w:val="000000"/>
                <w:kern w:val="0"/>
                <w:sz w:val="24"/>
                <w:szCs w:val="24"/>
                <w:highlight w:val="none"/>
              </w:rPr>
              <w:t>3．相关人员要求</w:t>
            </w:r>
          </w:p>
          <w:p w14:paraId="545AFDBF">
            <w:pPr>
              <w:keepNext w:val="0"/>
              <w:keepLines w:val="0"/>
              <w:pageBreakBefore w:val="0"/>
              <w:widowControl w:val="0"/>
              <w:kinsoku/>
              <w:wordWrap w:val="0"/>
              <w:overflowPunct/>
              <w:topLinePunct w:val="0"/>
              <w:autoSpaceDE/>
              <w:autoSpaceDN/>
              <w:bidi w:val="0"/>
              <w:adjustRightInd w:val="0"/>
              <w:snapToGrid w:val="0"/>
              <w:spacing w:line="360" w:lineRule="auto"/>
              <w:ind w:firstLine="240" w:firstLineChars="100"/>
              <w:textAlignment w:val="auto"/>
              <w:rPr>
                <w:rFonts w:hint="eastAsia" w:ascii="宋体" w:hAnsi="宋体" w:eastAsia="宋体" w:cs="宋体"/>
                <w:snapToGrid w:val="0"/>
                <w:color w:val="000000"/>
                <w:kern w:val="0"/>
                <w:sz w:val="24"/>
                <w:szCs w:val="24"/>
                <w:highlight w:val="none"/>
              </w:rPr>
            </w:pPr>
            <w:r>
              <w:rPr>
                <w:rFonts w:hint="eastAsia" w:ascii="宋体" w:hAnsi="宋体" w:eastAsia="宋体" w:cs="宋体"/>
                <w:snapToGrid w:val="0"/>
                <w:color w:val="000000"/>
                <w:kern w:val="0"/>
                <w:sz w:val="24"/>
                <w:szCs w:val="24"/>
                <w:highlight w:val="none"/>
              </w:rPr>
              <w:t>3.1</w:t>
            </w:r>
            <w:r>
              <w:rPr>
                <w:rFonts w:hint="eastAsia" w:ascii="宋体" w:hAnsi="宋体" w:eastAsia="宋体" w:cs="宋体"/>
                <w:strike w:val="0"/>
                <w:dstrike w:val="0"/>
                <w:snapToGrid w:val="0"/>
                <w:color w:val="000000"/>
                <w:kern w:val="0"/>
                <w:sz w:val="24"/>
                <w:szCs w:val="24"/>
                <w:highlight w:val="none"/>
              </w:rPr>
              <w:t xml:space="preserve"> 拟派项目经理</w:t>
            </w:r>
            <w:r>
              <w:rPr>
                <w:rFonts w:hint="eastAsia" w:ascii="宋体" w:hAnsi="宋体" w:eastAsia="宋体" w:cs="宋体"/>
                <w:strike w:val="0"/>
                <w:dstrike w:val="0"/>
                <w:snapToGrid w:val="0"/>
                <w:color w:val="000000"/>
                <w:kern w:val="0"/>
                <w:sz w:val="24"/>
                <w:szCs w:val="24"/>
                <w:highlight w:val="none"/>
                <w:lang w:val="en-US" w:eastAsia="zh-CN"/>
              </w:rPr>
              <w:t>具有</w:t>
            </w:r>
            <w:r>
              <w:rPr>
                <w:rFonts w:hint="eastAsia" w:ascii="宋体" w:hAnsi="宋体" w:eastAsia="宋体" w:cs="宋体"/>
                <w:b/>
                <w:bCs/>
                <w:strike w:val="0"/>
                <w:dstrike w:val="0"/>
                <w:snapToGrid w:val="0"/>
                <w:color w:val="000000"/>
                <w:kern w:val="0"/>
                <w:sz w:val="24"/>
                <w:szCs w:val="24"/>
                <w:highlight w:val="none"/>
                <w:u w:val="single"/>
                <w:lang w:val="en-US" w:eastAsia="zh-CN"/>
              </w:rPr>
              <w:t>水利水电工程或</w:t>
            </w:r>
            <w:r>
              <w:rPr>
                <w:rFonts w:hint="eastAsia" w:ascii="宋体" w:hAnsi="宋体" w:eastAsia="宋体" w:cs="宋体"/>
                <w:b/>
                <w:bCs/>
                <w:strike w:val="0"/>
                <w:dstrike w:val="0"/>
                <w:snapToGrid w:val="0"/>
                <w:color w:val="000000"/>
                <w:kern w:val="0"/>
                <w:sz w:val="24"/>
                <w:szCs w:val="24"/>
                <w:highlight w:val="none"/>
                <w:u w:val="single"/>
              </w:rPr>
              <w:t>市政公用工程</w:t>
            </w:r>
            <w:r>
              <w:rPr>
                <w:rFonts w:hint="eastAsia" w:hAnsi="宋体" w:cs="宋体"/>
                <w:snapToGrid w:val="0"/>
                <w:color w:val="000000"/>
                <w:kern w:val="0"/>
                <w:highlight w:val="none"/>
              </w:rPr>
              <w:t>专业一级或二级</w:t>
            </w:r>
            <w:r>
              <w:rPr>
                <w:rFonts w:hint="eastAsia" w:hAnsi="宋体" w:cs="宋体"/>
                <w:snapToGrid w:val="0"/>
                <w:color w:val="000000"/>
                <w:kern w:val="0"/>
              </w:rPr>
              <w:t>注册建造师，应持有住建部门印发的在使用有效期内的有效电子注册证书（根据广东省住房和城乡建设厅（粤建市函〔2023〕469号）文件精神，二级注册建造师可随注册企业在全国范围内执业），同时须具备有效安全生产考核合格证明（B证，</w:t>
            </w:r>
            <w:r>
              <w:rPr>
                <w:rFonts w:hint="eastAsia" w:hAnsi="宋体" w:cs="宋体"/>
                <w:strike w:val="0"/>
                <w:dstrike w:val="0"/>
                <w:snapToGrid w:val="0"/>
                <w:color w:val="000000"/>
                <w:kern w:val="0"/>
              </w:rPr>
              <w:t>安全生产考核合格证书或“广东省建筑施工企业管理人员安全生产考核信息系统”考核合格信息打印页）</w:t>
            </w:r>
            <w:r>
              <w:rPr>
                <w:rFonts w:hint="eastAsia" w:hAnsi="宋体" w:cs="宋体"/>
                <w:snapToGrid w:val="0"/>
                <w:color w:val="000000"/>
                <w:kern w:val="0"/>
              </w:rPr>
              <w:t>，且未担任其他在施（包括已中标未开工、已</w:t>
            </w:r>
            <w:r>
              <w:rPr>
                <w:rFonts w:hint="eastAsia" w:hAnsi="宋体" w:cs="宋体"/>
                <w:snapToGrid w:val="0"/>
                <w:color w:val="000000"/>
                <w:kern w:val="0"/>
                <w:lang w:val="en-US" w:eastAsia="zh-CN"/>
              </w:rPr>
              <w:t>开工</w:t>
            </w:r>
            <w:r>
              <w:rPr>
                <w:rFonts w:hint="eastAsia" w:hAnsi="宋体" w:cs="宋体"/>
                <w:snapToGrid w:val="0"/>
                <w:color w:val="000000"/>
                <w:kern w:val="0"/>
              </w:rPr>
              <w:t>未竣工）建设工程项目的项目经理。</w:t>
            </w:r>
          </w:p>
          <w:p w14:paraId="6408EB05">
            <w:pPr>
              <w:keepNext w:val="0"/>
              <w:keepLines w:val="0"/>
              <w:pageBreakBefore w:val="0"/>
              <w:widowControl w:val="0"/>
              <w:kinsoku/>
              <w:wordWrap w:val="0"/>
              <w:overflowPunct/>
              <w:topLinePunct w:val="0"/>
              <w:autoSpaceDE/>
              <w:autoSpaceDN/>
              <w:bidi w:val="0"/>
              <w:adjustRightInd w:val="0"/>
              <w:snapToGrid w:val="0"/>
              <w:spacing w:line="360" w:lineRule="auto"/>
              <w:ind w:firstLine="240" w:firstLineChars="100"/>
              <w:textAlignment w:val="auto"/>
              <w:rPr>
                <w:rFonts w:hint="eastAsia" w:ascii="宋体" w:hAnsi="宋体" w:eastAsia="宋体" w:cs="宋体"/>
                <w:snapToGrid w:val="0"/>
                <w:color w:val="000000"/>
                <w:kern w:val="0"/>
                <w:sz w:val="24"/>
                <w:szCs w:val="24"/>
                <w:highlight w:val="none"/>
              </w:rPr>
            </w:pPr>
            <w:r>
              <w:rPr>
                <w:rFonts w:hint="eastAsia" w:ascii="宋体" w:hAnsi="宋体" w:eastAsia="宋体" w:cs="宋体"/>
                <w:snapToGrid w:val="0"/>
                <w:color w:val="000000"/>
                <w:kern w:val="0"/>
                <w:sz w:val="24"/>
                <w:szCs w:val="24"/>
                <w:highlight w:val="none"/>
              </w:rPr>
              <w:t>3.2 拟派项目技术负责人须具备</w:t>
            </w:r>
            <w:r>
              <w:rPr>
                <w:rFonts w:hint="eastAsia" w:ascii="宋体" w:hAnsi="宋体" w:eastAsia="宋体" w:cs="宋体"/>
                <w:b/>
                <w:bCs/>
                <w:snapToGrid w:val="0"/>
                <w:color w:val="000000"/>
                <w:kern w:val="0"/>
                <w:sz w:val="24"/>
                <w:szCs w:val="24"/>
                <w:highlight w:val="none"/>
                <w:u w:val="single"/>
              </w:rPr>
              <w:t>水利水电类</w:t>
            </w:r>
            <w:r>
              <w:rPr>
                <w:rFonts w:hint="eastAsia" w:ascii="宋体" w:hAnsi="宋体" w:eastAsia="宋体" w:cs="宋体"/>
                <w:b/>
                <w:bCs/>
                <w:snapToGrid w:val="0"/>
                <w:color w:val="000000"/>
                <w:kern w:val="0"/>
                <w:sz w:val="24"/>
                <w:szCs w:val="24"/>
                <w:highlight w:val="none"/>
                <w:u w:val="single"/>
                <w:lang w:val="en-US" w:eastAsia="zh-CN"/>
              </w:rPr>
              <w:t>或市政</w:t>
            </w:r>
            <w:r>
              <w:rPr>
                <w:rFonts w:hint="eastAsia" w:hAnsi="宋体" w:cs="宋体"/>
                <w:b/>
                <w:bCs/>
                <w:snapToGrid w:val="0"/>
                <w:color w:val="000000"/>
                <w:kern w:val="0"/>
                <w:sz w:val="24"/>
                <w:szCs w:val="24"/>
                <w:highlight w:val="none"/>
                <w:u w:val="single"/>
                <w:lang w:val="en-US" w:eastAsia="zh-CN"/>
              </w:rPr>
              <w:t>类</w:t>
            </w:r>
            <w:r>
              <w:rPr>
                <w:rFonts w:hint="eastAsia" w:ascii="宋体" w:hAnsi="宋体" w:eastAsia="宋体" w:cs="宋体"/>
                <w:b/>
                <w:bCs/>
                <w:snapToGrid w:val="0"/>
                <w:color w:val="000000"/>
                <w:kern w:val="0"/>
                <w:sz w:val="24"/>
                <w:szCs w:val="24"/>
                <w:highlight w:val="none"/>
                <w:u w:val="single"/>
              </w:rPr>
              <w:t>相关</w:t>
            </w:r>
            <w:r>
              <w:rPr>
                <w:rFonts w:hint="eastAsia" w:ascii="宋体" w:hAnsi="宋体" w:eastAsia="宋体" w:cs="宋体"/>
                <w:snapToGrid w:val="0"/>
                <w:color w:val="000000"/>
                <w:kern w:val="0"/>
                <w:sz w:val="24"/>
                <w:szCs w:val="24"/>
                <w:highlight w:val="none"/>
              </w:rPr>
              <w:t>专业</w:t>
            </w:r>
            <w:r>
              <w:rPr>
                <w:rFonts w:hint="eastAsia" w:ascii="宋体" w:hAnsi="宋体" w:eastAsia="宋体" w:cs="宋体"/>
                <w:b/>
                <w:bCs/>
                <w:snapToGrid w:val="0"/>
                <w:color w:val="000000"/>
                <w:kern w:val="0"/>
                <w:sz w:val="24"/>
                <w:szCs w:val="24"/>
                <w:highlight w:val="none"/>
                <w:u w:val="single"/>
                <w:lang w:val="en-US" w:eastAsia="zh-CN"/>
              </w:rPr>
              <w:t>中</w:t>
            </w:r>
            <w:r>
              <w:rPr>
                <w:rFonts w:hint="eastAsia" w:ascii="宋体" w:hAnsi="宋体" w:eastAsia="宋体" w:cs="宋体"/>
                <w:snapToGrid w:val="0"/>
                <w:color w:val="000000"/>
                <w:kern w:val="0"/>
                <w:sz w:val="24"/>
                <w:szCs w:val="24"/>
                <w:highlight w:val="none"/>
              </w:rPr>
              <w:t>级以上（含</w:t>
            </w:r>
            <w:r>
              <w:rPr>
                <w:rFonts w:hint="eastAsia" w:ascii="宋体" w:hAnsi="宋体" w:eastAsia="宋体" w:cs="宋体"/>
                <w:b/>
                <w:bCs/>
                <w:snapToGrid w:val="0"/>
                <w:color w:val="000000"/>
                <w:kern w:val="0"/>
                <w:sz w:val="24"/>
                <w:szCs w:val="24"/>
                <w:highlight w:val="none"/>
                <w:u w:val="single"/>
                <w:lang w:val="en-US" w:eastAsia="zh-CN"/>
              </w:rPr>
              <w:t>中</w:t>
            </w:r>
            <w:r>
              <w:rPr>
                <w:rFonts w:hint="eastAsia" w:ascii="宋体" w:hAnsi="宋体" w:eastAsia="宋体" w:cs="宋体"/>
                <w:snapToGrid w:val="0"/>
                <w:color w:val="000000"/>
                <w:kern w:val="0"/>
                <w:sz w:val="24"/>
                <w:szCs w:val="24"/>
                <w:highlight w:val="none"/>
              </w:rPr>
              <w:t>级）技术职称。</w:t>
            </w:r>
          </w:p>
          <w:p w14:paraId="657860EE">
            <w:pPr>
              <w:keepNext w:val="0"/>
              <w:keepLines w:val="0"/>
              <w:pageBreakBefore w:val="0"/>
              <w:widowControl w:val="0"/>
              <w:kinsoku/>
              <w:wordWrap w:val="0"/>
              <w:overflowPunct/>
              <w:topLinePunct w:val="0"/>
              <w:autoSpaceDE/>
              <w:autoSpaceDN/>
              <w:bidi w:val="0"/>
              <w:adjustRightInd w:val="0"/>
              <w:snapToGrid w:val="0"/>
              <w:spacing w:line="360" w:lineRule="auto"/>
              <w:ind w:firstLine="240" w:firstLineChars="100"/>
              <w:textAlignment w:val="auto"/>
              <w:rPr>
                <w:rFonts w:hint="eastAsia" w:ascii="宋体" w:hAnsi="宋体" w:eastAsia="宋体" w:cs="宋体"/>
                <w:snapToGrid w:val="0"/>
                <w:color w:val="000000"/>
                <w:kern w:val="0"/>
                <w:sz w:val="24"/>
                <w:szCs w:val="24"/>
                <w:highlight w:val="none"/>
              </w:rPr>
            </w:pPr>
            <w:r>
              <w:rPr>
                <w:rFonts w:hint="eastAsia" w:ascii="宋体" w:hAnsi="宋体" w:eastAsia="宋体" w:cs="宋体"/>
                <w:snapToGrid w:val="0"/>
                <w:color w:val="000000"/>
                <w:kern w:val="0"/>
                <w:sz w:val="24"/>
                <w:szCs w:val="24"/>
                <w:highlight w:val="none"/>
              </w:rPr>
              <w:t>3.3 投标人拟派专职安全生产管理人员须具备有效安全生产考核合格证明（C证，安全生产考核合格证书或“广东省建筑施工企业管理人员安全生产考核系统”考核合格信息打印页），且不少于</w:t>
            </w:r>
            <w:r>
              <w:rPr>
                <w:rFonts w:hint="eastAsia" w:ascii="宋体" w:hAnsi="宋体" w:eastAsia="宋体" w:cs="宋体"/>
                <w:snapToGrid w:val="0"/>
                <w:color w:val="000000"/>
                <w:kern w:val="0"/>
                <w:sz w:val="24"/>
                <w:szCs w:val="24"/>
                <w:highlight w:val="none"/>
                <w:u w:val="single"/>
              </w:rPr>
              <w:t xml:space="preserve"> </w:t>
            </w:r>
            <w:r>
              <w:rPr>
                <w:rFonts w:hint="eastAsia" w:ascii="宋体" w:hAnsi="宋体" w:eastAsia="宋体" w:cs="宋体"/>
                <w:b/>
                <w:bCs/>
                <w:snapToGrid w:val="0"/>
                <w:color w:val="000000"/>
                <w:kern w:val="0"/>
                <w:sz w:val="24"/>
                <w:szCs w:val="24"/>
                <w:highlight w:val="none"/>
                <w:u w:val="single"/>
                <w:lang w:val="en-US" w:eastAsia="zh-CN"/>
              </w:rPr>
              <w:t>1</w:t>
            </w:r>
            <w:r>
              <w:rPr>
                <w:rFonts w:hint="eastAsia" w:ascii="宋体" w:hAnsi="宋体" w:eastAsia="宋体" w:cs="宋体"/>
                <w:snapToGrid w:val="0"/>
                <w:color w:val="000000"/>
                <w:kern w:val="0"/>
                <w:sz w:val="24"/>
                <w:szCs w:val="24"/>
                <w:highlight w:val="none"/>
                <w:u w:val="single"/>
              </w:rPr>
              <w:t xml:space="preserve"> </w:t>
            </w:r>
            <w:r>
              <w:rPr>
                <w:rFonts w:hint="eastAsia" w:ascii="宋体" w:hAnsi="宋体" w:eastAsia="宋体" w:cs="宋体"/>
                <w:snapToGrid w:val="0"/>
                <w:color w:val="000000"/>
                <w:kern w:val="0"/>
                <w:sz w:val="24"/>
                <w:szCs w:val="24"/>
                <w:highlight w:val="none"/>
              </w:rPr>
              <w:t>人。</w:t>
            </w:r>
          </w:p>
          <w:p w14:paraId="415E80E3">
            <w:pPr>
              <w:keepNext w:val="0"/>
              <w:keepLines w:val="0"/>
              <w:pageBreakBefore w:val="0"/>
              <w:widowControl w:val="0"/>
              <w:kinsoku/>
              <w:wordWrap w:val="0"/>
              <w:overflowPunct/>
              <w:topLinePunct w:val="0"/>
              <w:autoSpaceDE/>
              <w:autoSpaceDN/>
              <w:bidi w:val="0"/>
              <w:adjustRightInd w:val="0"/>
              <w:snapToGrid w:val="0"/>
              <w:spacing w:line="360" w:lineRule="auto"/>
              <w:ind w:firstLine="240" w:firstLineChars="1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000000"/>
                <w:kern w:val="0"/>
                <w:sz w:val="24"/>
                <w:szCs w:val="24"/>
                <w:highlight w:val="none"/>
              </w:rPr>
              <w:t>3.4 投标人与其拟派往本项目管理机构的所有人员之间必须具备合法、唯一的劳动聘用关系</w:t>
            </w:r>
            <w:r>
              <w:rPr>
                <w:rStyle w:val="151"/>
                <w:rFonts w:hint="eastAsia" w:ascii="宋体" w:hAnsi="宋体" w:eastAsia="宋体" w:cs="宋体"/>
                <w:color w:val="000000"/>
                <w:kern w:val="0"/>
                <w:sz w:val="24"/>
                <w:szCs w:val="24"/>
                <w:highlight w:val="none"/>
                <w:lang w:val="en-US" w:eastAsia="zh-CN" w:bidi="ar-SA"/>
              </w:rPr>
              <w:t>（提供社保缴纳证明或劳动合同）</w:t>
            </w:r>
            <w:r>
              <w:rPr>
                <w:rFonts w:hint="eastAsia" w:ascii="宋体" w:hAnsi="宋体" w:eastAsia="宋体" w:cs="宋体"/>
                <w:snapToGrid w:val="0"/>
                <w:color w:val="000000"/>
                <w:kern w:val="0"/>
                <w:sz w:val="24"/>
                <w:szCs w:val="24"/>
                <w:highlight w:val="none"/>
              </w:rPr>
              <w:t>。拟派人员中具备注册执业资格的，其注册单位须与投标人保持一致</w:t>
            </w:r>
            <w:r>
              <w:rPr>
                <w:rFonts w:hint="eastAsia" w:ascii="宋体" w:hAnsi="宋体" w:eastAsia="宋体" w:cs="宋体"/>
                <w:snapToGrid w:val="0"/>
                <w:color w:val="auto"/>
                <w:kern w:val="0"/>
                <w:sz w:val="24"/>
                <w:szCs w:val="24"/>
                <w:highlight w:val="none"/>
              </w:rPr>
              <w:t>。</w:t>
            </w:r>
          </w:p>
          <w:p w14:paraId="0BBE3608">
            <w:pPr>
              <w:keepNext w:val="0"/>
              <w:keepLines w:val="0"/>
              <w:pageBreakBefore w:val="0"/>
              <w:widowControl w:val="0"/>
              <w:kinsoku/>
              <w:wordWrap w:val="0"/>
              <w:overflowPunct/>
              <w:topLinePunct w:val="0"/>
              <w:autoSpaceDE/>
              <w:autoSpaceDN/>
              <w:bidi w:val="0"/>
              <w:adjustRightInd w:val="0"/>
              <w:snapToGrid w:val="0"/>
              <w:spacing w:line="360" w:lineRule="auto"/>
              <w:ind w:firstLine="240" w:firstLineChars="1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4．禁止投标条款：</w:t>
            </w:r>
          </w:p>
          <w:p w14:paraId="4AEE7E98">
            <w:pPr>
              <w:keepNext w:val="0"/>
              <w:keepLines w:val="0"/>
              <w:pageBreakBefore w:val="0"/>
              <w:widowControl w:val="0"/>
              <w:kinsoku/>
              <w:wordWrap w:val="0"/>
              <w:overflowPunct/>
              <w:topLinePunct w:val="0"/>
              <w:autoSpaceDE/>
              <w:autoSpaceDN/>
              <w:bidi w:val="0"/>
              <w:adjustRightInd w:val="0"/>
              <w:snapToGrid w:val="0"/>
              <w:spacing w:line="360" w:lineRule="auto"/>
              <w:ind w:firstLine="240" w:firstLineChars="1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4.1 投标人不得存在下列情形之一：    </w:t>
            </w:r>
          </w:p>
          <w:p w14:paraId="062D02D6">
            <w:pPr>
              <w:keepNext w:val="0"/>
              <w:keepLines w:val="0"/>
              <w:pageBreakBefore w:val="0"/>
              <w:widowControl w:val="0"/>
              <w:kinsoku/>
              <w:wordWrap w:val="0"/>
              <w:overflowPunct/>
              <w:topLinePunct w:val="0"/>
              <w:autoSpaceDE/>
              <w:autoSpaceDN/>
              <w:bidi w:val="0"/>
              <w:adjustRightInd w:val="0"/>
              <w:snapToGrid w:val="0"/>
              <w:spacing w:line="360" w:lineRule="auto"/>
              <w:ind w:firstLine="240" w:firstLineChars="1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（1）为招标人不具有独立法人资格的附属机构（单位）；</w:t>
            </w:r>
          </w:p>
          <w:p w14:paraId="4988DEF0">
            <w:pPr>
              <w:keepNext w:val="0"/>
              <w:keepLines w:val="0"/>
              <w:pageBreakBefore w:val="0"/>
              <w:widowControl w:val="0"/>
              <w:kinsoku/>
              <w:wordWrap w:val="0"/>
              <w:overflowPunct/>
              <w:topLinePunct w:val="0"/>
              <w:autoSpaceDE/>
              <w:autoSpaceDN/>
              <w:bidi w:val="0"/>
              <w:adjustRightInd w:val="0"/>
              <w:snapToGrid w:val="0"/>
              <w:spacing w:line="360" w:lineRule="auto"/>
              <w:ind w:firstLine="240" w:firstLineChars="1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（2）为本招标项目前期准备提供设计或咨询服务的；</w:t>
            </w:r>
          </w:p>
          <w:p w14:paraId="4C3F3DE5">
            <w:pPr>
              <w:keepNext w:val="0"/>
              <w:keepLines w:val="0"/>
              <w:pageBreakBefore w:val="0"/>
              <w:widowControl w:val="0"/>
              <w:kinsoku/>
              <w:wordWrap w:val="0"/>
              <w:overflowPunct/>
              <w:topLinePunct w:val="0"/>
              <w:autoSpaceDE/>
              <w:autoSpaceDN/>
              <w:bidi w:val="0"/>
              <w:adjustRightInd w:val="0"/>
              <w:snapToGrid w:val="0"/>
              <w:spacing w:line="360" w:lineRule="auto"/>
              <w:ind w:firstLine="240" w:firstLineChars="1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（3）与本招标项目的其他投标人为同一个单位负责人；</w:t>
            </w:r>
          </w:p>
          <w:p w14:paraId="119B8A54">
            <w:pPr>
              <w:keepNext w:val="0"/>
              <w:keepLines w:val="0"/>
              <w:pageBreakBefore w:val="0"/>
              <w:widowControl w:val="0"/>
              <w:kinsoku/>
              <w:wordWrap w:val="0"/>
              <w:overflowPunct/>
              <w:topLinePunct w:val="0"/>
              <w:autoSpaceDE/>
              <w:autoSpaceDN/>
              <w:bidi w:val="0"/>
              <w:adjustRightInd w:val="0"/>
              <w:snapToGrid w:val="0"/>
              <w:spacing w:line="360" w:lineRule="auto"/>
              <w:ind w:firstLine="240" w:firstLineChars="1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（4）与本招标项目的其他投标人存在控股、管理关系；</w:t>
            </w:r>
          </w:p>
          <w:p w14:paraId="18D7E128">
            <w:pPr>
              <w:keepNext w:val="0"/>
              <w:keepLines w:val="0"/>
              <w:pageBreakBefore w:val="0"/>
              <w:widowControl w:val="0"/>
              <w:kinsoku/>
              <w:wordWrap w:val="0"/>
              <w:overflowPunct/>
              <w:topLinePunct w:val="0"/>
              <w:autoSpaceDE/>
              <w:autoSpaceDN/>
              <w:bidi w:val="0"/>
              <w:adjustRightInd w:val="0"/>
              <w:snapToGrid w:val="0"/>
              <w:spacing w:line="360" w:lineRule="auto"/>
              <w:ind w:firstLine="240" w:firstLineChars="1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（5）为本招标项目的监理人；</w:t>
            </w:r>
          </w:p>
          <w:p w14:paraId="23BC1F9F">
            <w:pPr>
              <w:keepNext w:val="0"/>
              <w:keepLines w:val="0"/>
              <w:pageBreakBefore w:val="0"/>
              <w:widowControl w:val="0"/>
              <w:kinsoku/>
              <w:wordWrap w:val="0"/>
              <w:overflowPunct/>
              <w:topLinePunct w:val="0"/>
              <w:autoSpaceDE/>
              <w:autoSpaceDN/>
              <w:bidi w:val="0"/>
              <w:adjustRightInd w:val="0"/>
              <w:snapToGrid w:val="0"/>
              <w:spacing w:line="360" w:lineRule="auto"/>
              <w:ind w:firstLine="240" w:firstLineChars="1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（6）为本招标项目的代建人；</w:t>
            </w:r>
          </w:p>
          <w:p w14:paraId="5451DCFB">
            <w:pPr>
              <w:keepNext w:val="0"/>
              <w:keepLines w:val="0"/>
              <w:pageBreakBefore w:val="0"/>
              <w:widowControl w:val="0"/>
              <w:kinsoku/>
              <w:wordWrap w:val="0"/>
              <w:overflowPunct/>
              <w:topLinePunct w:val="0"/>
              <w:autoSpaceDE/>
              <w:autoSpaceDN/>
              <w:bidi w:val="0"/>
              <w:adjustRightInd w:val="0"/>
              <w:snapToGrid w:val="0"/>
              <w:spacing w:line="360" w:lineRule="auto"/>
              <w:ind w:firstLine="240" w:firstLineChars="1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（7）为本招标项目的招标代理机构；</w:t>
            </w:r>
          </w:p>
          <w:p w14:paraId="73109585">
            <w:pPr>
              <w:keepNext w:val="0"/>
              <w:keepLines w:val="0"/>
              <w:pageBreakBefore w:val="0"/>
              <w:widowControl w:val="0"/>
              <w:kinsoku/>
              <w:wordWrap w:val="0"/>
              <w:overflowPunct/>
              <w:topLinePunct w:val="0"/>
              <w:autoSpaceDE/>
              <w:autoSpaceDN/>
              <w:bidi w:val="0"/>
              <w:adjustRightInd w:val="0"/>
              <w:snapToGrid w:val="0"/>
              <w:spacing w:line="360" w:lineRule="auto"/>
              <w:ind w:firstLine="240" w:firstLineChars="1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（8）与本招标项目的监理人或代建人或招标代理机构同为一个法定代表人；</w:t>
            </w:r>
          </w:p>
          <w:p w14:paraId="5D78AAC2">
            <w:pPr>
              <w:keepNext w:val="0"/>
              <w:keepLines w:val="0"/>
              <w:pageBreakBefore w:val="0"/>
              <w:widowControl w:val="0"/>
              <w:kinsoku/>
              <w:wordWrap w:val="0"/>
              <w:overflowPunct/>
              <w:topLinePunct w:val="0"/>
              <w:autoSpaceDE/>
              <w:autoSpaceDN/>
              <w:bidi w:val="0"/>
              <w:adjustRightInd w:val="0"/>
              <w:snapToGrid w:val="0"/>
              <w:spacing w:line="360" w:lineRule="auto"/>
              <w:ind w:firstLine="240" w:firstLineChars="1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（9）与本招标项目的监理人或代建人或招标代理机构存在控股或参股关系；</w:t>
            </w:r>
          </w:p>
          <w:p w14:paraId="23D59345">
            <w:pPr>
              <w:keepNext w:val="0"/>
              <w:keepLines w:val="0"/>
              <w:pageBreakBefore w:val="0"/>
              <w:widowControl w:val="0"/>
              <w:kinsoku/>
              <w:wordWrap w:val="0"/>
              <w:overflowPunct/>
              <w:topLinePunct w:val="0"/>
              <w:autoSpaceDE/>
              <w:autoSpaceDN/>
              <w:bidi w:val="0"/>
              <w:adjustRightInd w:val="0"/>
              <w:snapToGrid w:val="0"/>
              <w:spacing w:line="360" w:lineRule="auto"/>
              <w:ind w:firstLine="240" w:firstLineChars="1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（10）与本招标项目的监理人或代建人或招标代理机构存在相互任职或工作关系；</w:t>
            </w:r>
          </w:p>
          <w:p w14:paraId="49E1B182">
            <w:pPr>
              <w:keepNext w:val="0"/>
              <w:keepLines w:val="0"/>
              <w:pageBreakBefore w:val="0"/>
              <w:widowControl w:val="0"/>
              <w:kinsoku/>
              <w:wordWrap w:val="0"/>
              <w:overflowPunct/>
              <w:topLinePunct w:val="0"/>
              <w:autoSpaceDE/>
              <w:autoSpaceDN/>
              <w:bidi w:val="0"/>
              <w:adjustRightInd w:val="0"/>
              <w:snapToGrid w:val="0"/>
              <w:spacing w:line="360" w:lineRule="auto"/>
              <w:ind w:firstLine="240" w:firstLineChars="1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（11）被依法暂停或者取消投标资格；</w:t>
            </w:r>
          </w:p>
          <w:p w14:paraId="61619EEF">
            <w:pPr>
              <w:keepNext w:val="0"/>
              <w:keepLines w:val="0"/>
              <w:pageBreakBefore w:val="0"/>
              <w:widowControl w:val="0"/>
              <w:kinsoku/>
              <w:wordWrap w:val="0"/>
              <w:overflowPunct/>
              <w:topLinePunct w:val="0"/>
              <w:autoSpaceDE/>
              <w:autoSpaceDN/>
              <w:bidi w:val="0"/>
              <w:adjustRightInd w:val="0"/>
              <w:snapToGrid w:val="0"/>
              <w:spacing w:line="360" w:lineRule="auto"/>
              <w:ind w:firstLine="240" w:firstLineChars="1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（12）被责令停产停业、暂扣或者吊销许可证、暂扣或者吊销执照；</w:t>
            </w:r>
          </w:p>
          <w:p w14:paraId="2BC8EDFF">
            <w:pPr>
              <w:keepNext w:val="0"/>
              <w:keepLines w:val="0"/>
              <w:pageBreakBefore w:val="0"/>
              <w:widowControl w:val="0"/>
              <w:kinsoku/>
              <w:wordWrap w:val="0"/>
              <w:overflowPunct/>
              <w:topLinePunct w:val="0"/>
              <w:autoSpaceDE/>
              <w:autoSpaceDN/>
              <w:bidi w:val="0"/>
              <w:adjustRightInd w:val="0"/>
              <w:snapToGrid w:val="0"/>
              <w:spacing w:line="360" w:lineRule="auto"/>
              <w:ind w:firstLine="240" w:firstLineChars="1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（13）进入清算程序，或被宣告破产，或其他丧失履约能力的情形；</w:t>
            </w:r>
          </w:p>
          <w:p w14:paraId="502BE759">
            <w:pPr>
              <w:keepNext w:val="0"/>
              <w:keepLines w:val="0"/>
              <w:pageBreakBefore w:val="0"/>
              <w:widowControl w:val="0"/>
              <w:kinsoku/>
              <w:wordWrap w:val="0"/>
              <w:overflowPunct/>
              <w:topLinePunct w:val="0"/>
              <w:autoSpaceDE/>
              <w:autoSpaceDN/>
              <w:bidi w:val="0"/>
              <w:adjustRightInd w:val="0"/>
              <w:snapToGrid w:val="0"/>
              <w:spacing w:line="360" w:lineRule="auto"/>
              <w:ind w:firstLine="240" w:firstLineChars="1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（14）在最近三年内发生重大工程质量或安全问题（以相关行业主管部门的行政处罚决定或司法机关出具的有关法律文书为准）；</w:t>
            </w:r>
          </w:p>
          <w:p w14:paraId="584874A2">
            <w:pPr>
              <w:keepNext w:val="0"/>
              <w:keepLines w:val="0"/>
              <w:pageBreakBefore w:val="0"/>
              <w:widowControl w:val="0"/>
              <w:kinsoku/>
              <w:wordWrap w:val="0"/>
              <w:overflowPunct/>
              <w:topLinePunct w:val="0"/>
              <w:autoSpaceDE/>
              <w:autoSpaceDN/>
              <w:bidi w:val="0"/>
              <w:adjustRightInd w:val="0"/>
              <w:snapToGrid w:val="0"/>
              <w:spacing w:line="360" w:lineRule="auto"/>
              <w:ind w:firstLine="240" w:firstLineChars="1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（15）被“信用中国”网站（https://www.creditchina.gov.cn）发布的《</w:t>
            </w:r>
            <w:r>
              <w:rPr>
                <w:rFonts w:hint="eastAsia" w:ascii="宋体" w:hAnsi="宋体" w:eastAsia="宋体" w:cs="宋体"/>
                <w:snapToGrid w:val="0"/>
                <w:color w:val="auto"/>
                <w:kern w:val="0"/>
                <w:sz w:val="24"/>
                <w:szCs w:val="24"/>
                <w:highlight w:val="none"/>
                <w:lang w:eastAsia="zh-CN"/>
              </w:rPr>
              <w:t>法人和非法人组织公共信用信息报告</w:t>
            </w:r>
            <w:r>
              <w:rPr>
                <w:rFonts w:hint="eastAsia" w:ascii="宋体" w:hAnsi="宋体" w:eastAsia="宋体" w:cs="宋体"/>
                <w:snapToGrid w:val="0"/>
                <w:color w:val="auto"/>
                <w:kern w:val="0"/>
                <w:sz w:val="24"/>
                <w:szCs w:val="24"/>
                <w:highlight w:val="none"/>
              </w:rPr>
              <w:t>》列为严重失信主体名单的。</w:t>
            </w:r>
          </w:p>
          <w:p w14:paraId="50AB16D5">
            <w:pPr>
              <w:keepNext w:val="0"/>
              <w:keepLines w:val="0"/>
              <w:pageBreakBefore w:val="0"/>
              <w:widowControl w:val="0"/>
              <w:kinsoku/>
              <w:wordWrap w:val="0"/>
              <w:overflowPunct/>
              <w:topLinePunct w:val="0"/>
              <w:autoSpaceDE/>
              <w:autoSpaceDN/>
              <w:bidi w:val="0"/>
              <w:adjustRightInd w:val="0"/>
              <w:snapToGrid w:val="0"/>
              <w:spacing w:line="360" w:lineRule="auto"/>
              <w:ind w:firstLine="240" w:firstLineChars="1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4.2 招标人拒绝以下名单中的单位参加本次投标：</w:t>
            </w:r>
          </w:p>
          <w:tbl>
            <w:tblPr>
              <w:tblStyle w:val="3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2"/>
              <w:gridCol w:w="3896"/>
              <w:gridCol w:w="3814"/>
            </w:tblGrid>
            <w:tr w14:paraId="04E16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782" w:type="dxa"/>
                  <w:noWrap w:val="0"/>
                  <w:vAlign w:val="center"/>
                </w:tcPr>
                <w:p w14:paraId="02157DC6">
                  <w:pPr>
                    <w:pageBreakBefore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序号</w:t>
                  </w:r>
                </w:p>
              </w:tc>
              <w:tc>
                <w:tcPr>
                  <w:tcW w:w="3896" w:type="dxa"/>
                  <w:noWrap w:val="0"/>
                  <w:vAlign w:val="center"/>
                </w:tcPr>
                <w:p w14:paraId="4A8C0988">
                  <w:pPr>
                    <w:pageBreakBefore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单位名称</w:t>
                  </w:r>
                </w:p>
              </w:tc>
              <w:tc>
                <w:tcPr>
                  <w:tcW w:w="3814" w:type="dxa"/>
                  <w:noWrap w:val="0"/>
                  <w:vAlign w:val="center"/>
                </w:tcPr>
                <w:p w14:paraId="4408444C">
                  <w:pPr>
                    <w:pageBreakBefore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拒绝原因</w:t>
                  </w:r>
                </w:p>
              </w:tc>
            </w:tr>
            <w:tr w14:paraId="05B31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jc w:val="center"/>
              </w:trPr>
              <w:tc>
                <w:tcPr>
                  <w:tcW w:w="782" w:type="dxa"/>
                  <w:noWrap w:val="0"/>
                  <w:vAlign w:val="center"/>
                </w:tcPr>
                <w:p w14:paraId="155B25E2">
                  <w:pPr>
                    <w:pStyle w:val="138"/>
                    <w:pageBreakBefore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val="en-US" w:eastAsia="zh-CN"/>
                    </w:rPr>
                    <w:t>1</w:t>
                  </w:r>
                </w:p>
              </w:tc>
              <w:tc>
                <w:tcPr>
                  <w:tcW w:w="3896" w:type="dxa"/>
                  <w:noWrap w:val="0"/>
                  <w:vAlign w:val="center"/>
                </w:tcPr>
                <w:p w14:paraId="745EA3A2">
                  <w:pPr>
                    <w:pageBreakBefore w:val="0"/>
                    <w:tabs>
                      <w:tab w:val="left" w:pos="1180"/>
                    </w:tabs>
                    <w:kinsoku/>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广东华水工程勘察设计有限公司</w:t>
                  </w:r>
                </w:p>
              </w:tc>
              <w:tc>
                <w:tcPr>
                  <w:tcW w:w="3814" w:type="dxa"/>
                  <w:noWrap w:val="0"/>
                  <w:vAlign w:val="center"/>
                </w:tcPr>
                <w:p w14:paraId="4CAED7AE">
                  <w:pPr>
                    <w:pStyle w:val="138"/>
                    <w:pageBreakBefore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为本招标项目的</w:t>
                  </w:r>
                  <w:r>
                    <w:rPr>
                      <w:rFonts w:hint="eastAsia" w:ascii="宋体" w:hAnsi="宋体" w:eastAsia="宋体" w:cs="宋体"/>
                      <w:color w:val="auto"/>
                      <w:sz w:val="24"/>
                      <w:szCs w:val="24"/>
                      <w:highlight w:val="none"/>
                      <w:lang w:val="en-US" w:eastAsia="zh-CN"/>
                    </w:rPr>
                    <w:t>造价</w:t>
                  </w:r>
                  <w:r>
                    <w:rPr>
                      <w:rFonts w:hint="eastAsia" w:ascii="宋体" w:hAnsi="宋体" w:eastAsia="宋体" w:cs="宋体"/>
                      <w:color w:val="auto"/>
                      <w:sz w:val="24"/>
                      <w:szCs w:val="24"/>
                      <w:highlight w:val="none"/>
                    </w:rPr>
                    <w:t>单位</w:t>
                  </w:r>
                </w:p>
              </w:tc>
            </w:tr>
            <w:tr w14:paraId="71E88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782" w:type="dxa"/>
                  <w:noWrap w:val="0"/>
                  <w:vAlign w:val="center"/>
                </w:tcPr>
                <w:p w14:paraId="6476E3D7">
                  <w:pPr>
                    <w:pStyle w:val="138"/>
                    <w:pageBreakBefore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2</w:t>
                  </w:r>
                </w:p>
              </w:tc>
              <w:tc>
                <w:tcPr>
                  <w:tcW w:w="3896" w:type="dxa"/>
                  <w:noWrap w:val="0"/>
                  <w:vAlign w:val="center"/>
                </w:tcPr>
                <w:p w14:paraId="158AD0D6">
                  <w:pPr>
                    <w:pageBreakBefore w:val="0"/>
                    <w:tabs>
                      <w:tab w:val="left" w:pos="1180"/>
                    </w:tabs>
                    <w:kinsoku/>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广东华水工程勘察设计有限公司</w:t>
                  </w:r>
                </w:p>
              </w:tc>
              <w:tc>
                <w:tcPr>
                  <w:tcW w:w="3814" w:type="dxa"/>
                  <w:noWrap w:val="0"/>
                  <w:vAlign w:val="center"/>
                </w:tcPr>
                <w:p w14:paraId="5AC5FB49">
                  <w:pPr>
                    <w:pStyle w:val="138"/>
                    <w:pageBreakBefore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sz w:val="24"/>
                      <w:szCs w:val="24"/>
                      <w:highlight w:val="yellow"/>
                    </w:rPr>
                  </w:pPr>
                  <w:r>
                    <w:rPr>
                      <w:rFonts w:hint="eastAsia" w:ascii="宋体" w:hAnsi="宋体" w:eastAsia="宋体" w:cs="宋体"/>
                      <w:color w:val="auto"/>
                      <w:sz w:val="24"/>
                      <w:szCs w:val="24"/>
                      <w:highlight w:val="none"/>
                    </w:rPr>
                    <w:t>为本招标项目的设计单位</w:t>
                  </w:r>
                </w:p>
              </w:tc>
            </w:tr>
            <w:tr w14:paraId="77955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782" w:type="dxa"/>
                  <w:noWrap w:val="0"/>
                  <w:vAlign w:val="center"/>
                </w:tcPr>
                <w:p w14:paraId="566B7F38">
                  <w:pPr>
                    <w:pStyle w:val="138"/>
                    <w:pageBreakBefore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cs="宋体"/>
                      <w:color w:val="auto"/>
                      <w:sz w:val="24"/>
                      <w:szCs w:val="24"/>
                      <w:highlight w:val="none"/>
                      <w:lang w:val="en-US" w:eastAsia="zh-CN"/>
                    </w:rPr>
                    <w:t>3</w:t>
                  </w:r>
                </w:p>
              </w:tc>
              <w:tc>
                <w:tcPr>
                  <w:tcW w:w="3896" w:type="dxa"/>
                  <w:noWrap w:val="0"/>
                  <w:vAlign w:val="center"/>
                </w:tcPr>
                <w:p w14:paraId="3F2DA47A">
                  <w:pPr>
                    <w:pStyle w:val="138"/>
                    <w:pageBreakBefore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cs="宋体"/>
                      <w:color w:val="auto"/>
                      <w:sz w:val="24"/>
                      <w:szCs w:val="24"/>
                      <w:highlight w:val="none"/>
                      <w:lang w:eastAsia="zh-CN"/>
                    </w:rPr>
                    <w:t>广东泰易达工程咨询有限公司</w:t>
                  </w:r>
                </w:p>
              </w:tc>
              <w:tc>
                <w:tcPr>
                  <w:tcW w:w="3814" w:type="dxa"/>
                  <w:noWrap w:val="0"/>
                  <w:vAlign w:val="center"/>
                </w:tcPr>
                <w:p w14:paraId="22CF5F55">
                  <w:pPr>
                    <w:pStyle w:val="138"/>
                    <w:pageBreakBefore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为本招标项目的招标代理机构</w:t>
                  </w:r>
                </w:p>
              </w:tc>
            </w:tr>
            <w:tr w14:paraId="7EB3C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jc w:val="center"/>
              </w:trPr>
              <w:tc>
                <w:tcPr>
                  <w:tcW w:w="782" w:type="dxa"/>
                  <w:noWrap w:val="0"/>
                  <w:vAlign w:val="center"/>
                </w:tcPr>
                <w:p w14:paraId="21010951">
                  <w:pPr>
                    <w:pStyle w:val="138"/>
                    <w:pageBreakBefore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cs="宋体"/>
                      <w:color w:val="auto"/>
                      <w:sz w:val="24"/>
                      <w:szCs w:val="24"/>
                      <w:highlight w:val="none"/>
                      <w:lang w:val="en-US" w:eastAsia="zh-CN"/>
                    </w:rPr>
                    <w:t>4</w:t>
                  </w:r>
                </w:p>
              </w:tc>
              <w:tc>
                <w:tcPr>
                  <w:tcW w:w="3896" w:type="dxa"/>
                  <w:noWrap w:val="0"/>
                  <w:vAlign w:val="center"/>
                </w:tcPr>
                <w:p w14:paraId="6658B568">
                  <w:pPr>
                    <w:pStyle w:val="138"/>
                    <w:pageBreakBefore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eastAsia="zh-CN"/>
                    </w:rPr>
                    <w:t>新丰县农业综合服务中心</w:t>
                  </w:r>
                </w:p>
              </w:tc>
              <w:tc>
                <w:tcPr>
                  <w:tcW w:w="3814" w:type="dxa"/>
                  <w:noWrap w:val="0"/>
                  <w:vAlign w:val="center"/>
                </w:tcPr>
                <w:p w14:paraId="3602564C">
                  <w:pPr>
                    <w:pStyle w:val="138"/>
                    <w:pageBreakBefore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为本招标项目的招标人</w:t>
                  </w:r>
                </w:p>
              </w:tc>
            </w:tr>
            <w:tr w14:paraId="68C69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jc w:val="center"/>
              </w:trPr>
              <w:tc>
                <w:tcPr>
                  <w:tcW w:w="782" w:type="dxa"/>
                  <w:noWrap w:val="0"/>
                  <w:vAlign w:val="center"/>
                </w:tcPr>
                <w:p w14:paraId="5DD05579">
                  <w:pPr>
                    <w:pStyle w:val="138"/>
                    <w:pageBreakBefore w:val="0"/>
                    <w:kinsoku/>
                    <w:wordWrap w:val="0"/>
                    <w:overflowPunct/>
                    <w:topLinePunct w:val="0"/>
                    <w:autoSpaceDE/>
                    <w:autoSpaceDN/>
                    <w:bidi w:val="0"/>
                    <w:adjustRightInd w:val="0"/>
                    <w:snapToGrid w:val="0"/>
                    <w:spacing w:line="240" w:lineRule="auto"/>
                    <w:jc w:val="center"/>
                    <w:textAlignment w:val="auto"/>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5</w:t>
                  </w:r>
                </w:p>
              </w:tc>
              <w:tc>
                <w:tcPr>
                  <w:tcW w:w="3896" w:type="dxa"/>
                  <w:noWrap w:val="0"/>
                  <w:vAlign w:val="center"/>
                </w:tcPr>
                <w:p w14:paraId="190671C0">
                  <w:pPr>
                    <w:pStyle w:val="138"/>
                    <w:wordWrap w:val="0"/>
                    <w:adjustRightInd w:val="0"/>
                    <w:snapToGrid w:val="0"/>
                    <w:spacing w:line="240" w:lineRule="auto"/>
                    <w:jc w:val="center"/>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eastAsia="zh-CN"/>
                    </w:rPr>
                    <w:t>新丰县</w:t>
                  </w:r>
                  <w:r>
                    <w:rPr>
                      <w:rFonts w:hint="eastAsia" w:ascii="宋体" w:hAnsi="宋体" w:cs="宋体"/>
                      <w:color w:val="auto"/>
                      <w:sz w:val="24"/>
                      <w:szCs w:val="24"/>
                      <w:highlight w:val="none"/>
                      <w:lang w:val="en-US" w:eastAsia="zh-CN"/>
                    </w:rPr>
                    <w:t>农业农村局</w:t>
                  </w:r>
                </w:p>
              </w:tc>
              <w:tc>
                <w:tcPr>
                  <w:tcW w:w="3814" w:type="dxa"/>
                  <w:noWrap w:val="0"/>
                  <w:vAlign w:val="center"/>
                </w:tcPr>
                <w:p w14:paraId="432733A9">
                  <w:pPr>
                    <w:pStyle w:val="138"/>
                    <w:wordWrap w:val="0"/>
                    <w:adjustRightInd w:val="0"/>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szCs w:val="24"/>
                      <w:highlight w:val="none"/>
                    </w:rPr>
                    <w:t>为本招标项目的</w:t>
                  </w:r>
                  <w:r>
                    <w:rPr>
                      <w:rFonts w:hint="eastAsia" w:ascii="宋体" w:hAnsi="宋体" w:eastAsia="宋体" w:cs="宋体"/>
                      <w:snapToGrid w:val="0"/>
                      <w:color w:val="auto"/>
                      <w:kern w:val="0"/>
                      <w:sz w:val="24"/>
                      <w:szCs w:val="24"/>
                      <w:highlight w:val="none"/>
                      <w:lang w:val="en-US" w:eastAsia="zh-CN"/>
                    </w:rPr>
                    <w:t>监督单位</w:t>
                  </w:r>
                </w:p>
              </w:tc>
            </w:tr>
          </w:tbl>
          <w:p w14:paraId="678F7BCF">
            <w:pPr>
              <w:keepNext w:val="0"/>
              <w:keepLines w:val="0"/>
              <w:pageBreakBefore w:val="0"/>
              <w:widowControl w:val="0"/>
              <w:kinsoku/>
              <w:wordWrap w:val="0"/>
              <w:overflowPunct/>
              <w:topLinePunct w:val="0"/>
              <w:autoSpaceDE/>
              <w:autoSpaceDN/>
              <w:bidi w:val="0"/>
              <w:adjustRightInd w:val="0"/>
              <w:snapToGrid w:val="0"/>
              <w:spacing w:line="360" w:lineRule="auto"/>
              <w:ind w:firstLine="240" w:firstLineChars="1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5．其他要求</w:t>
            </w:r>
          </w:p>
          <w:p w14:paraId="597A0A7C">
            <w:pPr>
              <w:keepNext w:val="0"/>
              <w:keepLines w:val="0"/>
              <w:pageBreakBefore w:val="0"/>
              <w:widowControl w:val="0"/>
              <w:kinsoku/>
              <w:wordWrap w:val="0"/>
              <w:overflowPunct/>
              <w:topLinePunct w:val="0"/>
              <w:autoSpaceDE/>
              <w:autoSpaceDN/>
              <w:bidi w:val="0"/>
              <w:adjustRightInd w:val="0"/>
              <w:snapToGrid w:val="0"/>
              <w:spacing w:line="360" w:lineRule="auto"/>
              <w:ind w:firstLine="240" w:firstLineChars="1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省外企业须按照《广东省住房和城乡建设厅关于取消省外建筑企业和人员进粤信息备案有关工作的通知》（粤建市﹝2015﹞52号）规定在“进粤企业和人员诚信信息登记平台”录入相关信息并通过数据规范检查。</w:t>
            </w:r>
          </w:p>
        </w:tc>
      </w:tr>
      <w:tr w14:paraId="7AB05DF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750" w:type="dxa"/>
            <w:tcBorders>
              <w:top w:val="single" w:color="auto" w:sz="4" w:space="0"/>
              <w:left w:val="single" w:color="auto" w:sz="4" w:space="0"/>
              <w:bottom w:val="single" w:color="auto" w:sz="4" w:space="0"/>
              <w:right w:val="single" w:color="auto" w:sz="4" w:space="0"/>
            </w:tcBorders>
            <w:noWrap w:val="0"/>
            <w:vAlign w:val="center"/>
          </w:tcPr>
          <w:p w14:paraId="2B91BAE5">
            <w:pPr>
              <w:pageBreakBefore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22</w:t>
            </w:r>
          </w:p>
        </w:tc>
        <w:tc>
          <w:tcPr>
            <w:tcW w:w="1707" w:type="dxa"/>
            <w:tcBorders>
              <w:top w:val="single" w:color="auto" w:sz="4" w:space="0"/>
              <w:left w:val="single" w:color="auto" w:sz="4" w:space="0"/>
              <w:bottom w:val="single" w:color="auto" w:sz="4" w:space="0"/>
              <w:right w:val="single" w:color="auto" w:sz="4" w:space="0"/>
            </w:tcBorders>
            <w:noWrap w:val="0"/>
            <w:vAlign w:val="center"/>
          </w:tcPr>
          <w:p w14:paraId="555F0F06">
            <w:pPr>
              <w:pageBreakBefore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投标保证</w:t>
            </w:r>
          </w:p>
        </w:tc>
        <w:tc>
          <w:tcPr>
            <w:tcW w:w="8482" w:type="dxa"/>
            <w:tcBorders>
              <w:top w:val="single" w:color="auto" w:sz="4" w:space="0"/>
              <w:left w:val="single" w:color="auto" w:sz="4" w:space="0"/>
              <w:bottom w:val="single" w:color="auto" w:sz="4" w:space="0"/>
              <w:right w:val="single" w:color="auto" w:sz="4" w:space="0"/>
            </w:tcBorders>
            <w:noWrap w:val="0"/>
            <w:vAlign w:val="center"/>
          </w:tcPr>
          <w:p w14:paraId="5C18B2B7">
            <w:pPr>
              <w:keepNext w:val="0"/>
              <w:keepLines w:val="0"/>
              <w:pageBreakBefore w:val="0"/>
              <w:widowControl w:val="0"/>
              <w:kinsoku/>
              <w:wordWrap w:val="0"/>
              <w:overflowPunct/>
              <w:topLinePunct w:val="0"/>
              <w:autoSpaceDE/>
              <w:autoSpaceDN/>
              <w:bidi w:val="0"/>
              <w:adjustRightInd w:val="0"/>
              <w:snapToGrid w:val="0"/>
              <w:spacing w:line="360" w:lineRule="auto"/>
              <w:ind w:firstLine="240" w:firstLineChars="1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1．投标人须缴纳金额为人民币</w:t>
            </w:r>
            <w:r>
              <w:rPr>
                <w:rFonts w:hint="eastAsia" w:hAnsi="宋体" w:cs="宋体"/>
                <w:b/>
                <w:bCs/>
                <w:snapToGrid w:val="0"/>
                <w:color w:val="auto"/>
                <w:kern w:val="0"/>
                <w:sz w:val="24"/>
                <w:szCs w:val="24"/>
                <w:highlight w:val="none"/>
                <w:u w:val="single"/>
                <w:lang w:val="en-US" w:eastAsia="zh-CN"/>
              </w:rPr>
              <w:t>10</w:t>
            </w:r>
            <w:r>
              <w:rPr>
                <w:rFonts w:hint="eastAsia" w:ascii="宋体" w:hAnsi="宋体" w:eastAsia="宋体" w:cs="宋体"/>
                <w:b/>
                <w:bCs/>
                <w:snapToGrid w:val="0"/>
                <w:color w:val="auto"/>
                <w:kern w:val="0"/>
                <w:sz w:val="24"/>
                <w:szCs w:val="24"/>
                <w:highlight w:val="none"/>
                <w:u w:val="single"/>
                <w:lang w:val="en-US" w:eastAsia="zh-CN"/>
              </w:rPr>
              <w:t>万元</w:t>
            </w:r>
            <w:r>
              <w:rPr>
                <w:rFonts w:hint="eastAsia" w:ascii="宋体" w:hAnsi="宋体" w:eastAsia="宋体" w:cs="宋体"/>
                <w:snapToGrid w:val="0"/>
                <w:color w:val="auto"/>
                <w:kern w:val="0"/>
                <w:sz w:val="24"/>
                <w:szCs w:val="24"/>
                <w:highlight w:val="none"/>
              </w:rPr>
              <w:t xml:space="preserve">的投标保证。 </w:t>
            </w:r>
          </w:p>
          <w:p w14:paraId="6CE14B1A">
            <w:pPr>
              <w:keepNext w:val="0"/>
              <w:keepLines w:val="0"/>
              <w:pageBreakBefore w:val="0"/>
              <w:widowControl w:val="0"/>
              <w:kinsoku/>
              <w:wordWrap w:val="0"/>
              <w:overflowPunct/>
              <w:topLinePunct w:val="0"/>
              <w:autoSpaceDE/>
              <w:autoSpaceDN/>
              <w:bidi w:val="0"/>
              <w:adjustRightInd w:val="0"/>
              <w:snapToGrid w:val="0"/>
              <w:spacing w:line="360" w:lineRule="auto"/>
              <w:ind w:firstLine="240" w:firstLineChars="1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2．投标保证的形式包括投标保证金、投标保证担保、投标保证保险三种，由投标人自主选择。</w:t>
            </w:r>
          </w:p>
          <w:p w14:paraId="126E0A2B">
            <w:pPr>
              <w:keepNext w:val="0"/>
              <w:keepLines w:val="0"/>
              <w:pageBreakBefore w:val="0"/>
              <w:widowControl w:val="0"/>
              <w:kinsoku/>
              <w:wordWrap w:val="0"/>
              <w:overflowPunct/>
              <w:topLinePunct w:val="0"/>
              <w:autoSpaceDE/>
              <w:autoSpaceDN/>
              <w:bidi w:val="0"/>
              <w:adjustRightInd w:val="0"/>
              <w:snapToGrid w:val="0"/>
              <w:spacing w:line="360" w:lineRule="auto"/>
              <w:ind w:firstLine="240" w:firstLineChars="1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采用投标保证金的，投标人在建设工程交易系统获取招标文件完毕后，即可在系统申请缴纳投标保证金，获取本次招标投标保证金缴纳账号。投标人必须于投标保证金到账截止时间（见本章第二节“重要事项时间地点一览表”）前，从其基本账户将投标保证金转账到指定的缴纳账号。逾期到账的、从非投标人基本账户转出的，其投标无效。</w:t>
            </w:r>
          </w:p>
          <w:p w14:paraId="5D1C832A">
            <w:pPr>
              <w:keepNext w:val="0"/>
              <w:keepLines w:val="0"/>
              <w:pageBreakBefore w:val="0"/>
              <w:widowControl w:val="0"/>
              <w:kinsoku/>
              <w:wordWrap w:val="0"/>
              <w:overflowPunct/>
              <w:topLinePunct w:val="0"/>
              <w:autoSpaceDE/>
              <w:autoSpaceDN/>
              <w:bidi w:val="0"/>
              <w:adjustRightInd w:val="0"/>
              <w:snapToGrid w:val="0"/>
              <w:spacing w:line="360" w:lineRule="auto"/>
              <w:ind w:firstLine="240" w:firstLineChars="1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采用投标保证担保的，投标人应提交有效的电子保函或保证保险，电子保函或保证保险的有效期不得短于投标有效期。投标人必须在投标保证担保截止时间（见本章第二节“重要事项时间地点一览表”）前，使用工程建设交易系统完成网上办理电子保函或保证保险。</w:t>
            </w:r>
          </w:p>
          <w:p w14:paraId="0AB3E165">
            <w:pPr>
              <w:keepNext w:val="0"/>
              <w:keepLines w:val="0"/>
              <w:pageBreakBefore w:val="0"/>
              <w:widowControl w:val="0"/>
              <w:kinsoku/>
              <w:wordWrap w:val="0"/>
              <w:overflowPunct/>
              <w:topLinePunct w:val="0"/>
              <w:autoSpaceDE/>
              <w:autoSpaceDN/>
              <w:bidi w:val="0"/>
              <w:adjustRightInd w:val="0"/>
              <w:snapToGrid w:val="0"/>
              <w:spacing w:line="360" w:lineRule="auto"/>
              <w:ind w:firstLine="240" w:firstLineChars="100"/>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rPr>
              <w:t>（3）采用投标保证保险的，投标人须在投标保证保险投保截止时间（见本章第二节“重要事项时间地点一览表”）前，使用建设工程交易系统完成网上投保。投标人可在系统选择保险机构、录入投保信息、支付保费、打印电子保单，电子保单的有效期不得短于投标有效期。投标人可登录全国公共资源交易平台（广东省·韶关市）（https://ygp.gdzwfw.gov.cn/ggzy-portal/#/440200/index），</w:t>
            </w:r>
            <w:r>
              <w:rPr>
                <w:rFonts w:hint="eastAsia" w:ascii="宋体" w:hAnsi="宋体" w:eastAsia="宋体" w:cs="宋体"/>
                <w:snapToGrid w:val="0"/>
                <w:color w:val="auto"/>
                <w:kern w:val="0"/>
                <w:sz w:val="24"/>
                <w:szCs w:val="24"/>
                <w:highlight w:val="none"/>
                <w:lang w:eastAsia="zh-CN"/>
              </w:rPr>
              <w:t>在【服务指南】栏目中下载《韶关市公共资源建设工程交易系统-投标人操作指南》，了解网上投保具体操作流程。逾期投保的，其投标无效。</w:t>
            </w:r>
          </w:p>
          <w:p w14:paraId="508FAFFF">
            <w:pPr>
              <w:keepNext w:val="0"/>
              <w:keepLines w:val="0"/>
              <w:pageBreakBefore w:val="0"/>
              <w:widowControl w:val="0"/>
              <w:kinsoku/>
              <w:wordWrap w:val="0"/>
              <w:overflowPunct/>
              <w:topLinePunct w:val="0"/>
              <w:autoSpaceDE/>
              <w:autoSpaceDN/>
              <w:bidi w:val="0"/>
              <w:adjustRightInd w:val="0"/>
              <w:snapToGrid w:val="0"/>
              <w:spacing w:line="360" w:lineRule="auto"/>
              <w:ind w:firstLine="240" w:firstLineChars="1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温馨提醒：投标人采用投标保证担保或投标保证保险的，为避免在评标过程中因有效期发生争议，建议投标人将银行保函或电子保单有效期设置为较招标文件规定的投标有效期延长不少于20个日历天。</w:t>
            </w:r>
          </w:p>
        </w:tc>
      </w:tr>
      <w:tr w14:paraId="422AC0C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750" w:type="dxa"/>
            <w:tcBorders>
              <w:top w:val="single" w:color="auto" w:sz="4" w:space="0"/>
              <w:left w:val="single" w:color="auto" w:sz="4" w:space="0"/>
              <w:bottom w:val="single" w:color="auto" w:sz="4" w:space="0"/>
              <w:right w:val="single" w:color="auto" w:sz="4" w:space="0"/>
            </w:tcBorders>
            <w:noWrap w:val="0"/>
            <w:vAlign w:val="center"/>
          </w:tcPr>
          <w:p w14:paraId="0F078580">
            <w:pPr>
              <w:pageBreakBefore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23</w:t>
            </w:r>
          </w:p>
        </w:tc>
        <w:tc>
          <w:tcPr>
            <w:tcW w:w="1707" w:type="dxa"/>
            <w:tcBorders>
              <w:top w:val="single" w:color="auto" w:sz="4" w:space="0"/>
              <w:left w:val="single" w:color="auto" w:sz="4" w:space="0"/>
              <w:bottom w:val="single" w:color="auto" w:sz="4" w:space="0"/>
              <w:right w:val="single" w:color="auto" w:sz="4" w:space="0"/>
            </w:tcBorders>
            <w:noWrap w:val="0"/>
            <w:vAlign w:val="center"/>
          </w:tcPr>
          <w:p w14:paraId="2ABED53F">
            <w:pPr>
              <w:pageBreakBefore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投标有效期</w:t>
            </w:r>
          </w:p>
        </w:tc>
        <w:tc>
          <w:tcPr>
            <w:tcW w:w="8482" w:type="dxa"/>
            <w:tcBorders>
              <w:top w:val="single" w:color="auto" w:sz="4" w:space="0"/>
              <w:left w:val="single" w:color="auto" w:sz="4" w:space="0"/>
              <w:bottom w:val="single" w:color="auto" w:sz="4" w:space="0"/>
              <w:right w:val="single" w:color="auto" w:sz="4" w:space="0"/>
            </w:tcBorders>
            <w:noWrap w:val="0"/>
            <w:vAlign w:val="center"/>
          </w:tcPr>
          <w:p w14:paraId="3328A3CF">
            <w:pPr>
              <w:keepNext w:val="0"/>
              <w:keepLines w:val="0"/>
              <w:pageBreakBefore w:val="0"/>
              <w:widowControl w:val="0"/>
              <w:kinsoku/>
              <w:wordWrap w:val="0"/>
              <w:overflowPunct/>
              <w:topLinePunct w:val="0"/>
              <w:autoSpaceDE/>
              <w:autoSpaceDN/>
              <w:bidi w:val="0"/>
              <w:adjustRightInd w:val="0"/>
              <w:snapToGrid w:val="0"/>
              <w:spacing w:line="360" w:lineRule="auto"/>
              <w:ind w:firstLine="240" w:firstLineChars="1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本次招标的投标有效期为</w:t>
            </w:r>
            <w:r>
              <w:rPr>
                <w:rFonts w:hint="eastAsia" w:ascii="宋体" w:hAnsi="宋体" w:eastAsia="宋体" w:cs="宋体"/>
                <w:b/>
                <w:bCs/>
                <w:snapToGrid w:val="0"/>
                <w:color w:val="auto"/>
                <w:kern w:val="0"/>
                <w:sz w:val="24"/>
                <w:szCs w:val="24"/>
                <w:highlight w:val="none"/>
                <w:u w:val="single"/>
                <w:lang w:val="en-US" w:eastAsia="zh-CN"/>
              </w:rPr>
              <w:t>90</w:t>
            </w:r>
            <w:r>
              <w:rPr>
                <w:rFonts w:hint="eastAsia" w:ascii="宋体" w:hAnsi="宋体" w:eastAsia="宋体" w:cs="宋体"/>
                <w:snapToGrid w:val="0"/>
                <w:color w:val="auto"/>
                <w:kern w:val="0"/>
                <w:sz w:val="24"/>
                <w:szCs w:val="24"/>
                <w:highlight w:val="none"/>
              </w:rPr>
              <w:t>个日历天。</w:t>
            </w:r>
          </w:p>
        </w:tc>
      </w:tr>
      <w:tr w14:paraId="655B469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750" w:type="dxa"/>
            <w:tcBorders>
              <w:top w:val="single" w:color="auto" w:sz="4" w:space="0"/>
              <w:left w:val="single" w:color="auto" w:sz="4" w:space="0"/>
              <w:bottom w:val="single" w:color="auto" w:sz="4" w:space="0"/>
              <w:right w:val="single" w:color="auto" w:sz="4" w:space="0"/>
            </w:tcBorders>
            <w:noWrap w:val="0"/>
            <w:vAlign w:val="center"/>
          </w:tcPr>
          <w:p w14:paraId="62D26EAD">
            <w:pPr>
              <w:pageBreakBefore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24</w:t>
            </w:r>
          </w:p>
        </w:tc>
        <w:tc>
          <w:tcPr>
            <w:tcW w:w="1707" w:type="dxa"/>
            <w:tcBorders>
              <w:top w:val="single" w:color="auto" w:sz="4" w:space="0"/>
              <w:left w:val="single" w:color="auto" w:sz="4" w:space="0"/>
              <w:bottom w:val="single" w:color="auto" w:sz="4" w:space="0"/>
              <w:right w:val="single" w:color="auto" w:sz="4" w:space="0"/>
            </w:tcBorders>
            <w:noWrap w:val="0"/>
            <w:vAlign w:val="center"/>
          </w:tcPr>
          <w:p w14:paraId="7345D5C6">
            <w:pPr>
              <w:pageBreakBefore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投标文件</w:t>
            </w:r>
          </w:p>
          <w:p w14:paraId="09CC22BD">
            <w:pPr>
              <w:pageBreakBefore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组成</w:t>
            </w:r>
          </w:p>
        </w:tc>
        <w:tc>
          <w:tcPr>
            <w:tcW w:w="8482" w:type="dxa"/>
            <w:tcBorders>
              <w:top w:val="single" w:color="auto" w:sz="4" w:space="0"/>
              <w:left w:val="single" w:color="auto" w:sz="4" w:space="0"/>
              <w:bottom w:val="single" w:color="auto" w:sz="4" w:space="0"/>
              <w:right w:val="single" w:color="auto" w:sz="4" w:space="0"/>
            </w:tcBorders>
            <w:noWrap w:val="0"/>
            <w:vAlign w:val="center"/>
          </w:tcPr>
          <w:p w14:paraId="0F0A47A7">
            <w:pPr>
              <w:keepNext w:val="0"/>
              <w:keepLines w:val="0"/>
              <w:pageBreakBefore w:val="0"/>
              <w:widowControl w:val="0"/>
              <w:kinsoku/>
              <w:wordWrap w:val="0"/>
              <w:overflowPunct/>
              <w:topLinePunct w:val="0"/>
              <w:autoSpaceDE/>
              <w:autoSpaceDN/>
              <w:bidi w:val="0"/>
              <w:adjustRightInd w:val="0"/>
              <w:snapToGrid w:val="0"/>
              <w:spacing w:line="360" w:lineRule="auto"/>
              <w:ind w:firstLine="240" w:firstLineChars="1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投标文件包括商务标书、经济标书、施工组织设计三个分册。</w:t>
            </w:r>
          </w:p>
        </w:tc>
      </w:tr>
      <w:tr w14:paraId="087D4B7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750" w:type="dxa"/>
            <w:tcBorders>
              <w:top w:val="single" w:color="auto" w:sz="4" w:space="0"/>
              <w:left w:val="single" w:color="auto" w:sz="4" w:space="0"/>
              <w:bottom w:val="single" w:color="auto" w:sz="4" w:space="0"/>
              <w:right w:val="single" w:color="auto" w:sz="4" w:space="0"/>
            </w:tcBorders>
            <w:noWrap w:val="0"/>
            <w:vAlign w:val="center"/>
          </w:tcPr>
          <w:p w14:paraId="51FCCA0C">
            <w:pPr>
              <w:pageBreakBefore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25</w:t>
            </w:r>
          </w:p>
        </w:tc>
        <w:tc>
          <w:tcPr>
            <w:tcW w:w="1707" w:type="dxa"/>
            <w:tcBorders>
              <w:top w:val="single" w:color="auto" w:sz="4" w:space="0"/>
              <w:left w:val="single" w:color="auto" w:sz="4" w:space="0"/>
              <w:bottom w:val="single" w:color="auto" w:sz="4" w:space="0"/>
              <w:right w:val="single" w:color="auto" w:sz="4" w:space="0"/>
            </w:tcBorders>
            <w:noWrap w:val="0"/>
            <w:vAlign w:val="center"/>
          </w:tcPr>
          <w:p w14:paraId="1FD04C7B">
            <w:pPr>
              <w:pageBreakBefore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施工组织设计</w:t>
            </w:r>
          </w:p>
          <w:p w14:paraId="0F015291">
            <w:pPr>
              <w:pageBreakBefore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评审方式</w:t>
            </w:r>
          </w:p>
        </w:tc>
        <w:tc>
          <w:tcPr>
            <w:tcW w:w="8482" w:type="dxa"/>
            <w:tcBorders>
              <w:top w:val="single" w:color="auto" w:sz="4" w:space="0"/>
              <w:left w:val="single" w:color="auto" w:sz="4" w:space="0"/>
              <w:bottom w:val="single" w:color="auto" w:sz="4" w:space="0"/>
              <w:right w:val="single" w:color="auto" w:sz="4" w:space="0"/>
            </w:tcBorders>
            <w:noWrap w:val="0"/>
            <w:vAlign w:val="center"/>
          </w:tcPr>
          <w:p w14:paraId="3E264BFA">
            <w:pPr>
              <w:keepNext w:val="0"/>
              <w:keepLines w:val="0"/>
              <w:pageBreakBefore w:val="0"/>
              <w:widowControl w:val="0"/>
              <w:kinsoku/>
              <w:wordWrap w:val="0"/>
              <w:overflowPunct/>
              <w:topLinePunct w:val="0"/>
              <w:autoSpaceDE/>
              <w:autoSpaceDN/>
              <w:bidi w:val="0"/>
              <w:adjustRightInd w:val="0"/>
              <w:snapToGrid w:val="0"/>
              <w:spacing w:line="360" w:lineRule="auto"/>
              <w:ind w:firstLine="240" w:firstLineChars="1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本次招标施工组织设计</w:t>
            </w:r>
            <w:r>
              <w:rPr>
                <w:rFonts w:hint="eastAsia" w:ascii="宋体" w:hAnsi="宋体" w:eastAsia="宋体" w:cs="宋体"/>
                <w:snapToGrid w:val="0"/>
                <w:color w:val="auto"/>
                <w:kern w:val="0"/>
                <w:sz w:val="24"/>
                <w:szCs w:val="24"/>
                <w:highlight w:val="none"/>
                <w:u w:val="single"/>
              </w:rPr>
              <w:t xml:space="preserve"> 不采用 </w:t>
            </w:r>
            <w:r>
              <w:rPr>
                <w:rFonts w:hint="eastAsia" w:ascii="宋体" w:hAnsi="宋体" w:eastAsia="宋体" w:cs="宋体"/>
                <w:snapToGrid w:val="0"/>
                <w:color w:val="auto"/>
                <w:kern w:val="0"/>
                <w:sz w:val="24"/>
                <w:szCs w:val="24"/>
                <w:highlight w:val="none"/>
              </w:rPr>
              <w:t>“暗标”方式进行评审。</w:t>
            </w:r>
          </w:p>
        </w:tc>
      </w:tr>
      <w:tr w14:paraId="20F5081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750" w:type="dxa"/>
            <w:tcBorders>
              <w:top w:val="single" w:color="auto" w:sz="4" w:space="0"/>
              <w:left w:val="single" w:color="auto" w:sz="4" w:space="0"/>
              <w:bottom w:val="single" w:color="auto" w:sz="4" w:space="0"/>
              <w:right w:val="single" w:color="auto" w:sz="4" w:space="0"/>
            </w:tcBorders>
            <w:noWrap w:val="0"/>
            <w:vAlign w:val="center"/>
          </w:tcPr>
          <w:p w14:paraId="2EB91432">
            <w:pPr>
              <w:pageBreakBefore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26</w:t>
            </w:r>
          </w:p>
        </w:tc>
        <w:tc>
          <w:tcPr>
            <w:tcW w:w="1707" w:type="dxa"/>
            <w:tcBorders>
              <w:top w:val="single" w:color="auto" w:sz="4" w:space="0"/>
              <w:left w:val="single" w:color="auto" w:sz="4" w:space="0"/>
              <w:bottom w:val="single" w:color="auto" w:sz="4" w:space="0"/>
              <w:right w:val="single" w:color="auto" w:sz="4" w:space="0"/>
            </w:tcBorders>
            <w:noWrap w:val="0"/>
            <w:vAlign w:val="center"/>
          </w:tcPr>
          <w:p w14:paraId="3F14A81D">
            <w:pPr>
              <w:pageBreakBefore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评标委员会</w:t>
            </w:r>
          </w:p>
        </w:tc>
        <w:tc>
          <w:tcPr>
            <w:tcW w:w="8482" w:type="dxa"/>
            <w:tcBorders>
              <w:top w:val="single" w:color="auto" w:sz="4" w:space="0"/>
              <w:left w:val="single" w:color="auto" w:sz="4" w:space="0"/>
              <w:bottom w:val="single" w:color="auto" w:sz="4" w:space="0"/>
              <w:right w:val="single" w:color="auto" w:sz="4" w:space="0"/>
            </w:tcBorders>
            <w:noWrap w:val="0"/>
            <w:vAlign w:val="center"/>
          </w:tcPr>
          <w:p w14:paraId="1579EAEE">
            <w:pPr>
              <w:pageBreakBefore w:val="0"/>
              <w:kinsoku/>
              <w:wordWrap w:val="0"/>
              <w:overflowPunct/>
              <w:topLinePunct w:val="0"/>
              <w:autoSpaceDE/>
              <w:autoSpaceDN/>
              <w:bidi w:val="0"/>
              <w:adjustRightInd w:val="0"/>
              <w:snapToGrid w:val="0"/>
              <w:spacing w:line="360" w:lineRule="auto"/>
              <w:ind w:firstLine="240" w:firstLineChars="1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评标委员会由</w:t>
            </w:r>
            <w:r>
              <w:rPr>
                <w:rFonts w:hint="eastAsia" w:ascii="宋体" w:hAnsi="宋体" w:eastAsia="宋体" w:cs="宋体"/>
                <w:snapToGrid w:val="0"/>
                <w:color w:val="auto"/>
                <w:kern w:val="0"/>
                <w:sz w:val="24"/>
                <w:szCs w:val="24"/>
                <w:highlight w:val="none"/>
                <w:u w:val="single"/>
              </w:rPr>
              <w:t xml:space="preserve"> 5 </w:t>
            </w:r>
            <w:r>
              <w:rPr>
                <w:rFonts w:hint="eastAsia" w:ascii="宋体" w:hAnsi="宋体" w:eastAsia="宋体" w:cs="宋体"/>
                <w:snapToGrid w:val="0"/>
                <w:color w:val="auto"/>
                <w:kern w:val="0"/>
                <w:sz w:val="24"/>
                <w:szCs w:val="24"/>
                <w:highlight w:val="none"/>
              </w:rPr>
              <w:t>人组成，其中招标人代表</w:t>
            </w:r>
            <w:r>
              <w:rPr>
                <w:rFonts w:hint="eastAsia" w:ascii="宋体" w:hAnsi="宋体" w:eastAsia="宋体" w:cs="宋体"/>
                <w:snapToGrid w:val="0"/>
                <w:color w:val="auto"/>
                <w:kern w:val="0"/>
                <w:sz w:val="24"/>
                <w:szCs w:val="24"/>
                <w:highlight w:val="none"/>
                <w:u w:val="single"/>
              </w:rPr>
              <w:t xml:space="preserve"> 0 </w:t>
            </w:r>
            <w:r>
              <w:rPr>
                <w:rFonts w:hint="eastAsia" w:ascii="宋体" w:hAnsi="宋体" w:eastAsia="宋体" w:cs="宋体"/>
                <w:snapToGrid w:val="0"/>
                <w:color w:val="auto"/>
                <w:kern w:val="0"/>
                <w:sz w:val="24"/>
                <w:szCs w:val="24"/>
                <w:highlight w:val="none"/>
              </w:rPr>
              <w:t>人，专家</w:t>
            </w:r>
            <w:r>
              <w:rPr>
                <w:rFonts w:hint="eastAsia" w:ascii="宋体" w:hAnsi="宋体" w:eastAsia="宋体" w:cs="宋体"/>
                <w:snapToGrid w:val="0"/>
                <w:color w:val="auto"/>
                <w:kern w:val="0"/>
                <w:sz w:val="24"/>
                <w:szCs w:val="24"/>
                <w:highlight w:val="none"/>
                <w:u w:val="single"/>
              </w:rPr>
              <w:t xml:space="preserve"> 5 </w:t>
            </w:r>
            <w:r>
              <w:rPr>
                <w:rFonts w:hint="eastAsia" w:ascii="宋体" w:hAnsi="宋体" w:eastAsia="宋体" w:cs="宋体"/>
                <w:snapToGrid w:val="0"/>
                <w:color w:val="auto"/>
                <w:kern w:val="0"/>
                <w:sz w:val="24"/>
                <w:szCs w:val="24"/>
                <w:highlight w:val="none"/>
              </w:rPr>
              <w:t>人。专家从</w:t>
            </w:r>
            <w:r>
              <w:rPr>
                <w:rFonts w:hint="eastAsia" w:ascii="宋体" w:hAnsi="宋体" w:eastAsia="宋体" w:cs="宋体"/>
                <w:snapToGrid w:val="0"/>
                <w:color w:val="auto"/>
                <w:kern w:val="0"/>
                <w:sz w:val="24"/>
                <w:szCs w:val="24"/>
                <w:highlight w:val="none"/>
                <w:u w:val="single"/>
              </w:rPr>
              <w:t>广东省综合评标评审专家库</w:t>
            </w:r>
            <w:r>
              <w:rPr>
                <w:rFonts w:hint="eastAsia" w:hAnsi="宋体" w:cs="宋体"/>
                <w:snapToGrid w:val="0"/>
                <w:color w:val="auto"/>
                <w:kern w:val="0"/>
                <w:sz w:val="24"/>
                <w:szCs w:val="24"/>
                <w:highlight w:val="none"/>
                <w:u w:val="single"/>
                <w:lang w:val="en-US" w:eastAsia="zh-CN"/>
              </w:rPr>
              <w:t>-韶关区域</w:t>
            </w:r>
            <w:r>
              <w:rPr>
                <w:rFonts w:hint="eastAsia" w:ascii="宋体" w:hAnsi="宋体" w:eastAsia="宋体" w:cs="宋体"/>
                <w:snapToGrid w:val="0"/>
                <w:color w:val="auto"/>
                <w:kern w:val="0"/>
                <w:sz w:val="24"/>
                <w:szCs w:val="24"/>
                <w:highlight w:val="none"/>
              </w:rPr>
              <w:t>中随机抽取，其中技术类专家</w:t>
            </w:r>
            <w:r>
              <w:rPr>
                <w:rFonts w:hint="eastAsia" w:ascii="宋体" w:hAnsi="宋体" w:eastAsia="宋体" w:cs="宋体"/>
                <w:snapToGrid w:val="0"/>
                <w:color w:val="auto"/>
                <w:kern w:val="0"/>
                <w:sz w:val="24"/>
                <w:szCs w:val="24"/>
                <w:highlight w:val="none"/>
                <w:u w:val="single"/>
              </w:rPr>
              <w:t xml:space="preserve"> 3 </w:t>
            </w:r>
            <w:r>
              <w:rPr>
                <w:rFonts w:hint="eastAsia" w:ascii="宋体" w:hAnsi="宋体" w:eastAsia="宋体" w:cs="宋体"/>
                <w:snapToGrid w:val="0"/>
                <w:color w:val="auto"/>
                <w:kern w:val="0"/>
                <w:sz w:val="24"/>
                <w:szCs w:val="24"/>
                <w:highlight w:val="none"/>
              </w:rPr>
              <w:t>人，经济类专家</w:t>
            </w:r>
            <w:r>
              <w:rPr>
                <w:rFonts w:hint="eastAsia" w:ascii="宋体" w:hAnsi="宋体" w:eastAsia="宋体" w:cs="宋体"/>
                <w:snapToGrid w:val="0"/>
                <w:color w:val="auto"/>
                <w:kern w:val="0"/>
                <w:sz w:val="24"/>
                <w:szCs w:val="24"/>
                <w:highlight w:val="none"/>
                <w:u w:val="single"/>
              </w:rPr>
              <w:t xml:space="preserve"> 2 </w:t>
            </w:r>
            <w:r>
              <w:rPr>
                <w:rFonts w:hint="eastAsia" w:ascii="宋体" w:hAnsi="宋体" w:eastAsia="宋体" w:cs="宋体"/>
                <w:snapToGrid w:val="0"/>
                <w:color w:val="auto"/>
                <w:kern w:val="0"/>
                <w:sz w:val="24"/>
                <w:szCs w:val="24"/>
                <w:highlight w:val="none"/>
              </w:rPr>
              <w:t>人。</w:t>
            </w:r>
          </w:p>
        </w:tc>
      </w:tr>
      <w:tr w14:paraId="292EFF0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750" w:type="dxa"/>
            <w:tcBorders>
              <w:top w:val="single" w:color="auto" w:sz="4" w:space="0"/>
              <w:left w:val="single" w:color="auto" w:sz="4" w:space="0"/>
              <w:bottom w:val="single" w:color="auto" w:sz="4" w:space="0"/>
              <w:right w:val="single" w:color="auto" w:sz="4" w:space="0"/>
            </w:tcBorders>
            <w:noWrap w:val="0"/>
            <w:vAlign w:val="center"/>
          </w:tcPr>
          <w:p w14:paraId="25CB1AA6">
            <w:pPr>
              <w:pageBreakBefore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27</w:t>
            </w:r>
          </w:p>
        </w:tc>
        <w:tc>
          <w:tcPr>
            <w:tcW w:w="1707" w:type="dxa"/>
            <w:tcBorders>
              <w:top w:val="single" w:color="auto" w:sz="4" w:space="0"/>
              <w:left w:val="single" w:color="auto" w:sz="4" w:space="0"/>
              <w:bottom w:val="single" w:color="auto" w:sz="4" w:space="0"/>
              <w:right w:val="single" w:color="auto" w:sz="4" w:space="0"/>
            </w:tcBorders>
            <w:noWrap w:val="0"/>
            <w:vAlign w:val="center"/>
          </w:tcPr>
          <w:p w14:paraId="5BD27C5F">
            <w:pPr>
              <w:pageBreakBefore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评标方法</w:t>
            </w:r>
          </w:p>
        </w:tc>
        <w:tc>
          <w:tcPr>
            <w:tcW w:w="8482" w:type="dxa"/>
            <w:tcBorders>
              <w:top w:val="single" w:color="auto" w:sz="4" w:space="0"/>
              <w:left w:val="single" w:color="auto" w:sz="4" w:space="0"/>
              <w:bottom w:val="single" w:color="auto" w:sz="4" w:space="0"/>
              <w:right w:val="single" w:color="auto" w:sz="4" w:space="0"/>
            </w:tcBorders>
            <w:noWrap w:val="0"/>
            <w:vAlign w:val="center"/>
          </w:tcPr>
          <w:p w14:paraId="6FAEF4FF">
            <w:pPr>
              <w:pageBreakBefore w:val="0"/>
              <w:kinsoku/>
              <w:wordWrap w:val="0"/>
              <w:overflowPunct/>
              <w:topLinePunct w:val="0"/>
              <w:autoSpaceDE/>
              <w:autoSpaceDN/>
              <w:bidi w:val="0"/>
              <w:adjustRightInd w:val="0"/>
              <w:snapToGrid w:val="0"/>
              <w:spacing w:line="360" w:lineRule="auto"/>
              <w:ind w:firstLine="240" w:firstLineChars="1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综合评估法</w:t>
            </w:r>
          </w:p>
        </w:tc>
      </w:tr>
      <w:tr w14:paraId="6B339A9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750" w:type="dxa"/>
            <w:tcBorders>
              <w:top w:val="single" w:color="auto" w:sz="4" w:space="0"/>
              <w:left w:val="single" w:color="auto" w:sz="4" w:space="0"/>
              <w:bottom w:val="single" w:color="auto" w:sz="4" w:space="0"/>
              <w:right w:val="single" w:color="auto" w:sz="4" w:space="0"/>
            </w:tcBorders>
            <w:noWrap w:val="0"/>
            <w:vAlign w:val="center"/>
          </w:tcPr>
          <w:p w14:paraId="06EF281B">
            <w:pPr>
              <w:pageBreakBefore w:val="0"/>
              <w:kinsoku/>
              <w:wordWrap w:val="0"/>
              <w:overflowPunct/>
              <w:topLinePunct w:val="0"/>
              <w:autoSpaceDE/>
              <w:autoSpaceDN/>
              <w:bidi w:val="0"/>
              <w:adjustRightInd w:val="0"/>
              <w:snapToGrid w:val="0"/>
              <w:spacing w:line="360" w:lineRule="auto"/>
              <w:jc w:val="center"/>
              <w:textAlignment w:val="auto"/>
              <w:rPr>
                <w:rFonts w:hint="default" w:ascii="宋体" w:hAnsi="宋体" w:eastAsia="宋体" w:cs="宋体"/>
                <w:snapToGrid w:val="0"/>
                <w:color w:val="auto"/>
                <w:kern w:val="0"/>
                <w:sz w:val="24"/>
                <w:szCs w:val="24"/>
                <w:highlight w:val="none"/>
                <w:lang w:val="en-US" w:eastAsia="zh-CN"/>
              </w:rPr>
            </w:pPr>
            <w:r>
              <w:rPr>
                <w:rFonts w:hint="eastAsia" w:hAnsi="宋体" w:cs="宋体"/>
                <w:snapToGrid w:val="0"/>
                <w:color w:val="auto"/>
                <w:kern w:val="0"/>
                <w:sz w:val="24"/>
                <w:szCs w:val="24"/>
                <w:highlight w:val="none"/>
                <w:lang w:val="en-US" w:eastAsia="zh-CN"/>
              </w:rPr>
              <w:t>28</w:t>
            </w:r>
          </w:p>
        </w:tc>
        <w:tc>
          <w:tcPr>
            <w:tcW w:w="1707" w:type="dxa"/>
            <w:tcBorders>
              <w:top w:val="single" w:color="auto" w:sz="4" w:space="0"/>
              <w:left w:val="single" w:color="auto" w:sz="4" w:space="0"/>
              <w:bottom w:val="single" w:color="auto" w:sz="4" w:space="0"/>
              <w:right w:val="single" w:color="auto" w:sz="4" w:space="0"/>
            </w:tcBorders>
            <w:noWrap w:val="0"/>
            <w:vAlign w:val="center"/>
          </w:tcPr>
          <w:p w14:paraId="28EBC85D">
            <w:pPr>
              <w:pageBreakBefore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招标人</w:t>
            </w:r>
          </w:p>
          <w:p w14:paraId="7D82445D">
            <w:pPr>
              <w:pageBreakBefore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联系方式</w:t>
            </w:r>
          </w:p>
        </w:tc>
        <w:tc>
          <w:tcPr>
            <w:tcW w:w="8482" w:type="dxa"/>
            <w:tcBorders>
              <w:top w:val="single" w:color="auto" w:sz="4" w:space="0"/>
              <w:left w:val="single" w:color="auto" w:sz="4" w:space="0"/>
              <w:bottom w:val="single" w:color="auto" w:sz="4" w:space="0"/>
              <w:right w:val="single" w:color="auto" w:sz="4" w:space="0"/>
            </w:tcBorders>
            <w:noWrap w:val="0"/>
            <w:vAlign w:val="center"/>
          </w:tcPr>
          <w:p w14:paraId="206919CD">
            <w:pPr>
              <w:pageBreakBefore w:val="0"/>
              <w:kinsoku/>
              <w:wordWrap w:val="0"/>
              <w:overflowPunct/>
              <w:topLinePunct w:val="0"/>
              <w:autoSpaceDE/>
              <w:autoSpaceDN/>
              <w:bidi w:val="0"/>
              <w:adjustRightInd w:val="0"/>
              <w:snapToGrid w:val="0"/>
              <w:spacing w:line="360" w:lineRule="auto"/>
              <w:ind w:firstLine="240" w:firstLineChars="100"/>
              <w:jc w:val="left"/>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rPr>
              <w:t>单位名称：</w:t>
            </w:r>
            <w:r>
              <w:rPr>
                <w:rFonts w:hint="eastAsia" w:hAnsi="宋体" w:cs="宋体"/>
                <w:snapToGrid w:val="0"/>
                <w:color w:val="auto"/>
                <w:kern w:val="0"/>
                <w:sz w:val="24"/>
                <w:szCs w:val="24"/>
                <w:highlight w:val="none"/>
                <w:lang w:eastAsia="zh-CN"/>
              </w:rPr>
              <w:t>新丰县农业综合服务中心</w:t>
            </w:r>
          </w:p>
          <w:p w14:paraId="3D6AAEB9">
            <w:pPr>
              <w:pageBreakBefore w:val="0"/>
              <w:kinsoku/>
              <w:wordWrap w:val="0"/>
              <w:overflowPunct/>
              <w:topLinePunct w:val="0"/>
              <w:autoSpaceDE/>
              <w:autoSpaceDN/>
              <w:bidi w:val="0"/>
              <w:adjustRightInd w:val="0"/>
              <w:snapToGrid w:val="0"/>
              <w:spacing w:line="360" w:lineRule="auto"/>
              <w:ind w:firstLine="240" w:firstLineChars="100"/>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办公地址：</w:t>
            </w:r>
            <w:r>
              <w:rPr>
                <w:rFonts w:hint="eastAsia" w:ascii="宋体" w:hAnsi="宋体" w:eastAsia="宋体" w:cs="宋体"/>
                <w:color w:val="auto"/>
                <w:sz w:val="24"/>
                <w:szCs w:val="24"/>
                <w:highlight w:val="none"/>
              </w:rPr>
              <w:t>新丰县</w:t>
            </w:r>
            <w:r>
              <w:rPr>
                <w:rFonts w:hint="eastAsia" w:hAnsi="宋体" w:cs="宋体"/>
                <w:color w:val="auto"/>
                <w:sz w:val="24"/>
                <w:szCs w:val="24"/>
                <w:highlight w:val="none"/>
                <w:lang w:eastAsia="zh"/>
              </w:rPr>
              <w:t>丰城街道</w:t>
            </w:r>
            <w:r>
              <w:rPr>
                <w:rFonts w:hint="eastAsia" w:ascii="宋体" w:hAnsi="宋体" w:eastAsia="宋体" w:cs="宋体"/>
                <w:color w:val="auto"/>
                <w:sz w:val="24"/>
                <w:szCs w:val="24"/>
                <w:highlight w:val="none"/>
              </w:rPr>
              <w:t>东风路</w:t>
            </w:r>
            <w:r>
              <w:rPr>
                <w:rFonts w:hint="eastAsia" w:hAnsi="宋体" w:cs="宋体"/>
                <w:color w:val="auto"/>
                <w:sz w:val="24"/>
                <w:szCs w:val="24"/>
                <w:highlight w:val="none"/>
                <w:lang w:val="en-US" w:eastAsia="zh"/>
              </w:rPr>
              <w:t>8</w:t>
            </w:r>
            <w:r>
              <w:rPr>
                <w:rFonts w:hint="eastAsia" w:ascii="宋体" w:hAnsi="宋体" w:eastAsia="宋体" w:cs="宋体"/>
                <w:color w:val="auto"/>
                <w:sz w:val="24"/>
                <w:szCs w:val="24"/>
                <w:highlight w:val="none"/>
              </w:rPr>
              <w:t>号院内</w:t>
            </w:r>
          </w:p>
          <w:p w14:paraId="14A1905F">
            <w:pPr>
              <w:pageBreakBefore w:val="0"/>
              <w:kinsoku/>
              <w:wordWrap w:val="0"/>
              <w:overflowPunct/>
              <w:topLinePunct w:val="0"/>
              <w:autoSpaceDE/>
              <w:autoSpaceDN/>
              <w:bidi w:val="0"/>
              <w:adjustRightInd w:val="0"/>
              <w:snapToGrid w:val="0"/>
              <w:spacing w:line="360" w:lineRule="auto"/>
              <w:ind w:firstLine="240" w:firstLineChars="100"/>
              <w:jc w:val="left"/>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rPr>
              <w:t>联系人（部门）：</w:t>
            </w:r>
            <w:r>
              <w:rPr>
                <w:rFonts w:hint="eastAsia" w:ascii="宋体" w:hAnsi="宋体" w:eastAsia="宋体" w:cs="宋体"/>
                <w:color w:val="auto"/>
                <w:sz w:val="24"/>
                <w:szCs w:val="24"/>
                <w:highlight w:val="none"/>
                <w:lang w:val="en-US" w:eastAsia="zh-CN"/>
              </w:rPr>
              <w:t>罗工</w:t>
            </w:r>
          </w:p>
          <w:p w14:paraId="79340DDE">
            <w:pPr>
              <w:pageBreakBefore w:val="0"/>
              <w:kinsoku/>
              <w:wordWrap w:val="0"/>
              <w:overflowPunct/>
              <w:topLinePunct w:val="0"/>
              <w:autoSpaceDE/>
              <w:autoSpaceDN/>
              <w:bidi w:val="0"/>
              <w:adjustRightInd w:val="0"/>
              <w:snapToGrid w:val="0"/>
              <w:spacing w:line="360" w:lineRule="auto"/>
              <w:ind w:firstLine="240" w:firstLineChars="100"/>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联系电话：</w:t>
            </w:r>
            <w:r>
              <w:rPr>
                <w:rFonts w:hint="eastAsia" w:hAnsi="宋体" w:cs="宋体"/>
                <w:snapToGrid w:val="0"/>
                <w:color w:val="auto"/>
                <w:kern w:val="0"/>
                <w:sz w:val="24"/>
                <w:szCs w:val="24"/>
                <w:highlight w:val="none"/>
                <w:lang w:val="en-US" w:eastAsia="zh"/>
              </w:rPr>
              <w:t>13326533003</w:t>
            </w:r>
          </w:p>
        </w:tc>
      </w:tr>
      <w:tr w14:paraId="04B2B3F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750" w:type="dxa"/>
            <w:tcBorders>
              <w:top w:val="single" w:color="auto" w:sz="4" w:space="0"/>
              <w:left w:val="single" w:color="auto" w:sz="4" w:space="0"/>
              <w:bottom w:val="single" w:color="auto" w:sz="4" w:space="0"/>
              <w:right w:val="single" w:color="auto" w:sz="4" w:space="0"/>
            </w:tcBorders>
            <w:noWrap w:val="0"/>
            <w:vAlign w:val="center"/>
          </w:tcPr>
          <w:p w14:paraId="293B050C">
            <w:pPr>
              <w:pageBreakBefore w:val="0"/>
              <w:kinsoku/>
              <w:wordWrap w:val="0"/>
              <w:overflowPunct/>
              <w:topLinePunct w:val="0"/>
              <w:autoSpaceDE/>
              <w:autoSpaceDN/>
              <w:bidi w:val="0"/>
              <w:adjustRightInd w:val="0"/>
              <w:snapToGrid w:val="0"/>
              <w:spacing w:line="360" w:lineRule="auto"/>
              <w:jc w:val="center"/>
              <w:textAlignment w:val="auto"/>
              <w:rPr>
                <w:rFonts w:hint="default" w:ascii="宋体" w:hAnsi="宋体" w:eastAsia="宋体" w:cs="宋体"/>
                <w:snapToGrid w:val="0"/>
                <w:color w:val="auto"/>
                <w:kern w:val="0"/>
                <w:sz w:val="24"/>
                <w:szCs w:val="24"/>
                <w:highlight w:val="none"/>
                <w:lang w:val="en-US" w:eastAsia="zh-CN"/>
              </w:rPr>
            </w:pPr>
            <w:r>
              <w:rPr>
                <w:rFonts w:hint="eastAsia" w:hAnsi="宋体" w:cs="宋体"/>
                <w:snapToGrid w:val="0"/>
                <w:color w:val="auto"/>
                <w:kern w:val="0"/>
                <w:sz w:val="24"/>
                <w:szCs w:val="24"/>
                <w:highlight w:val="none"/>
                <w:lang w:val="en-US" w:eastAsia="zh-CN"/>
              </w:rPr>
              <w:t>29</w:t>
            </w:r>
          </w:p>
        </w:tc>
        <w:tc>
          <w:tcPr>
            <w:tcW w:w="1707" w:type="dxa"/>
            <w:tcBorders>
              <w:top w:val="single" w:color="auto" w:sz="4" w:space="0"/>
              <w:left w:val="single" w:color="auto" w:sz="4" w:space="0"/>
              <w:bottom w:val="single" w:color="auto" w:sz="4" w:space="0"/>
              <w:right w:val="single" w:color="auto" w:sz="4" w:space="0"/>
            </w:tcBorders>
            <w:noWrap w:val="0"/>
            <w:vAlign w:val="center"/>
          </w:tcPr>
          <w:p w14:paraId="7B83F3D3">
            <w:pPr>
              <w:pageBreakBefore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招标代理机构</w:t>
            </w:r>
          </w:p>
          <w:p w14:paraId="4280DF1F">
            <w:pPr>
              <w:pageBreakBefore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联系方式</w:t>
            </w:r>
          </w:p>
        </w:tc>
        <w:tc>
          <w:tcPr>
            <w:tcW w:w="8482" w:type="dxa"/>
            <w:tcBorders>
              <w:top w:val="single" w:color="auto" w:sz="4" w:space="0"/>
              <w:left w:val="single" w:color="auto" w:sz="4" w:space="0"/>
              <w:bottom w:val="single" w:color="auto" w:sz="4" w:space="0"/>
              <w:right w:val="single" w:color="auto" w:sz="4" w:space="0"/>
            </w:tcBorders>
            <w:noWrap w:val="0"/>
            <w:vAlign w:val="center"/>
          </w:tcPr>
          <w:p w14:paraId="75B97113">
            <w:pPr>
              <w:pageBreakBefore w:val="0"/>
              <w:kinsoku/>
              <w:wordWrap w:val="0"/>
              <w:overflowPunct/>
              <w:topLinePunct w:val="0"/>
              <w:autoSpaceDE/>
              <w:autoSpaceDN/>
              <w:bidi w:val="0"/>
              <w:adjustRightInd w:val="0"/>
              <w:snapToGrid w:val="0"/>
              <w:spacing w:line="360" w:lineRule="auto"/>
              <w:ind w:firstLine="240" w:firstLineChars="100"/>
              <w:jc w:val="left"/>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rPr>
              <w:t>单位名称：</w:t>
            </w:r>
            <w:r>
              <w:rPr>
                <w:rFonts w:hint="eastAsia" w:hAnsi="宋体" w:cs="宋体"/>
                <w:snapToGrid w:val="0"/>
                <w:color w:val="auto"/>
                <w:kern w:val="0"/>
                <w:sz w:val="24"/>
                <w:szCs w:val="24"/>
                <w:highlight w:val="none"/>
                <w:lang w:eastAsia="zh-CN"/>
              </w:rPr>
              <w:t>广东泰易达工程咨询有限公司</w:t>
            </w:r>
          </w:p>
          <w:p w14:paraId="78379ADA">
            <w:pPr>
              <w:pageBreakBefore w:val="0"/>
              <w:kinsoku/>
              <w:wordWrap w:val="0"/>
              <w:overflowPunct/>
              <w:topLinePunct w:val="0"/>
              <w:autoSpaceDE/>
              <w:autoSpaceDN/>
              <w:bidi w:val="0"/>
              <w:adjustRightInd w:val="0"/>
              <w:snapToGrid w:val="0"/>
              <w:spacing w:line="360" w:lineRule="auto"/>
              <w:ind w:firstLine="240" w:firstLineChars="100"/>
              <w:jc w:val="left"/>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rPr>
              <w:t>办公地址：韶关市武江区工业东路23号核工业二九〇研究所院内第五栋五楼507房</w:t>
            </w:r>
          </w:p>
          <w:p w14:paraId="08787682">
            <w:pPr>
              <w:pageBreakBefore w:val="0"/>
              <w:kinsoku/>
              <w:wordWrap w:val="0"/>
              <w:overflowPunct/>
              <w:topLinePunct w:val="0"/>
              <w:autoSpaceDE/>
              <w:autoSpaceDN/>
              <w:bidi w:val="0"/>
              <w:adjustRightInd w:val="0"/>
              <w:snapToGrid w:val="0"/>
              <w:spacing w:line="360" w:lineRule="auto"/>
              <w:ind w:firstLine="240" w:firstLineChars="100"/>
              <w:jc w:val="left"/>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rPr>
              <w:t>联系人（</w:t>
            </w:r>
            <w:r>
              <w:rPr>
                <w:rFonts w:hint="eastAsia" w:ascii="宋体" w:hAnsi="宋体" w:eastAsia="宋体" w:cs="宋体"/>
                <w:snapToGrid w:val="0"/>
                <w:color w:val="auto"/>
                <w:kern w:val="0"/>
                <w:sz w:val="24"/>
                <w:szCs w:val="24"/>
                <w:highlight w:val="none"/>
                <w:lang w:eastAsia="zh-CN"/>
              </w:rPr>
              <w:t>部门）：</w:t>
            </w:r>
            <w:r>
              <w:rPr>
                <w:rFonts w:hint="eastAsia" w:ascii="宋体" w:hAnsi="宋体" w:eastAsia="宋体" w:cs="宋体"/>
                <w:snapToGrid w:val="0"/>
                <w:color w:val="auto"/>
                <w:kern w:val="0"/>
                <w:sz w:val="24"/>
                <w:szCs w:val="24"/>
                <w:highlight w:val="none"/>
                <w:lang w:val="en-US" w:eastAsia="zh-CN"/>
              </w:rPr>
              <w:t>董工</w:t>
            </w:r>
          </w:p>
          <w:p w14:paraId="49798B99">
            <w:pPr>
              <w:pageBreakBefore w:val="0"/>
              <w:kinsoku/>
              <w:wordWrap w:val="0"/>
              <w:overflowPunct/>
              <w:topLinePunct w:val="0"/>
              <w:autoSpaceDE/>
              <w:autoSpaceDN/>
              <w:bidi w:val="0"/>
              <w:adjustRightInd w:val="0"/>
              <w:snapToGrid w:val="0"/>
              <w:spacing w:line="360" w:lineRule="auto"/>
              <w:ind w:firstLine="240" w:firstLineChars="100"/>
              <w:jc w:val="left"/>
              <w:textAlignment w:val="auto"/>
              <w:rPr>
                <w:rFonts w:hint="default" w:ascii="宋体" w:hAnsi="宋体" w:eastAsia="宋体" w:cs="宋体"/>
                <w:snapToGrid w:val="0"/>
                <w:color w:val="auto"/>
                <w:kern w:val="0"/>
                <w:sz w:val="24"/>
                <w:szCs w:val="24"/>
                <w:highlight w:val="none"/>
                <w:lang w:val="en-US"/>
              </w:rPr>
            </w:pPr>
            <w:r>
              <w:rPr>
                <w:rFonts w:hint="eastAsia" w:ascii="宋体" w:hAnsi="宋体" w:eastAsia="宋体" w:cs="宋体"/>
                <w:snapToGrid w:val="0"/>
                <w:color w:val="auto"/>
                <w:kern w:val="0"/>
                <w:sz w:val="24"/>
                <w:szCs w:val="24"/>
                <w:highlight w:val="none"/>
              </w:rPr>
              <w:t>联系电</w:t>
            </w:r>
            <w:r>
              <w:rPr>
                <w:rFonts w:hint="eastAsia" w:ascii="宋体" w:hAnsi="宋体" w:eastAsia="宋体" w:cs="宋体"/>
                <w:snapToGrid w:val="0"/>
                <w:color w:val="auto"/>
                <w:kern w:val="0"/>
                <w:sz w:val="24"/>
                <w:szCs w:val="24"/>
                <w:highlight w:val="none"/>
                <w:lang w:eastAsia="zh-CN"/>
              </w:rPr>
              <w:t>话：</w:t>
            </w:r>
            <w:r>
              <w:rPr>
                <w:rFonts w:hint="eastAsia" w:ascii="宋体" w:hAnsi="宋体" w:eastAsia="宋体" w:cs="宋体"/>
                <w:snapToGrid w:val="0"/>
                <w:color w:val="auto"/>
                <w:kern w:val="0"/>
                <w:sz w:val="24"/>
                <w:szCs w:val="24"/>
                <w:highlight w:val="none"/>
                <w:lang w:val="en-US" w:eastAsia="zh-CN"/>
              </w:rPr>
              <w:t>0751-8605180</w:t>
            </w:r>
          </w:p>
        </w:tc>
      </w:tr>
      <w:tr w14:paraId="0CF1041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750" w:type="dxa"/>
            <w:tcBorders>
              <w:top w:val="single" w:color="auto" w:sz="4" w:space="0"/>
              <w:left w:val="single" w:color="auto" w:sz="4" w:space="0"/>
              <w:bottom w:val="single" w:color="auto" w:sz="4" w:space="0"/>
              <w:right w:val="single" w:color="auto" w:sz="4" w:space="0"/>
            </w:tcBorders>
            <w:noWrap w:val="0"/>
            <w:vAlign w:val="center"/>
          </w:tcPr>
          <w:p w14:paraId="505338B6">
            <w:pPr>
              <w:pageBreakBefore w:val="0"/>
              <w:kinsoku/>
              <w:wordWrap w:val="0"/>
              <w:overflowPunct/>
              <w:topLinePunct w:val="0"/>
              <w:autoSpaceDE/>
              <w:autoSpaceDN/>
              <w:bidi w:val="0"/>
              <w:adjustRightInd w:val="0"/>
              <w:snapToGrid w:val="0"/>
              <w:spacing w:line="360" w:lineRule="auto"/>
              <w:jc w:val="center"/>
              <w:textAlignment w:val="auto"/>
              <w:rPr>
                <w:rFonts w:hint="default" w:ascii="宋体" w:hAnsi="宋体" w:eastAsia="宋体" w:cs="宋体"/>
                <w:snapToGrid w:val="0"/>
                <w:color w:val="auto"/>
                <w:kern w:val="0"/>
                <w:sz w:val="24"/>
                <w:szCs w:val="24"/>
                <w:highlight w:val="none"/>
                <w:lang w:val="en-US" w:eastAsia="zh-CN"/>
              </w:rPr>
            </w:pPr>
            <w:r>
              <w:rPr>
                <w:rFonts w:hint="eastAsia" w:hAnsi="宋体" w:cs="宋体"/>
                <w:snapToGrid w:val="0"/>
                <w:color w:val="auto"/>
                <w:kern w:val="0"/>
                <w:sz w:val="24"/>
                <w:szCs w:val="24"/>
                <w:highlight w:val="none"/>
                <w:lang w:val="en-US" w:eastAsia="zh-CN"/>
              </w:rPr>
              <w:t>30</w:t>
            </w:r>
          </w:p>
        </w:tc>
        <w:tc>
          <w:tcPr>
            <w:tcW w:w="1707" w:type="dxa"/>
            <w:tcBorders>
              <w:top w:val="single" w:color="auto" w:sz="4" w:space="0"/>
              <w:left w:val="single" w:color="auto" w:sz="4" w:space="0"/>
              <w:bottom w:val="single" w:color="auto" w:sz="4" w:space="0"/>
              <w:right w:val="single" w:color="auto" w:sz="4" w:space="0"/>
            </w:tcBorders>
            <w:noWrap w:val="0"/>
            <w:vAlign w:val="center"/>
          </w:tcPr>
          <w:p w14:paraId="6E6CF72C">
            <w:pPr>
              <w:pageBreakBefore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交易场所</w:t>
            </w:r>
          </w:p>
          <w:p w14:paraId="66817F30">
            <w:pPr>
              <w:pageBreakBefore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联系方式</w:t>
            </w:r>
          </w:p>
        </w:tc>
        <w:tc>
          <w:tcPr>
            <w:tcW w:w="8482" w:type="dxa"/>
            <w:tcBorders>
              <w:top w:val="single" w:color="auto" w:sz="4" w:space="0"/>
              <w:left w:val="single" w:color="auto" w:sz="4" w:space="0"/>
              <w:bottom w:val="single" w:color="auto" w:sz="4" w:space="0"/>
              <w:right w:val="single" w:color="auto" w:sz="4" w:space="0"/>
            </w:tcBorders>
            <w:noWrap w:val="0"/>
            <w:vAlign w:val="center"/>
          </w:tcPr>
          <w:p w14:paraId="726EE208">
            <w:pPr>
              <w:pageBreakBefore w:val="0"/>
              <w:kinsoku/>
              <w:wordWrap w:val="0"/>
              <w:overflowPunct/>
              <w:topLinePunct w:val="0"/>
              <w:autoSpaceDE/>
              <w:autoSpaceDN/>
              <w:bidi w:val="0"/>
              <w:adjustRightInd w:val="0"/>
              <w:snapToGrid w:val="0"/>
              <w:spacing w:line="360" w:lineRule="auto"/>
              <w:ind w:firstLine="240" w:firstLineChars="100"/>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单位名称：韶关市公共资源交易中心</w:t>
            </w:r>
          </w:p>
          <w:p w14:paraId="40AD651E">
            <w:pPr>
              <w:pageBreakBefore w:val="0"/>
              <w:kinsoku/>
              <w:wordWrap w:val="0"/>
              <w:overflowPunct/>
              <w:topLinePunct w:val="0"/>
              <w:autoSpaceDE/>
              <w:autoSpaceDN/>
              <w:bidi w:val="0"/>
              <w:adjustRightInd w:val="0"/>
              <w:snapToGrid w:val="0"/>
              <w:spacing w:line="360" w:lineRule="auto"/>
              <w:ind w:firstLine="240" w:firstLineChars="100"/>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办公地址：新丰县丰城街道金园路53号行政服务中心5楼（韶关市公共资源交易中心新丰分中心），具体开标室以当日现场通知为准。</w:t>
            </w:r>
          </w:p>
          <w:p w14:paraId="541B9420">
            <w:pPr>
              <w:pageBreakBefore w:val="0"/>
              <w:kinsoku/>
              <w:wordWrap w:val="0"/>
              <w:overflowPunct/>
              <w:topLinePunct w:val="0"/>
              <w:autoSpaceDE/>
              <w:autoSpaceDN/>
              <w:bidi w:val="0"/>
              <w:adjustRightInd w:val="0"/>
              <w:snapToGrid w:val="0"/>
              <w:spacing w:line="360" w:lineRule="auto"/>
              <w:ind w:firstLine="240" w:firstLineChars="100"/>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联系人（部门）：工程交易部</w:t>
            </w:r>
          </w:p>
          <w:p w14:paraId="129546AB">
            <w:pPr>
              <w:pageBreakBefore w:val="0"/>
              <w:kinsoku/>
              <w:wordWrap w:val="0"/>
              <w:overflowPunct/>
              <w:topLinePunct w:val="0"/>
              <w:autoSpaceDE/>
              <w:autoSpaceDN/>
              <w:bidi w:val="0"/>
              <w:adjustRightInd w:val="0"/>
              <w:snapToGrid w:val="0"/>
              <w:spacing w:line="360" w:lineRule="auto"/>
              <w:ind w:firstLine="240" w:firstLineChars="100"/>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联系电话：</w:t>
            </w:r>
            <w:r>
              <w:rPr>
                <w:rFonts w:hint="eastAsia" w:ascii="宋体" w:hAnsi="宋体" w:eastAsia="宋体" w:cs="宋体"/>
                <w:snapToGrid w:val="0"/>
                <w:color w:val="auto"/>
                <w:kern w:val="0"/>
                <w:sz w:val="24"/>
                <w:szCs w:val="24"/>
                <w:highlight w:val="none"/>
                <w:lang w:val="en-US" w:eastAsia="zh-CN"/>
              </w:rPr>
              <w:t>0751-2198025</w:t>
            </w:r>
          </w:p>
        </w:tc>
      </w:tr>
      <w:bookmarkEnd w:id="12"/>
      <w:tr w14:paraId="6D7A390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750" w:type="dxa"/>
            <w:tcBorders>
              <w:top w:val="single" w:color="auto" w:sz="4" w:space="0"/>
              <w:left w:val="single" w:color="auto" w:sz="4" w:space="0"/>
              <w:bottom w:val="single" w:color="auto" w:sz="4" w:space="0"/>
              <w:right w:val="single" w:color="auto" w:sz="4" w:space="0"/>
            </w:tcBorders>
            <w:noWrap w:val="0"/>
            <w:vAlign w:val="center"/>
          </w:tcPr>
          <w:p w14:paraId="4A42E171">
            <w:pPr>
              <w:pageBreakBefore w:val="0"/>
              <w:kinsoku/>
              <w:wordWrap w:val="0"/>
              <w:overflowPunct/>
              <w:topLinePunct w:val="0"/>
              <w:autoSpaceDE/>
              <w:autoSpaceDN/>
              <w:bidi w:val="0"/>
              <w:adjustRightInd w:val="0"/>
              <w:snapToGrid w:val="0"/>
              <w:spacing w:line="360" w:lineRule="auto"/>
              <w:jc w:val="center"/>
              <w:textAlignment w:val="auto"/>
              <w:rPr>
                <w:rFonts w:hint="default" w:ascii="宋体" w:hAnsi="宋体" w:eastAsia="宋体" w:cs="宋体"/>
                <w:snapToGrid w:val="0"/>
                <w:color w:val="auto"/>
                <w:kern w:val="0"/>
                <w:sz w:val="24"/>
                <w:szCs w:val="24"/>
                <w:highlight w:val="none"/>
                <w:lang w:val="en-US" w:eastAsia="zh-CN"/>
              </w:rPr>
            </w:pPr>
            <w:bookmarkStart w:id="14" w:name="_Toc122859103"/>
            <w:bookmarkStart w:id="15" w:name="_Toc122769943"/>
            <w:bookmarkStart w:id="16" w:name="_Toc122671103"/>
            <w:bookmarkStart w:id="17" w:name="_Toc5853"/>
            <w:r>
              <w:rPr>
                <w:rFonts w:hint="eastAsia" w:hAnsi="宋体" w:cs="宋体"/>
                <w:snapToGrid w:val="0"/>
                <w:color w:val="auto"/>
                <w:kern w:val="0"/>
                <w:sz w:val="24"/>
                <w:szCs w:val="24"/>
                <w:highlight w:val="none"/>
                <w:lang w:val="en-US" w:eastAsia="zh-CN"/>
              </w:rPr>
              <w:t>31</w:t>
            </w:r>
          </w:p>
        </w:tc>
        <w:tc>
          <w:tcPr>
            <w:tcW w:w="1707" w:type="dxa"/>
            <w:tcBorders>
              <w:top w:val="single" w:color="auto" w:sz="4" w:space="0"/>
              <w:left w:val="single" w:color="auto" w:sz="4" w:space="0"/>
              <w:bottom w:val="single" w:color="auto" w:sz="4" w:space="0"/>
              <w:right w:val="single" w:color="auto" w:sz="4" w:space="0"/>
            </w:tcBorders>
            <w:noWrap w:val="0"/>
            <w:vAlign w:val="center"/>
          </w:tcPr>
          <w:p w14:paraId="7F7EBD86">
            <w:pPr>
              <w:pageBreakBefore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行政监督部门</w:t>
            </w:r>
          </w:p>
          <w:p w14:paraId="363E1981">
            <w:pPr>
              <w:pageBreakBefore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联系方式</w:t>
            </w:r>
          </w:p>
        </w:tc>
        <w:tc>
          <w:tcPr>
            <w:tcW w:w="8482" w:type="dxa"/>
            <w:tcBorders>
              <w:top w:val="single" w:color="auto" w:sz="4" w:space="0"/>
              <w:left w:val="single" w:color="auto" w:sz="4" w:space="0"/>
              <w:bottom w:val="single" w:color="auto" w:sz="4" w:space="0"/>
              <w:right w:val="single" w:color="auto" w:sz="4" w:space="0"/>
            </w:tcBorders>
            <w:noWrap w:val="0"/>
            <w:vAlign w:val="center"/>
          </w:tcPr>
          <w:p w14:paraId="11DE0B50">
            <w:pPr>
              <w:pageBreakBefore w:val="0"/>
              <w:kinsoku/>
              <w:wordWrap w:val="0"/>
              <w:overflowPunct/>
              <w:topLinePunct w:val="0"/>
              <w:autoSpaceDE/>
              <w:autoSpaceDN/>
              <w:bidi w:val="0"/>
              <w:adjustRightInd w:val="0"/>
              <w:snapToGrid w:val="0"/>
              <w:spacing w:line="360" w:lineRule="auto"/>
              <w:ind w:firstLine="240" w:firstLineChars="100"/>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单位名称：</w:t>
            </w:r>
            <w:r>
              <w:rPr>
                <w:rFonts w:hint="eastAsia" w:ascii="宋体" w:hAnsi="宋体" w:eastAsia="宋体" w:cs="宋体"/>
                <w:snapToGrid w:val="0"/>
                <w:color w:val="auto"/>
                <w:kern w:val="0"/>
                <w:sz w:val="24"/>
                <w:szCs w:val="24"/>
                <w:highlight w:val="none"/>
                <w:lang w:eastAsia="zh-CN"/>
              </w:rPr>
              <w:t>新丰县农业农村局</w:t>
            </w:r>
          </w:p>
          <w:p w14:paraId="12642E0B">
            <w:pPr>
              <w:pageBreakBefore w:val="0"/>
              <w:kinsoku/>
              <w:wordWrap w:val="0"/>
              <w:overflowPunct/>
              <w:topLinePunct w:val="0"/>
              <w:autoSpaceDE/>
              <w:autoSpaceDN/>
              <w:bidi w:val="0"/>
              <w:adjustRightInd w:val="0"/>
              <w:snapToGrid w:val="0"/>
              <w:spacing w:line="360" w:lineRule="auto"/>
              <w:ind w:firstLine="240" w:firstLineChars="100"/>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办公地址：韶关市新丰县丰城大道西75号</w:t>
            </w:r>
          </w:p>
          <w:p w14:paraId="32677F54">
            <w:pPr>
              <w:pageBreakBefore w:val="0"/>
              <w:kinsoku/>
              <w:wordWrap w:val="0"/>
              <w:overflowPunct/>
              <w:topLinePunct w:val="0"/>
              <w:autoSpaceDE/>
              <w:autoSpaceDN/>
              <w:bidi w:val="0"/>
              <w:adjustRightInd w:val="0"/>
              <w:snapToGrid w:val="0"/>
              <w:spacing w:line="360" w:lineRule="auto"/>
              <w:ind w:firstLine="240" w:firstLineChars="100"/>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联系人(部门)：</w:t>
            </w:r>
            <w:r>
              <w:rPr>
                <w:rFonts w:hint="eastAsia" w:ascii="宋体" w:hAnsi="宋体" w:eastAsia="宋体" w:cs="宋体"/>
                <w:color w:val="auto"/>
                <w:sz w:val="24"/>
                <w:szCs w:val="24"/>
              </w:rPr>
              <w:t>财务与审计股</w:t>
            </w:r>
          </w:p>
          <w:p w14:paraId="650065D3">
            <w:pPr>
              <w:pageBreakBefore w:val="0"/>
              <w:kinsoku/>
              <w:wordWrap w:val="0"/>
              <w:overflowPunct/>
              <w:topLinePunct w:val="0"/>
              <w:autoSpaceDE/>
              <w:autoSpaceDN/>
              <w:bidi w:val="0"/>
              <w:adjustRightInd w:val="0"/>
              <w:snapToGrid w:val="0"/>
              <w:spacing w:line="360" w:lineRule="auto"/>
              <w:ind w:firstLine="240" w:firstLineChars="100"/>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联系电话：0751-</w:t>
            </w:r>
            <w:r>
              <w:rPr>
                <w:rFonts w:hint="eastAsia" w:ascii="宋体" w:hAnsi="宋体" w:eastAsia="宋体" w:cs="宋体"/>
                <w:snapToGrid w:val="0"/>
                <w:color w:val="auto"/>
                <w:kern w:val="0"/>
                <w:sz w:val="24"/>
                <w:szCs w:val="24"/>
                <w:highlight w:val="none"/>
                <w:lang w:val="en-US" w:eastAsia="zh"/>
              </w:rPr>
              <w:t>2292283</w:t>
            </w:r>
          </w:p>
        </w:tc>
      </w:tr>
      <w:bookmarkEnd w:id="14"/>
      <w:bookmarkEnd w:id="15"/>
      <w:bookmarkEnd w:id="16"/>
      <w:bookmarkEnd w:id="17"/>
    </w:tbl>
    <w:p w14:paraId="22747B15">
      <w:pPr>
        <w:pStyle w:val="4"/>
        <w:wordWrap w:val="0"/>
        <w:autoSpaceDE/>
        <w:autoSpaceDN/>
        <w:snapToGrid w:val="0"/>
        <w:spacing w:before="260" w:after="260" w:line="360" w:lineRule="exact"/>
        <w:jc w:val="both"/>
        <w:rPr>
          <w:rFonts w:hint="eastAsia" w:ascii="宋体" w:hAnsi="宋体" w:eastAsia="宋体" w:cs="宋体"/>
          <w:b/>
          <w:snapToGrid w:val="0"/>
          <w:color w:val="auto"/>
          <w:highlight w:val="none"/>
        </w:rPr>
        <w:sectPr>
          <w:footerReference r:id="rId6" w:type="default"/>
          <w:endnotePr>
            <w:numFmt w:val="decimal"/>
          </w:endnotePr>
          <w:pgSz w:w="11906" w:h="16838"/>
          <w:pgMar w:top="1134" w:right="1134" w:bottom="1134" w:left="1134" w:header="567" w:footer="567" w:gutter="0"/>
          <w:pgBorders>
            <w:top w:val="none" w:sz="0" w:space="0"/>
            <w:left w:val="none" w:sz="0" w:space="0"/>
            <w:bottom w:val="none" w:sz="0" w:space="0"/>
            <w:right w:val="none" w:sz="0" w:space="0"/>
          </w:pgBorders>
          <w:pgNumType w:start="1"/>
          <w:cols w:space="720" w:num="1"/>
          <w:docGrid w:linePitch="327" w:charSpace="0"/>
        </w:sectPr>
      </w:pPr>
    </w:p>
    <w:p w14:paraId="33E3C287">
      <w:pPr>
        <w:pStyle w:val="4"/>
        <w:bidi w:val="0"/>
        <w:rPr>
          <w:rFonts w:hint="eastAsia" w:ascii="宋体" w:hAnsi="宋体" w:eastAsia="宋体" w:cs="宋体"/>
          <w:snapToGrid w:val="0"/>
          <w:color w:val="auto"/>
          <w:sz w:val="24"/>
          <w:highlight w:val="none"/>
        </w:rPr>
      </w:pPr>
      <w:bookmarkStart w:id="18" w:name="_Toc27937"/>
      <w:bookmarkStart w:id="19" w:name="_Toc12786"/>
      <w:bookmarkStart w:id="20" w:name="_Toc27075"/>
      <w:r>
        <w:rPr>
          <w:rFonts w:hint="eastAsia" w:ascii="宋体" w:hAnsi="宋体" w:eastAsia="宋体" w:cs="宋体"/>
        </w:rPr>
        <w:t>第二节 重要事项时间地点一览表</w:t>
      </w:r>
      <w:bookmarkEnd w:id="18"/>
      <w:bookmarkEnd w:id="19"/>
      <w:bookmarkEnd w:id="20"/>
    </w:p>
    <w:tbl>
      <w:tblPr>
        <w:tblStyle w:val="32"/>
        <w:tblW w:w="99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3"/>
        <w:gridCol w:w="1576"/>
        <w:gridCol w:w="7786"/>
      </w:tblGrid>
      <w:tr w14:paraId="5C914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8" w:hRule="atLeast"/>
          <w:jc w:val="center"/>
        </w:trPr>
        <w:tc>
          <w:tcPr>
            <w:tcW w:w="573" w:type="dxa"/>
            <w:noWrap w:val="0"/>
            <w:vAlign w:val="center"/>
          </w:tcPr>
          <w:p w14:paraId="784FCF64">
            <w:pPr>
              <w:pStyle w:val="138"/>
              <w:widowControl/>
              <w:spacing w:line="430" w:lineRule="atLeast"/>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p>
        </w:tc>
        <w:tc>
          <w:tcPr>
            <w:tcW w:w="1576" w:type="dxa"/>
            <w:noWrap w:val="0"/>
            <w:vAlign w:val="center"/>
          </w:tcPr>
          <w:p w14:paraId="5E6C5783">
            <w:pPr>
              <w:pStyle w:val="138"/>
              <w:widowControl/>
              <w:spacing w:line="430" w:lineRule="atLeast"/>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招标公告</w:t>
            </w:r>
          </w:p>
          <w:p w14:paraId="51F708DE">
            <w:pPr>
              <w:pStyle w:val="138"/>
              <w:widowControl/>
              <w:spacing w:line="430" w:lineRule="atLeast"/>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发布时间</w:t>
            </w:r>
          </w:p>
        </w:tc>
        <w:tc>
          <w:tcPr>
            <w:tcW w:w="7786" w:type="dxa"/>
            <w:noWrap w:val="0"/>
            <w:vAlign w:val="center"/>
          </w:tcPr>
          <w:p w14:paraId="6C1002F2">
            <w:pPr>
              <w:keepNext w:val="0"/>
              <w:keepLines w:val="0"/>
              <w:pageBreakBefore w:val="0"/>
              <w:kinsoku/>
              <w:wordWrap/>
              <w:overflowPunct/>
              <w:topLinePunct w:val="0"/>
              <w:autoSpaceDE/>
              <w:autoSpaceDN/>
              <w:bidi w:val="0"/>
              <w:adjustRightInd/>
              <w:snapToGrid/>
              <w:ind w:firstLine="240" w:firstLineChars="1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2025</w:t>
            </w:r>
            <w:r>
              <w:rPr>
                <w:rFonts w:hint="eastAsia" w:ascii="宋体" w:hAnsi="宋体" w:eastAsia="宋体" w:cs="宋体"/>
                <w:color w:val="auto"/>
                <w:kern w:val="0"/>
                <w:sz w:val="24"/>
                <w:szCs w:val="24"/>
                <w:highlight w:val="none"/>
              </w:rPr>
              <w:t>年</w:t>
            </w:r>
            <w:r>
              <w:rPr>
                <w:rFonts w:hint="eastAsia" w:ascii="宋体" w:hAnsi="宋体" w:eastAsia="宋体" w:cs="宋体"/>
                <w:color w:val="auto"/>
                <w:kern w:val="0"/>
                <w:sz w:val="24"/>
                <w:szCs w:val="24"/>
                <w:highlight w:val="none"/>
                <w:lang w:val="en-US" w:eastAsia="zh-CN"/>
              </w:rPr>
              <w:t>11</w:t>
            </w:r>
            <w:r>
              <w:rPr>
                <w:rFonts w:hint="eastAsia" w:ascii="宋体" w:hAnsi="宋体" w:eastAsia="宋体" w:cs="宋体"/>
                <w:color w:val="auto"/>
                <w:kern w:val="0"/>
                <w:sz w:val="24"/>
                <w:szCs w:val="24"/>
                <w:highlight w:val="none"/>
              </w:rPr>
              <w:t>月</w:t>
            </w:r>
            <w:r>
              <w:rPr>
                <w:rFonts w:hint="eastAsia" w:ascii="宋体" w:hAnsi="宋体" w:eastAsia="宋体" w:cs="宋体"/>
                <w:color w:val="auto"/>
                <w:kern w:val="0"/>
                <w:sz w:val="24"/>
                <w:szCs w:val="24"/>
                <w:highlight w:val="none"/>
                <w:lang w:val="en-US" w:eastAsia="zh-CN"/>
              </w:rPr>
              <w:t>18</w:t>
            </w:r>
            <w:r>
              <w:rPr>
                <w:rFonts w:hint="eastAsia" w:ascii="宋体" w:hAnsi="宋体" w:eastAsia="宋体" w:cs="宋体"/>
                <w:color w:val="auto"/>
                <w:kern w:val="0"/>
                <w:sz w:val="24"/>
                <w:szCs w:val="24"/>
                <w:highlight w:val="none"/>
              </w:rPr>
              <w:t>日</w:t>
            </w:r>
            <w:r>
              <w:rPr>
                <w:rFonts w:hint="eastAsia" w:ascii="宋体" w:hAnsi="宋体" w:eastAsia="宋体" w:cs="宋体"/>
                <w:color w:val="auto"/>
                <w:kern w:val="0"/>
                <w:sz w:val="24"/>
                <w:szCs w:val="24"/>
                <w:highlight w:val="none"/>
                <w:lang w:val="en-US" w:eastAsia="zh-CN"/>
              </w:rPr>
              <w:t>18</w:t>
            </w:r>
            <w:r>
              <w:rPr>
                <w:rFonts w:hint="eastAsia" w:ascii="宋体" w:hAnsi="宋体" w:eastAsia="宋体" w:cs="宋体"/>
                <w:color w:val="auto"/>
                <w:kern w:val="0"/>
                <w:sz w:val="24"/>
                <w:szCs w:val="24"/>
                <w:highlight w:val="none"/>
              </w:rPr>
              <w:t>时</w:t>
            </w:r>
            <w:r>
              <w:rPr>
                <w:rFonts w:hint="eastAsia" w:ascii="宋体" w:hAnsi="宋体" w:eastAsia="宋体" w:cs="宋体"/>
                <w:color w:val="auto"/>
                <w:kern w:val="0"/>
                <w:sz w:val="24"/>
                <w:szCs w:val="24"/>
                <w:highlight w:val="none"/>
                <w:lang w:val="en-US" w:eastAsia="zh-CN"/>
              </w:rPr>
              <w:t>00</w:t>
            </w:r>
            <w:r>
              <w:rPr>
                <w:rFonts w:hint="eastAsia" w:ascii="宋体" w:hAnsi="宋体" w:eastAsia="宋体" w:cs="宋体"/>
                <w:color w:val="auto"/>
                <w:kern w:val="0"/>
                <w:sz w:val="24"/>
                <w:szCs w:val="24"/>
                <w:highlight w:val="none"/>
              </w:rPr>
              <w:t>分</w:t>
            </w:r>
          </w:p>
        </w:tc>
      </w:tr>
      <w:tr w14:paraId="00B49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jc w:val="center"/>
        </w:trPr>
        <w:tc>
          <w:tcPr>
            <w:tcW w:w="573" w:type="dxa"/>
            <w:noWrap w:val="0"/>
            <w:vAlign w:val="center"/>
          </w:tcPr>
          <w:p w14:paraId="37E8E78B">
            <w:pPr>
              <w:pStyle w:val="138"/>
              <w:widowControl/>
              <w:spacing w:line="430" w:lineRule="atLeast"/>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p>
        </w:tc>
        <w:tc>
          <w:tcPr>
            <w:tcW w:w="1576" w:type="dxa"/>
            <w:noWrap w:val="0"/>
            <w:vAlign w:val="center"/>
          </w:tcPr>
          <w:p w14:paraId="1BA8418F">
            <w:pPr>
              <w:pStyle w:val="138"/>
              <w:widowControl/>
              <w:spacing w:line="430" w:lineRule="atLeast"/>
              <w:jc w:val="center"/>
              <w:rPr>
                <w:rFonts w:hint="eastAsia" w:ascii="宋体" w:hAnsi="宋体" w:eastAsia="宋体" w:cs="宋体"/>
                <w:color w:val="auto"/>
                <w:kern w:val="0"/>
                <w:sz w:val="24"/>
                <w:szCs w:val="24"/>
                <w:highlight w:val="none"/>
              </w:rPr>
            </w:pPr>
            <w:r>
              <w:rPr>
                <w:rFonts w:hint="eastAsia" w:ascii="宋体" w:hAnsi="宋体" w:eastAsia="宋体" w:cs="宋体"/>
                <w:snapToGrid w:val="0"/>
                <w:color w:val="auto"/>
                <w:kern w:val="0"/>
                <w:sz w:val="24"/>
                <w:szCs w:val="24"/>
                <w:highlight w:val="none"/>
              </w:rPr>
              <w:t>获取招标文件截止时间</w:t>
            </w:r>
          </w:p>
        </w:tc>
        <w:tc>
          <w:tcPr>
            <w:tcW w:w="7786" w:type="dxa"/>
            <w:noWrap w:val="0"/>
            <w:vAlign w:val="center"/>
          </w:tcPr>
          <w:p w14:paraId="650E11C5">
            <w:pPr>
              <w:pStyle w:val="138"/>
              <w:keepNext w:val="0"/>
              <w:keepLines w:val="0"/>
              <w:pageBreakBefore w:val="0"/>
              <w:widowControl/>
              <w:kinsoku/>
              <w:wordWrap/>
              <w:overflowPunct/>
              <w:topLinePunct w:val="0"/>
              <w:autoSpaceDE/>
              <w:autoSpaceDN/>
              <w:bidi w:val="0"/>
              <w:adjustRightInd/>
              <w:snapToGrid/>
              <w:spacing w:line="430" w:lineRule="atLeast"/>
              <w:ind w:firstLine="240" w:firstLineChars="1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2025</w:t>
            </w:r>
            <w:r>
              <w:rPr>
                <w:rFonts w:hint="eastAsia" w:ascii="宋体" w:hAnsi="宋体" w:eastAsia="宋体" w:cs="宋体"/>
                <w:color w:val="auto"/>
                <w:kern w:val="0"/>
                <w:sz w:val="24"/>
                <w:szCs w:val="24"/>
                <w:highlight w:val="none"/>
              </w:rPr>
              <w:t>年</w:t>
            </w:r>
            <w:r>
              <w:rPr>
                <w:rFonts w:hint="eastAsia" w:ascii="宋体" w:hAnsi="宋体" w:eastAsia="宋体" w:cs="宋体"/>
                <w:color w:val="auto"/>
                <w:kern w:val="0"/>
                <w:sz w:val="24"/>
                <w:szCs w:val="24"/>
                <w:highlight w:val="none"/>
                <w:lang w:val="en-US" w:eastAsia="zh-CN"/>
              </w:rPr>
              <w:t>12</w:t>
            </w:r>
            <w:r>
              <w:rPr>
                <w:rFonts w:hint="eastAsia" w:ascii="宋体" w:hAnsi="宋体" w:eastAsia="宋体" w:cs="宋体"/>
                <w:color w:val="auto"/>
                <w:kern w:val="0"/>
                <w:sz w:val="24"/>
                <w:szCs w:val="24"/>
                <w:highlight w:val="none"/>
              </w:rPr>
              <w:t>月</w:t>
            </w:r>
            <w:r>
              <w:rPr>
                <w:rFonts w:hint="eastAsia" w:ascii="宋体" w:hAnsi="宋体" w:eastAsia="宋体" w:cs="宋体"/>
                <w:color w:val="auto"/>
                <w:kern w:val="0"/>
                <w:sz w:val="24"/>
                <w:szCs w:val="24"/>
                <w:highlight w:val="none"/>
                <w:lang w:val="en-US" w:eastAsia="zh-CN"/>
              </w:rPr>
              <w:t>09</w:t>
            </w:r>
            <w:r>
              <w:rPr>
                <w:rFonts w:hint="eastAsia" w:ascii="宋体" w:hAnsi="宋体" w:eastAsia="宋体" w:cs="宋体"/>
                <w:color w:val="auto"/>
                <w:kern w:val="0"/>
                <w:sz w:val="24"/>
                <w:szCs w:val="24"/>
                <w:highlight w:val="none"/>
              </w:rPr>
              <w:t>日</w:t>
            </w:r>
            <w:r>
              <w:rPr>
                <w:rFonts w:hint="eastAsia" w:ascii="宋体" w:hAnsi="宋体" w:eastAsia="宋体" w:cs="宋体"/>
                <w:color w:val="auto"/>
                <w:kern w:val="0"/>
                <w:sz w:val="24"/>
                <w:szCs w:val="24"/>
                <w:highlight w:val="none"/>
                <w:lang w:val="en-US" w:eastAsia="zh-CN"/>
              </w:rPr>
              <w:t>10</w:t>
            </w:r>
            <w:r>
              <w:rPr>
                <w:rFonts w:hint="eastAsia" w:ascii="宋体" w:hAnsi="宋体" w:eastAsia="宋体" w:cs="宋体"/>
                <w:color w:val="auto"/>
                <w:kern w:val="0"/>
                <w:sz w:val="24"/>
                <w:szCs w:val="24"/>
                <w:highlight w:val="none"/>
              </w:rPr>
              <w:t>时</w:t>
            </w:r>
            <w:r>
              <w:rPr>
                <w:rFonts w:hint="eastAsia" w:ascii="宋体" w:hAnsi="宋体" w:eastAsia="宋体" w:cs="宋体"/>
                <w:color w:val="auto"/>
                <w:kern w:val="0"/>
                <w:sz w:val="24"/>
                <w:szCs w:val="24"/>
                <w:highlight w:val="none"/>
                <w:lang w:val="en-US" w:eastAsia="zh-CN"/>
              </w:rPr>
              <w:t>00</w:t>
            </w:r>
            <w:r>
              <w:rPr>
                <w:rFonts w:hint="eastAsia" w:ascii="宋体" w:hAnsi="宋体" w:eastAsia="宋体" w:cs="宋体"/>
                <w:color w:val="auto"/>
                <w:kern w:val="0"/>
                <w:sz w:val="24"/>
                <w:szCs w:val="24"/>
                <w:highlight w:val="none"/>
              </w:rPr>
              <w:t>分</w:t>
            </w:r>
          </w:p>
        </w:tc>
      </w:tr>
      <w:tr w14:paraId="7F426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8" w:hRule="atLeast"/>
          <w:jc w:val="center"/>
        </w:trPr>
        <w:tc>
          <w:tcPr>
            <w:tcW w:w="573" w:type="dxa"/>
            <w:noWrap w:val="0"/>
            <w:vAlign w:val="center"/>
          </w:tcPr>
          <w:p w14:paraId="459436F3">
            <w:pPr>
              <w:pStyle w:val="138"/>
              <w:widowControl/>
              <w:spacing w:line="430" w:lineRule="atLeast"/>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w:t>
            </w:r>
          </w:p>
        </w:tc>
        <w:tc>
          <w:tcPr>
            <w:tcW w:w="1576" w:type="dxa"/>
            <w:noWrap w:val="0"/>
            <w:vAlign w:val="center"/>
          </w:tcPr>
          <w:p w14:paraId="57065B7C">
            <w:pPr>
              <w:pStyle w:val="138"/>
              <w:widowControl/>
              <w:spacing w:line="430" w:lineRule="atLeast"/>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网上提问</w:t>
            </w:r>
          </w:p>
          <w:p w14:paraId="0AF40FC8">
            <w:pPr>
              <w:pStyle w:val="138"/>
              <w:widowControl/>
              <w:spacing w:line="430" w:lineRule="atLeast"/>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截止时间</w:t>
            </w:r>
          </w:p>
        </w:tc>
        <w:tc>
          <w:tcPr>
            <w:tcW w:w="7786" w:type="dxa"/>
            <w:noWrap w:val="0"/>
            <w:vAlign w:val="center"/>
          </w:tcPr>
          <w:p w14:paraId="4D4906C9">
            <w:pPr>
              <w:pStyle w:val="138"/>
              <w:keepNext w:val="0"/>
              <w:keepLines w:val="0"/>
              <w:pageBreakBefore w:val="0"/>
              <w:widowControl/>
              <w:kinsoku/>
              <w:wordWrap/>
              <w:overflowPunct/>
              <w:topLinePunct w:val="0"/>
              <w:autoSpaceDE/>
              <w:autoSpaceDN/>
              <w:bidi w:val="0"/>
              <w:adjustRightInd/>
              <w:snapToGrid/>
              <w:spacing w:line="430" w:lineRule="atLeast"/>
              <w:ind w:firstLine="240" w:firstLineChars="1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2025</w:t>
            </w:r>
            <w:r>
              <w:rPr>
                <w:rFonts w:hint="eastAsia" w:ascii="宋体" w:hAnsi="宋体" w:eastAsia="宋体" w:cs="宋体"/>
                <w:color w:val="auto"/>
                <w:kern w:val="0"/>
                <w:sz w:val="24"/>
                <w:szCs w:val="24"/>
                <w:highlight w:val="none"/>
              </w:rPr>
              <w:t>年</w:t>
            </w:r>
            <w:r>
              <w:rPr>
                <w:rFonts w:hint="eastAsia" w:ascii="宋体" w:hAnsi="宋体" w:eastAsia="宋体" w:cs="宋体"/>
                <w:color w:val="auto"/>
                <w:kern w:val="0"/>
                <w:sz w:val="24"/>
                <w:szCs w:val="24"/>
                <w:highlight w:val="none"/>
                <w:lang w:val="en-US" w:eastAsia="zh-CN"/>
              </w:rPr>
              <w:t>11</w:t>
            </w:r>
            <w:r>
              <w:rPr>
                <w:rFonts w:hint="eastAsia" w:ascii="宋体" w:hAnsi="宋体" w:eastAsia="宋体" w:cs="宋体"/>
                <w:color w:val="auto"/>
                <w:kern w:val="0"/>
                <w:sz w:val="24"/>
                <w:szCs w:val="24"/>
                <w:highlight w:val="none"/>
              </w:rPr>
              <w:t>月</w:t>
            </w:r>
            <w:r>
              <w:rPr>
                <w:rFonts w:hint="eastAsia" w:ascii="宋体" w:hAnsi="宋体" w:eastAsia="宋体" w:cs="宋体"/>
                <w:color w:val="auto"/>
                <w:kern w:val="0"/>
                <w:sz w:val="24"/>
                <w:szCs w:val="24"/>
                <w:highlight w:val="none"/>
                <w:lang w:val="en-US" w:eastAsia="zh-CN"/>
              </w:rPr>
              <w:t>29</w:t>
            </w:r>
            <w:r>
              <w:rPr>
                <w:rFonts w:hint="eastAsia" w:ascii="宋体" w:hAnsi="宋体" w:eastAsia="宋体" w:cs="宋体"/>
                <w:color w:val="auto"/>
                <w:kern w:val="0"/>
                <w:sz w:val="24"/>
                <w:szCs w:val="24"/>
                <w:highlight w:val="none"/>
              </w:rPr>
              <w:t>日</w:t>
            </w:r>
            <w:r>
              <w:rPr>
                <w:rFonts w:hint="eastAsia" w:ascii="宋体" w:hAnsi="宋体" w:eastAsia="宋体" w:cs="宋体"/>
                <w:color w:val="auto"/>
                <w:kern w:val="0"/>
                <w:sz w:val="24"/>
                <w:szCs w:val="24"/>
                <w:highlight w:val="none"/>
                <w:lang w:val="en-US" w:eastAsia="zh-CN"/>
              </w:rPr>
              <w:t>16</w:t>
            </w:r>
            <w:r>
              <w:rPr>
                <w:rFonts w:hint="eastAsia" w:ascii="宋体" w:hAnsi="宋体" w:eastAsia="宋体" w:cs="宋体"/>
                <w:color w:val="auto"/>
                <w:kern w:val="0"/>
                <w:sz w:val="24"/>
                <w:szCs w:val="24"/>
                <w:highlight w:val="none"/>
              </w:rPr>
              <w:t>时</w:t>
            </w:r>
            <w:r>
              <w:rPr>
                <w:rFonts w:hint="eastAsia" w:ascii="宋体" w:hAnsi="宋体" w:eastAsia="宋体" w:cs="宋体"/>
                <w:color w:val="auto"/>
                <w:kern w:val="0"/>
                <w:sz w:val="24"/>
                <w:szCs w:val="24"/>
                <w:highlight w:val="none"/>
                <w:lang w:val="en-US" w:eastAsia="zh-CN"/>
              </w:rPr>
              <w:t>00</w:t>
            </w:r>
            <w:r>
              <w:rPr>
                <w:rFonts w:hint="eastAsia" w:ascii="宋体" w:hAnsi="宋体" w:eastAsia="宋体" w:cs="宋体"/>
                <w:color w:val="auto"/>
                <w:kern w:val="0"/>
                <w:sz w:val="24"/>
                <w:szCs w:val="24"/>
                <w:highlight w:val="none"/>
              </w:rPr>
              <w:t>分</w:t>
            </w:r>
          </w:p>
        </w:tc>
      </w:tr>
      <w:tr w14:paraId="617EB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6" w:hRule="atLeast"/>
          <w:jc w:val="center"/>
        </w:trPr>
        <w:tc>
          <w:tcPr>
            <w:tcW w:w="573" w:type="dxa"/>
            <w:noWrap w:val="0"/>
            <w:vAlign w:val="center"/>
          </w:tcPr>
          <w:p w14:paraId="521E35FE">
            <w:pPr>
              <w:pStyle w:val="138"/>
              <w:widowControl/>
              <w:spacing w:line="430" w:lineRule="atLeast"/>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w:t>
            </w:r>
          </w:p>
        </w:tc>
        <w:tc>
          <w:tcPr>
            <w:tcW w:w="1576" w:type="dxa"/>
            <w:noWrap w:val="0"/>
            <w:vAlign w:val="center"/>
          </w:tcPr>
          <w:p w14:paraId="2427110D">
            <w:pPr>
              <w:pStyle w:val="138"/>
              <w:widowControl/>
              <w:spacing w:line="430" w:lineRule="atLeast"/>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网上答疑</w:t>
            </w:r>
          </w:p>
          <w:p w14:paraId="46553F7F">
            <w:pPr>
              <w:pStyle w:val="138"/>
              <w:widowControl/>
              <w:spacing w:line="430" w:lineRule="atLeast"/>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时间</w:t>
            </w:r>
          </w:p>
        </w:tc>
        <w:tc>
          <w:tcPr>
            <w:tcW w:w="7786" w:type="dxa"/>
            <w:noWrap w:val="0"/>
            <w:vAlign w:val="center"/>
          </w:tcPr>
          <w:p w14:paraId="143CB5E9">
            <w:pPr>
              <w:pStyle w:val="138"/>
              <w:keepNext w:val="0"/>
              <w:keepLines w:val="0"/>
              <w:pageBreakBefore w:val="0"/>
              <w:widowControl/>
              <w:kinsoku/>
              <w:wordWrap/>
              <w:overflowPunct/>
              <w:topLinePunct w:val="0"/>
              <w:autoSpaceDE/>
              <w:autoSpaceDN/>
              <w:bidi w:val="0"/>
              <w:adjustRightInd/>
              <w:snapToGrid/>
              <w:spacing w:line="430" w:lineRule="atLeast"/>
              <w:ind w:firstLine="240" w:firstLineChars="1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2025</w:t>
            </w:r>
            <w:r>
              <w:rPr>
                <w:rFonts w:hint="eastAsia" w:ascii="宋体" w:hAnsi="宋体" w:eastAsia="宋体" w:cs="宋体"/>
                <w:color w:val="auto"/>
                <w:kern w:val="0"/>
                <w:sz w:val="24"/>
                <w:szCs w:val="24"/>
                <w:highlight w:val="none"/>
              </w:rPr>
              <w:t>年</w:t>
            </w:r>
            <w:r>
              <w:rPr>
                <w:rFonts w:hint="eastAsia" w:ascii="宋体" w:hAnsi="宋体" w:eastAsia="宋体" w:cs="宋体"/>
                <w:color w:val="auto"/>
                <w:kern w:val="0"/>
                <w:sz w:val="24"/>
                <w:szCs w:val="24"/>
                <w:highlight w:val="none"/>
                <w:lang w:val="en-US" w:eastAsia="zh-CN"/>
              </w:rPr>
              <w:t>11</w:t>
            </w:r>
            <w:r>
              <w:rPr>
                <w:rFonts w:hint="eastAsia" w:ascii="宋体" w:hAnsi="宋体" w:eastAsia="宋体" w:cs="宋体"/>
                <w:color w:val="auto"/>
                <w:kern w:val="0"/>
                <w:sz w:val="24"/>
                <w:szCs w:val="24"/>
                <w:highlight w:val="none"/>
              </w:rPr>
              <w:t>月</w:t>
            </w:r>
            <w:r>
              <w:rPr>
                <w:rFonts w:hint="eastAsia" w:ascii="宋体" w:hAnsi="宋体" w:eastAsia="宋体" w:cs="宋体"/>
                <w:color w:val="auto"/>
                <w:kern w:val="0"/>
                <w:sz w:val="24"/>
                <w:szCs w:val="24"/>
                <w:highlight w:val="none"/>
                <w:lang w:val="en-US" w:eastAsia="zh-CN"/>
              </w:rPr>
              <w:t>29</w:t>
            </w:r>
            <w:r>
              <w:rPr>
                <w:rFonts w:hint="eastAsia" w:ascii="宋体" w:hAnsi="宋体" w:eastAsia="宋体" w:cs="宋体"/>
                <w:color w:val="auto"/>
                <w:kern w:val="0"/>
                <w:sz w:val="24"/>
                <w:szCs w:val="24"/>
                <w:highlight w:val="none"/>
              </w:rPr>
              <w:t>日</w:t>
            </w:r>
            <w:r>
              <w:rPr>
                <w:rFonts w:hint="eastAsia" w:ascii="宋体" w:hAnsi="宋体" w:eastAsia="宋体" w:cs="宋体"/>
                <w:color w:val="auto"/>
                <w:kern w:val="0"/>
                <w:sz w:val="24"/>
                <w:szCs w:val="24"/>
                <w:highlight w:val="none"/>
                <w:lang w:val="en-US" w:eastAsia="zh-CN"/>
              </w:rPr>
              <w:t>16</w:t>
            </w:r>
            <w:r>
              <w:rPr>
                <w:rFonts w:hint="eastAsia" w:ascii="宋体" w:hAnsi="宋体" w:eastAsia="宋体" w:cs="宋体"/>
                <w:color w:val="auto"/>
                <w:kern w:val="0"/>
                <w:sz w:val="24"/>
                <w:szCs w:val="24"/>
                <w:highlight w:val="none"/>
              </w:rPr>
              <w:t>时</w:t>
            </w:r>
            <w:r>
              <w:rPr>
                <w:rFonts w:hint="eastAsia" w:ascii="宋体" w:hAnsi="宋体" w:eastAsia="宋体" w:cs="宋体"/>
                <w:color w:val="auto"/>
                <w:kern w:val="0"/>
                <w:sz w:val="24"/>
                <w:szCs w:val="24"/>
                <w:highlight w:val="none"/>
                <w:lang w:val="en-US" w:eastAsia="zh-CN"/>
              </w:rPr>
              <w:t>30</w:t>
            </w:r>
            <w:r>
              <w:rPr>
                <w:rFonts w:hint="eastAsia" w:ascii="宋体" w:hAnsi="宋体" w:eastAsia="宋体" w:cs="宋体"/>
                <w:color w:val="auto"/>
                <w:kern w:val="0"/>
                <w:sz w:val="24"/>
                <w:szCs w:val="24"/>
                <w:highlight w:val="none"/>
              </w:rPr>
              <w:t>分至</w:t>
            </w:r>
            <w:r>
              <w:rPr>
                <w:rFonts w:hint="eastAsia" w:ascii="宋体" w:hAnsi="宋体" w:eastAsia="宋体" w:cs="宋体"/>
                <w:color w:val="auto"/>
                <w:kern w:val="0"/>
                <w:sz w:val="24"/>
                <w:szCs w:val="24"/>
                <w:highlight w:val="none"/>
                <w:lang w:val="en-US" w:eastAsia="zh-CN"/>
              </w:rPr>
              <w:t>2025</w:t>
            </w:r>
            <w:r>
              <w:rPr>
                <w:rFonts w:hint="eastAsia" w:ascii="宋体" w:hAnsi="宋体" w:eastAsia="宋体" w:cs="宋体"/>
                <w:color w:val="auto"/>
                <w:kern w:val="0"/>
                <w:sz w:val="24"/>
                <w:szCs w:val="24"/>
                <w:highlight w:val="none"/>
              </w:rPr>
              <w:t>年</w:t>
            </w:r>
            <w:r>
              <w:rPr>
                <w:rFonts w:hint="eastAsia" w:ascii="宋体" w:hAnsi="宋体" w:eastAsia="宋体" w:cs="宋体"/>
                <w:color w:val="auto"/>
                <w:kern w:val="0"/>
                <w:sz w:val="24"/>
                <w:szCs w:val="24"/>
                <w:highlight w:val="none"/>
                <w:lang w:val="en-US" w:eastAsia="zh-CN"/>
              </w:rPr>
              <w:t>12</w:t>
            </w:r>
            <w:r>
              <w:rPr>
                <w:rFonts w:hint="eastAsia" w:ascii="宋体" w:hAnsi="宋体" w:eastAsia="宋体" w:cs="宋体"/>
                <w:color w:val="auto"/>
                <w:kern w:val="0"/>
                <w:sz w:val="24"/>
                <w:szCs w:val="24"/>
                <w:highlight w:val="none"/>
              </w:rPr>
              <w:t>月</w:t>
            </w:r>
            <w:r>
              <w:rPr>
                <w:rFonts w:hint="eastAsia" w:ascii="宋体" w:hAnsi="宋体" w:eastAsia="宋体" w:cs="宋体"/>
                <w:color w:val="auto"/>
                <w:kern w:val="0"/>
                <w:sz w:val="24"/>
                <w:szCs w:val="24"/>
                <w:highlight w:val="none"/>
                <w:lang w:val="en-US" w:eastAsia="zh-CN"/>
              </w:rPr>
              <w:t>02</w:t>
            </w:r>
            <w:r>
              <w:rPr>
                <w:rFonts w:hint="eastAsia" w:ascii="宋体" w:hAnsi="宋体" w:eastAsia="宋体" w:cs="宋体"/>
                <w:color w:val="auto"/>
                <w:kern w:val="0"/>
                <w:sz w:val="24"/>
                <w:szCs w:val="24"/>
                <w:highlight w:val="none"/>
              </w:rPr>
              <w:t>日</w:t>
            </w:r>
            <w:r>
              <w:rPr>
                <w:rFonts w:hint="eastAsia" w:ascii="宋体" w:hAnsi="宋体" w:eastAsia="宋体" w:cs="宋体"/>
                <w:color w:val="auto"/>
                <w:kern w:val="0"/>
                <w:sz w:val="24"/>
                <w:szCs w:val="24"/>
                <w:highlight w:val="none"/>
                <w:lang w:val="en-US" w:eastAsia="zh-CN"/>
              </w:rPr>
              <w:t>16</w:t>
            </w:r>
            <w:r>
              <w:rPr>
                <w:rFonts w:hint="eastAsia" w:ascii="宋体" w:hAnsi="宋体" w:eastAsia="宋体" w:cs="宋体"/>
                <w:color w:val="auto"/>
                <w:kern w:val="0"/>
                <w:sz w:val="24"/>
                <w:szCs w:val="24"/>
                <w:highlight w:val="none"/>
              </w:rPr>
              <w:t>时</w:t>
            </w:r>
            <w:r>
              <w:rPr>
                <w:rFonts w:hint="eastAsia" w:ascii="宋体" w:hAnsi="宋体" w:eastAsia="宋体" w:cs="宋体"/>
                <w:color w:val="auto"/>
                <w:kern w:val="0"/>
                <w:sz w:val="24"/>
                <w:szCs w:val="24"/>
                <w:highlight w:val="none"/>
                <w:lang w:val="en-US" w:eastAsia="zh-CN"/>
              </w:rPr>
              <w:t>00</w:t>
            </w:r>
            <w:r>
              <w:rPr>
                <w:rFonts w:hint="eastAsia" w:ascii="宋体" w:hAnsi="宋体" w:eastAsia="宋体" w:cs="宋体"/>
                <w:color w:val="auto"/>
                <w:kern w:val="0"/>
                <w:sz w:val="24"/>
                <w:szCs w:val="24"/>
                <w:highlight w:val="none"/>
              </w:rPr>
              <w:t>分</w:t>
            </w:r>
          </w:p>
        </w:tc>
      </w:tr>
      <w:tr w14:paraId="6169B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1" w:hRule="atLeast"/>
          <w:jc w:val="center"/>
        </w:trPr>
        <w:tc>
          <w:tcPr>
            <w:tcW w:w="573" w:type="dxa"/>
            <w:noWrap w:val="0"/>
            <w:vAlign w:val="center"/>
          </w:tcPr>
          <w:p w14:paraId="6C42D57F">
            <w:pPr>
              <w:pStyle w:val="138"/>
              <w:widowControl/>
              <w:spacing w:line="430" w:lineRule="atLeast"/>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5</w:t>
            </w:r>
          </w:p>
        </w:tc>
        <w:tc>
          <w:tcPr>
            <w:tcW w:w="1576" w:type="dxa"/>
            <w:noWrap w:val="0"/>
            <w:vAlign w:val="center"/>
          </w:tcPr>
          <w:p w14:paraId="749E1D26">
            <w:pPr>
              <w:pStyle w:val="138"/>
              <w:widowControl/>
              <w:spacing w:line="430" w:lineRule="atLeast"/>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投标保证缴</w:t>
            </w:r>
          </w:p>
          <w:p w14:paraId="57AD1B6F">
            <w:pPr>
              <w:pStyle w:val="138"/>
              <w:widowControl/>
              <w:spacing w:line="430" w:lineRule="atLeast"/>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纳截止时间</w:t>
            </w:r>
          </w:p>
        </w:tc>
        <w:tc>
          <w:tcPr>
            <w:tcW w:w="7786" w:type="dxa"/>
            <w:noWrap w:val="0"/>
            <w:vAlign w:val="center"/>
          </w:tcPr>
          <w:p w14:paraId="08EBFE2D">
            <w:pPr>
              <w:pStyle w:val="138"/>
              <w:keepNext w:val="0"/>
              <w:keepLines w:val="0"/>
              <w:pageBreakBefore w:val="0"/>
              <w:widowControl/>
              <w:kinsoku/>
              <w:wordWrap/>
              <w:overflowPunct/>
              <w:topLinePunct w:val="0"/>
              <w:autoSpaceDE/>
              <w:autoSpaceDN/>
              <w:bidi w:val="0"/>
              <w:adjustRightInd/>
              <w:snapToGrid/>
              <w:spacing w:line="430" w:lineRule="atLeast"/>
              <w:ind w:firstLine="240" w:firstLineChars="1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投标保证金到账截止时间：</w:t>
            </w:r>
            <w:r>
              <w:rPr>
                <w:rFonts w:hint="eastAsia" w:ascii="宋体" w:hAnsi="宋体" w:eastAsia="宋体" w:cs="宋体"/>
                <w:color w:val="auto"/>
                <w:kern w:val="0"/>
                <w:sz w:val="24"/>
                <w:szCs w:val="24"/>
                <w:highlight w:val="none"/>
                <w:lang w:val="en-US" w:eastAsia="zh-CN"/>
              </w:rPr>
              <w:t>2025</w:t>
            </w:r>
            <w:r>
              <w:rPr>
                <w:rFonts w:hint="eastAsia" w:ascii="宋体" w:hAnsi="宋体" w:eastAsia="宋体" w:cs="宋体"/>
                <w:color w:val="auto"/>
                <w:kern w:val="0"/>
                <w:sz w:val="24"/>
                <w:szCs w:val="24"/>
                <w:highlight w:val="none"/>
              </w:rPr>
              <w:t>年</w:t>
            </w:r>
            <w:r>
              <w:rPr>
                <w:rFonts w:hint="eastAsia" w:ascii="宋体" w:hAnsi="宋体" w:eastAsia="宋体" w:cs="宋体"/>
                <w:color w:val="auto"/>
                <w:kern w:val="0"/>
                <w:sz w:val="24"/>
                <w:szCs w:val="24"/>
                <w:highlight w:val="none"/>
                <w:lang w:val="en-US" w:eastAsia="zh-CN"/>
              </w:rPr>
              <w:t>12</w:t>
            </w:r>
            <w:r>
              <w:rPr>
                <w:rFonts w:hint="eastAsia" w:ascii="宋体" w:hAnsi="宋体" w:eastAsia="宋体" w:cs="宋体"/>
                <w:color w:val="auto"/>
                <w:kern w:val="0"/>
                <w:sz w:val="24"/>
                <w:szCs w:val="24"/>
                <w:highlight w:val="none"/>
              </w:rPr>
              <w:t>月</w:t>
            </w:r>
            <w:r>
              <w:rPr>
                <w:rFonts w:hint="eastAsia" w:ascii="宋体" w:hAnsi="宋体" w:eastAsia="宋体" w:cs="宋体"/>
                <w:color w:val="auto"/>
                <w:kern w:val="0"/>
                <w:sz w:val="24"/>
                <w:szCs w:val="24"/>
                <w:highlight w:val="none"/>
                <w:lang w:val="en-US" w:eastAsia="zh-CN"/>
              </w:rPr>
              <w:t>08</w:t>
            </w:r>
            <w:r>
              <w:rPr>
                <w:rFonts w:hint="eastAsia" w:ascii="宋体" w:hAnsi="宋体" w:eastAsia="宋体" w:cs="宋体"/>
                <w:color w:val="auto"/>
                <w:kern w:val="0"/>
                <w:sz w:val="24"/>
                <w:szCs w:val="24"/>
                <w:highlight w:val="none"/>
              </w:rPr>
              <w:t>日</w:t>
            </w:r>
            <w:r>
              <w:rPr>
                <w:rFonts w:hint="eastAsia" w:ascii="宋体" w:hAnsi="宋体" w:eastAsia="宋体" w:cs="宋体"/>
                <w:color w:val="auto"/>
                <w:kern w:val="0"/>
                <w:sz w:val="24"/>
                <w:szCs w:val="24"/>
                <w:highlight w:val="none"/>
                <w:lang w:val="en-US" w:eastAsia="zh-CN"/>
              </w:rPr>
              <w:t>10</w:t>
            </w:r>
            <w:r>
              <w:rPr>
                <w:rFonts w:hint="eastAsia" w:ascii="宋体" w:hAnsi="宋体" w:eastAsia="宋体" w:cs="宋体"/>
                <w:color w:val="auto"/>
                <w:kern w:val="0"/>
                <w:sz w:val="24"/>
                <w:szCs w:val="24"/>
                <w:highlight w:val="none"/>
              </w:rPr>
              <w:t>时</w:t>
            </w:r>
            <w:r>
              <w:rPr>
                <w:rFonts w:hint="eastAsia" w:ascii="宋体" w:hAnsi="宋体" w:eastAsia="宋体" w:cs="宋体"/>
                <w:color w:val="auto"/>
                <w:kern w:val="0"/>
                <w:sz w:val="24"/>
                <w:szCs w:val="24"/>
                <w:highlight w:val="none"/>
                <w:lang w:val="en-US" w:eastAsia="zh-CN"/>
              </w:rPr>
              <w:t>00</w:t>
            </w:r>
            <w:r>
              <w:rPr>
                <w:rFonts w:hint="eastAsia" w:ascii="宋体" w:hAnsi="宋体" w:eastAsia="宋体" w:cs="宋体"/>
                <w:color w:val="auto"/>
                <w:kern w:val="0"/>
                <w:sz w:val="24"/>
                <w:szCs w:val="24"/>
                <w:highlight w:val="none"/>
              </w:rPr>
              <w:t>分；</w:t>
            </w:r>
          </w:p>
          <w:p w14:paraId="101251BA">
            <w:pPr>
              <w:pStyle w:val="138"/>
              <w:keepNext w:val="0"/>
              <w:keepLines w:val="0"/>
              <w:pageBreakBefore w:val="0"/>
              <w:widowControl/>
              <w:kinsoku/>
              <w:wordWrap/>
              <w:overflowPunct/>
              <w:topLinePunct w:val="0"/>
              <w:autoSpaceDE/>
              <w:autoSpaceDN/>
              <w:bidi w:val="0"/>
              <w:adjustRightInd/>
              <w:snapToGrid/>
              <w:spacing w:line="430" w:lineRule="atLeast"/>
              <w:ind w:firstLine="240" w:firstLineChars="1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投标保证担保上传截止时间：</w:t>
            </w:r>
            <w:r>
              <w:rPr>
                <w:rFonts w:hint="eastAsia" w:ascii="宋体" w:hAnsi="宋体" w:eastAsia="宋体" w:cs="宋体"/>
                <w:color w:val="auto"/>
                <w:kern w:val="0"/>
                <w:sz w:val="24"/>
                <w:szCs w:val="24"/>
                <w:highlight w:val="none"/>
                <w:lang w:val="en-US" w:eastAsia="zh-CN"/>
              </w:rPr>
              <w:t>2025</w:t>
            </w:r>
            <w:r>
              <w:rPr>
                <w:rFonts w:hint="eastAsia" w:ascii="宋体" w:hAnsi="宋体" w:eastAsia="宋体" w:cs="宋体"/>
                <w:color w:val="auto"/>
                <w:kern w:val="0"/>
                <w:sz w:val="24"/>
                <w:szCs w:val="24"/>
                <w:highlight w:val="none"/>
              </w:rPr>
              <w:t>年</w:t>
            </w:r>
            <w:r>
              <w:rPr>
                <w:rFonts w:hint="eastAsia" w:ascii="宋体" w:hAnsi="宋体" w:eastAsia="宋体" w:cs="宋体"/>
                <w:color w:val="auto"/>
                <w:kern w:val="0"/>
                <w:sz w:val="24"/>
                <w:szCs w:val="24"/>
                <w:highlight w:val="none"/>
                <w:lang w:val="en-US" w:eastAsia="zh-CN"/>
              </w:rPr>
              <w:t>12</w:t>
            </w:r>
            <w:r>
              <w:rPr>
                <w:rFonts w:hint="eastAsia" w:ascii="宋体" w:hAnsi="宋体" w:eastAsia="宋体" w:cs="宋体"/>
                <w:color w:val="auto"/>
                <w:kern w:val="0"/>
                <w:sz w:val="24"/>
                <w:szCs w:val="24"/>
                <w:highlight w:val="none"/>
              </w:rPr>
              <w:t>月</w:t>
            </w:r>
            <w:r>
              <w:rPr>
                <w:rFonts w:hint="eastAsia" w:ascii="宋体" w:hAnsi="宋体" w:eastAsia="宋体" w:cs="宋体"/>
                <w:color w:val="auto"/>
                <w:kern w:val="0"/>
                <w:sz w:val="24"/>
                <w:szCs w:val="24"/>
                <w:highlight w:val="none"/>
                <w:lang w:val="en-US" w:eastAsia="zh-CN"/>
              </w:rPr>
              <w:t>08</w:t>
            </w:r>
            <w:r>
              <w:rPr>
                <w:rFonts w:hint="eastAsia" w:ascii="宋体" w:hAnsi="宋体" w:eastAsia="宋体" w:cs="宋体"/>
                <w:color w:val="auto"/>
                <w:kern w:val="0"/>
                <w:sz w:val="24"/>
                <w:szCs w:val="24"/>
                <w:highlight w:val="none"/>
              </w:rPr>
              <w:t>日</w:t>
            </w:r>
            <w:r>
              <w:rPr>
                <w:rFonts w:hint="eastAsia" w:ascii="宋体" w:hAnsi="宋体" w:eastAsia="宋体" w:cs="宋体"/>
                <w:color w:val="auto"/>
                <w:kern w:val="0"/>
                <w:sz w:val="24"/>
                <w:szCs w:val="24"/>
                <w:highlight w:val="none"/>
                <w:lang w:val="en-US" w:eastAsia="zh-CN"/>
              </w:rPr>
              <w:t>10</w:t>
            </w:r>
            <w:r>
              <w:rPr>
                <w:rFonts w:hint="eastAsia" w:ascii="宋体" w:hAnsi="宋体" w:eastAsia="宋体" w:cs="宋体"/>
                <w:color w:val="auto"/>
                <w:kern w:val="0"/>
                <w:sz w:val="24"/>
                <w:szCs w:val="24"/>
                <w:highlight w:val="none"/>
              </w:rPr>
              <w:t>时</w:t>
            </w:r>
            <w:r>
              <w:rPr>
                <w:rFonts w:hint="eastAsia" w:ascii="宋体" w:hAnsi="宋体" w:eastAsia="宋体" w:cs="宋体"/>
                <w:color w:val="auto"/>
                <w:kern w:val="0"/>
                <w:sz w:val="24"/>
                <w:szCs w:val="24"/>
                <w:highlight w:val="none"/>
                <w:lang w:val="en-US" w:eastAsia="zh-CN"/>
              </w:rPr>
              <w:t>00</w:t>
            </w:r>
            <w:r>
              <w:rPr>
                <w:rFonts w:hint="eastAsia" w:ascii="宋体" w:hAnsi="宋体" w:eastAsia="宋体" w:cs="宋体"/>
                <w:color w:val="auto"/>
                <w:kern w:val="0"/>
                <w:sz w:val="24"/>
                <w:szCs w:val="24"/>
                <w:highlight w:val="none"/>
              </w:rPr>
              <w:t>分；</w:t>
            </w:r>
          </w:p>
          <w:p w14:paraId="333395F9">
            <w:pPr>
              <w:pStyle w:val="138"/>
              <w:keepNext w:val="0"/>
              <w:keepLines w:val="0"/>
              <w:pageBreakBefore w:val="0"/>
              <w:widowControl/>
              <w:kinsoku/>
              <w:wordWrap/>
              <w:overflowPunct/>
              <w:topLinePunct w:val="0"/>
              <w:autoSpaceDE/>
              <w:autoSpaceDN/>
              <w:bidi w:val="0"/>
              <w:adjustRightInd/>
              <w:snapToGrid/>
              <w:spacing w:line="430" w:lineRule="atLeast"/>
              <w:ind w:firstLine="240" w:firstLineChars="1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投标保证保险投保截止时间：</w:t>
            </w:r>
            <w:r>
              <w:rPr>
                <w:rFonts w:hint="eastAsia" w:ascii="宋体" w:hAnsi="宋体" w:eastAsia="宋体" w:cs="宋体"/>
                <w:color w:val="auto"/>
                <w:kern w:val="0"/>
                <w:sz w:val="24"/>
                <w:szCs w:val="24"/>
                <w:highlight w:val="none"/>
                <w:lang w:val="en-US" w:eastAsia="zh-CN"/>
              </w:rPr>
              <w:t>2025</w:t>
            </w:r>
            <w:r>
              <w:rPr>
                <w:rFonts w:hint="eastAsia" w:ascii="宋体" w:hAnsi="宋体" w:eastAsia="宋体" w:cs="宋体"/>
                <w:color w:val="auto"/>
                <w:kern w:val="0"/>
                <w:sz w:val="24"/>
                <w:szCs w:val="24"/>
                <w:highlight w:val="none"/>
              </w:rPr>
              <w:t>年</w:t>
            </w:r>
            <w:r>
              <w:rPr>
                <w:rFonts w:hint="eastAsia" w:ascii="宋体" w:hAnsi="宋体" w:eastAsia="宋体" w:cs="宋体"/>
                <w:color w:val="auto"/>
                <w:kern w:val="0"/>
                <w:sz w:val="24"/>
                <w:szCs w:val="24"/>
                <w:highlight w:val="none"/>
                <w:lang w:val="en-US" w:eastAsia="zh-CN"/>
              </w:rPr>
              <w:t>12</w:t>
            </w:r>
            <w:r>
              <w:rPr>
                <w:rFonts w:hint="eastAsia" w:ascii="宋体" w:hAnsi="宋体" w:eastAsia="宋体" w:cs="宋体"/>
                <w:color w:val="auto"/>
                <w:kern w:val="0"/>
                <w:sz w:val="24"/>
                <w:szCs w:val="24"/>
                <w:highlight w:val="none"/>
              </w:rPr>
              <w:t>月</w:t>
            </w:r>
            <w:r>
              <w:rPr>
                <w:rFonts w:hint="eastAsia" w:ascii="宋体" w:hAnsi="宋体" w:eastAsia="宋体" w:cs="宋体"/>
                <w:color w:val="auto"/>
                <w:kern w:val="0"/>
                <w:sz w:val="24"/>
                <w:szCs w:val="24"/>
                <w:highlight w:val="none"/>
                <w:lang w:val="en-US" w:eastAsia="zh-CN"/>
              </w:rPr>
              <w:t>08</w:t>
            </w:r>
            <w:r>
              <w:rPr>
                <w:rFonts w:hint="eastAsia" w:ascii="宋体" w:hAnsi="宋体" w:eastAsia="宋体" w:cs="宋体"/>
                <w:color w:val="auto"/>
                <w:kern w:val="0"/>
                <w:sz w:val="24"/>
                <w:szCs w:val="24"/>
                <w:highlight w:val="none"/>
              </w:rPr>
              <w:t>日</w:t>
            </w:r>
            <w:r>
              <w:rPr>
                <w:rFonts w:hint="eastAsia" w:ascii="宋体" w:hAnsi="宋体" w:eastAsia="宋体" w:cs="宋体"/>
                <w:color w:val="auto"/>
                <w:kern w:val="0"/>
                <w:sz w:val="24"/>
                <w:szCs w:val="24"/>
                <w:highlight w:val="none"/>
                <w:lang w:val="en-US" w:eastAsia="zh-CN"/>
              </w:rPr>
              <w:t>10</w:t>
            </w:r>
            <w:r>
              <w:rPr>
                <w:rFonts w:hint="eastAsia" w:ascii="宋体" w:hAnsi="宋体" w:eastAsia="宋体" w:cs="宋体"/>
                <w:color w:val="auto"/>
                <w:kern w:val="0"/>
                <w:sz w:val="24"/>
                <w:szCs w:val="24"/>
                <w:highlight w:val="none"/>
              </w:rPr>
              <w:t>时</w:t>
            </w:r>
            <w:r>
              <w:rPr>
                <w:rFonts w:hint="eastAsia" w:ascii="宋体" w:hAnsi="宋体" w:eastAsia="宋体" w:cs="宋体"/>
                <w:color w:val="auto"/>
                <w:kern w:val="0"/>
                <w:sz w:val="24"/>
                <w:szCs w:val="24"/>
                <w:highlight w:val="none"/>
                <w:lang w:val="en-US" w:eastAsia="zh-CN"/>
              </w:rPr>
              <w:t>00</w:t>
            </w:r>
            <w:r>
              <w:rPr>
                <w:rFonts w:hint="eastAsia" w:ascii="宋体" w:hAnsi="宋体" w:eastAsia="宋体" w:cs="宋体"/>
                <w:color w:val="auto"/>
                <w:kern w:val="0"/>
                <w:sz w:val="24"/>
                <w:szCs w:val="24"/>
                <w:highlight w:val="none"/>
              </w:rPr>
              <w:t>分。</w:t>
            </w:r>
          </w:p>
        </w:tc>
      </w:tr>
      <w:tr w14:paraId="1F31B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8" w:hRule="atLeast"/>
          <w:jc w:val="center"/>
        </w:trPr>
        <w:tc>
          <w:tcPr>
            <w:tcW w:w="573" w:type="dxa"/>
            <w:noWrap w:val="0"/>
            <w:vAlign w:val="center"/>
          </w:tcPr>
          <w:p w14:paraId="0BB84C2D">
            <w:pPr>
              <w:pStyle w:val="138"/>
              <w:widowControl/>
              <w:spacing w:line="430" w:lineRule="atLeast"/>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6</w:t>
            </w:r>
          </w:p>
        </w:tc>
        <w:tc>
          <w:tcPr>
            <w:tcW w:w="1576" w:type="dxa"/>
            <w:noWrap w:val="0"/>
            <w:vAlign w:val="center"/>
          </w:tcPr>
          <w:p w14:paraId="67AD9A3D">
            <w:pPr>
              <w:pStyle w:val="138"/>
              <w:widowControl/>
              <w:spacing w:line="430" w:lineRule="atLeast"/>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电子投标</w:t>
            </w:r>
          </w:p>
          <w:p w14:paraId="7D2F0ABF">
            <w:pPr>
              <w:pStyle w:val="138"/>
              <w:widowControl/>
              <w:spacing w:line="430" w:lineRule="atLeast"/>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截止时间</w:t>
            </w:r>
          </w:p>
        </w:tc>
        <w:tc>
          <w:tcPr>
            <w:tcW w:w="7786" w:type="dxa"/>
            <w:noWrap w:val="0"/>
            <w:vAlign w:val="center"/>
          </w:tcPr>
          <w:p w14:paraId="722E8247">
            <w:pPr>
              <w:pStyle w:val="138"/>
              <w:keepNext w:val="0"/>
              <w:keepLines w:val="0"/>
              <w:pageBreakBefore w:val="0"/>
              <w:widowControl/>
              <w:kinsoku/>
              <w:wordWrap/>
              <w:overflowPunct/>
              <w:topLinePunct w:val="0"/>
              <w:autoSpaceDE/>
              <w:autoSpaceDN/>
              <w:bidi w:val="0"/>
              <w:adjustRightInd/>
              <w:snapToGrid/>
              <w:spacing w:line="430" w:lineRule="atLeast"/>
              <w:ind w:firstLine="240" w:firstLineChars="1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2025</w:t>
            </w:r>
            <w:r>
              <w:rPr>
                <w:rFonts w:hint="eastAsia" w:ascii="宋体" w:hAnsi="宋体" w:eastAsia="宋体" w:cs="宋体"/>
                <w:color w:val="auto"/>
                <w:kern w:val="0"/>
                <w:sz w:val="24"/>
                <w:szCs w:val="24"/>
                <w:highlight w:val="none"/>
              </w:rPr>
              <w:t>年</w:t>
            </w:r>
            <w:r>
              <w:rPr>
                <w:rFonts w:hint="eastAsia" w:ascii="宋体" w:hAnsi="宋体" w:eastAsia="宋体" w:cs="宋体"/>
                <w:color w:val="auto"/>
                <w:kern w:val="0"/>
                <w:sz w:val="24"/>
                <w:szCs w:val="24"/>
                <w:highlight w:val="none"/>
                <w:lang w:val="en-US" w:eastAsia="zh-CN"/>
              </w:rPr>
              <w:t>12</w:t>
            </w:r>
            <w:r>
              <w:rPr>
                <w:rFonts w:hint="eastAsia" w:ascii="宋体" w:hAnsi="宋体" w:eastAsia="宋体" w:cs="宋体"/>
                <w:color w:val="auto"/>
                <w:kern w:val="0"/>
                <w:sz w:val="24"/>
                <w:szCs w:val="24"/>
                <w:highlight w:val="none"/>
              </w:rPr>
              <w:t>月</w:t>
            </w:r>
            <w:r>
              <w:rPr>
                <w:rFonts w:hint="eastAsia" w:ascii="宋体" w:hAnsi="宋体" w:eastAsia="宋体" w:cs="宋体"/>
                <w:color w:val="auto"/>
                <w:kern w:val="0"/>
                <w:sz w:val="24"/>
                <w:szCs w:val="24"/>
                <w:highlight w:val="none"/>
                <w:lang w:val="en-US" w:eastAsia="zh-CN"/>
              </w:rPr>
              <w:t>09</w:t>
            </w:r>
            <w:r>
              <w:rPr>
                <w:rFonts w:hint="eastAsia" w:ascii="宋体" w:hAnsi="宋体" w:eastAsia="宋体" w:cs="宋体"/>
                <w:color w:val="auto"/>
                <w:kern w:val="0"/>
                <w:sz w:val="24"/>
                <w:szCs w:val="24"/>
                <w:highlight w:val="none"/>
              </w:rPr>
              <w:t>日</w:t>
            </w:r>
            <w:r>
              <w:rPr>
                <w:rFonts w:hint="eastAsia" w:ascii="宋体" w:hAnsi="宋体" w:eastAsia="宋体" w:cs="宋体"/>
                <w:color w:val="auto"/>
                <w:kern w:val="0"/>
                <w:sz w:val="24"/>
                <w:szCs w:val="24"/>
                <w:highlight w:val="none"/>
                <w:lang w:val="en-US" w:eastAsia="zh-CN"/>
              </w:rPr>
              <w:t>10</w:t>
            </w:r>
            <w:r>
              <w:rPr>
                <w:rFonts w:hint="eastAsia" w:ascii="宋体" w:hAnsi="宋体" w:eastAsia="宋体" w:cs="宋体"/>
                <w:color w:val="auto"/>
                <w:kern w:val="0"/>
                <w:sz w:val="24"/>
                <w:szCs w:val="24"/>
                <w:highlight w:val="none"/>
              </w:rPr>
              <w:t>时</w:t>
            </w:r>
            <w:r>
              <w:rPr>
                <w:rFonts w:hint="eastAsia" w:ascii="宋体" w:hAnsi="宋体" w:eastAsia="宋体" w:cs="宋体"/>
                <w:color w:val="auto"/>
                <w:kern w:val="0"/>
                <w:sz w:val="24"/>
                <w:szCs w:val="24"/>
                <w:highlight w:val="none"/>
                <w:lang w:val="en-US" w:eastAsia="zh-CN"/>
              </w:rPr>
              <w:t>00</w:t>
            </w:r>
            <w:r>
              <w:rPr>
                <w:rFonts w:hint="eastAsia" w:ascii="宋体" w:hAnsi="宋体" w:eastAsia="宋体" w:cs="宋体"/>
                <w:color w:val="auto"/>
                <w:kern w:val="0"/>
                <w:sz w:val="24"/>
                <w:szCs w:val="24"/>
                <w:highlight w:val="none"/>
              </w:rPr>
              <w:t>分</w:t>
            </w:r>
          </w:p>
        </w:tc>
      </w:tr>
      <w:tr w14:paraId="4E671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9" w:hRule="atLeast"/>
          <w:jc w:val="center"/>
        </w:trPr>
        <w:tc>
          <w:tcPr>
            <w:tcW w:w="573" w:type="dxa"/>
            <w:noWrap w:val="0"/>
            <w:vAlign w:val="center"/>
          </w:tcPr>
          <w:p w14:paraId="60FB8B3D">
            <w:pPr>
              <w:pStyle w:val="138"/>
              <w:widowControl/>
              <w:spacing w:line="430" w:lineRule="atLeast"/>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7</w:t>
            </w:r>
          </w:p>
        </w:tc>
        <w:tc>
          <w:tcPr>
            <w:tcW w:w="1576" w:type="dxa"/>
            <w:noWrap w:val="0"/>
            <w:vAlign w:val="center"/>
          </w:tcPr>
          <w:p w14:paraId="635D4ACC">
            <w:pPr>
              <w:pStyle w:val="138"/>
              <w:widowControl/>
              <w:spacing w:line="430" w:lineRule="atLeast"/>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投标相关资料（如有）</w:t>
            </w:r>
          </w:p>
          <w:p w14:paraId="758B1C8E">
            <w:pPr>
              <w:pStyle w:val="138"/>
              <w:widowControl/>
              <w:spacing w:line="430" w:lineRule="atLeast"/>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递交时间</w:t>
            </w:r>
          </w:p>
        </w:tc>
        <w:tc>
          <w:tcPr>
            <w:tcW w:w="7786" w:type="dxa"/>
            <w:noWrap w:val="0"/>
            <w:vAlign w:val="center"/>
          </w:tcPr>
          <w:p w14:paraId="64795222">
            <w:pPr>
              <w:pStyle w:val="138"/>
              <w:keepNext w:val="0"/>
              <w:keepLines w:val="0"/>
              <w:pageBreakBefore w:val="0"/>
              <w:widowControl/>
              <w:kinsoku/>
              <w:wordWrap/>
              <w:overflowPunct/>
              <w:topLinePunct w:val="0"/>
              <w:autoSpaceDE/>
              <w:autoSpaceDN/>
              <w:bidi w:val="0"/>
              <w:adjustRightInd/>
              <w:snapToGrid/>
              <w:spacing w:line="430" w:lineRule="atLeast"/>
              <w:ind w:firstLine="240" w:firstLineChars="1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2025</w:t>
            </w:r>
            <w:r>
              <w:rPr>
                <w:rFonts w:hint="eastAsia" w:ascii="宋体" w:hAnsi="宋体" w:eastAsia="宋体" w:cs="宋体"/>
                <w:color w:val="auto"/>
                <w:kern w:val="0"/>
                <w:sz w:val="24"/>
                <w:szCs w:val="24"/>
                <w:highlight w:val="none"/>
              </w:rPr>
              <w:t>年</w:t>
            </w:r>
            <w:r>
              <w:rPr>
                <w:rFonts w:hint="eastAsia" w:ascii="宋体" w:hAnsi="宋体" w:eastAsia="宋体" w:cs="宋体"/>
                <w:color w:val="auto"/>
                <w:kern w:val="0"/>
                <w:sz w:val="24"/>
                <w:szCs w:val="24"/>
                <w:highlight w:val="none"/>
                <w:lang w:val="en-US" w:eastAsia="zh-CN"/>
              </w:rPr>
              <w:t>12</w:t>
            </w:r>
            <w:r>
              <w:rPr>
                <w:rFonts w:hint="eastAsia" w:ascii="宋体" w:hAnsi="宋体" w:eastAsia="宋体" w:cs="宋体"/>
                <w:color w:val="auto"/>
                <w:kern w:val="0"/>
                <w:sz w:val="24"/>
                <w:szCs w:val="24"/>
                <w:highlight w:val="none"/>
              </w:rPr>
              <w:t>月</w:t>
            </w:r>
            <w:r>
              <w:rPr>
                <w:rFonts w:hint="eastAsia" w:ascii="宋体" w:hAnsi="宋体" w:eastAsia="宋体" w:cs="宋体"/>
                <w:color w:val="auto"/>
                <w:kern w:val="0"/>
                <w:sz w:val="24"/>
                <w:szCs w:val="24"/>
                <w:highlight w:val="none"/>
                <w:lang w:val="en-US" w:eastAsia="zh-CN"/>
              </w:rPr>
              <w:t>09</w:t>
            </w:r>
            <w:r>
              <w:rPr>
                <w:rFonts w:hint="eastAsia" w:ascii="宋体" w:hAnsi="宋体" w:eastAsia="宋体" w:cs="宋体"/>
                <w:color w:val="auto"/>
                <w:kern w:val="0"/>
                <w:sz w:val="24"/>
                <w:szCs w:val="24"/>
                <w:highlight w:val="none"/>
              </w:rPr>
              <w:t>日</w:t>
            </w:r>
            <w:r>
              <w:rPr>
                <w:rFonts w:hint="eastAsia" w:ascii="宋体" w:hAnsi="宋体" w:eastAsia="宋体" w:cs="宋体"/>
                <w:color w:val="auto"/>
                <w:kern w:val="0"/>
                <w:sz w:val="24"/>
                <w:szCs w:val="24"/>
                <w:highlight w:val="none"/>
                <w:lang w:val="en-US" w:eastAsia="zh-CN"/>
              </w:rPr>
              <w:t>09</w:t>
            </w:r>
            <w:r>
              <w:rPr>
                <w:rFonts w:hint="eastAsia" w:ascii="宋体" w:hAnsi="宋体" w:eastAsia="宋体" w:cs="宋体"/>
                <w:color w:val="auto"/>
                <w:kern w:val="0"/>
                <w:sz w:val="24"/>
                <w:szCs w:val="24"/>
                <w:highlight w:val="none"/>
              </w:rPr>
              <w:t>时</w:t>
            </w:r>
            <w:r>
              <w:rPr>
                <w:rFonts w:hint="eastAsia" w:ascii="宋体" w:hAnsi="宋体" w:eastAsia="宋体" w:cs="宋体"/>
                <w:color w:val="auto"/>
                <w:kern w:val="0"/>
                <w:sz w:val="24"/>
                <w:szCs w:val="24"/>
                <w:highlight w:val="none"/>
                <w:lang w:val="en-US" w:eastAsia="zh-CN"/>
              </w:rPr>
              <w:t>30</w:t>
            </w:r>
            <w:r>
              <w:rPr>
                <w:rFonts w:hint="eastAsia" w:ascii="宋体" w:hAnsi="宋体" w:eastAsia="宋体" w:cs="宋体"/>
                <w:color w:val="auto"/>
                <w:kern w:val="0"/>
                <w:sz w:val="24"/>
                <w:szCs w:val="24"/>
                <w:highlight w:val="none"/>
              </w:rPr>
              <w:t>分至</w:t>
            </w:r>
            <w:r>
              <w:rPr>
                <w:rFonts w:hint="eastAsia" w:ascii="宋体" w:hAnsi="宋体" w:eastAsia="宋体" w:cs="宋体"/>
                <w:color w:val="auto"/>
                <w:kern w:val="0"/>
                <w:sz w:val="24"/>
                <w:szCs w:val="24"/>
                <w:highlight w:val="none"/>
                <w:lang w:val="en-US" w:eastAsia="zh-CN"/>
              </w:rPr>
              <w:t>2025</w:t>
            </w:r>
            <w:r>
              <w:rPr>
                <w:rFonts w:hint="eastAsia" w:ascii="宋体" w:hAnsi="宋体" w:eastAsia="宋体" w:cs="宋体"/>
                <w:color w:val="auto"/>
                <w:kern w:val="0"/>
                <w:sz w:val="24"/>
                <w:szCs w:val="24"/>
                <w:highlight w:val="none"/>
              </w:rPr>
              <w:t>年</w:t>
            </w:r>
            <w:r>
              <w:rPr>
                <w:rFonts w:hint="eastAsia" w:ascii="宋体" w:hAnsi="宋体" w:eastAsia="宋体" w:cs="宋体"/>
                <w:color w:val="auto"/>
                <w:kern w:val="0"/>
                <w:sz w:val="24"/>
                <w:szCs w:val="24"/>
                <w:highlight w:val="none"/>
                <w:lang w:val="en-US" w:eastAsia="zh-CN"/>
              </w:rPr>
              <w:t>12</w:t>
            </w:r>
            <w:r>
              <w:rPr>
                <w:rFonts w:hint="eastAsia" w:ascii="宋体" w:hAnsi="宋体" w:eastAsia="宋体" w:cs="宋体"/>
                <w:color w:val="auto"/>
                <w:kern w:val="0"/>
                <w:sz w:val="24"/>
                <w:szCs w:val="24"/>
                <w:highlight w:val="none"/>
              </w:rPr>
              <w:t>月</w:t>
            </w:r>
            <w:r>
              <w:rPr>
                <w:rFonts w:hint="eastAsia" w:ascii="宋体" w:hAnsi="宋体" w:eastAsia="宋体" w:cs="宋体"/>
                <w:color w:val="auto"/>
                <w:kern w:val="0"/>
                <w:sz w:val="24"/>
                <w:szCs w:val="24"/>
                <w:highlight w:val="none"/>
                <w:lang w:val="en-US" w:eastAsia="zh-CN"/>
              </w:rPr>
              <w:t>09</w:t>
            </w:r>
            <w:r>
              <w:rPr>
                <w:rFonts w:hint="eastAsia" w:ascii="宋体" w:hAnsi="宋体" w:eastAsia="宋体" w:cs="宋体"/>
                <w:color w:val="auto"/>
                <w:kern w:val="0"/>
                <w:sz w:val="24"/>
                <w:szCs w:val="24"/>
                <w:highlight w:val="none"/>
              </w:rPr>
              <w:t>日</w:t>
            </w:r>
            <w:r>
              <w:rPr>
                <w:rFonts w:hint="eastAsia" w:ascii="宋体" w:hAnsi="宋体" w:eastAsia="宋体" w:cs="宋体"/>
                <w:color w:val="auto"/>
                <w:kern w:val="0"/>
                <w:sz w:val="24"/>
                <w:szCs w:val="24"/>
                <w:highlight w:val="none"/>
                <w:lang w:val="en-US" w:eastAsia="zh-CN"/>
              </w:rPr>
              <w:t>10</w:t>
            </w:r>
            <w:r>
              <w:rPr>
                <w:rFonts w:hint="eastAsia" w:ascii="宋体" w:hAnsi="宋体" w:eastAsia="宋体" w:cs="宋体"/>
                <w:color w:val="auto"/>
                <w:kern w:val="0"/>
                <w:sz w:val="24"/>
                <w:szCs w:val="24"/>
                <w:highlight w:val="none"/>
              </w:rPr>
              <w:t>时</w:t>
            </w:r>
            <w:r>
              <w:rPr>
                <w:rFonts w:hint="eastAsia" w:ascii="宋体" w:hAnsi="宋体" w:eastAsia="宋体" w:cs="宋体"/>
                <w:color w:val="auto"/>
                <w:kern w:val="0"/>
                <w:sz w:val="24"/>
                <w:szCs w:val="24"/>
                <w:highlight w:val="none"/>
                <w:lang w:val="en-US" w:eastAsia="zh-CN"/>
              </w:rPr>
              <w:t>00</w:t>
            </w:r>
            <w:r>
              <w:rPr>
                <w:rFonts w:hint="eastAsia" w:ascii="宋体" w:hAnsi="宋体" w:eastAsia="宋体" w:cs="宋体"/>
                <w:color w:val="auto"/>
                <w:kern w:val="0"/>
                <w:sz w:val="24"/>
                <w:szCs w:val="24"/>
                <w:highlight w:val="none"/>
              </w:rPr>
              <w:t>分</w:t>
            </w:r>
          </w:p>
        </w:tc>
      </w:tr>
      <w:tr w14:paraId="5210F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8" w:hRule="atLeast"/>
          <w:jc w:val="center"/>
        </w:trPr>
        <w:tc>
          <w:tcPr>
            <w:tcW w:w="573" w:type="dxa"/>
            <w:noWrap w:val="0"/>
            <w:vAlign w:val="center"/>
          </w:tcPr>
          <w:p w14:paraId="70522EF5">
            <w:pPr>
              <w:pStyle w:val="138"/>
              <w:widowControl/>
              <w:spacing w:line="430" w:lineRule="atLeast"/>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8</w:t>
            </w:r>
          </w:p>
        </w:tc>
        <w:tc>
          <w:tcPr>
            <w:tcW w:w="1576" w:type="dxa"/>
            <w:noWrap w:val="0"/>
            <w:vAlign w:val="center"/>
          </w:tcPr>
          <w:p w14:paraId="41CA56C7">
            <w:pPr>
              <w:pStyle w:val="138"/>
              <w:widowControl/>
              <w:spacing w:line="430" w:lineRule="atLeast"/>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投标相关资料（如有）</w:t>
            </w:r>
          </w:p>
          <w:p w14:paraId="6846F19E">
            <w:pPr>
              <w:pStyle w:val="138"/>
              <w:widowControl/>
              <w:spacing w:line="430" w:lineRule="atLeast"/>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递交时间</w:t>
            </w:r>
          </w:p>
        </w:tc>
        <w:tc>
          <w:tcPr>
            <w:tcW w:w="7786" w:type="dxa"/>
            <w:noWrap w:val="0"/>
            <w:vAlign w:val="center"/>
          </w:tcPr>
          <w:p w14:paraId="0E0C0AE5">
            <w:pPr>
              <w:pStyle w:val="138"/>
              <w:keepNext w:val="0"/>
              <w:keepLines w:val="0"/>
              <w:pageBreakBefore w:val="0"/>
              <w:widowControl/>
              <w:kinsoku/>
              <w:wordWrap/>
              <w:overflowPunct/>
              <w:topLinePunct w:val="0"/>
              <w:autoSpaceDE/>
              <w:autoSpaceDN/>
              <w:bidi w:val="0"/>
              <w:adjustRightInd/>
              <w:snapToGrid/>
              <w:spacing w:line="430" w:lineRule="atLeast"/>
              <w:ind w:firstLine="240" w:firstLineChars="1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递交场所：韶关市公共资源交易中心</w:t>
            </w:r>
          </w:p>
          <w:p w14:paraId="1C59BAFC">
            <w:pPr>
              <w:pStyle w:val="138"/>
              <w:keepNext w:val="0"/>
              <w:keepLines w:val="0"/>
              <w:pageBreakBefore w:val="0"/>
              <w:widowControl/>
              <w:kinsoku/>
              <w:wordWrap/>
              <w:overflowPunct/>
              <w:topLinePunct w:val="0"/>
              <w:autoSpaceDE/>
              <w:autoSpaceDN/>
              <w:bidi w:val="0"/>
              <w:adjustRightInd/>
              <w:snapToGrid/>
              <w:spacing w:line="430" w:lineRule="atLeast"/>
              <w:ind w:firstLine="240" w:firstLineChars="1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地址：</w:t>
            </w:r>
            <w:r>
              <w:rPr>
                <w:rFonts w:hint="eastAsia" w:ascii="宋体" w:hAnsi="宋体" w:eastAsia="宋体" w:cs="宋体"/>
                <w:snapToGrid w:val="0"/>
                <w:color w:val="auto"/>
                <w:kern w:val="0"/>
                <w:sz w:val="24"/>
                <w:szCs w:val="24"/>
                <w:highlight w:val="none"/>
              </w:rPr>
              <w:t>新丰县丰城街道金园路53号行政服务中心5楼（韶关市公共资源交易中心新丰分中心），具体开标室以当日现场通知为准。</w:t>
            </w:r>
          </w:p>
        </w:tc>
      </w:tr>
      <w:tr w14:paraId="2CD6D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8" w:hRule="atLeast"/>
          <w:jc w:val="center"/>
        </w:trPr>
        <w:tc>
          <w:tcPr>
            <w:tcW w:w="573" w:type="dxa"/>
            <w:noWrap w:val="0"/>
            <w:vAlign w:val="center"/>
          </w:tcPr>
          <w:p w14:paraId="47FB9F90">
            <w:pPr>
              <w:pStyle w:val="138"/>
              <w:widowControl/>
              <w:spacing w:line="430" w:lineRule="atLeast"/>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9</w:t>
            </w:r>
          </w:p>
        </w:tc>
        <w:tc>
          <w:tcPr>
            <w:tcW w:w="1576" w:type="dxa"/>
            <w:noWrap w:val="0"/>
            <w:vAlign w:val="center"/>
          </w:tcPr>
          <w:p w14:paraId="1C779769">
            <w:pPr>
              <w:pStyle w:val="138"/>
              <w:widowControl/>
              <w:spacing w:line="430" w:lineRule="atLeast"/>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开标时间</w:t>
            </w:r>
          </w:p>
        </w:tc>
        <w:tc>
          <w:tcPr>
            <w:tcW w:w="7786" w:type="dxa"/>
            <w:noWrap w:val="0"/>
            <w:vAlign w:val="center"/>
          </w:tcPr>
          <w:p w14:paraId="66BE52AB">
            <w:pPr>
              <w:pStyle w:val="138"/>
              <w:keepNext w:val="0"/>
              <w:keepLines w:val="0"/>
              <w:pageBreakBefore w:val="0"/>
              <w:widowControl/>
              <w:kinsoku/>
              <w:wordWrap/>
              <w:overflowPunct/>
              <w:topLinePunct w:val="0"/>
              <w:autoSpaceDE/>
              <w:autoSpaceDN/>
              <w:bidi w:val="0"/>
              <w:adjustRightInd/>
              <w:snapToGrid/>
              <w:spacing w:line="430" w:lineRule="atLeast"/>
              <w:ind w:firstLine="240" w:firstLineChars="1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2025</w:t>
            </w:r>
            <w:r>
              <w:rPr>
                <w:rFonts w:hint="eastAsia" w:ascii="宋体" w:hAnsi="宋体" w:eastAsia="宋体" w:cs="宋体"/>
                <w:color w:val="auto"/>
                <w:kern w:val="0"/>
                <w:sz w:val="24"/>
                <w:szCs w:val="24"/>
                <w:highlight w:val="none"/>
              </w:rPr>
              <w:t>年</w:t>
            </w:r>
            <w:r>
              <w:rPr>
                <w:rFonts w:hint="eastAsia" w:ascii="宋体" w:hAnsi="宋体" w:eastAsia="宋体" w:cs="宋体"/>
                <w:color w:val="auto"/>
                <w:kern w:val="0"/>
                <w:sz w:val="24"/>
                <w:szCs w:val="24"/>
                <w:highlight w:val="none"/>
                <w:lang w:val="en-US" w:eastAsia="zh-CN"/>
              </w:rPr>
              <w:t>12</w:t>
            </w:r>
            <w:r>
              <w:rPr>
                <w:rFonts w:hint="eastAsia" w:ascii="宋体" w:hAnsi="宋体" w:eastAsia="宋体" w:cs="宋体"/>
                <w:color w:val="auto"/>
                <w:kern w:val="0"/>
                <w:sz w:val="24"/>
                <w:szCs w:val="24"/>
                <w:highlight w:val="none"/>
              </w:rPr>
              <w:t>月</w:t>
            </w:r>
            <w:r>
              <w:rPr>
                <w:rFonts w:hint="eastAsia" w:ascii="宋体" w:hAnsi="宋体" w:eastAsia="宋体" w:cs="宋体"/>
                <w:color w:val="auto"/>
                <w:kern w:val="0"/>
                <w:sz w:val="24"/>
                <w:szCs w:val="24"/>
                <w:highlight w:val="none"/>
                <w:lang w:val="en-US" w:eastAsia="zh-CN"/>
              </w:rPr>
              <w:t>09</w:t>
            </w:r>
            <w:r>
              <w:rPr>
                <w:rFonts w:hint="eastAsia" w:ascii="宋体" w:hAnsi="宋体" w:eastAsia="宋体" w:cs="宋体"/>
                <w:color w:val="auto"/>
                <w:kern w:val="0"/>
                <w:sz w:val="24"/>
                <w:szCs w:val="24"/>
                <w:highlight w:val="none"/>
              </w:rPr>
              <w:t>日</w:t>
            </w:r>
            <w:r>
              <w:rPr>
                <w:rFonts w:hint="eastAsia" w:ascii="宋体" w:hAnsi="宋体" w:eastAsia="宋体" w:cs="宋体"/>
                <w:color w:val="auto"/>
                <w:kern w:val="0"/>
                <w:sz w:val="24"/>
                <w:szCs w:val="24"/>
                <w:highlight w:val="none"/>
                <w:lang w:val="en-US" w:eastAsia="zh-CN"/>
              </w:rPr>
              <w:t>10</w:t>
            </w:r>
            <w:r>
              <w:rPr>
                <w:rFonts w:hint="eastAsia" w:ascii="宋体" w:hAnsi="宋体" w:eastAsia="宋体" w:cs="宋体"/>
                <w:color w:val="auto"/>
                <w:kern w:val="0"/>
                <w:sz w:val="24"/>
                <w:szCs w:val="24"/>
                <w:highlight w:val="none"/>
              </w:rPr>
              <w:t>时</w:t>
            </w:r>
            <w:r>
              <w:rPr>
                <w:rFonts w:hint="eastAsia" w:ascii="宋体" w:hAnsi="宋体" w:eastAsia="宋体" w:cs="宋体"/>
                <w:color w:val="auto"/>
                <w:kern w:val="0"/>
                <w:sz w:val="24"/>
                <w:szCs w:val="24"/>
                <w:highlight w:val="none"/>
                <w:lang w:val="en-US" w:eastAsia="zh-CN"/>
              </w:rPr>
              <w:t>00</w:t>
            </w:r>
            <w:r>
              <w:rPr>
                <w:rFonts w:hint="eastAsia" w:ascii="宋体" w:hAnsi="宋体" w:eastAsia="宋体" w:cs="宋体"/>
                <w:color w:val="auto"/>
                <w:kern w:val="0"/>
                <w:sz w:val="24"/>
                <w:szCs w:val="24"/>
                <w:highlight w:val="none"/>
              </w:rPr>
              <w:t>分</w:t>
            </w:r>
          </w:p>
        </w:tc>
      </w:tr>
      <w:tr w14:paraId="58A04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8" w:hRule="atLeast"/>
          <w:jc w:val="center"/>
        </w:trPr>
        <w:tc>
          <w:tcPr>
            <w:tcW w:w="573" w:type="dxa"/>
            <w:noWrap w:val="0"/>
            <w:vAlign w:val="center"/>
          </w:tcPr>
          <w:p w14:paraId="0A22A465">
            <w:pPr>
              <w:pStyle w:val="138"/>
              <w:widowControl/>
              <w:spacing w:line="430" w:lineRule="atLeast"/>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10</w:t>
            </w:r>
          </w:p>
        </w:tc>
        <w:tc>
          <w:tcPr>
            <w:tcW w:w="1576" w:type="dxa"/>
            <w:noWrap w:val="0"/>
            <w:vAlign w:val="center"/>
          </w:tcPr>
          <w:p w14:paraId="41478797">
            <w:pPr>
              <w:pStyle w:val="138"/>
              <w:widowControl/>
              <w:spacing w:line="430" w:lineRule="atLeast"/>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开标地点</w:t>
            </w:r>
          </w:p>
        </w:tc>
        <w:tc>
          <w:tcPr>
            <w:tcW w:w="7786" w:type="dxa"/>
            <w:noWrap w:val="0"/>
            <w:vAlign w:val="center"/>
          </w:tcPr>
          <w:p w14:paraId="71C5E523">
            <w:pPr>
              <w:pStyle w:val="138"/>
              <w:keepNext w:val="0"/>
              <w:keepLines w:val="0"/>
              <w:pageBreakBefore w:val="0"/>
              <w:widowControl/>
              <w:kinsoku/>
              <w:wordWrap/>
              <w:overflowPunct/>
              <w:topLinePunct w:val="0"/>
              <w:autoSpaceDE/>
              <w:autoSpaceDN/>
              <w:bidi w:val="0"/>
              <w:adjustRightInd/>
              <w:snapToGrid/>
              <w:spacing w:line="430" w:lineRule="atLeast"/>
              <w:ind w:firstLine="240" w:firstLineChars="1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开标场所：韶关市公共资源交易中心</w:t>
            </w:r>
          </w:p>
          <w:p w14:paraId="1D1C28E0">
            <w:pPr>
              <w:pStyle w:val="138"/>
              <w:keepNext w:val="0"/>
              <w:keepLines w:val="0"/>
              <w:pageBreakBefore w:val="0"/>
              <w:widowControl/>
              <w:kinsoku/>
              <w:wordWrap/>
              <w:overflowPunct/>
              <w:topLinePunct w:val="0"/>
              <w:autoSpaceDE/>
              <w:autoSpaceDN/>
              <w:bidi w:val="0"/>
              <w:adjustRightInd/>
              <w:snapToGrid/>
              <w:spacing w:line="430" w:lineRule="atLeast"/>
              <w:ind w:firstLine="240" w:firstLineChars="1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地址：</w:t>
            </w:r>
            <w:r>
              <w:rPr>
                <w:rFonts w:hint="eastAsia" w:ascii="宋体" w:hAnsi="宋体" w:eastAsia="宋体" w:cs="宋体"/>
                <w:snapToGrid w:val="0"/>
                <w:color w:val="auto"/>
                <w:kern w:val="0"/>
                <w:sz w:val="24"/>
                <w:szCs w:val="24"/>
                <w:highlight w:val="none"/>
              </w:rPr>
              <w:t>新丰县丰城街道金园路53号行政服务中心5楼（韶关市公共资源交易中心新丰分中心），具体开标室以当日现场通知为准。</w:t>
            </w:r>
          </w:p>
        </w:tc>
      </w:tr>
      <w:tr w14:paraId="5D37F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8" w:hRule="atLeast"/>
          <w:jc w:val="center"/>
        </w:trPr>
        <w:tc>
          <w:tcPr>
            <w:tcW w:w="2149" w:type="dxa"/>
            <w:gridSpan w:val="2"/>
            <w:noWrap w:val="0"/>
            <w:vAlign w:val="center"/>
          </w:tcPr>
          <w:p w14:paraId="5D58D4F6">
            <w:pPr>
              <w:pStyle w:val="138"/>
              <w:widowControl/>
              <w:spacing w:line="430" w:lineRule="atLeast"/>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备注</w:t>
            </w:r>
          </w:p>
        </w:tc>
        <w:tc>
          <w:tcPr>
            <w:tcW w:w="7786" w:type="dxa"/>
            <w:noWrap w:val="0"/>
            <w:vAlign w:val="center"/>
          </w:tcPr>
          <w:p w14:paraId="017EE949">
            <w:pPr>
              <w:pStyle w:val="138"/>
              <w:keepNext w:val="0"/>
              <w:keepLines w:val="0"/>
              <w:pageBreakBefore w:val="0"/>
              <w:widowControl/>
              <w:kinsoku/>
              <w:wordWrap/>
              <w:overflowPunct/>
              <w:topLinePunct w:val="0"/>
              <w:autoSpaceDE/>
              <w:autoSpaceDN/>
              <w:bidi w:val="0"/>
              <w:adjustRightInd/>
              <w:snapToGrid/>
              <w:spacing w:line="430" w:lineRule="atLeast"/>
              <w:ind w:firstLine="240" w:firstLineChars="1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投标人应按有关计划时间安排办理企业CA认证、企业入库等，获取招标文件后自行下载招标文件、资料文件及招标答疑书等。若由于投标人自身原因未能及时取得上述资料的，由此发生的任何责任由投标人自负。</w:t>
            </w:r>
          </w:p>
        </w:tc>
      </w:tr>
    </w:tbl>
    <w:p w14:paraId="6330AB7B">
      <w:pPr>
        <w:rPr>
          <w:rFonts w:hint="eastAsia"/>
        </w:rPr>
        <w:sectPr>
          <w:endnotePr>
            <w:numFmt w:val="decimal"/>
          </w:endnotePr>
          <w:pgSz w:w="11906" w:h="16838"/>
          <w:pgMar w:top="1134" w:right="1134" w:bottom="1134" w:left="1134" w:header="850" w:footer="992" w:gutter="0"/>
          <w:pgBorders>
            <w:top w:val="none" w:sz="0" w:space="0"/>
            <w:left w:val="none" w:sz="0" w:space="0"/>
            <w:bottom w:val="none" w:sz="0" w:space="0"/>
            <w:right w:val="none" w:sz="0" w:space="0"/>
          </w:pgBorders>
          <w:cols w:space="720" w:num="1"/>
          <w:docGrid w:linePitch="327" w:charSpace="0"/>
        </w:sectPr>
      </w:pPr>
    </w:p>
    <w:p w14:paraId="43E6A626">
      <w:pPr>
        <w:pStyle w:val="4"/>
        <w:bidi w:val="0"/>
        <w:rPr>
          <w:rFonts w:hint="eastAsia" w:ascii="宋体" w:hAnsi="宋体" w:eastAsia="宋体" w:cs="宋体"/>
        </w:rPr>
      </w:pPr>
      <w:bookmarkStart w:id="21" w:name="_Hlt87793819"/>
      <w:bookmarkEnd w:id="21"/>
      <w:bookmarkStart w:id="22" w:name="_Toc16803"/>
      <w:bookmarkStart w:id="23" w:name="_Toc18202"/>
      <w:bookmarkStart w:id="24" w:name="_Hlt69698705"/>
      <w:bookmarkStart w:id="25" w:name="_Toc5895"/>
      <w:bookmarkStart w:id="26" w:name="_Hlt69698754"/>
      <w:bookmarkStart w:id="27" w:name="_Toc30390"/>
      <w:r>
        <w:rPr>
          <w:rFonts w:hint="eastAsia" w:ascii="宋体" w:hAnsi="宋体" w:eastAsia="宋体" w:cs="宋体"/>
        </w:rPr>
        <w:t>第三节 投标人须知</w:t>
      </w:r>
      <w:bookmarkEnd w:id="22"/>
      <w:bookmarkStart w:id="28" w:name="_Hlt69669159"/>
      <w:bookmarkEnd w:id="28"/>
      <w:r>
        <w:rPr>
          <w:rFonts w:hint="eastAsia" w:ascii="宋体" w:hAnsi="宋体" w:eastAsia="宋体" w:cs="宋体"/>
        </w:rPr>
        <w:t>正文</w:t>
      </w:r>
      <w:bookmarkEnd w:id="23"/>
      <w:bookmarkEnd w:id="24"/>
      <w:bookmarkEnd w:id="25"/>
      <w:bookmarkEnd w:id="26"/>
      <w:bookmarkEnd w:id="27"/>
    </w:p>
    <w:p w14:paraId="06F5E6B9">
      <w:pPr>
        <w:pageBreakBefore w:val="0"/>
        <w:kinsoku/>
        <w:overflowPunct/>
        <w:topLinePunct w:val="0"/>
        <w:autoSpaceDE/>
        <w:autoSpaceDN/>
        <w:bidi w:val="0"/>
        <w:spacing w:line="360" w:lineRule="auto"/>
        <w:ind w:firstLine="480" w:firstLineChars="200"/>
        <w:textAlignment w:val="auto"/>
        <w:rPr>
          <w:rFonts w:hint="eastAsia" w:ascii="宋体" w:hAnsi="宋体" w:eastAsia="宋体" w:cs="宋体"/>
          <w:b/>
          <w:snapToGrid w:val="0"/>
          <w:color w:val="auto"/>
          <w:highlight w:val="none"/>
        </w:rPr>
      </w:pPr>
      <w:bookmarkStart w:id="29" w:name="_Hlt78795222"/>
      <w:bookmarkEnd w:id="29"/>
      <w:bookmarkStart w:id="30" w:name="_Hlt87948285"/>
      <w:bookmarkEnd w:id="30"/>
      <w:bookmarkStart w:id="31" w:name="_Hlt119991399"/>
      <w:bookmarkEnd w:id="31"/>
      <w:bookmarkStart w:id="32" w:name="_Hlt109358474"/>
      <w:bookmarkEnd w:id="32"/>
      <w:bookmarkStart w:id="33" w:name="_Hlt74474735"/>
      <w:bookmarkEnd w:id="33"/>
      <w:bookmarkStart w:id="34" w:name="_Toc26083"/>
      <w:r>
        <w:rPr>
          <w:rFonts w:hint="eastAsia" w:hAnsi="宋体" w:cs="宋体"/>
          <w:snapToGrid w:val="0"/>
          <w:color w:val="auto"/>
          <w:kern w:val="0"/>
          <w:sz w:val="24"/>
          <w:szCs w:val="24"/>
          <w:highlight w:val="none"/>
          <w:u w:val="single"/>
          <w:lang w:val="en-US" w:eastAsia="zh-CN"/>
        </w:rPr>
        <w:t>广东省韶关市新丰县农撂荒复耕及配套设施建设项目2024年度新丰县农撂荒复耕及配套设施建设项目施工</w:t>
      </w:r>
      <w:r>
        <w:rPr>
          <w:rFonts w:hint="eastAsia" w:ascii="宋体" w:hAnsi="宋体" w:eastAsia="宋体" w:cs="宋体"/>
          <w:snapToGrid w:val="0"/>
          <w:color w:val="auto"/>
          <w:kern w:val="0"/>
          <w:sz w:val="24"/>
          <w:szCs w:val="24"/>
          <w:highlight w:val="none"/>
        </w:rPr>
        <w:t>业经</w:t>
      </w:r>
      <w:r>
        <w:rPr>
          <w:rFonts w:hint="eastAsia" w:ascii="宋体" w:hAnsi="宋体" w:eastAsia="宋体" w:cs="宋体"/>
          <w:color w:val="auto"/>
          <w:sz w:val="24"/>
          <w:szCs w:val="24"/>
          <w:highlight w:val="none"/>
          <w:u w:val="single"/>
          <w:lang w:val="en-US" w:eastAsia="zh-CN"/>
        </w:rPr>
        <w:t>新丰县发展和改革局关于广东省韶关市新丰县农撂荒复耕及配套设施建设项目-2024年度新丰县农撂荒复耕及配套设施建设项目立项的批复（新丰发改投审〔2025〕</w:t>
      </w:r>
      <w:r>
        <w:rPr>
          <w:rFonts w:hint="eastAsia" w:ascii="宋体" w:hAnsi="宋体" w:cs="宋体"/>
          <w:color w:val="auto"/>
          <w:sz w:val="24"/>
          <w:szCs w:val="24"/>
          <w:highlight w:val="none"/>
          <w:u w:val="single"/>
          <w:lang w:val="en-US" w:eastAsia="zh-CN"/>
        </w:rPr>
        <w:t>97</w:t>
      </w:r>
      <w:r>
        <w:rPr>
          <w:rFonts w:hint="eastAsia" w:ascii="宋体" w:hAnsi="宋体" w:eastAsia="宋体" w:cs="宋体"/>
          <w:color w:val="auto"/>
          <w:sz w:val="24"/>
          <w:szCs w:val="24"/>
          <w:highlight w:val="none"/>
          <w:u w:val="single"/>
          <w:lang w:val="en-US" w:eastAsia="zh-CN"/>
        </w:rPr>
        <w:t>号）</w:t>
      </w:r>
      <w:r>
        <w:rPr>
          <w:rStyle w:val="151"/>
          <w:rFonts w:hint="eastAsia" w:ascii="宋体" w:hAnsi="宋体" w:eastAsia="宋体" w:cs="宋体"/>
          <w:color w:val="auto"/>
          <w:kern w:val="0"/>
          <w:szCs w:val="24"/>
          <w:highlight w:val="none"/>
        </w:rPr>
        <w:t>批准建设</w:t>
      </w:r>
      <w:r>
        <w:rPr>
          <w:rFonts w:hint="eastAsia" w:ascii="宋体" w:hAnsi="宋体" w:eastAsia="宋体" w:cs="宋体"/>
          <w:snapToGrid w:val="0"/>
          <w:color w:val="auto"/>
          <w:kern w:val="0"/>
          <w:szCs w:val="24"/>
          <w:highlight w:val="none"/>
        </w:rPr>
        <w:t>，项目代码为</w:t>
      </w:r>
      <w:r>
        <w:rPr>
          <w:rFonts w:hint="eastAsia" w:hAnsi="宋体" w:cs="宋体"/>
          <w:snapToGrid w:val="0"/>
          <w:color w:val="auto"/>
          <w:kern w:val="0"/>
          <w:szCs w:val="24"/>
          <w:highlight w:val="none"/>
          <w:u w:val="single"/>
          <w:lang w:val="en-US" w:eastAsia="zh-CN"/>
        </w:rPr>
        <w:t>2504-440233-04-01-170022</w:t>
      </w:r>
      <w:r>
        <w:rPr>
          <w:rFonts w:hint="eastAsia" w:ascii="宋体" w:hAnsi="宋体" w:eastAsia="宋体" w:cs="宋体"/>
          <w:snapToGrid w:val="0"/>
          <w:color w:val="auto"/>
          <w:kern w:val="0"/>
          <w:szCs w:val="24"/>
          <w:highlight w:val="none"/>
        </w:rPr>
        <w:t>。本项目业主为</w:t>
      </w:r>
      <w:r>
        <w:rPr>
          <w:rFonts w:hint="eastAsia" w:hAnsi="宋体" w:cs="宋体"/>
          <w:color w:val="auto"/>
          <w:kern w:val="0"/>
          <w:szCs w:val="24"/>
          <w:highlight w:val="none"/>
          <w:u w:val="single"/>
          <w:lang w:eastAsia="zh-CN"/>
        </w:rPr>
        <w:t>新丰县农业综合服务中心</w:t>
      </w:r>
      <w:r>
        <w:rPr>
          <w:rFonts w:hint="eastAsia" w:ascii="宋体" w:hAnsi="宋体" w:eastAsia="宋体" w:cs="宋体"/>
          <w:snapToGrid w:val="0"/>
          <w:color w:val="auto"/>
          <w:kern w:val="0"/>
          <w:szCs w:val="24"/>
          <w:highlight w:val="none"/>
        </w:rPr>
        <w:t>，建设资金来自</w:t>
      </w:r>
      <w:r>
        <w:rPr>
          <w:rFonts w:hint="eastAsia" w:ascii="宋体" w:hAnsi="宋体" w:eastAsia="宋体" w:cs="宋体"/>
          <w:snapToGrid w:val="0"/>
          <w:color w:val="auto"/>
          <w:kern w:val="0"/>
          <w:szCs w:val="24"/>
          <w:highlight w:val="none"/>
          <w:u w:val="single"/>
          <w:lang w:val="en-US" w:eastAsia="zh-CN"/>
        </w:rPr>
        <w:t>由上级资金和县财政统筹安排解决</w:t>
      </w:r>
      <w:r>
        <w:rPr>
          <w:rFonts w:hint="eastAsia" w:ascii="宋体" w:hAnsi="宋体" w:eastAsia="宋体" w:cs="宋体"/>
          <w:snapToGrid w:val="0"/>
          <w:color w:val="auto"/>
          <w:kern w:val="0"/>
          <w:szCs w:val="24"/>
          <w:highlight w:val="none"/>
          <w:u w:val="single"/>
        </w:rPr>
        <w:t>，</w:t>
      </w:r>
      <w:r>
        <w:rPr>
          <w:rStyle w:val="151"/>
          <w:rFonts w:hint="eastAsia" w:ascii="宋体" w:hAnsi="宋体" w:eastAsia="宋体" w:cs="宋体"/>
          <w:color w:val="auto"/>
          <w:kern w:val="0"/>
          <w:szCs w:val="24"/>
          <w:highlight w:val="none"/>
        </w:rPr>
        <w:t>出资比例为</w:t>
      </w:r>
      <w:r>
        <w:rPr>
          <w:rFonts w:hint="eastAsia" w:ascii="宋体" w:hAnsi="宋体" w:eastAsia="宋体" w:cs="宋体"/>
          <w:snapToGrid w:val="0"/>
          <w:color w:val="auto"/>
          <w:kern w:val="0"/>
          <w:szCs w:val="24"/>
          <w:highlight w:val="none"/>
          <w:u w:val="single"/>
        </w:rPr>
        <w:t>100%</w:t>
      </w:r>
      <w:r>
        <w:rPr>
          <w:rFonts w:hint="eastAsia" w:ascii="宋体" w:hAnsi="宋体" w:eastAsia="宋体" w:cs="宋体"/>
          <w:snapToGrid w:val="0"/>
          <w:color w:val="auto"/>
          <w:kern w:val="0"/>
          <w:szCs w:val="24"/>
          <w:highlight w:val="none"/>
        </w:rPr>
        <w:t>，招标人为</w:t>
      </w:r>
      <w:r>
        <w:rPr>
          <w:rFonts w:hint="eastAsia" w:hAnsi="宋体" w:cs="宋体"/>
          <w:color w:val="auto"/>
          <w:kern w:val="0"/>
          <w:szCs w:val="24"/>
          <w:highlight w:val="none"/>
          <w:u w:val="single"/>
          <w:lang w:eastAsia="zh-CN"/>
        </w:rPr>
        <w:t>新丰县农业综合服务中心</w:t>
      </w:r>
      <w:r>
        <w:rPr>
          <w:rFonts w:hint="eastAsia" w:ascii="宋体" w:hAnsi="宋体" w:eastAsia="宋体" w:cs="宋体"/>
          <w:snapToGrid w:val="0"/>
          <w:color w:val="auto"/>
          <w:kern w:val="0"/>
          <w:szCs w:val="24"/>
          <w:highlight w:val="none"/>
        </w:rPr>
        <w:t>，招标代理机构为</w:t>
      </w:r>
      <w:r>
        <w:rPr>
          <w:rFonts w:hint="eastAsia" w:hAnsi="宋体" w:cs="宋体"/>
          <w:color w:val="auto"/>
          <w:kern w:val="0"/>
          <w:szCs w:val="24"/>
          <w:highlight w:val="none"/>
          <w:u w:val="single"/>
          <w:lang w:eastAsia="zh-CN"/>
        </w:rPr>
        <w:t>广东泰易达工程咨询有限公司</w:t>
      </w:r>
      <w:r>
        <w:rPr>
          <w:rFonts w:hint="eastAsia" w:ascii="宋体" w:hAnsi="宋体" w:eastAsia="宋体" w:cs="宋体"/>
          <w:snapToGrid w:val="0"/>
          <w:color w:val="auto"/>
          <w:kern w:val="0"/>
          <w:szCs w:val="24"/>
          <w:highlight w:val="none"/>
        </w:rPr>
        <w:t>。项目已具备招标条件，现对该项目的</w:t>
      </w:r>
      <w:r>
        <w:rPr>
          <w:rFonts w:hint="eastAsia" w:ascii="宋体" w:hAnsi="宋体" w:eastAsia="宋体" w:cs="宋体"/>
          <w:snapToGrid w:val="0"/>
          <w:color w:val="auto"/>
          <w:kern w:val="0"/>
          <w:szCs w:val="24"/>
          <w:highlight w:val="none"/>
          <w:u w:val="single"/>
        </w:rPr>
        <w:t>施工</w:t>
      </w:r>
      <w:r>
        <w:rPr>
          <w:rFonts w:hint="eastAsia" w:ascii="宋体" w:hAnsi="宋体" w:eastAsia="宋体" w:cs="宋体"/>
          <w:snapToGrid w:val="0"/>
          <w:color w:val="auto"/>
          <w:kern w:val="0"/>
          <w:szCs w:val="24"/>
          <w:highlight w:val="none"/>
        </w:rPr>
        <w:t>进行公开招标。</w:t>
      </w:r>
    </w:p>
    <w:p w14:paraId="56554066">
      <w:pPr>
        <w:pStyle w:val="5"/>
        <w:pageBreakBefore w:val="0"/>
        <w:kinsoku/>
        <w:overflowPunct/>
        <w:topLinePunct w:val="0"/>
        <w:autoSpaceDE/>
        <w:autoSpaceDN/>
        <w:bidi w:val="0"/>
        <w:spacing w:beforeLines="0" w:afterLines="0" w:line="360" w:lineRule="auto"/>
        <w:ind w:firstLine="482" w:firstLineChars="200"/>
        <w:textAlignment w:val="auto"/>
        <w:rPr>
          <w:rFonts w:hint="eastAsia" w:ascii="宋体" w:hAnsi="宋体" w:eastAsia="宋体" w:cs="宋体"/>
        </w:rPr>
      </w:pPr>
      <w:bookmarkStart w:id="35" w:name="_Toc25995"/>
      <w:r>
        <w:rPr>
          <w:rFonts w:hint="eastAsia" w:ascii="宋体" w:hAnsi="宋体" w:eastAsia="宋体" w:cs="宋体"/>
        </w:rPr>
        <w:t>1．项目概况、招标范围和标段划分、投标费用</w:t>
      </w:r>
      <w:bookmarkEnd w:id="35"/>
    </w:p>
    <w:p w14:paraId="4E950104">
      <w:pPr>
        <w:pStyle w:val="138"/>
        <w:pageBreakBefore w:val="0"/>
        <w:kinsoku/>
        <w:wordWrap w:val="0"/>
        <w:overflowPunct/>
        <w:topLinePunct w:val="0"/>
        <w:autoSpaceDE/>
        <w:autoSpaceDN/>
        <w:bidi w:val="0"/>
        <w:adjustRightInd w:val="0"/>
        <w:snapToGrid w:val="0"/>
        <w:spacing w:line="360" w:lineRule="auto"/>
        <w:ind w:firstLine="482" w:firstLineChars="200"/>
        <w:jc w:val="left"/>
        <w:textAlignment w:val="auto"/>
        <w:rPr>
          <w:rFonts w:hint="eastAsia" w:ascii="宋体" w:hAnsi="宋体" w:eastAsia="宋体" w:cs="宋体"/>
          <w:snapToGrid w:val="0"/>
          <w:color w:val="auto"/>
          <w:kern w:val="0"/>
          <w:sz w:val="24"/>
          <w:highlight w:val="none"/>
        </w:rPr>
      </w:pPr>
      <w:r>
        <w:rPr>
          <w:rFonts w:hint="eastAsia" w:ascii="宋体" w:hAnsi="宋体" w:eastAsia="宋体" w:cs="宋体"/>
          <w:b/>
          <w:bCs/>
          <w:snapToGrid w:val="0"/>
          <w:color w:val="auto"/>
          <w:kern w:val="0"/>
          <w:sz w:val="24"/>
          <w:highlight w:val="none"/>
        </w:rPr>
        <w:t>1.1</w:t>
      </w:r>
      <w:r>
        <w:rPr>
          <w:rFonts w:hint="eastAsia" w:ascii="宋体" w:hAnsi="宋体" w:eastAsia="宋体" w:cs="宋体"/>
          <w:snapToGrid w:val="0"/>
          <w:color w:val="auto"/>
          <w:kern w:val="0"/>
          <w:sz w:val="24"/>
          <w:highlight w:val="none"/>
        </w:rPr>
        <w:t xml:space="preserve"> 项目概况</w:t>
      </w:r>
    </w:p>
    <w:p w14:paraId="79942664">
      <w:pPr>
        <w:pStyle w:val="138"/>
        <w:pageBreakBefore w:val="0"/>
        <w:kinsoku/>
        <w:wordWrap w:val="0"/>
        <w:overflowPunct/>
        <w:topLinePunct w:val="0"/>
        <w:autoSpaceDE/>
        <w:autoSpaceDN/>
        <w:bidi w:val="0"/>
        <w:adjustRightInd w:val="0"/>
        <w:snapToGrid w:val="0"/>
        <w:spacing w:line="360" w:lineRule="auto"/>
        <w:ind w:firstLine="482" w:firstLineChars="200"/>
        <w:jc w:val="left"/>
        <w:textAlignment w:val="auto"/>
        <w:rPr>
          <w:rFonts w:hint="eastAsia" w:ascii="宋体" w:hAnsi="宋体" w:eastAsia="宋体" w:cs="宋体"/>
          <w:snapToGrid w:val="0"/>
          <w:color w:val="auto"/>
          <w:kern w:val="0"/>
          <w:sz w:val="24"/>
          <w:szCs w:val="24"/>
          <w:highlight w:val="yellow"/>
          <w:u w:val="single"/>
        </w:rPr>
      </w:pPr>
      <w:r>
        <w:rPr>
          <w:rFonts w:hint="eastAsia" w:ascii="宋体" w:hAnsi="宋体" w:eastAsia="宋体" w:cs="宋体"/>
          <w:b/>
          <w:bCs/>
          <w:snapToGrid w:val="0"/>
          <w:color w:val="auto"/>
          <w:kern w:val="0"/>
          <w:sz w:val="24"/>
          <w:szCs w:val="24"/>
          <w:highlight w:val="none"/>
        </w:rPr>
        <w:t>1.1.1</w:t>
      </w:r>
      <w:r>
        <w:rPr>
          <w:rFonts w:hint="eastAsia" w:ascii="宋体" w:hAnsi="宋体" w:eastAsia="宋体" w:cs="宋体"/>
          <w:snapToGrid w:val="0"/>
          <w:color w:val="auto"/>
          <w:kern w:val="0"/>
          <w:sz w:val="24"/>
          <w:szCs w:val="24"/>
          <w:highlight w:val="none"/>
        </w:rPr>
        <w:t xml:space="preserve"> 建设地点：</w:t>
      </w:r>
      <w:r>
        <w:rPr>
          <w:rFonts w:hint="eastAsia" w:ascii="宋体" w:hAnsi="宋体" w:eastAsia="宋体" w:cs="宋体"/>
          <w:snapToGrid w:val="0"/>
          <w:color w:val="auto"/>
          <w:kern w:val="0"/>
          <w:sz w:val="24"/>
          <w:szCs w:val="24"/>
          <w:highlight w:val="none"/>
          <w:u w:val="single"/>
          <w:lang w:val="en-US" w:eastAsia="zh-CN"/>
        </w:rPr>
        <w:t>新丰县马头镇横岭村、罗陂村以及丰城街道板岭村、涧下村。</w:t>
      </w:r>
    </w:p>
    <w:p w14:paraId="21FFEFC7">
      <w:pPr>
        <w:pStyle w:val="138"/>
        <w:pageBreakBefore w:val="0"/>
        <w:kinsoku/>
        <w:wordWrap w:val="0"/>
        <w:overflowPunct/>
        <w:topLinePunct w:val="0"/>
        <w:autoSpaceDE/>
        <w:autoSpaceDN/>
        <w:bidi w:val="0"/>
        <w:adjustRightInd w:val="0"/>
        <w:snapToGrid w:val="0"/>
        <w:spacing w:line="360" w:lineRule="auto"/>
        <w:ind w:firstLine="482" w:firstLineChars="200"/>
        <w:jc w:val="left"/>
        <w:textAlignment w:val="auto"/>
        <w:rPr>
          <w:rFonts w:hint="eastAsia" w:ascii="宋体" w:hAnsi="宋体" w:eastAsia="宋体" w:cs="宋体"/>
          <w:snapToGrid w:val="0"/>
          <w:color w:val="auto"/>
          <w:kern w:val="0"/>
          <w:sz w:val="24"/>
          <w:szCs w:val="24"/>
          <w:highlight w:val="yellow"/>
          <w:lang w:val="en-US" w:eastAsia="zh-CN"/>
        </w:rPr>
      </w:pPr>
      <w:r>
        <w:rPr>
          <w:rFonts w:hint="eastAsia" w:ascii="宋体" w:hAnsi="宋体" w:eastAsia="宋体" w:cs="宋体"/>
          <w:b/>
          <w:bCs/>
          <w:snapToGrid w:val="0"/>
          <w:color w:val="auto"/>
          <w:kern w:val="0"/>
          <w:sz w:val="24"/>
          <w:szCs w:val="24"/>
          <w:highlight w:val="none"/>
        </w:rPr>
        <w:t>1.1.2</w:t>
      </w:r>
      <w:r>
        <w:rPr>
          <w:rFonts w:hint="eastAsia" w:ascii="宋体" w:hAnsi="宋体" w:eastAsia="宋体" w:cs="宋体"/>
          <w:snapToGrid w:val="0"/>
          <w:color w:val="auto"/>
          <w:kern w:val="0"/>
          <w:sz w:val="24"/>
          <w:szCs w:val="24"/>
          <w:highlight w:val="none"/>
        </w:rPr>
        <w:t xml:space="preserve"> 建设内容和规模：</w:t>
      </w:r>
      <w:r>
        <w:rPr>
          <w:rFonts w:hint="eastAsia" w:ascii="宋体" w:hAnsi="宋体" w:eastAsia="宋体" w:cs="宋体"/>
          <w:color w:val="auto"/>
          <w:sz w:val="24"/>
          <w:szCs w:val="24"/>
          <w:highlight w:val="none"/>
          <w:u w:val="single"/>
          <w:lang w:val="en-US" w:eastAsia="zh-CN"/>
        </w:rPr>
        <w:t>包括田块整治工程、灌溉与排水工程、土壤改良工程、其他工程。项目建设规模523123.02平方米（其中现状撂荒耕地412640.28平方米，通过工程措施可新增耕地面积110482.74平方米），完建后项目区总面积523123.02平方米（其中耕地面积498321.18平方米，田间基础设施占地24801.84平方米），对比新增耕地85680.9平方米。</w:t>
      </w:r>
    </w:p>
    <w:p w14:paraId="0FF4D5F3">
      <w:pPr>
        <w:pStyle w:val="138"/>
        <w:pageBreakBefore w:val="0"/>
        <w:kinsoku/>
        <w:wordWrap w:val="0"/>
        <w:overflowPunct/>
        <w:topLinePunct w:val="0"/>
        <w:autoSpaceDE/>
        <w:autoSpaceDN/>
        <w:bidi w:val="0"/>
        <w:adjustRightInd w:val="0"/>
        <w:snapToGrid w:val="0"/>
        <w:spacing w:line="360" w:lineRule="auto"/>
        <w:ind w:firstLine="482" w:firstLineChars="200"/>
        <w:jc w:val="left"/>
        <w:textAlignment w:val="auto"/>
        <w:rPr>
          <w:rFonts w:hint="eastAsia" w:ascii="宋体" w:hAnsi="宋体" w:eastAsia="宋体" w:cs="宋体"/>
          <w:snapToGrid w:val="0"/>
          <w:color w:val="auto"/>
          <w:kern w:val="0"/>
          <w:sz w:val="24"/>
          <w:szCs w:val="24"/>
          <w:highlight w:val="yellow"/>
          <w:u w:val="single"/>
          <w:lang w:val="en-US" w:eastAsia="zh-CN"/>
        </w:rPr>
      </w:pPr>
      <w:r>
        <w:rPr>
          <w:rFonts w:hint="eastAsia" w:ascii="宋体" w:hAnsi="宋体" w:eastAsia="宋体" w:cs="宋体"/>
          <w:b/>
          <w:bCs/>
          <w:snapToGrid w:val="0"/>
          <w:color w:val="auto"/>
          <w:kern w:val="0"/>
          <w:sz w:val="24"/>
          <w:szCs w:val="24"/>
          <w:highlight w:val="none"/>
          <w:u w:val="none"/>
          <w:lang w:val="en-US" w:eastAsia="zh-CN"/>
        </w:rPr>
        <w:t>1.1.3</w:t>
      </w:r>
      <w:r>
        <w:rPr>
          <w:rFonts w:hint="eastAsia" w:ascii="宋体" w:hAnsi="宋体" w:eastAsia="宋体" w:cs="宋体"/>
          <w:snapToGrid w:val="0"/>
          <w:color w:val="auto"/>
          <w:kern w:val="0"/>
          <w:sz w:val="24"/>
          <w:szCs w:val="24"/>
          <w:highlight w:val="none"/>
          <w:u w:val="none"/>
          <w:lang w:val="en-US" w:eastAsia="zh-CN"/>
        </w:rPr>
        <w:t xml:space="preserve"> 项目总投资：</w:t>
      </w:r>
      <w:r>
        <w:rPr>
          <w:rFonts w:hint="eastAsia" w:ascii="宋体" w:hAnsi="宋体" w:eastAsia="宋体" w:cs="宋体"/>
          <w:color w:val="auto"/>
          <w:kern w:val="0"/>
          <w:sz w:val="24"/>
          <w:szCs w:val="24"/>
          <w:highlight w:val="none"/>
          <w:u w:val="single"/>
          <w:lang w:eastAsia="zh-CN"/>
        </w:rPr>
        <w:t>项目估算总投资</w:t>
      </w:r>
      <w:r>
        <w:rPr>
          <w:rFonts w:hint="eastAsia" w:ascii="宋体" w:hAnsi="宋体" w:eastAsia="宋体" w:cs="宋体"/>
          <w:color w:val="auto"/>
          <w:kern w:val="0"/>
          <w:sz w:val="24"/>
          <w:szCs w:val="24"/>
          <w:highlight w:val="none"/>
          <w:u w:val="single"/>
          <w:lang w:val="en-US" w:eastAsia="zh-CN"/>
        </w:rPr>
        <w:t>785.72</w:t>
      </w:r>
      <w:r>
        <w:rPr>
          <w:rFonts w:hint="eastAsia" w:ascii="宋体" w:hAnsi="宋体" w:eastAsia="宋体" w:cs="宋体"/>
          <w:color w:val="auto"/>
          <w:kern w:val="0"/>
          <w:sz w:val="24"/>
          <w:szCs w:val="24"/>
          <w:highlight w:val="none"/>
          <w:u w:val="single"/>
          <w:lang w:eastAsia="zh-CN"/>
        </w:rPr>
        <w:t>万元。</w:t>
      </w:r>
    </w:p>
    <w:p w14:paraId="1C271DCB">
      <w:pPr>
        <w:pStyle w:val="138"/>
        <w:pageBreakBefore w:val="0"/>
        <w:kinsoku/>
        <w:wordWrap w:val="0"/>
        <w:overflowPunct/>
        <w:topLinePunct w:val="0"/>
        <w:autoSpaceDE/>
        <w:autoSpaceDN/>
        <w:bidi w:val="0"/>
        <w:adjustRightInd w:val="0"/>
        <w:snapToGrid w:val="0"/>
        <w:spacing w:line="360" w:lineRule="auto"/>
        <w:ind w:firstLine="482" w:firstLineChars="200"/>
        <w:jc w:val="left"/>
        <w:textAlignment w:val="auto"/>
        <w:rPr>
          <w:rFonts w:hint="eastAsia" w:ascii="宋体" w:hAnsi="宋体" w:eastAsia="宋体" w:cs="宋体"/>
          <w:b/>
          <w:bCs/>
          <w:snapToGrid w:val="0"/>
          <w:color w:val="auto"/>
          <w:kern w:val="0"/>
          <w:sz w:val="24"/>
          <w:highlight w:val="none"/>
        </w:rPr>
      </w:pPr>
      <w:r>
        <w:rPr>
          <w:rFonts w:hint="eastAsia" w:ascii="宋体" w:hAnsi="宋体" w:eastAsia="宋体" w:cs="宋体"/>
          <w:b/>
          <w:bCs/>
          <w:snapToGrid w:val="0"/>
          <w:color w:val="auto"/>
          <w:kern w:val="0"/>
          <w:sz w:val="24"/>
          <w:highlight w:val="none"/>
        </w:rPr>
        <w:t xml:space="preserve">1.2 </w:t>
      </w:r>
      <w:r>
        <w:rPr>
          <w:rFonts w:hint="eastAsia" w:ascii="宋体" w:hAnsi="宋体" w:eastAsia="宋体" w:cs="宋体"/>
          <w:snapToGrid w:val="0"/>
          <w:color w:val="auto"/>
          <w:kern w:val="0"/>
          <w:sz w:val="24"/>
          <w:highlight w:val="none"/>
        </w:rPr>
        <w:t>招标范围和标段划分</w:t>
      </w:r>
    </w:p>
    <w:p w14:paraId="691368DA">
      <w:pPr>
        <w:pStyle w:val="138"/>
        <w:pageBreakBefore w:val="0"/>
        <w:kinsoku/>
        <w:wordWrap w:val="0"/>
        <w:overflowPunct/>
        <w:topLinePunct w:val="0"/>
        <w:autoSpaceDE/>
        <w:autoSpaceDN/>
        <w:bidi w:val="0"/>
        <w:adjustRightInd w:val="0"/>
        <w:snapToGrid w:val="0"/>
        <w:spacing w:line="360" w:lineRule="auto"/>
        <w:ind w:firstLine="482" w:firstLineChars="200"/>
        <w:jc w:val="left"/>
        <w:textAlignment w:val="auto"/>
        <w:rPr>
          <w:rFonts w:hint="eastAsia" w:ascii="宋体" w:hAnsi="宋体" w:eastAsia="宋体" w:cs="宋体"/>
          <w:snapToGrid w:val="0"/>
          <w:color w:val="auto"/>
          <w:kern w:val="0"/>
          <w:sz w:val="24"/>
          <w:highlight w:val="none"/>
          <w:u w:val="none"/>
        </w:rPr>
      </w:pPr>
      <w:r>
        <w:rPr>
          <w:rFonts w:hint="eastAsia" w:ascii="宋体" w:hAnsi="宋体" w:eastAsia="宋体" w:cs="宋体"/>
          <w:b/>
          <w:bCs/>
          <w:snapToGrid w:val="0"/>
          <w:color w:val="auto"/>
          <w:kern w:val="0"/>
          <w:sz w:val="24"/>
          <w:highlight w:val="none"/>
        </w:rPr>
        <w:t>1.2.1</w:t>
      </w:r>
      <w:r>
        <w:rPr>
          <w:rFonts w:hint="eastAsia" w:ascii="宋体" w:hAnsi="宋体" w:eastAsia="宋体" w:cs="宋体"/>
          <w:snapToGrid w:val="0"/>
          <w:color w:val="auto"/>
          <w:kern w:val="0"/>
          <w:sz w:val="24"/>
          <w:highlight w:val="none"/>
        </w:rPr>
        <w:t xml:space="preserve"> 招标范围：</w:t>
      </w:r>
      <w:r>
        <w:rPr>
          <w:rFonts w:hint="eastAsia" w:ascii="宋体" w:hAnsi="宋体" w:eastAsia="宋体" w:cs="宋体"/>
          <w:snapToGrid w:val="0"/>
          <w:color w:val="auto"/>
          <w:kern w:val="0"/>
          <w:sz w:val="24"/>
          <w:highlight w:val="none"/>
          <w:u w:val="single"/>
          <w:lang w:val="en-US" w:eastAsia="zh-CN"/>
        </w:rPr>
        <w:t>施工图纸和工程量清单范围内</w:t>
      </w:r>
      <w:r>
        <w:rPr>
          <w:rFonts w:hint="eastAsia" w:ascii="宋体" w:hAnsi="宋体" w:eastAsia="宋体" w:cs="宋体"/>
          <w:snapToGrid w:val="0"/>
          <w:color w:val="auto"/>
          <w:kern w:val="0"/>
          <w:sz w:val="24"/>
          <w:highlight w:val="none"/>
          <w:u w:val="single"/>
        </w:rPr>
        <w:t>等</w:t>
      </w:r>
      <w:r>
        <w:rPr>
          <w:rFonts w:hint="eastAsia" w:ascii="宋体" w:hAnsi="宋体" w:eastAsia="宋体" w:cs="宋体"/>
          <w:snapToGrid w:val="0"/>
          <w:color w:val="auto"/>
          <w:kern w:val="0"/>
          <w:sz w:val="24"/>
          <w:highlight w:val="none"/>
          <w:u w:val="single"/>
          <w:lang w:val="en-US" w:eastAsia="zh-CN"/>
        </w:rPr>
        <w:t>所有</w:t>
      </w:r>
      <w:r>
        <w:rPr>
          <w:rFonts w:hint="eastAsia" w:ascii="宋体" w:hAnsi="宋体" w:eastAsia="宋体" w:cs="宋体"/>
          <w:snapToGrid w:val="0"/>
          <w:color w:val="auto"/>
          <w:kern w:val="0"/>
          <w:sz w:val="24"/>
          <w:highlight w:val="none"/>
          <w:u w:val="single"/>
        </w:rPr>
        <w:t>工程</w:t>
      </w:r>
      <w:r>
        <w:rPr>
          <w:rFonts w:hint="eastAsia" w:ascii="宋体" w:hAnsi="宋体" w:cs="宋体"/>
          <w:snapToGrid w:val="0"/>
          <w:color w:val="auto"/>
          <w:kern w:val="0"/>
          <w:sz w:val="24"/>
          <w:highlight w:val="none"/>
          <w:u w:val="single"/>
          <w:lang w:val="en-US" w:eastAsia="zh-CN"/>
        </w:rPr>
        <w:t>施工</w:t>
      </w:r>
      <w:r>
        <w:rPr>
          <w:rFonts w:hint="eastAsia" w:ascii="宋体" w:hAnsi="宋体" w:eastAsia="宋体" w:cs="宋体"/>
          <w:snapToGrid w:val="0"/>
          <w:color w:val="auto"/>
          <w:kern w:val="0"/>
          <w:sz w:val="24"/>
          <w:highlight w:val="none"/>
          <w:u w:val="single"/>
        </w:rPr>
        <w:t>。</w:t>
      </w:r>
      <w:r>
        <w:rPr>
          <w:rFonts w:hint="eastAsia" w:ascii="宋体" w:hAnsi="宋体" w:eastAsia="宋体" w:cs="宋体"/>
          <w:snapToGrid w:val="0"/>
          <w:color w:val="auto"/>
          <w:kern w:val="0"/>
          <w:sz w:val="24"/>
          <w:highlight w:val="none"/>
          <w:u w:val="none"/>
        </w:rPr>
        <w:t xml:space="preserve">       </w:t>
      </w:r>
    </w:p>
    <w:p w14:paraId="2DB75FA7">
      <w:pPr>
        <w:pStyle w:val="4"/>
        <w:pageBreakBefore w:val="0"/>
        <w:kinsoku/>
        <w:wordWrap w:val="0"/>
        <w:overflowPunct/>
        <w:topLinePunct w:val="0"/>
        <w:autoSpaceDE/>
        <w:autoSpaceDN/>
        <w:bidi w:val="0"/>
        <w:snapToGrid w:val="0"/>
        <w:spacing w:line="360" w:lineRule="auto"/>
        <w:ind w:firstLine="482" w:firstLineChars="200"/>
        <w:jc w:val="both"/>
        <w:textAlignment w:val="auto"/>
        <w:rPr>
          <w:rFonts w:hint="eastAsia" w:ascii="宋体" w:hAnsi="宋体" w:eastAsia="宋体" w:cs="宋体"/>
          <w:b/>
          <w:snapToGrid w:val="0"/>
          <w:color w:val="auto"/>
          <w:highlight w:val="none"/>
        </w:rPr>
      </w:pPr>
      <w:bookmarkStart w:id="36" w:name="_Toc3268"/>
      <w:bookmarkStart w:id="37" w:name="_Toc19291"/>
      <w:bookmarkStart w:id="38" w:name="_Toc9332"/>
      <w:r>
        <w:rPr>
          <w:rFonts w:hint="eastAsia" w:ascii="宋体" w:hAnsi="宋体" w:eastAsia="宋体" w:cs="宋体"/>
          <w:b/>
          <w:bCs/>
          <w:snapToGrid w:val="0"/>
          <w:color w:val="auto"/>
          <w:highlight w:val="none"/>
        </w:rPr>
        <w:t>1.2.2</w:t>
      </w:r>
      <w:r>
        <w:rPr>
          <w:rFonts w:hint="eastAsia" w:ascii="宋体" w:hAnsi="宋体" w:eastAsia="宋体" w:cs="宋体"/>
          <w:snapToGrid w:val="0"/>
          <w:color w:val="auto"/>
          <w:highlight w:val="none"/>
        </w:rPr>
        <w:t xml:space="preserve"> 标段划分：本招标项目不划分标段。</w:t>
      </w:r>
      <w:bookmarkEnd w:id="34"/>
      <w:bookmarkEnd w:id="36"/>
      <w:bookmarkEnd w:id="37"/>
      <w:bookmarkEnd w:id="38"/>
    </w:p>
    <w:p w14:paraId="6C08342A">
      <w:pPr>
        <w:pageBreakBefore w:val="0"/>
        <w:tabs>
          <w:tab w:val="left" w:pos="7020"/>
        </w:tabs>
        <w:kinsoku/>
        <w:wordWrap w:val="0"/>
        <w:overflowPunct/>
        <w:topLinePunct w:val="0"/>
        <w:autoSpaceDE/>
        <w:autoSpaceDN/>
        <w:bidi w:val="0"/>
        <w:adjustRightInd w:val="0"/>
        <w:snapToGrid w:val="0"/>
        <w:spacing w:line="360" w:lineRule="auto"/>
        <w:ind w:firstLine="482" w:firstLineChars="200"/>
        <w:textAlignment w:val="auto"/>
        <w:rPr>
          <w:rFonts w:hint="eastAsia" w:ascii="宋体" w:hAnsi="宋体" w:eastAsia="宋体" w:cs="宋体"/>
          <w:snapToGrid w:val="0"/>
          <w:color w:val="auto"/>
          <w:kern w:val="0"/>
          <w:highlight w:val="none"/>
        </w:rPr>
      </w:pPr>
      <w:r>
        <w:rPr>
          <w:rFonts w:hint="eastAsia" w:ascii="宋体" w:hAnsi="宋体" w:eastAsia="宋体" w:cs="宋体"/>
          <w:b/>
          <w:bCs/>
          <w:snapToGrid w:val="0"/>
          <w:color w:val="auto"/>
          <w:kern w:val="0"/>
          <w:szCs w:val="24"/>
          <w:highlight w:val="none"/>
        </w:rPr>
        <w:t>1.3</w:t>
      </w:r>
      <w:r>
        <w:rPr>
          <w:rFonts w:hint="eastAsia" w:ascii="宋体" w:hAnsi="宋体" w:eastAsia="宋体" w:cs="宋体"/>
          <w:snapToGrid w:val="0"/>
          <w:color w:val="auto"/>
          <w:kern w:val="0"/>
          <w:szCs w:val="24"/>
          <w:highlight w:val="none"/>
        </w:rPr>
        <w:t xml:space="preserve"> 投标费用</w:t>
      </w:r>
      <w:r>
        <w:rPr>
          <w:rFonts w:hint="eastAsia" w:ascii="宋体" w:hAnsi="宋体" w:eastAsia="宋体" w:cs="宋体"/>
          <w:snapToGrid w:val="0"/>
          <w:color w:val="auto"/>
          <w:kern w:val="0"/>
          <w:highlight w:val="none"/>
        </w:rPr>
        <w:t>：投标人应承担所有准备和参加投标的相关费用，不论投标结果如何，招标人均无义务和责任承担这些费用。</w:t>
      </w:r>
    </w:p>
    <w:p w14:paraId="0F2EDB10">
      <w:pPr>
        <w:pStyle w:val="4"/>
        <w:wordWrap w:val="0"/>
        <w:autoSpaceDE/>
        <w:autoSpaceDN/>
        <w:snapToGrid w:val="0"/>
        <w:spacing w:line="440" w:lineRule="exact"/>
        <w:ind w:firstLine="480"/>
        <w:jc w:val="both"/>
        <w:rPr>
          <w:rFonts w:hint="eastAsia" w:ascii="宋体" w:hAnsi="宋体" w:eastAsia="宋体" w:cs="宋体"/>
          <w:b/>
          <w:snapToGrid w:val="0"/>
          <w:color w:val="auto"/>
          <w:highlight w:val="none"/>
        </w:rPr>
      </w:pPr>
      <w:bookmarkStart w:id="39" w:name="_Toc18676"/>
      <w:bookmarkStart w:id="40" w:name="_Toc15329"/>
    </w:p>
    <w:p w14:paraId="54C428DE">
      <w:pPr>
        <w:pStyle w:val="5"/>
        <w:pageBreakBefore w:val="0"/>
        <w:kinsoku/>
        <w:overflowPunct/>
        <w:topLinePunct w:val="0"/>
        <w:autoSpaceDE/>
        <w:autoSpaceDN/>
        <w:bidi w:val="0"/>
        <w:spacing w:beforeLines="0" w:afterLines="0" w:line="360" w:lineRule="auto"/>
        <w:ind w:left="0" w:leftChars="0" w:right="0" w:firstLine="482" w:firstLineChars="200"/>
        <w:rPr>
          <w:rFonts w:hint="eastAsia" w:ascii="宋体" w:hAnsi="宋体" w:eastAsia="宋体" w:cs="宋体"/>
          <w:sz w:val="24"/>
          <w:szCs w:val="24"/>
        </w:rPr>
      </w:pPr>
      <w:bookmarkStart w:id="41" w:name="_Toc14498"/>
      <w:r>
        <w:rPr>
          <w:rFonts w:hint="eastAsia" w:ascii="宋体" w:hAnsi="宋体" w:eastAsia="宋体" w:cs="宋体"/>
          <w:sz w:val="24"/>
          <w:szCs w:val="24"/>
        </w:rPr>
        <w:t>2．投标人资格要求</w:t>
      </w:r>
      <w:bookmarkEnd w:id="39"/>
      <w:bookmarkEnd w:id="40"/>
      <w:bookmarkEnd w:id="41"/>
      <w:bookmarkStart w:id="42" w:name="_Hlt74496495"/>
      <w:bookmarkEnd w:id="42"/>
    </w:p>
    <w:p w14:paraId="58370F08">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jc w:val="left"/>
        <w:textAlignment w:val="auto"/>
        <w:rPr>
          <w:rFonts w:hint="eastAsia" w:ascii="宋体" w:hAnsi="宋体" w:eastAsia="宋体" w:cs="宋体"/>
          <w:snapToGrid w:val="0"/>
          <w:color w:val="000000"/>
          <w:kern w:val="0"/>
          <w:szCs w:val="24"/>
          <w:highlight w:val="none"/>
        </w:rPr>
      </w:pPr>
      <w:r>
        <w:rPr>
          <w:rFonts w:hint="eastAsia" w:ascii="宋体" w:hAnsi="宋体" w:eastAsia="宋体" w:cs="宋体"/>
          <w:b/>
          <w:bCs/>
          <w:snapToGrid w:val="0"/>
          <w:color w:val="000000"/>
          <w:kern w:val="0"/>
          <w:szCs w:val="24"/>
          <w:highlight w:val="none"/>
        </w:rPr>
        <w:t>2.1</w:t>
      </w:r>
      <w:r>
        <w:rPr>
          <w:rFonts w:hint="eastAsia" w:ascii="宋体" w:hAnsi="宋体" w:eastAsia="宋体" w:cs="宋体"/>
          <w:snapToGrid w:val="0"/>
          <w:color w:val="000000"/>
          <w:kern w:val="0"/>
          <w:highlight w:val="none"/>
        </w:rPr>
        <w:t xml:space="preserve"> 本次招标</w:t>
      </w:r>
      <w:r>
        <w:rPr>
          <w:rFonts w:hint="eastAsia" w:ascii="宋体" w:hAnsi="宋体" w:eastAsia="宋体" w:cs="宋体"/>
          <w:b/>
          <w:bCs/>
          <w:strike w:val="0"/>
          <w:dstrike w:val="0"/>
          <w:snapToGrid w:val="0"/>
          <w:color w:val="000000"/>
          <w:kern w:val="0"/>
          <w:highlight w:val="none"/>
          <w:u w:val="single"/>
          <w:lang w:val="en-US" w:eastAsia="zh-CN"/>
        </w:rPr>
        <w:t>不</w:t>
      </w:r>
      <w:r>
        <w:rPr>
          <w:rFonts w:hint="eastAsia" w:ascii="宋体" w:hAnsi="宋体" w:eastAsia="宋体" w:cs="宋体"/>
          <w:b/>
          <w:bCs/>
          <w:snapToGrid w:val="0"/>
          <w:color w:val="000000"/>
          <w:kern w:val="0"/>
          <w:highlight w:val="none"/>
          <w:u w:val="single"/>
        </w:rPr>
        <w:t>接受</w:t>
      </w:r>
      <w:r>
        <w:rPr>
          <w:rFonts w:hint="eastAsia" w:ascii="宋体" w:hAnsi="宋体" w:eastAsia="宋体" w:cs="宋体"/>
          <w:snapToGrid w:val="0"/>
          <w:color w:val="000000"/>
          <w:kern w:val="0"/>
          <w:highlight w:val="none"/>
        </w:rPr>
        <w:t>联合体投标。</w:t>
      </w:r>
    </w:p>
    <w:p w14:paraId="2D6781D9">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jc w:val="left"/>
        <w:textAlignment w:val="auto"/>
        <w:rPr>
          <w:rFonts w:hint="eastAsia" w:ascii="宋体" w:hAnsi="宋体" w:eastAsia="宋体" w:cs="宋体"/>
          <w:snapToGrid w:val="0"/>
          <w:color w:val="000000"/>
          <w:kern w:val="0"/>
          <w:szCs w:val="24"/>
          <w:highlight w:val="none"/>
        </w:rPr>
      </w:pPr>
      <w:r>
        <w:rPr>
          <w:rFonts w:hint="eastAsia" w:ascii="宋体" w:hAnsi="宋体" w:eastAsia="宋体" w:cs="宋体"/>
          <w:b/>
          <w:bCs/>
          <w:snapToGrid w:val="0"/>
          <w:color w:val="000000"/>
          <w:kern w:val="0"/>
          <w:szCs w:val="24"/>
          <w:highlight w:val="none"/>
        </w:rPr>
        <w:t>2.2</w:t>
      </w:r>
      <w:r>
        <w:rPr>
          <w:rFonts w:hint="eastAsia" w:ascii="宋体" w:hAnsi="宋体" w:eastAsia="宋体" w:cs="宋体"/>
          <w:snapToGrid w:val="0"/>
          <w:color w:val="000000"/>
          <w:kern w:val="0"/>
          <w:szCs w:val="24"/>
          <w:highlight w:val="none"/>
        </w:rPr>
        <w:t xml:space="preserve"> 资格资质要求</w:t>
      </w:r>
    </w:p>
    <w:p w14:paraId="5456C6EE">
      <w:pPr>
        <w:pStyle w:val="138"/>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jc w:val="left"/>
        <w:textAlignment w:val="auto"/>
        <w:rPr>
          <w:rFonts w:hint="eastAsia" w:ascii="宋体" w:hAnsi="宋体" w:eastAsia="宋体" w:cs="宋体"/>
          <w:snapToGrid w:val="0"/>
          <w:color w:val="000000"/>
          <w:kern w:val="0"/>
          <w:sz w:val="24"/>
          <w:highlight w:val="none"/>
        </w:rPr>
      </w:pPr>
      <w:r>
        <w:rPr>
          <w:rFonts w:hint="eastAsia" w:ascii="宋体" w:hAnsi="宋体" w:eastAsia="宋体" w:cs="宋体"/>
          <w:b/>
          <w:bCs/>
          <w:snapToGrid w:val="0"/>
          <w:color w:val="000000"/>
          <w:kern w:val="0"/>
          <w:sz w:val="24"/>
          <w:highlight w:val="none"/>
        </w:rPr>
        <w:t>2.2.1</w:t>
      </w:r>
      <w:r>
        <w:rPr>
          <w:rFonts w:hint="eastAsia" w:ascii="宋体" w:hAnsi="宋体" w:eastAsia="宋体" w:cs="宋体"/>
          <w:snapToGrid w:val="0"/>
          <w:color w:val="000000"/>
          <w:kern w:val="0"/>
          <w:sz w:val="24"/>
          <w:highlight w:val="none"/>
        </w:rPr>
        <w:t xml:space="preserve"> 投标人须具备独立法人资格，按国家法律经营。</w:t>
      </w:r>
    </w:p>
    <w:p w14:paraId="48188040">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jc w:val="left"/>
        <w:textAlignment w:val="auto"/>
        <w:rPr>
          <w:rFonts w:hint="eastAsia" w:ascii="宋体" w:hAnsi="宋体" w:eastAsia="宋体" w:cs="宋体"/>
          <w:snapToGrid w:val="0"/>
          <w:color w:val="000000"/>
          <w:kern w:val="0"/>
          <w:szCs w:val="24"/>
          <w:highlight w:val="none"/>
        </w:rPr>
      </w:pPr>
      <w:r>
        <w:rPr>
          <w:rFonts w:hint="eastAsia" w:ascii="宋体" w:hAnsi="宋体" w:eastAsia="宋体" w:cs="宋体"/>
          <w:b/>
          <w:bCs/>
          <w:snapToGrid w:val="0"/>
          <w:color w:val="000000"/>
          <w:kern w:val="0"/>
          <w:highlight w:val="none"/>
        </w:rPr>
        <w:t>2.2.2</w:t>
      </w:r>
      <w:r>
        <w:rPr>
          <w:rFonts w:hint="eastAsia" w:ascii="宋体" w:hAnsi="宋体" w:eastAsia="宋体" w:cs="宋体"/>
          <w:snapToGrid w:val="0"/>
          <w:color w:val="000000"/>
          <w:kern w:val="0"/>
          <w:highlight w:val="none"/>
        </w:rPr>
        <w:t xml:space="preserve"> 投标人须持有建设行政主管部门颁发的企业资质证书及安全生产许可证。</w:t>
      </w:r>
    </w:p>
    <w:p w14:paraId="483975AE">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jc w:val="left"/>
        <w:textAlignment w:val="auto"/>
        <w:rPr>
          <w:rFonts w:hint="eastAsia" w:ascii="宋体" w:hAnsi="宋体" w:eastAsia="宋体" w:cs="宋体"/>
          <w:snapToGrid w:val="0"/>
          <w:color w:val="000000"/>
          <w:kern w:val="0"/>
          <w:szCs w:val="24"/>
          <w:highlight w:val="none"/>
        </w:rPr>
      </w:pPr>
      <w:r>
        <w:rPr>
          <w:rFonts w:hint="eastAsia" w:ascii="宋体" w:hAnsi="宋体" w:eastAsia="宋体" w:cs="宋体"/>
          <w:b/>
          <w:bCs/>
          <w:snapToGrid w:val="0"/>
          <w:color w:val="000000"/>
          <w:kern w:val="0"/>
          <w:szCs w:val="24"/>
          <w:highlight w:val="none"/>
        </w:rPr>
        <w:t xml:space="preserve">2.2.3 </w:t>
      </w:r>
      <w:r>
        <w:rPr>
          <w:rFonts w:hint="eastAsia" w:ascii="宋体" w:hAnsi="宋体" w:eastAsia="宋体" w:cs="宋体"/>
          <w:snapToGrid w:val="0"/>
          <w:kern w:val="0"/>
          <w:szCs w:val="24"/>
        </w:rPr>
        <w:t>投标人须具备以下资质之一：</w:t>
      </w:r>
      <w:r>
        <w:rPr>
          <w:rFonts w:hint="eastAsia" w:ascii="宋体" w:hAnsi="宋体" w:eastAsia="宋体" w:cs="宋体"/>
          <w:b/>
          <w:bCs/>
          <w:snapToGrid w:val="0"/>
          <w:kern w:val="0"/>
          <w:szCs w:val="24"/>
          <w:u w:val="single"/>
        </w:rPr>
        <w:t>水利水电工程施工总承包三级以上(含三级)或市政公用工程施工总承包三级以上(含三级)资质</w:t>
      </w:r>
      <w:r>
        <w:rPr>
          <w:rFonts w:hint="eastAsia" w:ascii="宋体" w:hAnsi="宋体" w:eastAsia="宋体" w:cs="宋体"/>
          <w:b/>
          <w:bCs/>
          <w:snapToGrid w:val="0"/>
          <w:kern w:val="0"/>
          <w:szCs w:val="24"/>
          <w:u w:val="single"/>
          <w:lang w:eastAsia="zh-CN"/>
        </w:rPr>
        <w:t>。</w:t>
      </w:r>
    </w:p>
    <w:p w14:paraId="7B92DCCE">
      <w:pPr>
        <w:pStyle w:val="138"/>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jc w:val="left"/>
        <w:textAlignment w:val="auto"/>
        <w:rPr>
          <w:rFonts w:hint="eastAsia" w:ascii="宋体" w:hAnsi="宋体" w:eastAsia="宋体" w:cs="宋体"/>
          <w:snapToGrid w:val="0"/>
          <w:color w:val="000000"/>
          <w:kern w:val="0"/>
          <w:sz w:val="24"/>
          <w:highlight w:val="none"/>
        </w:rPr>
      </w:pPr>
      <w:r>
        <w:rPr>
          <w:rFonts w:hint="eastAsia" w:ascii="宋体" w:hAnsi="宋体" w:eastAsia="宋体" w:cs="宋体"/>
          <w:b/>
          <w:bCs/>
          <w:snapToGrid w:val="0"/>
          <w:color w:val="000000"/>
          <w:kern w:val="0"/>
          <w:sz w:val="24"/>
          <w:highlight w:val="none"/>
        </w:rPr>
        <w:t>2.3</w:t>
      </w:r>
      <w:r>
        <w:rPr>
          <w:rFonts w:hint="eastAsia" w:ascii="宋体" w:hAnsi="宋体" w:eastAsia="宋体" w:cs="宋体"/>
          <w:snapToGrid w:val="0"/>
          <w:color w:val="000000"/>
          <w:kern w:val="0"/>
          <w:sz w:val="24"/>
          <w:highlight w:val="none"/>
        </w:rPr>
        <w:t xml:space="preserve"> 相关人员要求</w:t>
      </w:r>
    </w:p>
    <w:p w14:paraId="531996B8">
      <w:pPr>
        <w:pStyle w:val="138"/>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jc w:val="left"/>
        <w:textAlignment w:val="auto"/>
        <w:rPr>
          <w:rFonts w:hint="eastAsia" w:ascii="宋体" w:hAnsi="宋体" w:eastAsia="宋体" w:cs="宋体"/>
          <w:b w:val="0"/>
          <w:bCs w:val="0"/>
          <w:snapToGrid w:val="0"/>
          <w:color w:val="000000"/>
          <w:kern w:val="0"/>
          <w:sz w:val="24"/>
          <w:szCs w:val="24"/>
          <w:highlight w:val="none"/>
        </w:rPr>
      </w:pPr>
      <w:r>
        <w:rPr>
          <w:rFonts w:hint="eastAsia" w:ascii="宋体" w:hAnsi="宋体" w:eastAsia="宋体" w:cs="宋体"/>
          <w:b/>
          <w:bCs/>
          <w:snapToGrid w:val="0"/>
          <w:color w:val="000000"/>
          <w:kern w:val="0"/>
          <w:sz w:val="24"/>
          <w:highlight w:val="none"/>
        </w:rPr>
        <w:t>2.3.1</w:t>
      </w:r>
      <w:r>
        <w:rPr>
          <w:rFonts w:hint="eastAsia" w:ascii="宋体" w:hAnsi="宋体" w:eastAsia="宋体" w:cs="宋体"/>
          <w:b w:val="0"/>
          <w:bCs w:val="0"/>
          <w:snapToGrid w:val="0"/>
          <w:color w:val="000000"/>
          <w:kern w:val="0"/>
          <w:sz w:val="24"/>
          <w:highlight w:val="none"/>
        </w:rPr>
        <w:t>拟派项目经理</w:t>
      </w:r>
      <w:r>
        <w:rPr>
          <w:rFonts w:hint="eastAsia" w:ascii="宋体" w:hAnsi="宋体" w:eastAsia="宋体" w:cs="宋体"/>
          <w:b w:val="0"/>
          <w:bCs w:val="0"/>
          <w:snapToGrid w:val="0"/>
          <w:color w:val="000000"/>
          <w:kern w:val="0"/>
          <w:sz w:val="24"/>
          <w:highlight w:val="none"/>
          <w:lang w:val="en-US" w:eastAsia="zh-CN"/>
        </w:rPr>
        <w:t>具有</w:t>
      </w:r>
      <w:r>
        <w:rPr>
          <w:rFonts w:hint="eastAsia" w:ascii="宋体" w:hAnsi="宋体" w:eastAsia="宋体" w:cs="宋体"/>
          <w:b/>
          <w:bCs/>
          <w:snapToGrid w:val="0"/>
          <w:color w:val="000000"/>
          <w:kern w:val="0"/>
          <w:sz w:val="24"/>
          <w:highlight w:val="none"/>
          <w:u w:val="single"/>
          <w:lang w:val="en-US" w:eastAsia="zh-CN"/>
        </w:rPr>
        <w:t>水利水电工程或</w:t>
      </w:r>
      <w:r>
        <w:rPr>
          <w:rFonts w:hint="eastAsia" w:ascii="宋体" w:hAnsi="宋体" w:eastAsia="宋体" w:cs="宋体"/>
          <w:b/>
          <w:bCs/>
          <w:snapToGrid w:val="0"/>
          <w:color w:val="000000"/>
          <w:kern w:val="0"/>
          <w:sz w:val="24"/>
          <w:highlight w:val="none"/>
          <w:u w:val="single"/>
        </w:rPr>
        <w:t>市政公用工程专业</w:t>
      </w:r>
      <w:r>
        <w:rPr>
          <w:rFonts w:hint="eastAsia" w:ascii="宋体" w:hAnsi="宋体" w:eastAsia="宋体" w:cs="宋体"/>
          <w:b w:val="0"/>
          <w:bCs w:val="0"/>
          <w:snapToGrid w:val="0"/>
          <w:color w:val="000000"/>
          <w:kern w:val="0"/>
          <w:sz w:val="24"/>
          <w:highlight w:val="none"/>
        </w:rPr>
        <w:t>一级或二级注册建造师，应持有住建部门印发的在使用有效期内的有效电子注册证书（根据广东省住房和城乡建设厅（粤建市函〔2023〕469号）文件精神，二级注册建造师可随注册企业在全国范围内执业），同时须具备有效安全生产考核合格证明（B证，安全生产考核合格证书或“广东省建筑施工企业管理人员安全生产考核信息系统”考核合格信息打印页），且未担任其他在施（包括已中标未开工、已</w:t>
      </w:r>
      <w:r>
        <w:rPr>
          <w:rFonts w:hint="eastAsia" w:ascii="宋体" w:hAnsi="宋体" w:eastAsia="宋体" w:cs="宋体"/>
          <w:b w:val="0"/>
          <w:bCs w:val="0"/>
          <w:snapToGrid w:val="0"/>
          <w:color w:val="000000"/>
          <w:kern w:val="0"/>
          <w:sz w:val="24"/>
          <w:highlight w:val="none"/>
          <w:lang w:val="en-US" w:eastAsia="zh-CN"/>
        </w:rPr>
        <w:t>开工</w:t>
      </w:r>
      <w:r>
        <w:rPr>
          <w:rFonts w:hint="eastAsia" w:ascii="宋体" w:hAnsi="宋体" w:eastAsia="宋体" w:cs="宋体"/>
          <w:b w:val="0"/>
          <w:bCs w:val="0"/>
          <w:snapToGrid w:val="0"/>
          <w:color w:val="000000"/>
          <w:kern w:val="0"/>
          <w:sz w:val="24"/>
          <w:highlight w:val="none"/>
        </w:rPr>
        <w:t>未竣工）建设工程项目的项目经理。</w:t>
      </w:r>
    </w:p>
    <w:p w14:paraId="50261774">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int="eastAsia" w:ascii="宋体" w:hAnsi="宋体" w:eastAsia="宋体" w:cs="宋体"/>
          <w:snapToGrid w:val="0"/>
          <w:color w:val="000000"/>
          <w:kern w:val="0"/>
          <w:sz w:val="24"/>
          <w:szCs w:val="24"/>
          <w:highlight w:val="none"/>
        </w:rPr>
      </w:pPr>
      <w:r>
        <w:rPr>
          <w:rFonts w:hint="eastAsia" w:ascii="宋体" w:hAnsi="宋体" w:eastAsia="宋体" w:cs="宋体"/>
          <w:b/>
          <w:bCs/>
          <w:snapToGrid w:val="0"/>
          <w:color w:val="000000"/>
          <w:kern w:val="0"/>
          <w:sz w:val="24"/>
          <w:szCs w:val="24"/>
          <w:highlight w:val="none"/>
          <w:lang w:val="en-US" w:eastAsia="zh-CN"/>
        </w:rPr>
        <w:t>2.</w:t>
      </w:r>
      <w:r>
        <w:rPr>
          <w:rFonts w:hint="eastAsia" w:ascii="宋体" w:hAnsi="宋体" w:eastAsia="宋体" w:cs="宋体"/>
          <w:b/>
          <w:bCs/>
          <w:snapToGrid w:val="0"/>
          <w:color w:val="000000"/>
          <w:kern w:val="0"/>
          <w:sz w:val="24"/>
          <w:szCs w:val="24"/>
          <w:highlight w:val="none"/>
        </w:rPr>
        <w:t>3.2</w:t>
      </w:r>
      <w:r>
        <w:rPr>
          <w:rFonts w:hint="eastAsia" w:ascii="宋体" w:hAnsi="宋体" w:eastAsia="宋体" w:cs="宋体"/>
          <w:snapToGrid w:val="0"/>
          <w:color w:val="000000"/>
          <w:kern w:val="0"/>
          <w:sz w:val="24"/>
          <w:szCs w:val="24"/>
          <w:highlight w:val="none"/>
        </w:rPr>
        <w:t>拟派项目技术负责人须具备</w:t>
      </w:r>
      <w:r>
        <w:rPr>
          <w:rFonts w:hint="eastAsia" w:ascii="宋体" w:hAnsi="宋体" w:eastAsia="宋体" w:cs="宋体"/>
          <w:b/>
          <w:bCs/>
          <w:snapToGrid w:val="0"/>
          <w:color w:val="000000"/>
          <w:kern w:val="0"/>
          <w:sz w:val="24"/>
          <w:szCs w:val="24"/>
          <w:highlight w:val="none"/>
          <w:u w:val="single"/>
        </w:rPr>
        <w:t>水利水电类</w:t>
      </w:r>
      <w:r>
        <w:rPr>
          <w:rFonts w:hint="eastAsia" w:ascii="宋体" w:hAnsi="宋体" w:eastAsia="宋体" w:cs="宋体"/>
          <w:b/>
          <w:bCs/>
          <w:snapToGrid w:val="0"/>
          <w:color w:val="000000"/>
          <w:kern w:val="0"/>
          <w:sz w:val="24"/>
          <w:szCs w:val="24"/>
          <w:highlight w:val="none"/>
          <w:u w:val="single"/>
          <w:lang w:val="en-US" w:eastAsia="zh-CN"/>
        </w:rPr>
        <w:t>或市政类</w:t>
      </w:r>
      <w:r>
        <w:rPr>
          <w:rFonts w:hint="eastAsia" w:ascii="宋体" w:hAnsi="宋体" w:eastAsia="宋体" w:cs="宋体"/>
          <w:b/>
          <w:bCs/>
          <w:snapToGrid w:val="0"/>
          <w:color w:val="000000"/>
          <w:kern w:val="0"/>
          <w:sz w:val="24"/>
          <w:szCs w:val="24"/>
          <w:highlight w:val="none"/>
          <w:u w:val="single"/>
        </w:rPr>
        <w:t>相关</w:t>
      </w:r>
      <w:r>
        <w:rPr>
          <w:rFonts w:hint="eastAsia" w:ascii="宋体" w:hAnsi="宋体" w:eastAsia="宋体" w:cs="宋体"/>
          <w:snapToGrid w:val="0"/>
          <w:color w:val="000000"/>
          <w:kern w:val="0"/>
          <w:sz w:val="24"/>
          <w:szCs w:val="24"/>
          <w:highlight w:val="none"/>
        </w:rPr>
        <w:t>专业</w:t>
      </w:r>
      <w:r>
        <w:rPr>
          <w:rFonts w:hint="eastAsia" w:ascii="宋体" w:hAnsi="宋体" w:eastAsia="宋体" w:cs="宋体"/>
          <w:b/>
          <w:bCs/>
          <w:snapToGrid w:val="0"/>
          <w:color w:val="000000"/>
          <w:kern w:val="0"/>
          <w:sz w:val="24"/>
          <w:szCs w:val="24"/>
          <w:highlight w:val="none"/>
          <w:u w:val="single"/>
          <w:lang w:val="en-US" w:eastAsia="zh-CN"/>
        </w:rPr>
        <w:t>中</w:t>
      </w:r>
      <w:r>
        <w:rPr>
          <w:rFonts w:hint="eastAsia" w:ascii="宋体" w:hAnsi="宋体" w:eastAsia="宋体" w:cs="宋体"/>
          <w:snapToGrid w:val="0"/>
          <w:color w:val="000000"/>
          <w:kern w:val="0"/>
          <w:sz w:val="24"/>
          <w:szCs w:val="24"/>
          <w:highlight w:val="none"/>
        </w:rPr>
        <w:t>级以上（含</w:t>
      </w:r>
      <w:r>
        <w:rPr>
          <w:rFonts w:hint="eastAsia" w:ascii="宋体" w:hAnsi="宋体" w:eastAsia="宋体" w:cs="宋体"/>
          <w:b/>
          <w:bCs/>
          <w:snapToGrid w:val="0"/>
          <w:color w:val="000000"/>
          <w:kern w:val="0"/>
          <w:sz w:val="24"/>
          <w:szCs w:val="24"/>
          <w:highlight w:val="none"/>
          <w:u w:val="single"/>
          <w:lang w:val="en-US" w:eastAsia="zh-CN"/>
        </w:rPr>
        <w:t>中</w:t>
      </w:r>
      <w:r>
        <w:rPr>
          <w:rFonts w:hint="eastAsia" w:ascii="宋体" w:hAnsi="宋体" w:eastAsia="宋体" w:cs="宋体"/>
          <w:snapToGrid w:val="0"/>
          <w:color w:val="000000"/>
          <w:kern w:val="0"/>
          <w:sz w:val="24"/>
          <w:szCs w:val="24"/>
          <w:highlight w:val="none"/>
        </w:rPr>
        <w:t>级）技术职称。</w:t>
      </w:r>
    </w:p>
    <w:p w14:paraId="3570A8C1">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int="eastAsia" w:ascii="宋体" w:hAnsi="宋体" w:eastAsia="宋体" w:cs="宋体"/>
          <w:snapToGrid w:val="0"/>
          <w:color w:val="000000"/>
          <w:kern w:val="0"/>
          <w:sz w:val="24"/>
          <w:szCs w:val="24"/>
          <w:highlight w:val="none"/>
        </w:rPr>
      </w:pPr>
      <w:r>
        <w:rPr>
          <w:rFonts w:hint="eastAsia" w:ascii="宋体" w:hAnsi="宋体" w:eastAsia="宋体" w:cs="宋体"/>
          <w:b/>
          <w:bCs/>
          <w:snapToGrid w:val="0"/>
          <w:color w:val="000000"/>
          <w:kern w:val="0"/>
          <w:sz w:val="24"/>
          <w:szCs w:val="24"/>
          <w:highlight w:val="none"/>
          <w:lang w:val="en-US" w:eastAsia="zh-CN"/>
        </w:rPr>
        <w:t>2.</w:t>
      </w:r>
      <w:r>
        <w:rPr>
          <w:rFonts w:hint="eastAsia" w:ascii="宋体" w:hAnsi="宋体" w:eastAsia="宋体" w:cs="宋体"/>
          <w:b/>
          <w:bCs/>
          <w:snapToGrid w:val="0"/>
          <w:color w:val="000000"/>
          <w:kern w:val="0"/>
          <w:sz w:val="24"/>
          <w:szCs w:val="24"/>
          <w:highlight w:val="none"/>
        </w:rPr>
        <w:t>3.3</w:t>
      </w:r>
      <w:r>
        <w:rPr>
          <w:rFonts w:hint="eastAsia" w:ascii="宋体" w:hAnsi="宋体" w:eastAsia="宋体" w:cs="宋体"/>
          <w:snapToGrid w:val="0"/>
          <w:color w:val="000000"/>
          <w:kern w:val="0"/>
          <w:sz w:val="24"/>
          <w:szCs w:val="24"/>
          <w:highlight w:val="none"/>
        </w:rPr>
        <w:t>投标人拟派专职安全生产管理人员须具备有效安全生产考核合格证明（C证，安全生产考核合格证书或“广东省建筑施工企业管理人员安全生产考核系统”考核合格信息打印页），且不少于</w:t>
      </w:r>
      <w:r>
        <w:rPr>
          <w:rFonts w:hint="eastAsia" w:ascii="宋体" w:hAnsi="宋体" w:eastAsia="宋体" w:cs="宋体"/>
          <w:snapToGrid w:val="0"/>
          <w:color w:val="000000"/>
          <w:kern w:val="0"/>
          <w:sz w:val="24"/>
          <w:szCs w:val="24"/>
          <w:highlight w:val="none"/>
          <w:u w:val="single"/>
        </w:rPr>
        <w:t xml:space="preserve"> </w:t>
      </w:r>
      <w:r>
        <w:rPr>
          <w:rFonts w:hint="eastAsia" w:ascii="宋体" w:hAnsi="宋体" w:eastAsia="宋体" w:cs="宋体"/>
          <w:b/>
          <w:bCs/>
          <w:snapToGrid w:val="0"/>
          <w:color w:val="000000"/>
          <w:kern w:val="0"/>
          <w:sz w:val="24"/>
          <w:szCs w:val="24"/>
          <w:highlight w:val="none"/>
          <w:u w:val="single"/>
          <w:lang w:val="en-US" w:eastAsia="zh-CN"/>
        </w:rPr>
        <w:t>1</w:t>
      </w:r>
      <w:r>
        <w:rPr>
          <w:rFonts w:hint="eastAsia" w:ascii="宋体" w:hAnsi="宋体" w:eastAsia="宋体" w:cs="宋体"/>
          <w:snapToGrid w:val="0"/>
          <w:color w:val="000000"/>
          <w:kern w:val="0"/>
          <w:sz w:val="24"/>
          <w:szCs w:val="24"/>
          <w:highlight w:val="none"/>
          <w:u w:val="single"/>
        </w:rPr>
        <w:t xml:space="preserve"> </w:t>
      </w:r>
      <w:r>
        <w:rPr>
          <w:rFonts w:hint="eastAsia" w:ascii="宋体" w:hAnsi="宋体" w:eastAsia="宋体" w:cs="宋体"/>
          <w:snapToGrid w:val="0"/>
          <w:color w:val="000000"/>
          <w:kern w:val="0"/>
          <w:sz w:val="24"/>
          <w:szCs w:val="24"/>
          <w:highlight w:val="none"/>
        </w:rPr>
        <w:t>人。</w:t>
      </w:r>
    </w:p>
    <w:p w14:paraId="6D4AA828">
      <w:pPr>
        <w:pStyle w:val="138"/>
        <w:keepNext w:val="0"/>
        <w:keepLines w:val="0"/>
        <w:pageBreakBefore w:val="0"/>
        <w:widowControl w:val="0"/>
        <w:kinsoku/>
        <w:wordWrap w:val="0"/>
        <w:overflowPunct/>
        <w:topLinePunct w:val="0"/>
        <w:autoSpaceDE/>
        <w:autoSpaceDN/>
        <w:bidi w:val="0"/>
        <w:adjustRightInd w:val="0"/>
        <w:snapToGrid w:val="0"/>
        <w:spacing w:line="360" w:lineRule="auto"/>
        <w:ind w:left="0" w:leftChars="0" w:right="0" w:firstLine="482" w:firstLineChars="200"/>
        <w:jc w:val="left"/>
        <w:textAlignment w:val="auto"/>
        <w:rPr>
          <w:rFonts w:hint="eastAsia" w:ascii="宋体" w:hAnsi="宋体" w:eastAsia="宋体" w:cs="宋体"/>
          <w:snapToGrid w:val="0"/>
          <w:color w:val="000000"/>
          <w:kern w:val="0"/>
          <w:sz w:val="24"/>
          <w:szCs w:val="24"/>
          <w:highlight w:val="none"/>
          <w:lang w:eastAsia="zh-CN"/>
        </w:rPr>
      </w:pPr>
      <w:r>
        <w:rPr>
          <w:rFonts w:hint="eastAsia" w:ascii="宋体" w:hAnsi="宋体" w:eastAsia="宋体" w:cs="宋体"/>
          <w:b/>
          <w:bCs/>
          <w:snapToGrid w:val="0"/>
          <w:color w:val="000000"/>
          <w:kern w:val="0"/>
          <w:sz w:val="24"/>
          <w:szCs w:val="24"/>
          <w:highlight w:val="none"/>
          <w:lang w:val="en-US" w:eastAsia="zh-CN"/>
        </w:rPr>
        <w:t>2.</w:t>
      </w:r>
      <w:r>
        <w:rPr>
          <w:rFonts w:hint="eastAsia" w:ascii="宋体" w:hAnsi="宋体" w:eastAsia="宋体" w:cs="宋体"/>
          <w:b/>
          <w:bCs/>
          <w:snapToGrid w:val="0"/>
          <w:color w:val="000000"/>
          <w:kern w:val="0"/>
          <w:sz w:val="24"/>
          <w:szCs w:val="24"/>
          <w:highlight w:val="none"/>
        </w:rPr>
        <w:t>3.4</w:t>
      </w:r>
      <w:r>
        <w:rPr>
          <w:rFonts w:hint="eastAsia" w:ascii="宋体" w:hAnsi="宋体" w:eastAsia="宋体" w:cs="宋体"/>
          <w:snapToGrid w:val="0"/>
          <w:color w:val="000000"/>
          <w:kern w:val="0"/>
          <w:sz w:val="24"/>
          <w:szCs w:val="24"/>
          <w:highlight w:val="none"/>
        </w:rPr>
        <w:t>投标人与其拟派往本项目管理机构的所有人员之间必须具备合法、唯一的劳动聘用关系</w:t>
      </w:r>
      <w:r>
        <w:rPr>
          <w:rStyle w:val="151"/>
          <w:rFonts w:hint="eastAsia" w:ascii="宋体" w:hAnsi="宋体" w:eastAsia="宋体" w:cs="宋体"/>
          <w:color w:val="000000"/>
          <w:kern w:val="0"/>
          <w:sz w:val="24"/>
          <w:szCs w:val="24"/>
          <w:highlight w:val="none"/>
          <w:lang w:val="en-US" w:eastAsia="zh-CN" w:bidi="ar-SA"/>
        </w:rPr>
        <w:t>（提供社保缴纳证明或劳动合同）</w:t>
      </w:r>
      <w:r>
        <w:rPr>
          <w:rFonts w:hint="eastAsia" w:ascii="宋体" w:hAnsi="宋体" w:eastAsia="宋体" w:cs="宋体"/>
          <w:snapToGrid w:val="0"/>
          <w:color w:val="000000"/>
          <w:kern w:val="0"/>
          <w:sz w:val="24"/>
          <w:szCs w:val="24"/>
          <w:highlight w:val="none"/>
        </w:rPr>
        <w:t>。拟派人员中具备注册执业资格的，其注册单位须与投标人保持一致</w:t>
      </w:r>
      <w:r>
        <w:rPr>
          <w:rFonts w:hint="eastAsia" w:ascii="宋体" w:hAnsi="宋体" w:eastAsia="宋体" w:cs="宋体"/>
          <w:snapToGrid w:val="0"/>
          <w:color w:val="000000"/>
          <w:kern w:val="0"/>
          <w:sz w:val="24"/>
          <w:szCs w:val="24"/>
          <w:highlight w:val="none"/>
          <w:lang w:eastAsia="zh-CN"/>
        </w:rPr>
        <w:t>。</w:t>
      </w:r>
    </w:p>
    <w:p w14:paraId="34CD8635">
      <w:pPr>
        <w:pStyle w:val="138"/>
        <w:pageBreakBefore w:val="0"/>
        <w:kinsoku/>
        <w:wordWrap w:val="0"/>
        <w:overflowPunct/>
        <w:topLinePunct w:val="0"/>
        <w:autoSpaceDE/>
        <w:autoSpaceDN/>
        <w:bidi w:val="0"/>
        <w:adjustRightInd w:val="0"/>
        <w:snapToGrid w:val="0"/>
        <w:spacing w:line="360" w:lineRule="auto"/>
        <w:ind w:left="0" w:leftChars="0" w:right="0" w:firstLine="482"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2.4</w:t>
      </w:r>
      <w:r>
        <w:rPr>
          <w:rFonts w:hint="eastAsia" w:ascii="宋体" w:hAnsi="宋体" w:eastAsia="宋体" w:cs="宋体"/>
          <w:snapToGrid w:val="0"/>
          <w:color w:val="auto"/>
          <w:kern w:val="0"/>
          <w:sz w:val="24"/>
          <w:szCs w:val="24"/>
          <w:highlight w:val="none"/>
        </w:rPr>
        <w:t xml:space="preserve"> 禁止投标条款</w:t>
      </w:r>
    </w:p>
    <w:p w14:paraId="68B0F8E1">
      <w:pPr>
        <w:pStyle w:val="138"/>
        <w:pageBreakBefore w:val="0"/>
        <w:kinsoku/>
        <w:wordWrap w:val="0"/>
        <w:overflowPunct/>
        <w:topLinePunct w:val="0"/>
        <w:autoSpaceDE/>
        <w:autoSpaceDN/>
        <w:bidi w:val="0"/>
        <w:adjustRightInd w:val="0"/>
        <w:snapToGrid w:val="0"/>
        <w:spacing w:line="360" w:lineRule="auto"/>
        <w:ind w:left="0" w:leftChars="0" w:right="0" w:firstLine="482"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2.4.1</w:t>
      </w:r>
      <w:r>
        <w:rPr>
          <w:rFonts w:hint="eastAsia" w:ascii="宋体" w:hAnsi="宋体" w:eastAsia="宋体" w:cs="宋体"/>
          <w:snapToGrid w:val="0"/>
          <w:color w:val="auto"/>
          <w:kern w:val="0"/>
          <w:sz w:val="24"/>
          <w:szCs w:val="24"/>
          <w:highlight w:val="none"/>
        </w:rPr>
        <w:t xml:space="preserve"> 投标人不得存在下列情形之一：</w:t>
      </w:r>
    </w:p>
    <w:p w14:paraId="677675C8">
      <w:pPr>
        <w:pStyle w:val="138"/>
        <w:pageBreakBefore w:val="0"/>
        <w:kinsoku/>
        <w:wordWrap w:val="0"/>
        <w:overflowPunct/>
        <w:topLinePunct w:val="0"/>
        <w:autoSpaceDE/>
        <w:autoSpaceDN/>
        <w:bidi w:val="0"/>
        <w:adjustRightInd w:val="0"/>
        <w:snapToGrid w:val="0"/>
        <w:spacing w:line="360" w:lineRule="auto"/>
        <w:ind w:left="0" w:leftChars="0" w:right="0"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（1）为招标人不具有独立法人资格的附属机构（单位）；</w:t>
      </w:r>
    </w:p>
    <w:p w14:paraId="02B95D26">
      <w:pPr>
        <w:pStyle w:val="138"/>
        <w:pageBreakBefore w:val="0"/>
        <w:kinsoku/>
        <w:wordWrap w:val="0"/>
        <w:overflowPunct/>
        <w:topLinePunct w:val="0"/>
        <w:autoSpaceDE/>
        <w:autoSpaceDN/>
        <w:bidi w:val="0"/>
        <w:adjustRightInd w:val="0"/>
        <w:snapToGrid w:val="0"/>
        <w:spacing w:line="360" w:lineRule="auto"/>
        <w:ind w:left="0" w:leftChars="0" w:right="0"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（2）为本招标项目前期准备提供设计或咨询服务的；</w:t>
      </w:r>
    </w:p>
    <w:p w14:paraId="3E788C43">
      <w:pPr>
        <w:pStyle w:val="138"/>
        <w:pageBreakBefore w:val="0"/>
        <w:kinsoku/>
        <w:wordWrap w:val="0"/>
        <w:overflowPunct/>
        <w:topLinePunct w:val="0"/>
        <w:autoSpaceDE/>
        <w:autoSpaceDN/>
        <w:bidi w:val="0"/>
        <w:adjustRightInd w:val="0"/>
        <w:snapToGrid w:val="0"/>
        <w:spacing w:line="360" w:lineRule="auto"/>
        <w:ind w:left="0" w:leftChars="0" w:right="0"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（3）与本招标项目的其他投标人为同一个单位负责人；</w:t>
      </w:r>
    </w:p>
    <w:p w14:paraId="26A84F97">
      <w:pPr>
        <w:pStyle w:val="138"/>
        <w:pageBreakBefore w:val="0"/>
        <w:kinsoku/>
        <w:wordWrap w:val="0"/>
        <w:overflowPunct/>
        <w:topLinePunct w:val="0"/>
        <w:autoSpaceDE/>
        <w:autoSpaceDN/>
        <w:bidi w:val="0"/>
        <w:adjustRightInd w:val="0"/>
        <w:snapToGrid w:val="0"/>
        <w:spacing w:line="360" w:lineRule="auto"/>
        <w:ind w:left="0" w:leftChars="0" w:right="0"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（4）与本招标项目的其他投标人存在控股、管理关系；</w:t>
      </w:r>
    </w:p>
    <w:p w14:paraId="03639F30">
      <w:pPr>
        <w:pStyle w:val="138"/>
        <w:pageBreakBefore w:val="0"/>
        <w:kinsoku/>
        <w:wordWrap w:val="0"/>
        <w:overflowPunct/>
        <w:topLinePunct w:val="0"/>
        <w:autoSpaceDE/>
        <w:autoSpaceDN/>
        <w:bidi w:val="0"/>
        <w:adjustRightInd w:val="0"/>
        <w:snapToGrid w:val="0"/>
        <w:spacing w:line="360" w:lineRule="auto"/>
        <w:ind w:left="0" w:leftChars="0" w:right="0"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（5）为本招标项目的监理人；</w:t>
      </w:r>
    </w:p>
    <w:p w14:paraId="789687C8">
      <w:pPr>
        <w:pStyle w:val="138"/>
        <w:pageBreakBefore w:val="0"/>
        <w:kinsoku/>
        <w:wordWrap w:val="0"/>
        <w:overflowPunct/>
        <w:topLinePunct w:val="0"/>
        <w:autoSpaceDE/>
        <w:autoSpaceDN/>
        <w:bidi w:val="0"/>
        <w:adjustRightInd w:val="0"/>
        <w:snapToGrid w:val="0"/>
        <w:spacing w:line="360" w:lineRule="auto"/>
        <w:ind w:left="0" w:leftChars="0" w:right="0"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（6）为本招标项目的代建人；</w:t>
      </w:r>
    </w:p>
    <w:p w14:paraId="36ACF4E2">
      <w:pPr>
        <w:pStyle w:val="138"/>
        <w:pageBreakBefore w:val="0"/>
        <w:kinsoku/>
        <w:wordWrap w:val="0"/>
        <w:overflowPunct/>
        <w:topLinePunct w:val="0"/>
        <w:autoSpaceDE/>
        <w:autoSpaceDN/>
        <w:bidi w:val="0"/>
        <w:adjustRightInd w:val="0"/>
        <w:snapToGrid w:val="0"/>
        <w:spacing w:line="360" w:lineRule="auto"/>
        <w:ind w:left="0" w:leftChars="0" w:right="0"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（7）为本招标项目的招标代理机构；</w:t>
      </w:r>
    </w:p>
    <w:p w14:paraId="5A5EDA57">
      <w:pPr>
        <w:pStyle w:val="138"/>
        <w:pageBreakBefore w:val="0"/>
        <w:kinsoku/>
        <w:wordWrap w:val="0"/>
        <w:overflowPunct/>
        <w:topLinePunct w:val="0"/>
        <w:autoSpaceDE/>
        <w:autoSpaceDN/>
        <w:bidi w:val="0"/>
        <w:adjustRightInd w:val="0"/>
        <w:snapToGrid w:val="0"/>
        <w:spacing w:line="360" w:lineRule="auto"/>
        <w:ind w:left="0" w:leftChars="0" w:right="0"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（8）与本招标项目的监理人或代建人或招标代理机构同为一个法定代表人；</w:t>
      </w:r>
    </w:p>
    <w:p w14:paraId="38D617E0">
      <w:pPr>
        <w:pStyle w:val="138"/>
        <w:pageBreakBefore w:val="0"/>
        <w:kinsoku/>
        <w:wordWrap w:val="0"/>
        <w:overflowPunct/>
        <w:topLinePunct w:val="0"/>
        <w:autoSpaceDE/>
        <w:autoSpaceDN/>
        <w:bidi w:val="0"/>
        <w:adjustRightInd w:val="0"/>
        <w:snapToGrid w:val="0"/>
        <w:spacing w:line="360" w:lineRule="auto"/>
        <w:ind w:left="0" w:leftChars="0" w:right="0"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（9）与本招标项目的监理人或代建人或招标代理机构存在控股或参股关系；</w:t>
      </w:r>
    </w:p>
    <w:p w14:paraId="7EE5637B">
      <w:pPr>
        <w:pStyle w:val="138"/>
        <w:pageBreakBefore w:val="0"/>
        <w:kinsoku/>
        <w:wordWrap w:val="0"/>
        <w:overflowPunct/>
        <w:topLinePunct w:val="0"/>
        <w:autoSpaceDE/>
        <w:autoSpaceDN/>
        <w:bidi w:val="0"/>
        <w:adjustRightInd w:val="0"/>
        <w:snapToGrid w:val="0"/>
        <w:spacing w:line="360" w:lineRule="auto"/>
        <w:ind w:left="0" w:leftChars="0" w:right="0"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（10）与本招标项目的监理人或代建人或招标代理机构存在相互任职或工作关系；</w:t>
      </w:r>
    </w:p>
    <w:p w14:paraId="5C1FD879">
      <w:pPr>
        <w:pStyle w:val="138"/>
        <w:pageBreakBefore w:val="0"/>
        <w:kinsoku/>
        <w:wordWrap w:val="0"/>
        <w:overflowPunct/>
        <w:topLinePunct w:val="0"/>
        <w:autoSpaceDE/>
        <w:autoSpaceDN/>
        <w:bidi w:val="0"/>
        <w:adjustRightInd w:val="0"/>
        <w:snapToGrid w:val="0"/>
        <w:spacing w:line="360" w:lineRule="auto"/>
        <w:ind w:left="0" w:leftChars="0" w:right="0"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（11）被依法暂停或者取消投标资格；</w:t>
      </w:r>
    </w:p>
    <w:p w14:paraId="2F71275E">
      <w:pPr>
        <w:pStyle w:val="138"/>
        <w:pageBreakBefore w:val="0"/>
        <w:kinsoku/>
        <w:wordWrap w:val="0"/>
        <w:overflowPunct/>
        <w:topLinePunct w:val="0"/>
        <w:autoSpaceDE/>
        <w:autoSpaceDN/>
        <w:bidi w:val="0"/>
        <w:adjustRightInd w:val="0"/>
        <w:snapToGrid w:val="0"/>
        <w:spacing w:line="360" w:lineRule="auto"/>
        <w:ind w:left="0" w:leftChars="0" w:right="0"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（12）被责令停产停业、暂扣或者吊销许可证、暂扣或者吊销执照；</w:t>
      </w:r>
    </w:p>
    <w:p w14:paraId="519EAF30">
      <w:pPr>
        <w:pStyle w:val="138"/>
        <w:pageBreakBefore w:val="0"/>
        <w:kinsoku/>
        <w:wordWrap w:val="0"/>
        <w:overflowPunct/>
        <w:topLinePunct w:val="0"/>
        <w:autoSpaceDE/>
        <w:autoSpaceDN/>
        <w:bidi w:val="0"/>
        <w:adjustRightInd w:val="0"/>
        <w:snapToGrid w:val="0"/>
        <w:spacing w:line="360" w:lineRule="auto"/>
        <w:ind w:left="0" w:leftChars="0" w:right="0"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（13）进入清算程序，或被宣告破产，或其他丧失履约能力的情形；</w:t>
      </w:r>
    </w:p>
    <w:p w14:paraId="671790B2">
      <w:pPr>
        <w:pStyle w:val="138"/>
        <w:pageBreakBefore w:val="0"/>
        <w:kinsoku/>
        <w:wordWrap w:val="0"/>
        <w:overflowPunct/>
        <w:topLinePunct w:val="0"/>
        <w:autoSpaceDE/>
        <w:autoSpaceDN/>
        <w:bidi w:val="0"/>
        <w:adjustRightInd w:val="0"/>
        <w:snapToGrid w:val="0"/>
        <w:spacing w:line="360" w:lineRule="auto"/>
        <w:ind w:left="0" w:leftChars="0" w:right="0"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（14）在最近三年内发生重大工程质量或安全问题（以相关行业主管部门的行政处罚决定或司法机关出具的有关法律文书为准）；</w:t>
      </w:r>
    </w:p>
    <w:p w14:paraId="4864D490">
      <w:pPr>
        <w:pageBreakBefore w:val="0"/>
        <w:kinsoku/>
        <w:wordWrap w:val="0"/>
        <w:overflowPunct/>
        <w:topLinePunct w:val="0"/>
        <w:autoSpaceDE/>
        <w:autoSpaceDN/>
        <w:bidi w:val="0"/>
        <w:adjustRightInd w:val="0"/>
        <w:snapToGrid w:val="0"/>
        <w:spacing w:line="360" w:lineRule="auto"/>
        <w:ind w:left="0" w:leftChars="0" w:right="0"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（15）被“信用中国”网站（https://www.creditchina.gov.cn）发布的《</w:t>
      </w:r>
      <w:r>
        <w:rPr>
          <w:rFonts w:hint="eastAsia" w:ascii="宋体" w:hAnsi="宋体" w:eastAsia="宋体" w:cs="宋体"/>
          <w:snapToGrid w:val="0"/>
          <w:color w:val="auto"/>
          <w:kern w:val="0"/>
          <w:sz w:val="24"/>
          <w:szCs w:val="24"/>
          <w:highlight w:val="none"/>
          <w:lang w:eastAsia="zh-CN"/>
        </w:rPr>
        <w:t>法人和非法人组织公共信用信息报告</w:t>
      </w:r>
      <w:r>
        <w:rPr>
          <w:rFonts w:hint="eastAsia" w:ascii="宋体" w:hAnsi="宋体" w:eastAsia="宋体" w:cs="宋体"/>
          <w:snapToGrid w:val="0"/>
          <w:color w:val="auto"/>
          <w:kern w:val="0"/>
          <w:sz w:val="24"/>
          <w:szCs w:val="24"/>
          <w:highlight w:val="none"/>
        </w:rPr>
        <w:t>》列为严重失信主体名单的。</w:t>
      </w:r>
    </w:p>
    <w:p w14:paraId="1F913C23">
      <w:pPr>
        <w:pageBreakBefore w:val="0"/>
        <w:kinsoku/>
        <w:wordWrap w:val="0"/>
        <w:overflowPunct/>
        <w:topLinePunct w:val="0"/>
        <w:autoSpaceDE/>
        <w:autoSpaceDN/>
        <w:bidi w:val="0"/>
        <w:adjustRightInd w:val="0"/>
        <w:snapToGrid w:val="0"/>
        <w:spacing w:line="360" w:lineRule="auto"/>
        <w:ind w:left="0" w:leftChars="0" w:right="0"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rPr>
        <w:t>2.4.2</w:t>
      </w:r>
      <w:r>
        <w:rPr>
          <w:rFonts w:hint="eastAsia" w:ascii="宋体" w:hAnsi="宋体" w:eastAsia="宋体" w:cs="宋体"/>
          <w:snapToGrid w:val="0"/>
          <w:color w:val="auto"/>
          <w:kern w:val="0"/>
          <w:sz w:val="24"/>
          <w:szCs w:val="24"/>
          <w:highlight w:val="none"/>
        </w:rPr>
        <w:t xml:space="preserve"> 招标人拒绝以下名单中的单位参加本次投标：</w:t>
      </w:r>
    </w:p>
    <w:tbl>
      <w:tblPr>
        <w:tblStyle w:val="3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6"/>
        <w:gridCol w:w="4566"/>
        <w:gridCol w:w="4254"/>
      </w:tblGrid>
      <w:tr w14:paraId="249D2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1016" w:type="dxa"/>
            <w:noWrap w:val="0"/>
            <w:vAlign w:val="center"/>
          </w:tcPr>
          <w:p w14:paraId="64D8CBF7">
            <w:pPr>
              <w:pageBreakBefore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序号</w:t>
            </w:r>
          </w:p>
        </w:tc>
        <w:tc>
          <w:tcPr>
            <w:tcW w:w="4566" w:type="dxa"/>
            <w:noWrap w:val="0"/>
            <w:vAlign w:val="center"/>
          </w:tcPr>
          <w:p w14:paraId="2CD525E4">
            <w:pPr>
              <w:pageBreakBefore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单位名称</w:t>
            </w:r>
          </w:p>
        </w:tc>
        <w:tc>
          <w:tcPr>
            <w:tcW w:w="4254" w:type="dxa"/>
            <w:noWrap w:val="0"/>
            <w:vAlign w:val="center"/>
          </w:tcPr>
          <w:p w14:paraId="2A77194E">
            <w:pPr>
              <w:pageBreakBefore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拒绝原因</w:t>
            </w:r>
          </w:p>
        </w:tc>
      </w:tr>
      <w:tr w14:paraId="06C4E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jc w:val="center"/>
        </w:trPr>
        <w:tc>
          <w:tcPr>
            <w:tcW w:w="1016" w:type="dxa"/>
            <w:noWrap w:val="0"/>
            <w:vAlign w:val="center"/>
          </w:tcPr>
          <w:p w14:paraId="6106E549">
            <w:pPr>
              <w:pStyle w:val="138"/>
              <w:pageBreakBefore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val="en-US" w:eastAsia="zh-CN"/>
              </w:rPr>
              <w:t>1</w:t>
            </w:r>
          </w:p>
        </w:tc>
        <w:tc>
          <w:tcPr>
            <w:tcW w:w="4566" w:type="dxa"/>
            <w:noWrap w:val="0"/>
            <w:vAlign w:val="center"/>
          </w:tcPr>
          <w:p w14:paraId="52E1889F">
            <w:pPr>
              <w:pageBreakBefore w:val="0"/>
              <w:tabs>
                <w:tab w:val="left" w:pos="1180"/>
              </w:tabs>
              <w:kinsoku/>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广东华水工程勘察设计有限公司</w:t>
            </w:r>
          </w:p>
        </w:tc>
        <w:tc>
          <w:tcPr>
            <w:tcW w:w="4254" w:type="dxa"/>
            <w:noWrap w:val="0"/>
            <w:vAlign w:val="center"/>
          </w:tcPr>
          <w:p w14:paraId="070FA6B8">
            <w:pPr>
              <w:pStyle w:val="138"/>
              <w:pageBreakBefore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为本招标项目的</w:t>
            </w:r>
            <w:r>
              <w:rPr>
                <w:rFonts w:hint="eastAsia" w:ascii="宋体" w:hAnsi="宋体" w:eastAsia="宋体" w:cs="宋体"/>
                <w:color w:val="auto"/>
                <w:sz w:val="24"/>
                <w:szCs w:val="24"/>
                <w:highlight w:val="none"/>
                <w:lang w:val="en-US" w:eastAsia="zh-CN"/>
              </w:rPr>
              <w:t>造价</w:t>
            </w:r>
            <w:r>
              <w:rPr>
                <w:rFonts w:hint="eastAsia" w:ascii="宋体" w:hAnsi="宋体" w:eastAsia="宋体" w:cs="宋体"/>
                <w:color w:val="auto"/>
                <w:sz w:val="24"/>
                <w:szCs w:val="24"/>
                <w:highlight w:val="none"/>
              </w:rPr>
              <w:t>单位</w:t>
            </w:r>
          </w:p>
        </w:tc>
      </w:tr>
      <w:tr w14:paraId="7F5FC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1016" w:type="dxa"/>
            <w:noWrap w:val="0"/>
            <w:vAlign w:val="center"/>
          </w:tcPr>
          <w:p w14:paraId="5BA98974">
            <w:pPr>
              <w:pStyle w:val="138"/>
              <w:pageBreakBefore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2</w:t>
            </w:r>
          </w:p>
        </w:tc>
        <w:tc>
          <w:tcPr>
            <w:tcW w:w="4566" w:type="dxa"/>
            <w:noWrap w:val="0"/>
            <w:vAlign w:val="center"/>
          </w:tcPr>
          <w:p w14:paraId="718BB234">
            <w:pPr>
              <w:pageBreakBefore w:val="0"/>
              <w:tabs>
                <w:tab w:val="left" w:pos="1180"/>
              </w:tabs>
              <w:kinsoku/>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广东华水工程勘察设计有限公司</w:t>
            </w:r>
          </w:p>
        </w:tc>
        <w:tc>
          <w:tcPr>
            <w:tcW w:w="4254" w:type="dxa"/>
            <w:noWrap w:val="0"/>
            <w:vAlign w:val="center"/>
          </w:tcPr>
          <w:p w14:paraId="65A67CD1">
            <w:pPr>
              <w:pStyle w:val="138"/>
              <w:pageBreakBefore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sz w:val="24"/>
                <w:szCs w:val="24"/>
                <w:highlight w:val="yellow"/>
              </w:rPr>
            </w:pPr>
            <w:r>
              <w:rPr>
                <w:rFonts w:hint="eastAsia" w:ascii="宋体" w:hAnsi="宋体" w:eastAsia="宋体" w:cs="宋体"/>
                <w:color w:val="auto"/>
                <w:sz w:val="24"/>
                <w:szCs w:val="24"/>
                <w:highlight w:val="none"/>
              </w:rPr>
              <w:t>为本招标项目的设计单位</w:t>
            </w:r>
          </w:p>
        </w:tc>
      </w:tr>
      <w:tr w14:paraId="2693E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1016" w:type="dxa"/>
            <w:noWrap w:val="0"/>
            <w:vAlign w:val="center"/>
          </w:tcPr>
          <w:p w14:paraId="1B709EF0">
            <w:pPr>
              <w:pStyle w:val="138"/>
              <w:pageBreakBefore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cs="宋体"/>
                <w:color w:val="auto"/>
                <w:sz w:val="24"/>
                <w:szCs w:val="24"/>
                <w:highlight w:val="none"/>
                <w:lang w:val="en-US" w:eastAsia="zh-CN"/>
              </w:rPr>
              <w:t>3</w:t>
            </w:r>
          </w:p>
        </w:tc>
        <w:tc>
          <w:tcPr>
            <w:tcW w:w="4566" w:type="dxa"/>
            <w:noWrap w:val="0"/>
            <w:vAlign w:val="center"/>
          </w:tcPr>
          <w:p w14:paraId="0A57AC93">
            <w:pPr>
              <w:pStyle w:val="138"/>
              <w:pageBreakBefore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cs="宋体"/>
                <w:color w:val="auto"/>
                <w:sz w:val="24"/>
                <w:szCs w:val="24"/>
                <w:highlight w:val="none"/>
                <w:lang w:eastAsia="zh-CN"/>
              </w:rPr>
              <w:t>广东泰易达工程咨询有限公司</w:t>
            </w:r>
          </w:p>
        </w:tc>
        <w:tc>
          <w:tcPr>
            <w:tcW w:w="4254" w:type="dxa"/>
            <w:noWrap w:val="0"/>
            <w:vAlign w:val="center"/>
          </w:tcPr>
          <w:p w14:paraId="69D2A7B2">
            <w:pPr>
              <w:pStyle w:val="138"/>
              <w:pageBreakBefore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为本招标项目的招标代理机构</w:t>
            </w:r>
          </w:p>
        </w:tc>
      </w:tr>
      <w:tr w14:paraId="1AB7C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jc w:val="center"/>
        </w:trPr>
        <w:tc>
          <w:tcPr>
            <w:tcW w:w="1016" w:type="dxa"/>
            <w:noWrap w:val="0"/>
            <w:vAlign w:val="center"/>
          </w:tcPr>
          <w:p w14:paraId="7989C177">
            <w:pPr>
              <w:pStyle w:val="138"/>
              <w:pageBreakBefore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cs="宋体"/>
                <w:color w:val="auto"/>
                <w:sz w:val="24"/>
                <w:szCs w:val="24"/>
                <w:highlight w:val="none"/>
                <w:lang w:val="en-US" w:eastAsia="zh-CN"/>
              </w:rPr>
              <w:t>4</w:t>
            </w:r>
          </w:p>
        </w:tc>
        <w:tc>
          <w:tcPr>
            <w:tcW w:w="4566" w:type="dxa"/>
            <w:noWrap w:val="0"/>
            <w:vAlign w:val="center"/>
          </w:tcPr>
          <w:p w14:paraId="123F294C">
            <w:pPr>
              <w:pStyle w:val="138"/>
              <w:pageBreakBefore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eastAsia="zh-CN"/>
              </w:rPr>
              <w:t>新丰县农业综合服务中心</w:t>
            </w:r>
          </w:p>
        </w:tc>
        <w:tc>
          <w:tcPr>
            <w:tcW w:w="4254" w:type="dxa"/>
            <w:noWrap w:val="0"/>
            <w:vAlign w:val="center"/>
          </w:tcPr>
          <w:p w14:paraId="5C074290">
            <w:pPr>
              <w:pStyle w:val="138"/>
              <w:pageBreakBefore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为本招标项目的招标人</w:t>
            </w:r>
          </w:p>
        </w:tc>
      </w:tr>
      <w:tr w14:paraId="79626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jc w:val="center"/>
        </w:trPr>
        <w:tc>
          <w:tcPr>
            <w:tcW w:w="1016" w:type="dxa"/>
            <w:noWrap w:val="0"/>
            <w:vAlign w:val="center"/>
          </w:tcPr>
          <w:p w14:paraId="2DD06F3A">
            <w:pPr>
              <w:pStyle w:val="138"/>
              <w:pageBreakBefore w:val="0"/>
              <w:kinsoku/>
              <w:wordWrap w:val="0"/>
              <w:overflowPunct/>
              <w:topLinePunct w:val="0"/>
              <w:autoSpaceDE/>
              <w:autoSpaceDN/>
              <w:bidi w:val="0"/>
              <w:adjustRightInd w:val="0"/>
              <w:snapToGrid w:val="0"/>
              <w:spacing w:line="360" w:lineRule="auto"/>
              <w:jc w:val="center"/>
              <w:textAlignment w:val="auto"/>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5</w:t>
            </w:r>
          </w:p>
        </w:tc>
        <w:tc>
          <w:tcPr>
            <w:tcW w:w="4566" w:type="dxa"/>
            <w:noWrap w:val="0"/>
            <w:vAlign w:val="center"/>
          </w:tcPr>
          <w:p w14:paraId="3920B287">
            <w:pPr>
              <w:pStyle w:val="138"/>
              <w:wordWrap w:val="0"/>
              <w:adjustRightInd w:val="0"/>
              <w:snapToGrid w:val="0"/>
              <w:spacing w:line="240" w:lineRule="auto"/>
              <w:jc w:val="center"/>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eastAsia="zh-CN"/>
              </w:rPr>
              <w:t>新丰县</w:t>
            </w:r>
            <w:r>
              <w:rPr>
                <w:rFonts w:hint="eastAsia" w:ascii="宋体" w:hAnsi="宋体" w:cs="宋体"/>
                <w:color w:val="auto"/>
                <w:sz w:val="24"/>
                <w:szCs w:val="24"/>
                <w:highlight w:val="none"/>
                <w:lang w:val="en-US" w:eastAsia="zh-CN"/>
              </w:rPr>
              <w:t>农业农村局</w:t>
            </w:r>
          </w:p>
        </w:tc>
        <w:tc>
          <w:tcPr>
            <w:tcW w:w="4254" w:type="dxa"/>
            <w:noWrap w:val="0"/>
            <w:vAlign w:val="center"/>
          </w:tcPr>
          <w:p w14:paraId="214B1BFD">
            <w:pPr>
              <w:pStyle w:val="138"/>
              <w:wordWrap w:val="0"/>
              <w:adjustRightInd w:val="0"/>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szCs w:val="24"/>
                <w:highlight w:val="none"/>
              </w:rPr>
              <w:t>为本招标项目的</w:t>
            </w:r>
            <w:r>
              <w:rPr>
                <w:rFonts w:hint="eastAsia" w:ascii="宋体" w:hAnsi="宋体" w:eastAsia="宋体" w:cs="宋体"/>
                <w:snapToGrid w:val="0"/>
                <w:color w:val="auto"/>
                <w:kern w:val="0"/>
                <w:sz w:val="24"/>
                <w:szCs w:val="24"/>
                <w:highlight w:val="none"/>
                <w:lang w:val="en-US" w:eastAsia="zh-CN"/>
              </w:rPr>
              <w:t>监督单位</w:t>
            </w:r>
          </w:p>
        </w:tc>
      </w:tr>
    </w:tbl>
    <w:p w14:paraId="35B538DD">
      <w:pPr>
        <w:pageBreakBefore w:val="0"/>
        <w:tabs>
          <w:tab w:val="left" w:pos="7020"/>
        </w:tabs>
        <w:kinsoku/>
        <w:wordWrap w:val="0"/>
        <w:overflowPunct/>
        <w:topLinePunct w:val="0"/>
        <w:autoSpaceDE/>
        <w:autoSpaceDN/>
        <w:bidi w:val="0"/>
        <w:adjustRightInd w:val="0"/>
        <w:snapToGrid w:val="0"/>
        <w:spacing w:line="360" w:lineRule="auto"/>
        <w:ind w:left="0" w:leftChars="0" w:right="0"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2.5</w:t>
      </w:r>
      <w:r>
        <w:rPr>
          <w:rFonts w:hint="eastAsia" w:ascii="宋体" w:hAnsi="宋体" w:eastAsia="宋体" w:cs="宋体"/>
          <w:snapToGrid w:val="0"/>
          <w:color w:val="auto"/>
          <w:kern w:val="0"/>
          <w:sz w:val="24"/>
          <w:szCs w:val="24"/>
          <w:highlight w:val="none"/>
        </w:rPr>
        <w:t xml:space="preserve"> 其他要求</w:t>
      </w:r>
    </w:p>
    <w:p w14:paraId="475504E9">
      <w:pPr>
        <w:pageBreakBefore w:val="0"/>
        <w:tabs>
          <w:tab w:val="left" w:pos="7020"/>
        </w:tabs>
        <w:kinsoku/>
        <w:wordWrap w:val="0"/>
        <w:overflowPunct/>
        <w:topLinePunct w:val="0"/>
        <w:autoSpaceDE/>
        <w:autoSpaceDN/>
        <w:bidi w:val="0"/>
        <w:adjustRightInd w:val="0"/>
        <w:snapToGrid w:val="0"/>
        <w:spacing w:line="360" w:lineRule="auto"/>
        <w:ind w:left="0" w:leftChars="0" w:right="0" w:firstLine="480" w:firstLineChars="200"/>
        <w:rPr>
          <w:rFonts w:hint="eastAsia" w:ascii="宋体" w:hAnsi="宋体" w:eastAsia="宋体" w:cs="宋体"/>
          <w:sz w:val="24"/>
          <w:szCs w:val="24"/>
        </w:rPr>
      </w:pPr>
      <w:r>
        <w:rPr>
          <w:rFonts w:hint="eastAsia" w:ascii="宋体" w:hAnsi="宋体" w:eastAsia="宋体" w:cs="宋体"/>
          <w:snapToGrid w:val="0"/>
          <w:color w:val="auto"/>
          <w:kern w:val="0"/>
          <w:sz w:val="24"/>
          <w:szCs w:val="24"/>
          <w:highlight w:val="none"/>
        </w:rPr>
        <w:t>省外企业须按照《广东省住房和城乡建设厅关于取消省外建筑企业和人员进粤信息备案有关工作的通知》（粤建市﹝2015﹞52号）规定在“进粤企业和人员诚信信息登记平台”录入相关信息并通过数据规范检查。</w:t>
      </w:r>
      <w:bookmarkStart w:id="43" w:name="_Toc7546"/>
      <w:bookmarkStart w:id="44" w:name="_Toc6745"/>
      <w:bookmarkStart w:id="45" w:name="_Toc4046"/>
      <w:bookmarkStart w:id="46" w:name="_Toc22815"/>
    </w:p>
    <w:p w14:paraId="727B466B">
      <w:pPr>
        <w:rPr>
          <w:rFonts w:hint="eastAsia"/>
        </w:rPr>
      </w:pPr>
    </w:p>
    <w:p w14:paraId="4BB84E92">
      <w:pPr>
        <w:pStyle w:val="5"/>
        <w:keepNext/>
        <w:keepLines/>
        <w:pageBreakBefore w:val="0"/>
        <w:widowControl/>
        <w:kinsoku/>
        <w:wordWrap/>
        <w:overflowPunct/>
        <w:topLinePunct w:val="0"/>
        <w:autoSpaceDE/>
        <w:autoSpaceDN/>
        <w:bidi w:val="0"/>
        <w:adjustRightInd/>
        <w:snapToGrid/>
        <w:spacing w:beforeLines="0" w:afterLines="0" w:line="360" w:lineRule="auto"/>
        <w:ind w:left="0" w:leftChars="0" w:right="0" w:firstLine="482" w:firstLineChars="200"/>
        <w:textAlignment w:val="auto"/>
        <w:rPr>
          <w:rFonts w:hint="eastAsia" w:ascii="宋体" w:hAnsi="宋体" w:eastAsia="宋体" w:cs="宋体"/>
          <w:sz w:val="24"/>
          <w:szCs w:val="24"/>
        </w:rPr>
      </w:pPr>
      <w:r>
        <w:rPr>
          <w:rFonts w:hint="eastAsia" w:ascii="宋体" w:hAnsi="宋体" w:eastAsia="宋体" w:cs="宋体"/>
          <w:sz w:val="24"/>
          <w:szCs w:val="24"/>
        </w:rPr>
        <w:t>3．招标文件的获取</w:t>
      </w:r>
      <w:bookmarkEnd w:id="43"/>
      <w:bookmarkEnd w:id="44"/>
      <w:bookmarkEnd w:id="45"/>
      <w:bookmarkEnd w:id="46"/>
    </w:p>
    <w:p w14:paraId="69E66620">
      <w:pPr>
        <w:pageBreakBefore w:val="0"/>
        <w:tabs>
          <w:tab w:val="left" w:pos="7020"/>
        </w:tabs>
        <w:kinsoku/>
        <w:wordWrap w:val="0"/>
        <w:overflowPunct/>
        <w:topLinePunct w:val="0"/>
        <w:autoSpaceDE/>
        <w:autoSpaceDN/>
        <w:bidi w:val="0"/>
        <w:adjustRightInd w:val="0"/>
        <w:snapToGrid w:val="0"/>
        <w:spacing w:line="360" w:lineRule="auto"/>
        <w:ind w:left="0" w:leftChars="0" w:right="0"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 xml:space="preserve">3.1 </w:t>
      </w:r>
      <w:r>
        <w:rPr>
          <w:rFonts w:hint="eastAsia" w:ascii="宋体" w:hAnsi="宋体" w:eastAsia="宋体" w:cs="宋体"/>
          <w:snapToGrid w:val="0"/>
          <w:color w:val="auto"/>
          <w:kern w:val="0"/>
          <w:sz w:val="24"/>
          <w:szCs w:val="24"/>
          <w:highlight w:val="none"/>
        </w:rPr>
        <w:t>本次招标实行电子投标。</w:t>
      </w:r>
    </w:p>
    <w:p w14:paraId="0C1DD901">
      <w:pPr>
        <w:pageBreakBefore w:val="0"/>
        <w:tabs>
          <w:tab w:val="left" w:pos="7020"/>
        </w:tabs>
        <w:kinsoku/>
        <w:wordWrap w:val="0"/>
        <w:overflowPunct/>
        <w:topLinePunct w:val="0"/>
        <w:autoSpaceDE/>
        <w:autoSpaceDN/>
        <w:bidi w:val="0"/>
        <w:adjustRightInd w:val="0"/>
        <w:snapToGrid w:val="0"/>
        <w:spacing w:line="360" w:lineRule="auto"/>
        <w:ind w:left="0" w:leftChars="0" w:right="0" w:firstLine="480" w:firstLineChars="200"/>
        <w:rPr>
          <w:rFonts w:hint="eastAsia" w:ascii="宋体" w:hAnsi="宋体" w:eastAsia="宋体" w:cs="宋体"/>
          <w:b/>
          <w:bCs/>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本次招标实行电子投标。本项目招标文件随招标公告一并在</w:t>
      </w:r>
      <w:r>
        <w:rPr>
          <w:rFonts w:hint="eastAsia" w:ascii="宋体" w:hAnsi="宋体" w:eastAsia="宋体" w:cs="宋体"/>
          <w:snapToGrid w:val="0"/>
          <w:color w:val="auto"/>
          <w:kern w:val="0"/>
          <w:sz w:val="24"/>
          <w:szCs w:val="24"/>
          <w:highlight w:val="none"/>
          <w:lang w:eastAsia="zh-CN"/>
        </w:rPr>
        <w:t>全国公共资源交易平台（广东省·韶关市）（https://ygp.gdzwfw.gov.cn/ggzy-portal/#/440200/index）</w:t>
      </w:r>
      <w:r>
        <w:rPr>
          <w:rFonts w:hint="eastAsia" w:ascii="宋体" w:hAnsi="宋体" w:eastAsia="宋体" w:cs="宋体"/>
          <w:snapToGrid w:val="0"/>
          <w:color w:val="auto"/>
          <w:kern w:val="0"/>
          <w:sz w:val="24"/>
          <w:szCs w:val="24"/>
          <w:highlight w:val="none"/>
        </w:rPr>
        <w:t>网站发布。招标文件一经在</w:t>
      </w:r>
      <w:r>
        <w:rPr>
          <w:rFonts w:hint="eastAsia" w:ascii="宋体" w:hAnsi="宋体" w:eastAsia="宋体" w:cs="宋体"/>
          <w:snapToGrid w:val="0"/>
          <w:color w:val="auto"/>
          <w:kern w:val="0"/>
          <w:sz w:val="24"/>
          <w:szCs w:val="24"/>
          <w:highlight w:val="none"/>
          <w:lang w:eastAsia="zh-CN"/>
        </w:rPr>
        <w:t>全国公共资源交易平台（广东省·韶关市）</w:t>
      </w:r>
      <w:r>
        <w:rPr>
          <w:rFonts w:hint="eastAsia" w:ascii="宋体" w:hAnsi="宋体" w:eastAsia="宋体" w:cs="宋体"/>
          <w:snapToGrid w:val="0"/>
          <w:color w:val="auto"/>
          <w:kern w:val="0"/>
          <w:sz w:val="24"/>
          <w:szCs w:val="24"/>
          <w:highlight w:val="none"/>
        </w:rPr>
        <w:t>发布，视为</w:t>
      </w:r>
      <w:r>
        <w:rPr>
          <w:rFonts w:hint="eastAsia" w:ascii="宋体" w:hAnsi="宋体" w:eastAsia="宋体" w:cs="宋体"/>
          <w:snapToGrid w:val="0"/>
          <w:color w:val="auto"/>
          <w:kern w:val="0"/>
          <w:sz w:val="24"/>
          <w:szCs w:val="24"/>
          <w:highlight w:val="none"/>
          <w:lang w:eastAsia="zh-CN"/>
        </w:rPr>
        <w:t>发送</w:t>
      </w:r>
      <w:r>
        <w:rPr>
          <w:rFonts w:hint="eastAsia" w:ascii="宋体" w:hAnsi="宋体" w:eastAsia="宋体" w:cs="宋体"/>
          <w:snapToGrid w:val="0"/>
          <w:color w:val="auto"/>
          <w:kern w:val="0"/>
          <w:sz w:val="24"/>
          <w:szCs w:val="24"/>
          <w:highlight w:val="none"/>
        </w:rPr>
        <w:t>投标人，招标文件及相关附件由投标人自行在</w:t>
      </w:r>
      <w:r>
        <w:rPr>
          <w:rFonts w:hint="eastAsia" w:ascii="宋体" w:hAnsi="宋体" w:eastAsia="宋体" w:cs="宋体"/>
          <w:snapToGrid w:val="0"/>
          <w:color w:val="auto"/>
          <w:kern w:val="0"/>
          <w:sz w:val="24"/>
          <w:szCs w:val="24"/>
          <w:highlight w:val="none"/>
          <w:lang w:eastAsia="zh-CN"/>
        </w:rPr>
        <w:t>全国公共资源交易平台（广东省·韶关市）</w:t>
      </w:r>
      <w:r>
        <w:rPr>
          <w:rFonts w:hint="eastAsia" w:ascii="宋体" w:hAnsi="宋体" w:eastAsia="宋体" w:cs="宋体"/>
          <w:snapToGrid w:val="0"/>
          <w:color w:val="auto"/>
          <w:kern w:val="0"/>
          <w:sz w:val="24"/>
          <w:szCs w:val="24"/>
          <w:highlight w:val="none"/>
        </w:rPr>
        <w:t>网站下载。请于招标文件获取期间,（见本章第二节“重要事项时间地点一览表”）招标文件获取期间与招标公告发布时间一致，投标人须登录</w:t>
      </w:r>
      <w:r>
        <w:rPr>
          <w:rFonts w:hint="eastAsia" w:ascii="宋体" w:hAnsi="宋体" w:eastAsia="宋体" w:cs="宋体"/>
          <w:snapToGrid w:val="0"/>
          <w:color w:val="auto"/>
          <w:kern w:val="0"/>
          <w:sz w:val="24"/>
          <w:szCs w:val="24"/>
          <w:highlight w:val="none"/>
          <w:lang w:eastAsia="zh-CN"/>
        </w:rPr>
        <w:t>全国公共资源交易平台（广东省·韶关市）（https://ygp.gdzwfw.gov.cn/ggzy-portal/#/440200/index）</w:t>
      </w:r>
      <w:r>
        <w:rPr>
          <w:rFonts w:hint="eastAsia" w:ascii="宋体" w:hAnsi="宋体" w:eastAsia="宋体" w:cs="宋体"/>
          <w:snapToGrid w:val="0"/>
          <w:color w:val="auto"/>
          <w:kern w:val="0"/>
          <w:sz w:val="24"/>
          <w:szCs w:val="24"/>
          <w:highlight w:val="none"/>
        </w:rPr>
        <w:t>，使用新建设工程交易系统进行下载招标文件及相关附件，并于电子投标截止时间（见本章第二节“重要事项时间地点一览表”）前完成电子投标。投标人可登录</w:t>
      </w:r>
      <w:r>
        <w:rPr>
          <w:rFonts w:hint="eastAsia" w:ascii="宋体" w:hAnsi="宋体" w:eastAsia="宋体" w:cs="宋体"/>
          <w:snapToGrid w:val="0"/>
          <w:color w:val="auto"/>
          <w:kern w:val="0"/>
          <w:sz w:val="24"/>
          <w:szCs w:val="24"/>
          <w:highlight w:val="none"/>
          <w:lang w:eastAsia="zh-CN"/>
        </w:rPr>
        <w:t>全国公共资源交易平台（广东省·韶关市）（https://ygp.gdzwfw.gov.cn/ggzy-portal/#/440200/index）</w:t>
      </w:r>
      <w:r>
        <w:rPr>
          <w:rFonts w:hint="eastAsia" w:ascii="宋体" w:hAnsi="宋体" w:eastAsia="宋体" w:cs="宋体"/>
          <w:snapToGrid w:val="0"/>
          <w:color w:val="auto"/>
          <w:kern w:val="0"/>
          <w:sz w:val="24"/>
          <w:szCs w:val="24"/>
          <w:highlight w:val="none"/>
        </w:rPr>
        <w:t>，在【</w:t>
      </w:r>
      <w:r>
        <w:rPr>
          <w:rFonts w:hint="eastAsia" w:ascii="宋体" w:hAnsi="宋体" w:eastAsia="宋体" w:cs="宋体"/>
          <w:snapToGrid w:val="0"/>
          <w:color w:val="auto"/>
          <w:kern w:val="0"/>
          <w:sz w:val="24"/>
          <w:szCs w:val="24"/>
          <w:highlight w:val="none"/>
          <w:lang w:val="en-US" w:eastAsia="zh-CN"/>
        </w:rPr>
        <w:t>服务指南</w:t>
      </w:r>
      <w:r>
        <w:rPr>
          <w:rFonts w:hint="eastAsia" w:ascii="宋体" w:hAnsi="宋体" w:eastAsia="宋体" w:cs="宋体"/>
          <w:snapToGrid w:val="0"/>
          <w:color w:val="auto"/>
          <w:kern w:val="0"/>
          <w:sz w:val="24"/>
          <w:szCs w:val="24"/>
          <w:highlight w:val="none"/>
        </w:rPr>
        <w:t>】栏目中建设工程交易中下载《韶关市公共资源一体化平台——建设工程交易投标人操作指南（电子评标）》（附件</w:t>
      </w:r>
      <w:r>
        <w:rPr>
          <w:rFonts w:hint="eastAsia" w:ascii="宋体" w:hAnsi="宋体" w:eastAsia="宋体" w:cs="宋体"/>
          <w:snapToGrid w:val="0"/>
          <w:color w:val="auto"/>
          <w:kern w:val="0"/>
          <w:sz w:val="24"/>
          <w:szCs w:val="24"/>
          <w:highlight w:val="none"/>
          <w:lang w:val="en-US" w:eastAsia="zh-CN"/>
        </w:rPr>
        <w:t>2</w:t>
      </w:r>
      <w:r>
        <w:rPr>
          <w:rFonts w:hint="eastAsia" w:ascii="宋体" w:hAnsi="宋体" w:eastAsia="宋体" w:cs="宋体"/>
          <w:snapToGrid w:val="0"/>
          <w:color w:val="auto"/>
          <w:kern w:val="0"/>
          <w:sz w:val="24"/>
          <w:szCs w:val="24"/>
          <w:highlight w:val="none"/>
        </w:rPr>
        <w:t>），了解网上获取招标文件操作流程。技术咨询电话：0751-8379671 伍先生，业务咨询电话：0751-8633211、8379023。</w:t>
      </w:r>
    </w:p>
    <w:p w14:paraId="623AB274">
      <w:pPr>
        <w:pageBreakBefore w:val="0"/>
        <w:tabs>
          <w:tab w:val="left" w:pos="7020"/>
        </w:tabs>
        <w:kinsoku/>
        <w:wordWrap w:val="0"/>
        <w:overflowPunct/>
        <w:topLinePunct w:val="0"/>
        <w:autoSpaceDE/>
        <w:autoSpaceDN/>
        <w:bidi w:val="0"/>
        <w:adjustRightInd w:val="0"/>
        <w:snapToGrid w:val="0"/>
        <w:spacing w:line="360" w:lineRule="auto"/>
        <w:ind w:left="0" w:leftChars="0" w:right="0"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 xml:space="preserve">3.2 </w:t>
      </w:r>
      <w:r>
        <w:rPr>
          <w:rFonts w:hint="eastAsia" w:ascii="宋体" w:hAnsi="宋体" w:eastAsia="宋体" w:cs="宋体"/>
          <w:snapToGrid w:val="0"/>
          <w:color w:val="auto"/>
          <w:kern w:val="0"/>
          <w:sz w:val="24"/>
          <w:szCs w:val="24"/>
          <w:highlight w:val="none"/>
        </w:rPr>
        <w:t>只有申领了数字证书（CA）、“粤企签”或GDCA/SZCA/NETCA等符合法律法规规定的电子印章，并在交易系统中完成企业信息数据入库的投标人，方可使用建设工程交易系统进行招标文件及附件获取和电子投标。</w:t>
      </w:r>
    </w:p>
    <w:p w14:paraId="3AF24A64">
      <w:pPr>
        <w:pageBreakBefore w:val="0"/>
        <w:tabs>
          <w:tab w:val="left" w:pos="7020"/>
        </w:tabs>
        <w:kinsoku/>
        <w:wordWrap w:val="0"/>
        <w:overflowPunct/>
        <w:topLinePunct w:val="0"/>
        <w:autoSpaceDE/>
        <w:autoSpaceDN/>
        <w:bidi w:val="0"/>
        <w:adjustRightInd w:val="0"/>
        <w:snapToGrid w:val="0"/>
        <w:spacing w:line="360" w:lineRule="auto"/>
        <w:ind w:left="0" w:leftChars="0" w:right="0"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首次在韶关市参与建设工程招标投标活动的投标人，必须在平台系统上传企业相关资料办理企业入库事宜。投标人可登录</w:t>
      </w:r>
      <w:r>
        <w:rPr>
          <w:rFonts w:hint="eastAsia" w:ascii="宋体" w:hAnsi="宋体" w:eastAsia="宋体" w:cs="宋体"/>
          <w:snapToGrid w:val="0"/>
          <w:color w:val="auto"/>
          <w:kern w:val="0"/>
          <w:sz w:val="24"/>
          <w:szCs w:val="24"/>
          <w:highlight w:val="none"/>
          <w:lang w:eastAsia="zh-CN"/>
        </w:rPr>
        <w:t>全国公共资源交易平台（广东省·韶关市）（https://ygp.gdzwfw.gov.cn/ggzy-portal/#/440200/index）</w:t>
      </w:r>
      <w:r>
        <w:rPr>
          <w:rFonts w:hint="eastAsia" w:ascii="宋体" w:hAnsi="宋体" w:eastAsia="宋体" w:cs="宋体"/>
          <w:snapToGrid w:val="0"/>
          <w:color w:val="auto"/>
          <w:kern w:val="0"/>
          <w:sz w:val="24"/>
          <w:szCs w:val="24"/>
          <w:highlight w:val="none"/>
        </w:rPr>
        <w:t>办理办理企业入库、数字证书及电子印章事宜，具体请在平台查阅相应的交易指引。</w:t>
      </w:r>
    </w:p>
    <w:p w14:paraId="58A1BC59">
      <w:pPr>
        <w:pageBreakBefore w:val="0"/>
        <w:tabs>
          <w:tab w:val="left" w:pos="7020"/>
        </w:tabs>
        <w:kinsoku/>
        <w:wordWrap w:val="0"/>
        <w:overflowPunct/>
        <w:topLinePunct w:val="0"/>
        <w:autoSpaceDE/>
        <w:autoSpaceDN/>
        <w:bidi w:val="0"/>
        <w:adjustRightInd w:val="0"/>
        <w:snapToGrid w:val="0"/>
        <w:spacing w:line="360" w:lineRule="auto"/>
        <w:ind w:left="0" w:leftChars="0" w:right="0"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已入库企业有关信息（如单位名称、基本账号、资质、人员等）发生变化的，须及时在交易系统进行相应变更。投标人未及时变更信息而造成的损失和后果，由投标人自行承担。</w:t>
      </w:r>
    </w:p>
    <w:p w14:paraId="29FE2F4C">
      <w:pPr>
        <w:pageBreakBefore w:val="0"/>
        <w:tabs>
          <w:tab w:val="left" w:pos="7020"/>
        </w:tabs>
        <w:kinsoku/>
        <w:wordWrap w:val="0"/>
        <w:overflowPunct/>
        <w:topLinePunct w:val="0"/>
        <w:autoSpaceDE/>
        <w:autoSpaceDN/>
        <w:bidi w:val="0"/>
        <w:adjustRightInd w:val="0"/>
        <w:snapToGrid w:val="0"/>
        <w:spacing w:line="360" w:lineRule="auto"/>
        <w:ind w:left="0" w:leftChars="0" w:right="0" w:firstLine="480" w:firstLineChars="200"/>
        <w:rPr>
          <w:rFonts w:hint="eastAsia" w:ascii="宋体" w:hAnsi="宋体" w:eastAsia="宋体" w:cs="宋体"/>
          <w:b/>
          <w:bCs/>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电子印章：是指获得国家工业和信息化部颁发的《电子认证服务许可证》、国家密码管理局颁发的《电子认证服务使用密码许可证》等资质，具备承担因数字证书原因产生纠纷的相关责任的能力，且在广东省内具有数量基础和服务能力的依法设立的电子认证服务机构签发的电子签章认证证书（即CA数字证书）。投标人应当到相关服务机构办理并取得数字证书介质和应用。电子印章包括机构法人电子形式印章，单位法定代表人、被委托人及其他个人的电子形式印章。电子印章与手写签名或者盖章具有同等的法律效力。</w:t>
      </w:r>
    </w:p>
    <w:p w14:paraId="14E244DF">
      <w:pPr>
        <w:pageBreakBefore w:val="0"/>
        <w:tabs>
          <w:tab w:val="left" w:pos="7020"/>
        </w:tabs>
        <w:kinsoku/>
        <w:wordWrap w:val="0"/>
        <w:overflowPunct/>
        <w:topLinePunct w:val="0"/>
        <w:autoSpaceDE/>
        <w:autoSpaceDN/>
        <w:bidi w:val="0"/>
        <w:adjustRightInd w:val="0"/>
        <w:snapToGrid w:val="0"/>
        <w:spacing w:line="360" w:lineRule="auto"/>
        <w:ind w:left="0" w:leftChars="0" w:right="0"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3.3</w:t>
      </w:r>
      <w:r>
        <w:rPr>
          <w:rFonts w:hint="eastAsia" w:ascii="宋体" w:hAnsi="宋体" w:eastAsia="宋体" w:cs="宋体"/>
          <w:snapToGrid w:val="0"/>
          <w:color w:val="auto"/>
          <w:kern w:val="0"/>
          <w:sz w:val="24"/>
          <w:szCs w:val="24"/>
          <w:highlight w:val="none"/>
        </w:rPr>
        <w:t xml:space="preserve"> 投标保证</w:t>
      </w:r>
    </w:p>
    <w:p w14:paraId="0DC0A07E">
      <w:pPr>
        <w:pageBreakBefore w:val="0"/>
        <w:tabs>
          <w:tab w:val="left" w:pos="7020"/>
        </w:tabs>
        <w:kinsoku/>
        <w:wordWrap w:val="0"/>
        <w:overflowPunct/>
        <w:topLinePunct w:val="0"/>
        <w:autoSpaceDE/>
        <w:autoSpaceDN/>
        <w:bidi w:val="0"/>
        <w:adjustRightInd w:val="0"/>
        <w:snapToGrid w:val="0"/>
        <w:spacing w:line="360" w:lineRule="auto"/>
        <w:ind w:left="0" w:leftChars="0" w:right="0"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3.3.1</w:t>
      </w:r>
      <w:r>
        <w:rPr>
          <w:rFonts w:hint="eastAsia" w:ascii="宋体" w:hAnsi="宋体" w:eastAsia="宋体" w:cs="宋体"/>
          <w:snapToGrid w:val="0"/>
          <w:color w:val="auto"/>
          <w:kern w:val="0"/>
          <w:sz w:val="24"/>
          <w:szCs w:val="24"/>
          <w:highlight w:val="none"/>
        </w:rPr>
        <w:t xml:space="preserve"> 投标人须缴纳金额为人民币</w:t>
      </w:r>
      <w:r>
        <w:rPr>
          <w:rFonts w:hint="eastAsia" w:hAnsi="宋体" w:cs="宋体"/>
          <w:b/>
          <w:bCs/>
          <w:snapToGrid w:val="0"/>
          <w:color w:val="auto"/>
          <w:kern w:val="0"/>
          <w:sz w:val="24"/>
          <w:szCs w:val="24"/>
          <w:highlight w:val="none"/>
          <w:u w:val="single"/>
          <w:lang w:val="en-US" w:eastAsia="zh-CN"/>
        </w:rPr>
        <w:t>10</w:t>
      </w:r>
      <w:r>
        <w:rPr>
          <w:rFonts w:hint="eastAsia" w:ascii="宋体" w:hAnsi="宋体" w:eastAsia="宋体" w:cs="宋体"/>
          <w:b/>
          <w:bCs/>
          <w:snapToGrid w:val="0"/>
          <w:color w:val="auto"/>
          <w:kern w:val="0"/>
          <w:sz w:val="24"/>
          <w:szCs w:val="24"/>
          <w:highlight w:val="none"/>
          <w:u w:val="single"/>
          <w:lang w:val="en-US" w:eastAsia="zh-CN"/>
        </w:rPr>
        <w:t>万元</w:t>
      </w:r>
      <w:r>
        <w:rPr>
          <w:rFonts w:hint="eastAsia" w:ascii="宋体" w:hAnsi="宋体" w:eastAsia="宋体" w:cs="宋体"/>
          <w:snapToGrid w:val="0"/>
          <w:color w:val="auto"/>
          <w:kern w:val="0"/>
          <w:sz w:val="24"/>
          <w:szCs w:val="24"/>
          <w:highlight w:val="none"/>
        </w:rPr>
        <w:t xml:space="preserve">的投标保证。  </w:t>
      </w:r>
    </w:p>
    <w:p w14:paraId="35D6F636">
      <w:pPr>
        <w:pageBreakBefore w:val="0"/>
        <w:tabs>
          <w:tab w:val="left" w:pos="7020"/>
        </w:tabs>
        <w:kinsoku/>
        <w:wordWrap w:val="0"/>
        <w:overflowPunct/>
        <w:topLinePunct w:val="0"/>
        <w:autoSpaceDE/>
        <w:autoSpaceDN/>
        <w:bidi w:val="0"/>
        <w:adjustRightInd w:val="0"/>
        <w:snapToGrid w:val="0"/>
        <w:spacing w:line="360" w:lineRule="auto"/>
        <w:ind w:left="0" w:leftChars="0" w:right="0"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3.3.2</w:t>
      </w:r>
      <w:r>
        <w:rPr>
          <w:rFonts w:hint="eastAsia" w:ascii="宋体" w:hAnsi="宋体" w:eastAsia="宋体" w:cs="宋体"/>
          <w:snapToGrid w:val="0"/>
          <w:color w:val="auto"/>
          <w:kern w:val="0"/>
          <w:sz w:val="24"/>
          <w:szCs w:val="24"/>
          <w:highlight w:val="none"/>
        </w:rPr>
        <w:t xml:space="preserve"> 投标保证的形式包括投标保证金、投标保证担保、投标保证保险三种，由投标人自主选择。</w:t>
      </w:r>
    </w:p>
    <w:p w14:paraId="498DDCDA">
      <w:pPr>
        <w:pageBreakBefore w:val="0"/>
        <w:tabs>
          <w:tab w:val="left" w:pos="7020"/>
        </w:tabs>
        <w:kinsoku/>
        <w:wordWrap w:val="0"/>
        <w:overflowPunct/>
        <w:topLinePunct w:val="0"/>
        <w:autoSpaceDE/>
        <w:autoSpaceDN/>
        <w:bidi w:val="0"/>
        <w:adjustRightInd w:val="0"/>
        <w:snapToGrid w:val="0"/>
        <w:spacing w:line="360" w:lineRule="auto"/>
        <w:ind w:left="0" w:leftChars="0" w:right="0"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采用投标保证金的，投标人在建设工程交易系统获取招标文件完毕后，即可在系统申请缴纳投标保证金，获取本次招标投标保证金缴纳账号。投标人必须于投标保证金到账截止时间（见本章第二节“重要事项时间地点一览表”）前，从其基本账户将投标保证金转账到指定的缴纳账号。逾期到账的、从非投标人基本账户转出的，其投标无效。</w:t>
      </w:r>
    </w:p>
    <w:p w14:paraId="408B5BAC">
      <w:pPr>
        <w:pageBreakBefore w:val="0"/>
        <w:tabs>
          <w:tab w:val="left" w:pos="7020"/>
        </w:tabs>
        <w:kinsoku/>
        <w:wordWrap w:val="0"/>
        <w:overflowPunct/>
        <w:topLinePunct w:val="0"/>
        <w:autoSpaceDE/>
        <w:autoSpaceDN/>
        <w:bidi w:val="0"/>
        <w:adjustRightInd w:val="0"/>
        <w:snapToGrid w:val="0"/>
        <w:spacing w:line="360" w:lineRule="auto"/>
        <w:ind w:left="0" w:leftChars="0" w:right="0"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w:t>
      </w:r>
      <w:r>
        <w:rPr>
          <w:rFonts w:hint="eastAsia" w:ascii="宋体" w:hAnsi="宋体" w:eastAsia="宋体" w:cs="宋体"/>
          <w:snapToGrid w:val="0"/>
          <w:color w:val="auto"/>
          <w:kern w:val="0"/>
          <w:sz w:val="24"/>
          <w:szCs w:val="24"/>
          <w:highlight w:val="none"/>
          <w:lang w:val="en-US" w:eastAsia="zh-CN"/>
        </w:rPr>
        <w:t>2</w:t>
      </w:r>
      <w:r>
        <w:rPr>
          <w:rFonts w:hint="eastAsia" w:ascii="宋体" w:hAnsi="宋体" w:eastAsia="宋体" w:cs="宋体"/>
          <w:snapToGrid w:val="0"/>
          <w:color w:val="auto"/>
          <w:kern w:val="0"/>
          <w:sz w:val="24"/>
          <w:szCs w:val="24"/>
          <w:highlight w:val="none"/>
        </w:rPr>
        <w:t>）采用投标保证担保的，投标人应提交有效的电子保函或保证保险，电子保函或保证保险的有效期不得短于投标有效期。投标人必须在投标保证担保截止时间（见本章第二节“重要事项时间地点一览表”）前，使用工程建设交易系统完成网上办理电子保函或保证保险。</w:t>
      </w:r>
    </w:p>
    <w:p w14:paraId="62480337">
      <w:pPr>
        <w:pageBreakBefore w:val="0"/>
        <w:tabs>
          <w:tab w:val="left" w:pos="7020"/>
        </w:tabs>
        <w:kinsoku/>
        <w:wordWrap w:val="0"/>
        <w:overflowPunct/>
        <w:topLinePunct w:val="0"/>
        <w:autoSpaceDE/>
        <w:autoSpaceDN/>
        <w:bidi w:val="0"/>
        <w:adjustRightInd w:val="0"/>
        <w:snapToGrid w:val="0"/>
        <w:spacing w:line="360" w:lineRule="auto"/>
        <w:ind w:left="0" w:leftChars="0" w:right="0" w:firstLine="480" w:firstLineChars="200"/>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szCs w:val="24"/>
          <w:highlight w:val="none"/>
        </w:rPr>
        <w:t>（3）采用投标保证保险的，投标人须在投标保证保险投保截止时间（见本章第二节“重要事项时间地点一览表”）前，使用建设工程交易系统完成网上投保。投标人可在系统选择保险机构、录入投保信息、支付保费、打印电子保单，电子保单的有效期不得短于投标有效期。投标人可登录</w:t>
      </w:r>
      <w:r>
        <w:rPr>
          <w:rFonts w:hint="eastAsia" w:ascii="宋体" w:hAnsi="宋体" w:eastAsia="宋体" w:cs="宋体"/>
          <w:snapToGrid w:val="0"/>
          <w:color w:val="auto"/>
          <w:kern w:val="0"/>
          <w:sz w:val="24"/>
          <w:szCs w:val="24"/>
          <w:highlight w:val="none"/>
          <w:lang w:eastAsia="zh-CN"/>
        </w:rPr>
        <w:t>全国公共资源交易平台（广东省·韶关市）（https://ygp.gdzwfw.gov.cn/ggzy-portal/#/440200/index）</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在【服务指南】栏目中下载《韶关市公共资源建设工程交易系统-投标人操作指南》，了解网上投保具体操作流程。逾期投保的，其投标无效。</w:t>
      </w:r>
      <w:r>
        <w:rPr>
          <w:rFonts w:hint="eastAsia" w:ascii="宋体" w:hAnsi="宋体" w:eastAsia="宋体" w:cs="宋体"/>
          <w:color w:val="auto"/>
          <w:sz w:val="24"/>
          <w:szCs w:val="24"/>
          <w:highlight w:val="none"/>
        </w:rPr>
        <w:t xml:space="preserve">    </w:t>
      </w:r>
    </w:p>
    <w:p w14:paraId="4D86AAFC">
      <w:pPr>
        <w:pStyle w:val="29"/>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tabs>
          <w:tab w:val="left" w:pos="7026"/>
        </w:tabs>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rFonts w:hint="eastAsia" w:ascii="宋体" w:hAnsi="宋体" w:eastAsia="宋体" w:cs="宋体"/>
        </w:rPr>
      </w:pPr>
      <w:r>
        <w:rPr>
          <w:rFonts w:hint="eastAsia" w:ascii="宋体" w:hAnsi="宋体" w:eastAsia="宋体" w:cs="宋体"/>
          <w:snapToGrid w:val="0"/>
          <w:color w:val="auto"/>
          <w:kern w:val="0"/>
          <w:sz w:val="24"/>
          <w:szCs w:val="24"/>
          <w:highlight w:val="none"/>
        </w:rPr>
        <w:t>温馨提醒：</w:t>
      </w:r>
      <w:r>
        <w:rPr>
          <w:rFonts w:hint="eastAsia" w:ascii="宋体" w:hAnsi="宋体" w:eastAsia="宋体" w:cs="宋体"/>
          <w:color w:val="000000"/>
          <w:sz w:val="24"/>
          <w:szCs w:val="24"/>
        </w:rPr>
        <w:t>1.投标人采用投标保证担保或投标保证保险的，为避免在评标过程中因有效期发生争议，建议投标人将银行保函或电子保单有效期设置为较招标文件规定的投标有效期延长不少于20个日历天。</w:t>
      </w:r>
    </w:p>
    <w:p w14:paraId="777EF947">
      <w:pPr>
        <w:pStyle w:val="29"/>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tabs>
          <w:tab w:val="left" w:pos="7026"/>
        </w:tabs>
        <w:kinsoku/>
        <w:wordWrap/>
        <w:overflowPunct/>
        <w:topLinePunct w:val="0"/>
        <w:autoSpaceDE/>
        <w:autoSpaceDN/>
        <w:bidi w:val="0"/>
        <w:adjustRightInd/>
        <w:snapToGrid/>
        <w:spacing w:before="0" w:beforeAutospacing="0" w:after="0" w:afterAutospacing="0" w:line="360" w:lineRule="auto"/>
        <w:ind w:left="0" w:firstLine="480" w:firstLineChars="200"/>
        <w:jc w:val="both"/>
        <w:textAlignment w:val="auto"/>
        <w:rPr>
          <w:rFonts w:hint="eastAsia" w:ascii="宋体" w:hAnsi="宋体" w:eastAsia="宋体" w:cs="宋体"/>
        </w:rPr>
      </w:pPr>
      <w:r>
        <w:rPr>
          <w:rFonts w:hint="eastAsia" w:ascii="宋体" w:hAnsi="宋体" w:eastAsia="宋体" w:cs="宋体"/>
          <w:color w:val="000000"/>
          <w:sz w:val="24"/>
          <w:szCs w:val="24"/>
        </w:rPr>
        <w:t>2.根据《建设工程质量保证金管理办法》等有关规定，发包人应按照合同约定方式预留保证金（按规定，比例不得高于工程价款结算总额的3%）。合同约定由承包人以银行保函替代预留保证金的，保函金额不得高于工程价款结算总额的3%。</w:t>
      </w:r>
    </w:p>
    <w:p w14:paraId="7E3A47C2">
      <w:pPr>
        <w:pStyle w:val="29"/>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tabs>
          <w:tab w:val="left" w:pos="7026"/>
        </w:tabs>
        <w:kinsoku/>
        <w:wordWrap/>
        <w:overflowPunct/>
        <w:topLinePunct w:val="0"/>
        <w:autoSpaceDE/>
        <w:autoSpaceDN/>
        <w:bidi w:val="0"/>
        <w:adjustRightInd/>
        <w:snapToGrid/>
        <w:spacing w:before="0" w:beforeAutospacing="0" w:after="0" w:afterAutospacing="0" w:line="360" w:lineRule="auto"/>
        <w:ind w:left="0" w:firstLine="480" w:firstLineChars="200"/>
        <w:jc w:val="both"/>
        <w:textAlignment w:val="auto"/>
        <w:rPr>
          <w:rFonts w:hint="eastAsia" w:ascii="宋体" w:hAnsi="宋体" w:eastAsia="宋体" w:cs="宋体"/>
        </w:rPr>
      </w:pPr>
      <w:r>
        <w:rPr>
          <w:rFonts w:hint="eastAsia" w:ascii="宋体" w:hAnsi="宋体" w:eastAsia="宋体" w:cs="宋体"/>
          <w:color w:val="000000"/>
          <w:sz w:val="24"/>
          <w:szCs w:val="24"/>
        </w:rPr>
        <w:t>3.根据《保障农民工工资支付条例》，发包人必须落实工程款支付担保制度，需有项目预付款。2017年2月，国务院出台《关于促进建筑业持续健康发展的意见》，要求“严格执行工程预付款制度，及时按合同约定足额向承包单位支付预付款。通过工程款支付担保等经济、法律手段约束建设单位履约行为，预防拖欠工程款。”</w:t>
      </w:r>
    </w:p>
    <w:p w14:paraId="1CFD44B5">
      <w:pPr>
        <w:pStyle w:val="29"/>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tabs>
          <w:tab w:val="left" w:pos="7026"/>
        </w:tabs>
        <w:kinsoku/>
        <w:wordWrap/>
        <w:overflowPunct/>
        <w:topLinePunct w:val="0"/>
        <w:autoSpaceDE/>
        <w:autoSpaceDN/>
        <w:bidi w:val="0"/>
        <w:adjustRightInd/>
        <w:snapToGrid/>
        <w:spacing w:before="0" w:beforeAutospacing="0" w:after="0" w:afterAutospacing="0" w:line="360" w:lineRule="auto"/>
        <w:ind w:left="0" w:firstLine="480" w:firstLineChars="200"/>
        <w:jc w:val="both"/>
        <w:textAlignment w:val="auto"/>
        <w:rPr>
          <w:rFonts w:hint="eastAsia" w:ascii="宋体" w:hAnsi="宋体" w:eastAsia="宋体" w:cs="宋体"/>
          <w:b/>
          <w:bCs/>
          <w:snapToGrid w:val="0"/>
          <w:color w:val="auto"/>
          <w:kern w:val="0"/>
          <w:sz w:val="24"/>
          <w:szCs w:val="24"/>
          <w:highlight w:val="none"/>
        </w:rPr>
      </w:pPr>
      <w:r>
        <w:rPr>
          <w:rFonts w:hint="eastAsia" w:ascii="宋体" w:hAnsi="宋体" w:eastAsia="宋体" w:cs="宋体"/>
          <w:color w:val="000000"/>
          <w:sz w:val="24"/>
          <w:szCs w:val="24"/>
        </w:rPr>
        <w:t>4.根据《关于印发广东省根治欠薪冬季专项行动工作方案的通知》（粤治欠办函〔2021〕49号）要求，鼓励项目采用担保，担保形式可包括银行保函、工程保证保险以及专业工程担保公司保函等。</w:t>
      </w:r>
    </w:p>
    <w:p w14:paraId="3F834B0C">
      <w:pPr>
        <w:pageBreakBefore w:val="0"/>
        <w:tabs>
          <w:tab w:val="left" w:pos="7020"/>
        </w:tabs>
        <w:kinsoku/>
        <w:wordWrap w:val="0"/>
        <w:overflowPunct/>
        <w:topLinePunct w:val="0"/>
        <w:autoSpaceDE/>
        <w:autoSpaceDN/>
        <w:bidi w:val="0"/>
        <w:adjustRightInd w:val="0"/>
        <w:snapToGrid w:val="0"/>
        <w:spacing w:line="360" w:lineRule="auto"/>
        <w:ind w:left="0" w:leftChars="0" w:right="0" w:firstLine="482" w:firstLineChars="200"/>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3.4</w:t>
      </w:r>
      <w:r>
        <w:rPr>
          <w:rFonts w:hint="eastAsia" w:ascii="宋体" w:hAnsi="宋体" w:eastAsia="宋体" w:cs="宋体"/>
          <w:snapToGrid w:val="0"/>
          <w:color w:val="auto"/>
          <w:kern w:val="0"/>
          <w:sz w:val="24"/>
          <w:szCs w:val="24"/>
          <w:highlight w:val="none"/>
        </w:rPr>
        <w:t xml:space="preserve"> 若投标人因自身原因未能正确完成</w:t>
      </w:r>
      <w:r>
        <w:rPr>
          <w:rFonts w:hint="eastAsia" w:ascii="宋体" w:hAnsi="宋体" w:eastAsia="宋体" w:cs="宋体"/>
          <w:snapToGrid w:val="0"/>
          <w:color w:val="auto"/>
          <w:kern w:val="0"/>
          <w:sz w:val="24"/>
          <w:szCs w:val="24"/>
          <w:highlight w:val="none"/>
          <w:lang w:eastAsia="zh-CN"/>
        </w:rPr>
        <w:t>获取招标文件</w:t>
      </w:r>
      <w:r>
        <w:rPr>
          <w:rFonts w:hint="eastAsia" w:ascii="宋体" w:hAnsi="宋体" w:eastAsia="宋体" w:cs="宋体"/>
          <w:snapToGrid w:val="0"/>
          <w:color w:val="auto"/>
          <w:kern w:val="0"/>
          <w:sz w:val="24"/>
          <w:szCs w:val="24"/>
          <w:highlight w:val="none"/>
        </w:rPr>
        <w:t>、电子投标、缴纳投标保证的，其投标无效。</w:t>
      </w:r>
    </w:p>
    <w:p w14:paraId="4E9FC63C">
      <w:pPr>
        <w:pStyle w:val="5"/>
        <w:pageBreakBefore w:val="0"/>
        <w:kinsoku/>
        <w:overflowPunct/>
        <w:topLinePunct w:val="0"/>
        <w:autoSpaceDE/>
        <w:autoSpaceDN/>
        <w:bidi w:val="0"/>
        <w:spacing w:beforeLines="0" w:afterLines="0" w:line="360" w:lineRule="auto"/>
        <w:ind w:left="0" w:leftChars="0" w:right="0" w:firstLine="482" w:firstLineChars="200"/>
        <w:rPr>
          <w:rFonts w:hint="eastAsia" w:ascii="宋体" w:hAnsi="宋体" w:eastAsia="宋体" w:cs="宋体"/>
          <w:sz w:val="24"/>
          <w:szCs w:val="24"/>
        </w:rPr>
      </w:pPr>
      <w:bookmarkStart w:id="47" w:name="_Toc10093"/>
      <w:r>
        <w:rPr>
          <w:rFonts w:hint="eastAsia" w:ascii="宋体" w:hAnsi="宋体" w:eastAsia="宋体" w:cs="宋体"/>
          <w:sz w:val="24"/>
          <w:szCs w:val="24"/>
          <w:lang w:val="en-US" w:eastAsia="zh-CN"/>
        </w:rPr>
        <w:t>4．</w:t>
      </w:r>
      <w:r>
        <w:rPr>
          <w:rFonts w:hint="eastAsia" w:ascii="宋体" w:hAnsi="宋体" w:eastAsia="宋体" w:cs="宋体"/>
          <w:sz w:val="24"/>
          <w:szCs w:val="24"/>
        </w:rPr>
        <w:t>工期要求</w:t>
      </w:r>
      <w:bookmarkEnd w:id="47"/>
      <w:bookmarkStart w:id="48" w:name="_Toc7508"/>
    </w:p>
    <w:p w14:paraId="7E46C51A">
      <w:pPr>
        <w:pStyle w:val="2"/>
        <w:keepNext/>
        <w:keepLines/>
        <w:pageBreakBefore w:val="0"/>
        <w:widowControl w:val="0"/>
        <w:kinsoku/>
        <w:wordWrap/>
        <w:overflowPunct/>
        <w:topLinePunct w:val="0"/>
        <w:autoSpaceDE/>
        <w:autoSpaceDN/>
        <w:bidi w:val="0"/>
        <w:adjustRightInd/>
        <w:snapToGrid/>
        <w:spacing w:before="0" w:beforeLines="0" w:after="0" w:afterLines="0" w:line="360" w:lineRule="auto"/>
        <w:ind w:left="0" w:leftChars="0" w:right="0" w:firstLine="480" w:firstLineChars="200"/>
        <w:textAlignment w:val="auto"/>
        <w:rPr>
          <w:rFonts w:hint="default" w:ascii="宋体" w:hAnsi="宋体" w:eastAsia="宋体" w:cs="宋体"/>
          <w:b w:val="0"/>
          <w:bCs/>
          <w:snapToGrid w:val="0"/>
          <w:color w:val="auto"/>
          <w:sz w:val="24"/>
          <w:szCs w:val="24"/>
          <w:highlight w:val="none"/>
          <w:lang w:val="en-US" w:eastAsia="zh-CN"/>
        </w:rPr>
      </w:pPr>
      <w:bookmarkStart w:id="49" w:name="_Toc3615"/>
      <w:bookmarkStart w:id="50" w:name="_Toc16606"/>
      <w:r>
        <w:rPr>
          <w:rFonts w:hint="eastAsia" w:ascii="宋体" w:hAnsi="宋体" w:eastAsia="宋体" w:cs="宋体"/>
          <w:b w:val="0"/>
          <w:bCs/>
          <w:snapToGrid w:val="0"/>
          <w:color w:val="auto"/>
          <w:sz w:val="24"/>
          <w:szCs w:val="24"/>
          <w:highlight w:val="none"/>
        </w:rPr>
        <w:t>本招标项目施工工期为</w:t>
      </w:r>
      <w:r>
        <w:rPr>
          <w:rFonts w:hint="eastAsia" w:ascii="宋体" w:hAnsi="宋体" w:cs="宋体"/>
          <w:b w:val="0"/>
          <w:bCs/>
          <w:snapToGrid w:val="0"/>
          <w:color w:val="auto"/>
          <w:sz w:val="24"/>
          <w:szCs w:val="24"/>
          <w:highlight w:val="none"/>
          <w:u w:val="single"/>
          <w:lang w:val="en-US" w:eastAsia="zh-CN"/>
        </w:rPr>
        <w:t>150</w:t>
      </w:r>
      <w:r>
        <w:rPr>
          <w:rFonts w:hint="eastAsia" w:ascii="宋体" w:hAnsi="宋体" w:eastAsia="宋体" w:cs="宋体"/>
          <w:b w:val="0"/>
          <w:bCs/>
          <w:snapToGrid w:val="0"/>
          <w:color w:val="auto"/>
          <w:sz w:val="24"/>
          <w:szCs w:val="24"/>
          <w:highlight w:val="none"/>
        </w:rPr>
        <w:t>个日历天</w:t>
      </w:r>
      <w:r>
        <w:rPr>
          <w:rFonts w:hint="eastAsia" w:ascii="宋体" w:hAnsi="宋体" w:cs="宋体"/>
          <w:b w:val="0"/>
          <w:bCs/>
          <w:snapToGrid w:val="0"/>
          <w:color w:val="auto"/>
          <w:sz w:val="24"/>
          <w:szCs w:val="24"/>
          <w:highlight w:val="none"/>
          <w:lang w:eastAsia="zh-CN"/>
        </w:rPr>
        <w:t>，</w:t>
      </w:r>
      <w:r>
        <w:rPr>
          <w:rFonts w:hint="eastAsia" w:ascii="宋体" w:hAnsi="宋体" w:cs="宋体"/>
          <w:b w:val="0"/>
          <w:bCs/>
          <w:snapToGrid w:val="0"/>
          <w:color w:val="auto"/>
          <w:sz w:val="24"/>
          <w:szCs w:val="24"/>
          <w:highlight w:val="none"/>
          <w:lang w:val="en-US" w:eastAsia="zh-CN"/>
        </w:rPr>
        <w:t>中标人必须在招标工期内完成招标范围内的全部内容。</w:t>
      </w:r>
    </w:p>
    <w:p w14:paraId="7A1AA29D">
      <w:pPr>
        <w:rPr>
          <w:rFonts w:hint="eastAsia"/>
          <w:sz w:val="13"/>
          <w:szCs w:val="8"/>
        </w:rPr>
      </w:pPr>
      <w:bookmarkStart w:id="51" w:name="_Toc762"/>
    </w:p>
    <w:p w14:paraId="226431C7">
      <w:pPr>
        <w:pStyle w:val="5"/>
        <w:pageBreakBefore w:val="0"/>
        <w:kinsoku/>
        <w:overflowPunct/>
        <w:topLinePunct w:val="0"/>
        <w:autoSpaceDE/>
        <w:autoSpaceDN/>
        <w:bidi w:val="0"/>
        <w:spacing w:beforeLines="0" w:afterLines="0" w:line="360" w:lineRule="auto"/>
        <w:ind w:left="0" w:leftChars="0" w:right="0" w:firstLine="482" w:firstLineChars="200"/>
        <w:rPr>
          <w:rFonts w:hint="eastAsia" w:ascii="宋体" w:hAnsi="宋体" w:eastAsia="宋体" w:cs="宋体"/>
          <w:sz w:val="24"/>
          <w:szCs w:val="24"/>
        </w:rPr>
      </w:pPr>
      <w:r>
        <w:rPr>
          <w:rFonts w:hint="eastAsia" w:ascii="宋体" w:hAnsi="宋体" w:eastAsia="宋体" w:cs="宋体"/>
          <w:sz w:val="24"/>
          <w:szCs w:val="24"/>
        </w:rPr>
        <w:t>5．质量标准和材料、机械要求</w:t>
      </w:r>
      <w:bookmarkEnd w:id="48"/>
      <w:bookmarkEnd w:id="49"/>
      <w:bookmarkEnd w:id="50"/>
      <w:bookmarkEnd w:id="51"/>
    </w:p>
    <w:p w14:paraId="61A924DF">
      <w:pPr>
        <w:pageBreakBefore w:val="0"/>
        <w:kinsoku/>
        <w:wordWrap w:val="0"/>
        <w:overflowPunct/>
        <w:topLinePunct w:val="0"/>
        <w:autoSpaceDE/>
        <w:autoSpaceDN/>
        <w:bidi w:val="0"/>
        <w:adjustRightInd w:val="0"/>
        <w:snapToGrid w:val="0"/>
        <w:spacing w:line="360" w:lineRule="auto"/>
        <w:ind w:left="0" w:leftChars="0" w:right="0"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5.1</w:t>
      </w:r>
      <w:r>
        <w:rPr>
          <w:rFonts w:hint="eastAsia" w:ascii="宋体" w:hAnsi="宋体" w:eastAsia="宋体" w:cs="宋体"/>
          <w:snapToGrid w:val="0"/>
          <w:color w:val="auto"/>
          <w:kern w:val="0"/>
          <w:sz w:val="24"/>
          <w:szCs w:val="24"/>
          <w:highlight w:val="none"/>
        </w:rPr>
        <w:t xml:space="preserve"> 施工工艺严格按照国家和广东省的有关现行施工技术规范及标准执行，工程质量标准须达到</w:t>
      </w:r>
      <w:r>
        <w:rPr>
          <w:rFonts w:hint="eastAsia" w:ascii="宋体" w:hAnsi="宋体" w:eastAsia="宋体" w:cs="宋体"/>
          <w:snapToGrid w:val="0"/>
          <w:color w:val="auto"/>
          <w:kern w:val="0"/>
          <w:sz w:val="24"/>
          <w:szCs w:val="24"/>
          <w:highlight w:val="none"/>
          <w:u w:val="single"/>
          <w:lang w:val="en-US" w:eastAsia="zh-CN"/>
        </w:rPr>
        <w:t>符合现行国家有关工程施工质量验收规范和标准的要求，质量目标达到合格</w:t>
      </w:r>
      <w:r>
        <w:rPr>
          <w:rFonts w:hint="eastAsia" w:ascii="宋体" w:hAnsi="宋体" w:eastAsia="宋体" w:cs="宋体"/>
          <w:snapToGrid w:val="0"/>
          <w:color w:val="auto"/>
          <w:kern w:val="0"/>
          <w:sz w:val="24"/>
          <w:szCs w:val="24"/>
          <w:highlight w:val="none"/>
          <w:u w:val="single"/>
        </w:rPr>
        <w:t>。如未达到合格标准，则按合同价款的 1 %向招标人返纳质量违约金，并由中标人负责返修至合格标准，返修费用由中标人承担，同时承担所有的责任及经济损失。</w:t>
      </w:r>
    </w:p>
    <w:p w14:paraId="5104C2E0">
      <w:pPr>
        <w:pageBreakBefore w:val="0"/>
        <w:kinsoku/>
        <w:wordWrap w:val="0"/>
        <w:overflowPunct/>
        <w:topLinePunct w:val="0"/>
        <w:autoSpaceDE/>
        <w:autoSpaceDN/>
        <w:bidi w:val="0"/>
        <w:adjustRightInd w:val="0"/>
        <w:snapToGrid w:val="0"/>
        <w:spacing w:line="360" w:lineRule="auto"/>
        <w:ind w:left="0" w:leftChars="0" w:right="0"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5.2</w:t>
      </w:r>
      <w:r>
        <w:rPr>
          <w:rFonts w:hint="eastAsia" w:ascii="宋体" w:hAnsi="宋体" w:eastAsia="宋体" w:cs="宋体"/>
          <w:snapToGrid w:val="0"/>
          <w:color w:val="auto"/>
          <w:kern w:val="0"/>
          <w:sz w:val="24"/>
          <w:szCs w:val="24"/>
          <w:highlight w:val="none"/>
        </w:rPr>
        <w:t xml:space="preserve"> 中标人在施工中如果工程质量不符合设计要求和有关规定，招标人或监理单位要求停工和返工的必须立即执行，并承担由此产生的各种费用，工期不予顺延。</w:t>
      </w:r>
    </w:p>
    <w:p w14:paraId="6937A2D0">
      <w:pPr>
        <w:pageBreakBefore w:val="0"/>
        <w:kinsoku/>
        <w:wordWrap w:val="0"/>
        <w:overflowPunct/>
        <w:topLinePunct w:val="0"/>
        <w:autoSpaceDE/>
        <w:autoSpaceDN/>
        <w:bidi w:val="0"/>
        <w:adjustRightInd w:val="0"/>
        <w:snapToGrid w:val="0"/>
        <w:spacing w:line="360" w:lineRule="auto"/>
        <w:ind w:left="0" w:leftChars="0" w:right="0"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5.3</w:t>
      </w:r>
      <w:r>
        <w:rPr>
          <w:rFonts w:hint="eastAsia" w:ascii="宋体" w:hAnsi="宋体" w:eastAsia="宋体" w:cs="宋体"/>
          <w:snapToGrid w:val="0"/>
          <w:color w:val="auto"/>
          <w:kern w:val="0"/>
          <w:sz w:val="24"/>
          <w:szCs w:val="24"/>
          <w:highlight w:val="none"/>
        </w:rPr>
        <w:t xml:space="preserve"> 保修期限按《建设工程质量管理条例》（中华人民共和国国务院令第279号）规定执行，在保修期内因施工质量问题而造成返修，一切费用由中标人负责。中标人在向招标人提交竣工验收报告时，应当向招标人出具质量保修书。质量保修书中应当明确建设工程的保修范围、保修期限和保修责任等。</w:t>
      </w:r>
    </w:p>
    <w:p w14:paraId="2A5692CF">
      <w:pPr>
        <w:pageBreakBefore w:val="0"/>
        <w:kinsoku/>
        <w:wordWrap w:val="0"/>
        <w:overflowPunct/>
        <w:topLinePunct w:val="0"/>
        <w:autoSpaceDE/>
        <w:autoSpaceDN/>
        <w:bidi w:val="0"/>
        <w:adjustRightInd w:val="0"/>
        <w:snapToGrid w:val="0"/>
        <w:spacing w:line="360" w:lineRule="auto"/>
        <w:ind w:left="0" w:leftChars="0" w:right="0"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5.4</w:t>
      </w:r>
      <w:r>
        <w:rPr>
          <w:rFonts w:hint="eastAsia" w:ascii="宋体" w:hAnsi="宋体" w:eastAsia="宋体" w:cs="宋体"/>
          <w:snapToGrid w:val="0"/>
          <w:color w:val="auto"/>
          <w:kern w:val="0"/>
          <w:sz w:val="24"/>
          <w:szCs w:val="24"/>
          <w:highlight w:val="none"/>
        </w:rPr>
        <w:t xml:space="preserve"> 工程使用的主要材料质量要求不低于招标工程量清单所列的要求。主要材料必须先提供样板给招标人确定其颜色、等级等，</w:t>
      </w:r>
      <w:r>
        <w:rPr>
          <w:rFonts w:hint="eastAsia" w:ascii="宋体" w:hAnsi="宋体" w:eastAsia="宋体" w:cs="宋体"/>
          <w:snapToGrid w:val="0"/>
          <w:color w:val="auto"/>
          <w:kern w:val="0"/>
          <w:sz w:val="24"/>
          <w:szCs w:val="24"/>
          <w:highlight w:val="none"/>
          <w:lang w:val="zh-CN"/>
        </w:rPr>
        <w:t>并经检测部门检测合格</w:t>
      </w:r>
      <w:r>
        <w:rPr>
          <w:rFonts w:hint="eastAsia" w:ascii="宋体" w:hAnsi="宋体" w:eastAsia="宋体" w:cs="宋体"/>
          <w:snapToGrid w:val="0"/>
          <w:color w:val="auto"/>
          <w:kern w:val="0"/>
          <w:sz w:val="24"/>
          <w:szCs w:val="24"/>
          <w:highlight w:val="none"/>
        </w:rPr>
        <w:t>方可使用，所有材料必须使用合格产品。</w:t>
      </w:r>
    </w:p>
    <w:p w14:paraId="6ADEFF2D">
      <w:pPr>
        <w:pageBreakBefore w:val="0"/>
        <w:kinsoku/>
        <w:wordWrap w:val="0"/>
        <w:overflowPunct/>
        <w:topLinePunct w:val="0"/>
        <w:autoSpaceDE/>
        <w:autoSpaceDN/>
        <w:bidi w:val="0"/>
        <w:adjustRightInd w:val="0"/>
        <w:snapToGrid w:val="0"/>
        <w:spacing w:line="360" w:lineRule="auto"/>
        <w:ind w:left="0" w:leftChars="0" w:right="0" w:firstLine="482" w:firstLineChars="200"/>
        <w:rPr>
          <w:rFonts w:hint="eastAsia" w:ascii="宋体" w:hAnsi="宋体" w:eastAsia="宋体" w:cs="宋体"/>
          <w:i/>
          <w:iCs/>
          <w:snapToGrid w:val="0"/>
          <w:color w:val="auto"/>
          <w:kern w:val="0"/>
          <w:sz w:val="24"/>
          <w:szCs w:val="24"/>
          <w:highlight w:val="none"/>
          <w:lang w:eastAsia="zh-CN"/>
        </w:rPr>
      </w:pPr>
      <w:r>
        <w:rPr>
          <w:rFonts w:hint="eastAsia" w:ascii="宋体" w:hAnsi="宋体" w:eastAsia="宋体" w:cs="宋体"/>
          <w:b/>
          <w:bCs/>
          <w:snapToGrid w:val="0"/>
          <w:color w:val="auto"/>
          <w:kern w:val="0"/>
          <w:sz w:val="24"/>
          <w:szCs w:val="24"/>
          <w:highlight w:val="none"/>
        </w:rPr>
        <w:t>5.5</w:t>
      </w:r>
      <w:r>
        <w:rPr>
          <w:rFonts w:hint="eastAsia" w:ascii="宋体" w:hAnsi="宋体" w:eastAsia="宋体" w:cs="宋体"/>
          <w:snapToGrid w:val="0"/>
          <w:color w:val="auto"/>
          <w:kern w:val="0"/>
          <w:sz w:val="24"/>
          <w:szCs w:val="24"/>
          <w:highlight w:val="none"/>
        </w:rPr>
        <w:t xml:space="preserve"> 根据韶关市人民政府《关于加快推进全市绿色建筑发展工作的通知》（韶府办明电〔2013〕277号）有关规定，本招标项目</w:t>
      </w:r>
      <w:r>
        <w:rPr>
          <w:rFonts w:hint="eastAsia" w:ascii="宋体" w:hAnsi="宋体" w:eastAsia="宋体" w:cs="宋体"/>
          <w:snapToGrid w:val="0"/>
          <w:color w:val="auto"/>
          <w:kern w:val="0"/>
          <w:sz w:val="24"/>
          <w:szCs w:val="24"/>
          <w:highlight w:val="none"/>
          <w:lang w:val="en-US" w:eastAsia="zh-CN"/>
        </w:rPr>
        <w:t>不</w:t>
      </w:r>
      <w:r>
        <w:rPr>
          <w:rFonts w:hint="eastAsia" w:ascii="宋体" w:hAnsi="宋体" w:eastAsia="宋体" w:cs="宋体"/>
          <w:snapToGrid w:val="0"/>
          <w:color w:val="auto"/>
          <w:kern w:val="0"/>
          <w:sz w:val="24"/>
          <w:szCs w:val="24"/>
          <w:highlight w:val="none"/>
        </w:rPr>
        <w:t>纳入绿色建设实施范围</w:t>
      </w:r>
      <w:r>
        <w:rPr>
          <w:rFonts w:hint="eastAsia" w:ascii="宋体" w:hAnsi="宋体" w:eastAsia="宋体" w:cs="宋体"/>
          <w:snapToGrid w:val="0"/>
          <w:color w:val="auto"/>
          <w:kern w:val="0"/>
          <w:sz w:val="24"/>
          <w:szCs w:val="24"/>
          <w:highlight w:val="none"/>
          <w:lang w:eastAsia="zh-CN"/>
        </w:rPr>
        <w:t>。</w:t>
      </w:r>
    </w:p>
    <w:p w14:paraId="6158F2CB">
      <w:pPr>
        <w:pageBreakBefore w:val="0"/>
        <w:kinsoku/>
        <w:wordWrap w:val="0"/>
        <w:overflowPunct/>
        <w:topLinePunct w:val="0"/>
        <w:autoSpaceDE/>
        <w:autoSpaceDN/>
        <w:bidi w:val="0"/>
        <w:adjustRightInd w:val="0"/>
        <w:snapToGrid w:val="0"/>
        <w:spacing w:line="360" w:lineRule="auto"/>
        <w:ind w:left="0" w:leftChars="0" w:right="0" w:firstLine="482" w:firstLineChars="200"/>
        <w:rPr>
          <w:rFonts w:hint="eastAsia" w:ascii="宋体" w:hAnsi="宋体" w:eastAsia="宋体" w:cs="宋体"/>
          <w:snapToGrid w:val="0"/>
          <w:color w:val="auto"/>
          <w:kern w:val="0"/>
          <w:sz w:val="24"/>
          <w:szCs w:val="24"/>
          <w:highlight w:val="none"/>
        </w:rPr>
      </w:pPr>
      <w:bookmarkStart w:id="52" w:name="_Hlt120502666"/>
      <w:bookmarkEnd w:id="52"/>
      <w:bookmarkStart w:id="53" w:name="_Hlt69356505"/>
      <w:bookmarkEnd w:id="53"/>
      <w:bookmarkStart w:id="54" w:name="_Hlt74493474"/>
      <w:bookmarkEnd w:id="54"/>
      <w:bookmarkStart w:id="55" w:name="_Hlt74496537"/>
      <w:bookmarkEnd w:id="55"/>
      <w:bookmarkStart w:id="56" w:name="_Hlt88974078"/>
      <w:bookmarkEnd w:id="56"/>
      <w:bookmarkStart w:id="57" w:name="_Hlt111690342"/>
      <w:bookmarkEnd w:id="57"/>
      <w:bookmarkStart w:id="58" w:name="_Hlt121563076"/>
      <w:bookmarkEnd w:id="58"/>
      <w:bookmarkStart w:id="59" w:name="_Hlt69699204"/>
      <w:bookmarkEnd w:id="59"/>
      <w:bookmarkStart w:id="60" w:name="_Toc2679"/>
      <w:r>
        <w:rPr>
          <w:rFonts w:hint="eastAsia" w:ascii="宋体" w:hAnsi="宋体" w:eastAsia="宋体" w:cs="宋体"/>
          <w:b/>
          <w:bCs/>
          <w:snapToGrid w:val="0"/>
          <w:color w:val="auto"/>
          <w:kern w:val="0"/>
          <w:sz w:val="24"/>
          <w:szCs w:val="24"/>
          <w:highlight w:val="none"/>
        </w:rPr>
        <w:t>5.</w:t>
      </w:r>
      <w:r>
        <w:rPr>
          <w:rFonts w:hint="eastAsia" w:ascii="宋体" w:hAnsi="宋体" w:eastAsia="宋体" w:cs="宋体"/>
          <w:b/>
          <w:bCs/>
          <w:snapToGrid w:val="0"/>
          <w:color w:val="auto"/>
          <w:kern w:val="0"/>
          <w:sz w:val="24"/>
          <w:szCs w:val="24"/>
          <w:highlight w:val="none"/>
          <w:lang w:val="en-US" w:eastAsia="zh-CN"/>
        </w:rPr>
        <w:t>6</w:t>
      </w:r>
      <w:r>
        <w:rPr>
          <w:rFonts w:hint="eastAsia" w:ascii="宋体" w:hAnsi="宋体" w:eastAsia="宋体" w:cs="宋体"/>
          <w:snapToGrid w:val="0"/>
          <w:color w:val="auto"/>
          <w:kern w:val="0"/>
          <w:sz w:val="24"/>
          <w:szCs w:val="24"/>
          <w:highlight w:val="none"/>
        </w:rPr>
        <w:t xml:space="preserve"> 其它：本招标文件（包括答疑纪要、补充及修改文件）中招标人对材料或设备有明确要求的，投标人必须响应招标人要求，如投标人在投标文件未明确响应者视为默认；或投标人在投标文件中的虽有响应但不符合招标人要求的，视为无效响应，中标后必须按招标人要求执行。如招标人在招标文件中对材料或设备没有明确要求，则中标人必须使用合格材料或设备，主要材料和设备在使用之前通知监理工程师验收，经验收合格后方可使用。</w:t>
      </w:r>
    </w:p>
    <w:p w14:paraId="36616A08">
      <w:pPr>
        <w:pageBreakBefore w:val="0"/>
        <w:kinsoku/>
        <w:wordWrap w:val="0"/>
        <w:overflowPunct/>
        <w:topLinePunct w:val="0"/>
        <w:autoSpaceDE/>
        <w:autoSpaceDN/>
        <w:bidi w:val="0"/>
        <w:adjustRightInd w:val="0"/>
        <w:snapToGrid w:val="0"/>
        <w:spacing w:line="360" w:lineRule="auto"/>
        <w:ind w:left="0" w:leftChars="0" w:right="0" w:firstLine="482" w:firstLineChars="200"/>
        <w:rPr>
          <w:rFonts w:hint="eastAsia" w:ascii="宋体" w:hAnsi="宋体" w:eastAsia="宋体" w:cs="宋体"/>
          <w:b/>
          <w:snapToGrid w:val="0"/>
          <w:color w:val="auto"/>
          <w:sz w:val="24"/>
          <w:szCs w:val="24"/>
          <w:highlight w:val="none"/>
        </w:rPr>
      </w:pPr>
      <w:r>
        <w:rPr>
          <w:rFonts w:hint="eastAsia" w:ascii="宋体" w:hAnsi="宋体" w:eastAsia="宋体" w:cs="宋体"/>
          <w:b/>
          <w:bCs/>
          <w:snapToGrid w:val="0"/>
          <w:color w:val="auto"/>
          <w:kern w:val="0"/>
          <w:sz w:val="24"/>
          <w:szCs w:val="24"/>
          <w:highlight w:val="none"/>
        </w:rPr>
        <w:t>5.</w:t>
      </w:r>
      <w:r>
        <w:rPr>
          <w:rFonts w:hint="eastAsia" w:ascii="宋体" w:hAnsi="宋体" w:eastAsia="宋体" w:cs="宋体"/>
          <w:b/>
          <w:bCs/>
          <w:snapToGrid w:val="0"/>
          <w:color w:val="auto"/>
          <w:kern w:val="0"/>
          <w:sz w:val="24"/>
          <w:szCs w:val="24"/>
          <w:highlight w:val="none"/>
          <w:lang w:val="en-US" w:eastAsia="zh-CN"/>
        </w:rPr>
        <w:t>7</w:t>
      </w:r>
      <w:r>
        <w:rPr>
          <w:rFonts w:hint="eastAsia" w:ascii="宋体" w:hAnsi="宋体" w:eastAsia="宋体" w:cs="宋体"/>
          <w:snapToGrid w:val="0"/>
          <w:color w:val="auto"/>
          <w:kern w:val="0"/>
          <w:sz w:val="24"/>
          <w:szCs w:val="24"/>
          <w:highlight w:val="none"/>
        </w:rPr>
        <w:t xml:space="preserve"> </w:t>
      </w:r>
      <w:r>
        <w:rPr>
          <w:rFonts w:hint="eastAsia" w:ascii="宋体" w:hAnsi="宋体" w:eastAsia="宋体" w:cs="宋体"/>
          <w:color w:val="auto"/>
          <w:sz w:val="24"/>
          <w:szCs w:val="24"/>
          <w:highlight w:val="none"/>
        </w:rPr>
        <w:t>工程使用的主要材料质量要求：不低于强制标准所列的要求，主要材料必须先提供样板或相关资料给招标人同意确定其规格、型号、颜色、等级等，</w:t>
      </w:r>
      <w:r>
        <w:rPr>
          <w:rFonts w:hint="eastAsia" w:ascii="宋体" w:hAnsi="宋体" w:eastAsia="宋体" w:cs="宋体"/>
          <w:color w:val="auto"/>
          <w:sz w:val="24"/>
          <w:szCs w:val="24"/>
          <w:highlight w:val="none"/>
          <w:lang w:val="zh-CN"/>
        </w:rPr>
        <w:t>并经发包人委托的第三方检测部门检测合格</w:t>
      </w:r>
      <w:r>
        <w:rPr>
          <w:rFonts w:hint="eastAsia" w:ascii="宋体" w:hAnsi="宋体" w:eastAsia="宋体" w:cs="宋体"/>
          <w:color w:val="auto"/>
          <w:sz w:val="24"/>
          <w:szCs w:val="24"/>
          <w:highlight w:val="none"/>
        </w:rPr>
        <w:t>方可使用，所有材料必须使用合格产品。</w:t>
      </w:r>
      <w:bookmarkStart w:id="61" w:name="_Toc26469"/>
      <w:bookmarkStart w:id="62" w:name="_Toc2752"/>
    </w:p>
    <w:p w14:paraId="727233B9">
      <w:pPr>
        <w:pStyle w:val="4"/>
        <w:pageBreakBefore w:val="0"/>
        <w:kinsoku/>
        <w:wordWrap w:val="0"/>
        <w:overflowPunct/>
        <w:topLinePunct w:val="0"/>
        <w:autoSpaceDE/>
        <w:autoSpaceDN/>
        <w:bidi w:val="0"/>
        <w:snapToGrid w:val="0"/>
        <w:spacing w:line="360" w:lineRule="auto"/>
        <w:ind w:left="0" w:leftChars="0" w:right="0" w:firstLine="482" w:firstLineChars="200"/>
        <w:jc w:val="both"/>
        <w:rPr>
          <w:rFonts w:hint="eastAsia" w:ascii="宋体" w:hAnsi="宋体" w:eastAsia="宋体" w:cs="宋体"/>
          <w:b/>
          <w:snapToGrid w:val="0"/>
          <w:color w:val="auto"/>
          <w:sz w:val="24"/>
          <w:szCs w:val="24"/>
          <w:highlight w:val="none"/>
        </w:rPr>
      </w:pPr>
    </w:p>
    <w:p w14:paraId="4DF6276C">
      <w:pPr>
        <w:pStyle w:val="5"/>
        <w:pageBreakBefore w:val="0"/>
        <w:kinsoku/>
        <w:overflowPunct/>
        <w:topLinePunct w:val="0"/>
        <w:autoSpaceDE/>
        <w:autoSpaceDN/>
        <w:bidi w:val="0"/>
        <w:spacing w:beforeLines="0" w:afterLines="0" w:line="360" w:lineRule="auto"/>
        <w:ind w:left="0" w:leftChars="0" w:right="0" w:firstLine="482" w:firstLineChars="200"/>
        <w:rPr>
          <w:rFonts w:hint="eastAsia" w:ascii="宋体" w:hAnsi="宋体" w:eastAsia="宋体" w:cs="宋体"/>
          <w:sz w:val="24"/>
          <w:szCs w:val="24"/>
        </w:rPr>
      </w:pPr>
      <w:bookmarkStart w:id="63" w:name="_Toc23462"/>
      <w:r>
        <w:rPr>
          <w:rFonts w:hint="eastAsia" w:ascii="宋体" w:hAnsi="宋体" w:eastAsia="宋体" w:cs="宋体"/>
          <w:sz w:val="24"/>
          <w:szCs w:val="24"/>
        </w:rPr>
        <w:t>6．施工条件及现场踏勘</w:t>
      </w:r>
      <w:bookmarkEnd w:id="60"/>
      <w:bookmarkEnd w:id="61"/>
      <w:bookmarkEnd w:id="62"/>
      <w:bookmarkEnd w:id="63"/>
    </w:p>
    <w:p w14:paraId="37CA49A5">
      <w:pPr>
        <w:pStyle w:val="12"/>
        <w:keepNext w:val="0"/>
        <w:keepLines w:val="0"/>
        <w:pageBreakBefore w:val="0"/>
        <w:widowControl w:val="0"/>
        <w:kinsoku/>
        <w:wordWrap w:val="0"/>
        <w:overflowPunct/>
        <w:topLinePunct w:val="0"/>
        <w:autoSpaceDE/>
        <w:autoSpaceDN/>
        <w:bidi w:val="0"/>
        <w:adjustRightInd w:val="0"/>
        <w:snapToGrid w:val="0"/>
        <w:spacing w:line="360" w:lineRule="auto"/>
        <w:ind w:left="0" w:leftChars="0" w:right="0" w:firstLine="482"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6.1</w:t>
      </w:r>
      <w:r>
        <w:rPr>
          <w:rFonts w:hint="eastAsia" w:ascii="宋体" w:hAnsi="宋体" w:eastAsia="宋体" w:cs="宋体"/>
          <w:snapToGrid w:val="0"/>
          <w:color w:val="auto"/>
          <w:kern w:val="0"/>
          <w:sz w:val="24"/>
          <w:szCs w:val="24"/>
          <w:highlight w:val="none"/>
        </w:rPr>
        <w:t xml:space="preserve"> 招标人仅在本招标项目征地红线范围内提供场地，其他一切场地费用由中标人自行负责（含临时道路）。</w:t>
      </w:r>
    </w:p>
    <w:p w14:paraId="2EE7C2C2">
      <w:pPr>
        <w:keepNext w:val="0"/>
        <w:keepLines w:val="0"/>
        <w:pageBreakBefore w:val="0"/>
        <w:widowControl w:val="0"/>
        <w:kinsoku/>
        <w:wordWrap w:val="0"/>
        <w:overflowPunct/>
        <w:topLinePunct w:val="0"/>
        <w:autoSpaceDE/>
        <w:autoSpaceDN/>
        <w:bidi w:val="0"/>
        <w:adjustRightInd w:val="0"/>
        <w:snapToGrid w:val="0"/>
        <w:spacing w:line="360" w:lineRule="auto"/>
        <w:ind w:left="0" w:leftChars="0" w:right="0" w:firstLine="482"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6.2</w:t>
      </w:r>
      <w:r>
        <w:rPr>
          <w:rFonts w:hint="eastAsia" w:ascii="宋体" w:hAnsi="宋体" w:eastAsia="宋体" w:cs="宋体"/>
          <w:snapToGrid w:val="0"/>
          <w:color w:val="auto"/>
          <w:kern w:val="0"/>
          <w:sz w:val="24"/>
          <w:szCs w:val="24"/>
          <w:highlight w:val="none"/>
        </w:rPr>
        <w:t xml:space="preserve"> 施工用水：</w:t>
      </w:r>
      <w:r>
        <w:rPr>
          <w:rFonts w:hint="eastAsia" w:ascii="宋体" w:hAnsi="宋体" w:eastAsia="宋体" w:cs="宋体"/>
          <w:snapToGrid w:val="0"/>
          <w:color w:val="auto"/>
          <w:kern w:val="0"/>
          <w:sz w:val="24"/>
          <w:szCs w:val="24"/>
          <w:highlight w:val="none"/>
          <w:u w:val="single"/>
        </w:rPr>
        <w:t xml:space="preserve"> 由中标人自行解决，费用考虑在投标报价中。</w:t>
      </w:r>
    </w:p>
    <w:p w14:paraId="5A514840">
      <w:pPr>
        <w:keepNext w:val="0"/>
        <w:keepLines w:val="0"/>
        <w:pageBreakBefore w:val="0"/>
        <w:widowControl w:val="0"/>
        <w:kinsoku/>
        <w:wordWrap w:val="0"/>
        <w:overflowPunct/>
        <w:topLinePunct w:val="0"/>
        <w:autoSpaceDE/>
        <w:autoSpaceDN/>
        <w:bidi w:val="0"/>
        <w:adjustRightInd w:val="0"/>
        <w:snapToGrid w:val="0"/>
        <w:spacing w:line="360" w:lineRule="auto"/>
        <w:ind w:left="0" w:leftChars="0" w:right="0" w:firstLine="482"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6.3</w:t>
      </w:r>
      <w:r>
        <w:rPr>
          <w:rFonts w:hint="eastAsia" w:ascii="宋体" w:hAnsi="宋体" w:eastAsia="宋体" w:cs="宋体"/>
          <w:snapToGrid w:val="0"/>
          <w:color w:val="auto"/>
          <w:kern w:val="0"/>
          <w:sz w:val="24"/>
          <w:szCs w:val="24"/>
          <w:highlight w:val="none"/>
        </w:rPr>
        <w:t xml:space="preserve"> 施工用电：</w:t>
      </w:r>
      <w:r>
        <w:rPr>
          <w:rFonts w:hint="eastAsia" w:ascii="宋体" w:hAnsi="宋体" w:eastAsia="宋体" w:cs="宋体"/>
          <w:snapToGrid w:val="0"/>
          <w:color w:val="auto"/>
          <w:kern w:val="0"/>
          <w:sz w:val="24"/>
          <w:szCs w:val="24"/>
          <w:highlight w:val="none"/>
          <w:u w:val="single"/>
        </w:rPr>
        <w:t xml:space="preserve"> 由中标人自行解决，费用考虑在投标报价中。</w:t>
      </w:r>
    </w:p>
    <w:p w14:paraId="43566F56">
      <w:pPr>
        <w:keepNext w:val="0"/>
        <w:keepLines w:val="0"/>
        <w:pageBreakBefore w:val="0"/>
        <w:widowControl w:val="0"/>
        <w:kinsoku/>
        <w:wordWrap w:val="0"/>
        <w:overflowPunct/>
        <w:topLinePunct w:val="0"/>
        <w:autoSpaceDE/>
        <w:autoSpaceDN/>
        <w:bidi w:val="0"/>
        <w:adjustRightInd w:val="0"/>
        <w:snapToGrid w:val="0"/>
        <w:spacing w:line="360" w:lineRule="auto"/>
        <w:ind w:left="0" w:leftChars="0" w:right="0" w:firstLine="482"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6.4</w:t>
      </w:r>
      <w:r>
        <w:rPr>
          <w:rFonts w:hint="eastAsia" w:ascii="宋体" w:hAnsi="宋体" w:eastAsia="宋体" w:cs="宋体"/>
          <w:snapToGrid w:val="0"/>
          <w:color w:val="auto"/>
          <w:kern w:val="0"/>
          <w:sz w:val="24"/>
          <w:szCs w:val="24"/>
          <w:highlight w:val="none"/>
        </w:rPr>
        <w:t xml:space="preserve"> </w:t>
      </w:r>
      <w:r>
        <w:rPr>
          <w:rFonts w:hint="eastAsia" w:ascii="宋体" w:hAnsi="宋体" w:eastAsia="宋体" w:cs="宋体"/>
          <w:snapToGrid w:val="0"/>
          <w:color w:val="auto"/>
          <w:kern w:val="0"/>
          <w:highlight w:val="none"/>
        </w:rPr>
        <w:t>施工用水、用电各提供一驳接点</w:t>
      </w:r>
      <w:r>
        <w:rPr>
          <w:rFonts w:hint="eastAsia" w:hAnsi="宋体" w:cs="宋体"/>
          <w:snapToGrid w:val="0"/>
          <w:color w:val="auto"/>
          <w:kern w:val="0"/>
          <w:highlight w:val="none"/>
          <w:lang w:val="en-US" w:eastAsia="zh-CN"/>
        </w:rPr>
        <w:t>到现场旁边</w:t>
      </w:r>
      <w:r>
        <w:rPr>
          <w:rFonts w:hint="eastAsia" w:ascii="宋体" w:hAnsi="宋体" w:eastAsia="宋体" w:cs="宋体"/>
          <w:snapToGrid w:val="0"/>
          <w:color w:val="auto"/>
          <w:kern w:val="0"/>
          <w:highlight w:val="none"/>
        </w:rPr>
        <w:t>。要求中标人单独安装水表、电表，其水、电费按项目所在地</w:t>
      </w:r>
      <w:r>
        <w:rPr>
          <w:rFonts w:hint="eastAsia" w:hAnsi="宋体" w:cs="宋体"/>
          <w:snapToGrid w:val="0"/>
          <w:color w:val="auto"/>
          <w:kern w:val="0"/>
          <w:highlight w:val="none"/>
          <w:u w:val="single"/>
          <w:lang w:val="en-US" w:eastAsia="zh-CN"/>
        </w:rPr>
        <w:t>新丰县</w:t>
      </w:r>
      <w:r>
        <w:rPr>
          <w:rFonts w:hint="eastAsia" w:ascii="宋体" w:hAnsi="宋体" w:eastAsia="宋体" w:cs="宋体"/>
          <w:snapToGrid w:val="0"/>
          <w:color w:val="auto"/>
          <w:kern w:val="0"/>
          <w:highlight w:val="none"/>
        </w:rPr>
        <w:t>基建工程水、电计费标准计算并由中标人缴纳。</w:t>
      </w:r>
    </w:p>
    <w:p w14:paraId="28616160">
      <w:pPr>
        <w:pageBreakBefore w:val="0"/>
        <w:kinsoku/>
        <w:wordWrap w:val="0"/>
        <w:overflowPunct/>
        <w:topLinePunct w:val="0"/>
        <w:autoSpaceDE/>
        <w:autoSpaceDN/>
        <w:bidi w:val="0"/>
        <w:adjustRightInd w:val="0"/>
        <w:snapToGrid w:val="0"/>
        <w:spacing w:line="360" w:lineRule="auto"/>
        <w:ind w:left="0" w:leftChars="0" w:right="0"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6.5</w:t>
      </w:r>
      <w:r>
        <w:rPr>
          <w:rFonts w:hint="eastAsia" w:ascii="宋体" w:hAnsi="宋体" w:eastAsia="宋体" w:cs="宋体"/>
          <w:snapToGrid w:val="0"/>
          <w:color w:val="auto"/>
          <w:kern w:val="0"/>
          <w:sz w:val="24"/>
          <w:szCs w:val="24"/>
          <w:highlight w:val="none"/>
        </w:rPr>
        <w:t xml:space="preserve"> 招标人不组织现场踏勘，但会在招标文件及有关设计文件中明确告知招标项目的具体位置和周边环境，并在现场设置足以识别的标识或提供足以表明招标项目具体位置的文字或图片。投标人需要了解现场情况的，可自行进行现场踏勘。</w:t>
      </w:r>
    </w:p>
    <w:p w14:paraId="3BF7CBB4">
      <w:pPr>
        <w:pageBreakBefore w:val="0"/>
        <w:kinsoku/>
        <w:wordWrap w:val="0"/>
        <w:overflowPunct/>
        <w:topLinePunct w:val="0"/>
        <w:autoSpaceDE/>
        <w:autoSpaceDN/>
        <w:bidi w:val="0"/>
        <w:adjustRightInd w:val="0"/>
        <w:snapToGrid w:val="0"/>
        <w:spacing w:line="360" w:lineRule="auto"/>
        <w:ind w:left="0" w:leftChars="0" w:right="0"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6.6</w:t>
      </w:r>
      <w:r>
        <w:rPr>
          <w:rFonts w:hint="eastAsia" w:ascii="宋体" w:hAnsi="宋体" w:eastAsia="宋体" w:cs="宋体"/>
          <w:snapToGrid w:val="0"/>
          <w:color w:val="auto"/>
          <w:kern w:val="0"/>
          <w:sz w:val="24"/>
          <w:szCs w:val="24"/>
          <w:highlight w:val="none"/>
        </w:rPr>
        <w:t xml:space="preserve"> 在现场踏勘过程中，投标人应确保自身安全，投标人如果发生人身伤亡、财物或其他损失，法律法规有规定的按有关规定处理，没有规定的由投标人自行负责。</w:t>
      </w:r>
    </w:p>
    <w:p w14:paraId="70891755">
      <w:pPr>
        <w:pageBreakBefore w:val="0"/>
        <w:kinsoku/>
        <w:wordWrap w:val="0"/>
        <w:overflowPunct/>
        <w:topLinePunct w:val="0"/>
        <w:autoSpaceDE/>
        <w:autoSpaceDN/>
        <w:bidi w:val="0"/>
        <w:adjustRightInd w:val="0"/>
        <w:snapToGrid w:val="0"/>
        <w:spacing w:line="360" w:lineRule="auto"/>
        <w:ind w:left="0" w:leftChars="0" w:right="0" w:firstLine="482" w:firstLineChars="200"/>
        <w:rPr>
          <w:rFonts w:hint="eastAsia" w:ascii="宋体" w:hAnsi="宋体" w:eastAsia="宋体" w:cs="宋体"/>
          <w:b/>
          <w:snapToGrid w:val="0"/>
          <w:color w:val="auto"/>
          <w:sz w:val="24"/>
          <w:szCs w:val="24"/>
          <w:highlight w:val="none"/>
        </w:rPr>
      </w:pPr>
      <w:r>
        <w:rPr>
          <w:rFonts w:hint="eastAsia" w:ascii="宋体" w:hAnsi="宋体" w:eastAsia="宋体" w:cs="宋体"/>
          <w:b/>
          <w:bCs/>
          <w:snapToGrid w:val="0"/>
          <w:color w:val="auto"/>
          <w:kern w:val="0"/>
          <w:sz w:val="24"/>
          <w:szCs w:val="24"/>
          <w:highlight w:val="none"/>
        </w:rPr>
        <w:t>6.7</w:t>
      </w:r>
      <w:r>
        <w:rPr>
          <w:rFonts w:hint="eastAsia" w:ascii="宋体" w:hAnsi="宋体" w:eastAsia="宋体" w:cs="宋体"/>
          <w:snapToGrid w:val="0"/>
          <w:color w:val="auto"/>
          <w:kern w:val="0"/>
          <w:sz w:val="24"/>
          <w:szCs w:val="24"/>
          <w:highlight w:val="none"/>
        </w:rPr>
        <w:t xml:space="preserve"> 现场踏勘期间的交通、食宿由投标人自行安排，费用自理。</w:t>
      </w:r>
      <w:bookmarkStart w:id="64" w:name="_Toc18204"/>
    </w:p>
    <w:p w14:paraId="1D991CB5">
      <w:pPr>
        <w:pStyle w:val="4"/>
        <w:pageBreakBefore w:val="0"/>
        <w:kinsoku/>
        <w:wordWrap w:val="0"/>
        <w:overflowPunct/>
        <w:topLinePunct w:val="0"/>
        <w:autoSpaceDE/>
        <w:autoSpaceDN/>
        <w:bidi w:val="0"/>
        <w:snapToGrid w:val="0"/>
        <w:spacing w:line="360" w:lineRule="auto"/>
        <w:ind w:left="0" w:leftChars="0" w:right="0" w:firstLine="482" w:firstLineChars="200"/>
        <w:jc w:val="both"/>
        <w:rPr>
          <w:rFonts w:hint="eastAsia" w:ascii="宋体" w:hAnsi="宋体" w:eastAsia="宋体" w:cs="宋体"/>
          <w:b/>
          <w:snapToGrid w:val="0"/>
          <w:color w:val="auto"/>
          <w:sz w:val="24"/>
          <w:szCs w:val="24"/>
          <w:highlight w:val="none"/>
        </w:rPr>
      </w:pPr>
      <w:bookmarkStart w:id="65" w:name="_Toc17908"/>
      <w:bookmarkStart w:id="66" w:name="_Toc7565"/>
    </w:p>
    <w:p w14:paraId="1EA5E133">
      <w:pPr>
        <w:pStyle w:val="5"/>
        <w:pageBreakBefore w:val="0"/>
        <w:kinsoku/>
        <w:overflowPunct/>
        <w:topLinePunct w:val="0"/>
        <w:autoSpaceDE/>
        <w:autoSpaceDN/>
        <w:bidi w:val="0"/>
        <w:spacing w:beforeLines="0" w:afterLines="0" w:line="360" w:lineRule="auto"/>
        <w:ind w:left="0" w:leftChars="0" w:right="0" w:firstLine="482" w:firstLineChars="200"/>
        <w:rPr>
          <w:rFonts w:hint="eastAsia" w:ascii="宋体" w:hAnsi="宋体" w:eastAsia="宋体" w:cs="宋体"/>
          <w:sz w:val="24"/>
          <w:szCs w:val="24"/>
        </w:rPr>
      </w:pPr>
      <w:bookmarkStart w:id="67" w:name="_Toc29845"/>
      <w:r>
        <w:rPr>
          <w:rFonts w:hint="eastAsia" w:ascii="宋体" w:hAnsi="宋体" w:eastAsia="宋体" w:cs="宋体"/>
          <w:sz w:val="24"/>
          <w:szCs w:val="24"/>
        </w:rPr>
        <w:t>7．招标文件的提问和答疑</w:t>
      </w:r>
      <w:bookmarkEnd w:id="64"/>
      <w:bookmarkEnd w:id="65"/>
      <w:bookmarkEnd w:id="66"/>
      <w:bookmarkEnd w:id="67"/>
      <w:bookmarkStart w:id="68" w:name="_Hlt74496410"/>
      <w:bookmarkEnd w:id="68"/>
    </w:p>
    <w:p w14:paraId="426A8574">
      <w:pPr>
        <w:pageBreakBefore w:val="0"/>
        <w:kinsoku/>
        <w:wordWrap w:val="0"/>
        <w:overflowPunct/>
        <w:topLinePunct w:val="0"/>
        <w:autoSpaceDE/>
        <w:autoSpaceDN/>
        <w:bidi w:val="0"/>
        <w:adjustRightInd w:val="0"/>
        <w:snapToGrid w:val="0"/>
        <w:spacing w:line="360" w:lineRule="auto"/>
        <w:ind w:left="0" w:leftChars="0" w:right="0" w:firstLine="482" w:firstLineChars="200"/>
        <w:rPr>
          <w:rFonts w:hint="eastAsia" w:ascii="宋体" w:hAnsi="宋体" w:eastAsia="宋体" w:cs="宋体"/>
          <w:snapToGrid w:val="0"/>
          <w:color w:val="auto"/>
          <w:kern w:val="0"/>
          <w:sz w:val="24"/>
          <w:szCs w:val="24"/>
          <w:highlight w:val="none"/>
          <w:lang w:bidi="ar"/>
        </w:rPr>
      </w:pPr>
      <w:r>
        <w:rPr>
          <w:rFonts w:hint="eastAsia" w:ascii="宋体" w:hAnsi="宋体" w:eastAsia="宋体" w:cs="宋体"/>
          <w:b/>
          <w:bCs/>
          <w:snapToGrid w:val="0"/>
          <w:color w:val="auto"/>
          <w:kern w:val="0"/>
          <w:sz w:val="24"/>
          <w:szCs w:val="24"/>
          <w:highlight w:val="none"/>
        </w:rPr>
        <w:t>7.1</w:t>
      </w:r>
      <w:r>
        <w:rPr>
          <w:rFonts w:hint="eastAsia" w:ascii="宋体" w:hAnsi="宋体" w:eastAsia="宋体" w:cs="宋体"/>
          <w:snapToGrid w:val="0"/>
          <w:color w:val="auto"/>
          <w:kern w:val="0"/>
          <w:sz w:val="24"/>
          <w:szCs w:val="24"/>
          <w:highlight w:val="none"/>
        </w:rPr>
        <w:t xml:space="preserve"> 投标人若对招标文件（含施工图、招标工程量清单）有疑问，应在提问截止时间（见本章第二节“重要事项时间地点一览表”）前使用建设工程交易系统提出问题。未在指定时间前、未采用指定方式提出的，招标人不予受理</w:t>
      </w:r>
      <w:r>
        <w:rPr>
          <w:rFonts w:hint="eastAsia" w:ascii="宋体" w:hAnsi="宋体" w:eastAsia="宋体" w:cs="宋体"/>
          <w:snapToGrid w:val="0"/>
          <w:color w:val="auto"/>
          <w:kern w:val="0"/>
          <w:sz w:val="24"/>
          <w:szCs w:val="24"/>
          <w:highlight w:val="none"/>
          <w:lang w:bidi="ar"/>
        </w:rPr>
        <w:t>。</w:t>
      </w:r>
    </w:p>
    <w:p w14:paraId="56AAB5B7">
      <w:pPr>
        <w:pageBreakBefore w:val="0"/>
        <w:kinsoku/>
        <w:wordWrap w:val="0"/>
        <w:overflowPunct/>
        <w:topLinePunct w:val="0"/>
        <w:autoSpaceDE/>
        <w:autoSpaceDN/>
        <w:bidi w:val="0"/>
        <w:adjustRightInd w:val="0"/>
        <w:snapToGrid w:val="0"/>
        <w:spacing w:line="360" w:lineRule="auto"/>
        <w:ind w:left="0" w:leftChars="0" w:right="0"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 xml:space="preserve">7.2 </w:t>
      </w:r>
      <w:r>
        <w:rPr>
          <w:rFonts w:hint="eastAsia" w:ascii="宋体" w:hAnsi="宋体" w:eastAsia="宋体" w:cs="宋体"/>
          <w:snapToGrid w:val="0"/>
          <w:color w:val="auto"/>
          <w:kern w:val="0"/>
          <w:sz w:val="24"/>
          <w:szCs w:val="24"/>
          <w:highlight w:val="none"/>
        </w:rPr>
        <w:t>招标人在提问截止时间（见本章第二节“重要事项时间地点一览表”）后3日内，一次性对收到的所有问题作出答复，并形成答疑（或修改）公告在发布招标公告的媒介上公开发布。答疑（或修改）公告一旦发布，即视所有潜在投标人已经知悉答疑（或修改）内容，投标人未及时关注而造成的损失和后果，由投标人自行承担。</w:t>
      </w:r>
    </w:p>
    <w:p w14:paraId="32221F11">
      <w:pPr>
        <w:pageBreakBefore w:val="0"/>
        <w:kinsoku/>
        <w:wordWrap w:val="0"/>
        <w:overflowPunct/>
        <w:topLinePunct w:val="0"/>
        <w:autoSpaceDE/>
        <w:autoSpaceDN/>
        <w:bidi w:val="0"/>
        <w:adjustRightInd w:val="0"/>
        <w:snapToGrid w:val="0"/>
        <w:spacing w:line="360" w:lineRule="auto"/>
        <w:ind w:left="0" w:leftChars="0" w:right="0" w:firstLine="482" w:firstLineChars="200"/>
        <w:rPr>
          <w:rFonts w:hint="eastAsia" w:ascii="宋体" w:hAnsi="宋体" w:eastAsia="宋体" w:cs="宋体"/>
          <w:b/>
          <w:snapToGrid w:val="0"/>
          <w:color w:val="auto"/>
          <w:sz w:val="24"/>
          <w:szCs w:val="24"/>
          <w:highlight w:val="none"/>
        </w:rPr>
      </w:pPr>
      <w:r>
        <w:rPr>
          <w:rFonts w:hint="eastAsia" w:ascii="宋体" w:hAnsi="宋体" w:eastAsia="宋体" w:cs="宋体"/>
          <w:b/>
          <w:bCs/>
          <w:snapToGrid w:val="0"/>
          <w:color w:val="auto"/>
          <w:kern w:val="0"/>
          <w:sz w:val="24"/>
          <w:szCs w:val="24"/>
          <w:highlight w:val="none"/>
        </w:rPr>
        <w:t>7.3</w:t>
      </w:r>
      <w:r>
        <w:rPr>
          <w:rFonts w:hint="eastAsia" w:ascii="宋体" w:hAnsi="宋体" w:eastAsia="宋体" w:cs="宋体"/>
          <w:snapToGrid w:val="0"/>
          <w:color w:val="auto"/>
          <w:kern w:val="0"/>
          <w:sz w:val="24"/>
          <w:szCs w:val="24"/>
          <w:highlight w:val="none"/>
        </w:rPr>
        <w:t xml:space="preserve"> 招标人对招标文件所作的答疑（或修改）公告，构成招标文件的组成部分。</w:t>
      </w:r>
      <w:bookmarkStart w:id="69" w:name="_Hlt92513715"/>
      <w:bookmarkEnd w:id="69"/>
      <w:bookmarkStart w:id="70" w:name="_Hlt92513711"/>
      <w:bookmarkEnd w:id="70"/>
      <w:bookmarkStart w:id="71" w:name="_Hlt69699188"/>
      <w:bookmarkEnd w:id="71"/>
      <w:bookmarkStart w:id="72" w:name="_Toc15556"/>
      <w:bookmarkStart w:id="73" w:name="_Toc12685"/>
      <w:bookmarkStart w:id="74" w:name="_Toc29680"/>
    </w:p>
    <w:p w14:paraId="63DF5387">
      <w:pPr>
        <w:pStyle w:val="4"/>
        <w:pageBreakBefore w:val="0"/>
        <w:kinsoku/>
        <w:wordWrap w:val="0"/>
        <w:overflowPunct/>
        <w:topLinePunct w:val="0"/>
        <w:autoSpaceDE/>
        <w:autoSpaceDN/>
        <w:bidi w:val="0"/>
        <w:snapToGrid w:val="0"/>
        <w:spacing w:line="360" w:lineRule="auto"/>
        <w:ind w:left="0" w:leftChars="0" w:right="0" w:firstLine="482" w:firstLineChars="200"/>
        <w:jc w:val="both"/>
        <w:rPr>
          <w:rFonts w:hint="eastAsia" w:ascii="宋体" w:hAnsi="宋体" w:eastAsia="宋体" w:cs="宋体"/>
          <w:b/>
          <w:snapToGrid w:val="0"/>
          <w:color w:val="auto"/>
          <w:sz w:val="24"/>
          <w:szCs w:val="24"/>
          <w:highlight w:val="none"/>
        </w:rPr>
      </w:pPr>
    </w:p>
    <w:p w14:paraId="4D4DFA4D">
      <w:pPr>
        <w:pStyle w:val="5"/>
        <w:pageBreakBefore w:val="0"/>
        <w:kinsoku/>
        <w:overflowPunct/>
        <w:topLinePunct w:val="0"/>
        <w:autoSpaceDE/>
        <w:autoSpaceDN/>
        <w:bidi w:val="0"/>
        <w:spacing w:beforeLines="0" w:afterLines="0" w:line="360" w:lineRule="auto"/>
        <w:ind w:left="0" w:leftChars="0" w:right="0" w:firstLine="482" w:firstLineChars="200"/>
        <w:rPr>
          <w:rFonts w:hint="eastAsia" w:ascii="宋体" w:hAnsi="宋体" w:eastAsia="宋体" w:cs="宋体"/>
          <w:sz w:val="24"/>
          <w:szCs w:val="24"/>
        </w:rPr>
      </w:pPr>
      <w:bookmarkStart w:id="75" w:name="_Toc21026"/>
      <w:r>
        <w:rPr>
          <w:rFonts w:hint="eastAsia" w:ascii="宋体" w:hAnsi="宋体" w:eastAsia="宋体" w:cs="宋体"/>
          <w:sz w:val="24"/>
          <w:szCs w:val="24"/>
        </w:rPr>
        <w:t>8．招标控制价</w:t>
      </w:r>
      <w:bookmarkEnd w:id="72"/>
      <w:bookmarkEnd w:id="73"/>
      <w:bookmarkEnd w:id="75"/>
    </w:p>
    <w:p w14:paraId="47BF1773">
      <w:pPr>
        <w:pageBreakBefore w:val="0"/>
        <w:kinsoku/>
        <w:wordWrap w:val="0"/>
        <w:overflowPunct/>
        <w:topLinePunct w:val="0"/>
        <w:autoSpaceDE/>
        <w:autoSpaceDN/>
        <w:bidi w:val="0"/>
        <w:adjustRightInd w:val="0"/>
        <w:snapToGrid w:val="0"/>
        <w:spacing w:line="360" w:lineRule="auto"/>
        <w:ind w:left="0" w:leftChars="0" w:right="0"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8.1</w:t>
      </w:r>
      <w:r>
        <w:rPr>
          <w:rFonts w:hint="eastAsia" w:ascii="宋体" w:hAnsi="宋体" w:eastAsia="宋体" w:cs="宋体"/>
          <w:snapToGrid w:val="0"/>
          <w:color w:val="auto"/>
          <w:kern w:val="0"/>
          <w:sz w:val="24"/>
          <w:szCs w:val="24"/>
          <w:highlight w:val="none"/>
        </w:rPr>
        <w:t xml:space="preserve"> 本招标项目按照以下依据编制招标控制价：</w:t>
      </w:r>
    </w:p>
    <w:p w14:paraId="49A5EE3E">
      <w:pPr>
        <w:pageBreakBefore w:val="0"/>
        <w:kinsoku/>
        <w:wordWrap w:val="0"/>
        <w:overflowPunct/>
        <w:topLinePunct w:val="0"/>
        <w:autoSpaceDE/>
        <w:autoSpaceDN/>
        <w:bidi w:val="0"/>
        <w:adjustRightInd w:val="0"/>
        <w:snapToGrid w:val="0"/>
        <w:spacing w:line="360" w:lineRule="auto"/>
        <w:ind w:left="0" w:leftChars="0" w:right="0" w:firstLine="480" w:firstLineChars="200"/>
        <w:rPr>
          <w:rFonts w:hint="eastAsia" w:ascii="宋体" w:hAnsi="宋体" w:eastAsia="宋体" w:cs="宋体"/>
          <w:snapToGrid w:val="0"/>
          <w:color w:val="auto"/>
          <w:kern w:val="0"/>
          <w:sz w:val="24"/>
          <w:szCs w:val="24"/>
          <w:highlight w:val="none"/>
        </w:rPr>
      </w:pPr>
      <w:r>
        <w:rPr>
          <w:rFonts w:hint="eastAsia" w:hAnsi="宋体" w:cs="宋体"/>
          <w:snapToGrid w:val="0"/>
          <w:color w:val="auto"/>
          <w:kern w:val="0"/>
          <w:sz w:val="24"/>
          <w:szCs w:val="24"/>
          <w:highlight w:val="none"/>
          <w:lang w:val="en-US" w:eastAsia="zh-CN"/>
        </w:rPr>
        <w:t>（1）</w:t>
      </w:r>
      <w:r>
        <w:rPr>
          <w:rFonts w:hint="eastAsia" w:ascii="宋体" w:hAnsi="宋体" w:eastAsia="宋体" w:cs="宋体"/>
          <w:snapToGrid w:val="0"/>
          <w:color w:val="auto"/>
          <w:kern w:val="0"/>
          <w:sz w:val="24"/>
          <w:szCs w:val="24"/>
          <w:highlight w:val="none"/>
          <w:lang w:val="en-US" w:eastAsia="zh-CN"/>
        </w:rPr>
        <w:t xml:space="preserve">粤水建管[2017]37 号文《广东省水利工程设计概（估）算编制规定》； </w:t>
      </w:r>
    </w:p>
    <w:p w14:paraId="1D1F130F">
      <w:pPr>
        <w:pageBreakBefore w:val="0"/>
        <w:kinsoku/>
        <w:wordWrap w:val="0"/>
        <w:overflowPunct/>
        <w:topLinePunct w:val="0"/>
        <w:autoSpaceDE/>
        <w:autoSpaceDN/>
        <w:bidi w:val="0"/>
        <w:adjustRightInd w:val="0"/>
        <w:snapToGrid w:val="0"/>
        <w:spacing w:line="360" w:lineRule="auto"/>
        <w:ind w:left="0" w:leftChars="0" w:right="0" w:firstLine="480" w:firstLineChars="200"/>
        <w:rPr>
          <w:rFonts w:hint="eastAsia" w:ascii="宋体" w:hAnsi="宋体" w:eastAsia="宋体" w:cs="宋体"/>
          <w:snapToGrid w:val="0"/>
          <w:color w:val="auto"/>
          <w:kern w:val="0"/>
          <w:sz w:val="24"/>
          <w:szCs w:val="24"/>
          <w:highlight w:val="none"/>
        </w:rPr>
      </w:pPr>
      <w:r>
        <w:rPr>
          <w:rFonts w:hint="eastAsia" w:hAnsi="宋体" w:cs="宋体"/>
          <w:snapToGrid w:val="0"/>
          <w:color w:val="auto"/>
          <w:kern w:val="0"/>
          <w:sz w:val="24"/>
          <w:szCs w:val="24"/>
          <w:highlight w:val="none"/>
          <w:lang w:val="en-US" w:eastAsia="zh-CN"/>
        </w:rPr>
        <w:t>（2）</w:t>
      </w:r>
      <w:r>
        <w:rPr>
          <w:rFonts w:hint="eastAsia" w:ascii="宋体" w:hAnsi="宋体" w:eastAsia="宋体" w:cs="宋体"/>
          <w:snapToGrid w:val="0"/>
          <w:color w:val="auto"/>
          <w:kern w:val="0"/>
          <w:sz w:val="24"/>
          <w:szCs w:val="24"/>
          <w:highlight w:val="none"/>
          <w:lang w:val="en-US" w:eastAsia="zh-CN"/>
        </w:rPr>
        <w:t xml:space="preserve">《广东省水利水电建筑工程预算定额》（2017）； </w:t>
      </w:r>
    </w:p>
    <w:p w14:paraId="30A0D898">
      <w:pPr>
        <w:pageBreakBefore w:val="0"/>
        <w:kinsoku/>
        <w:wordWrap w:val="0"/>
        <w:overflowPunct/>
        <w:topLinePunct w:val="0"/>
        <w:autoSpaceDE/>
        <w:autoSpaceDN/>
        <w:bidi w:val="0"/>
        <w:adjustRightInd w:val="0"/>
        <w:snapToGrid w:val="0"/>
        <w:spacing w:line="360" w:lineRule="auto"/>
        <w:ind w:left="0" w:leftChars="0" w:right="0" w:firstLine="480" w:firstLineChars="200"/>
        <w:rPr>
          <w:rFonts w:hint="eastAsia" w:ascii="宋体" w:hAnsi="宋体" w:eastAsia="宋体" w:cs="宋体"/>
          <w:snapToGrid w:val="0"/>
          <w:color w:val="auto"/>
          <w:kern w:val="0"/>
          <w:sz w:val="24"/>
          <w:szCs w:val="24"/>
          <w:highlight w:val="none"/>
        </w:rPr>
      </w:pPr>
      <w:r>
        <w:rPr>
          <w:rFonts w:hint="eastAsia" w:hAnsi="宋体" w:cs="宋体"/>
          <w:snapToGrid w:val="0"/>
          <w:color w:val="auto"/>
          <w:kern w:val="0"/>
          <w:sz w:val="24"/>
          <w:szCs w:val="24"/>
          <w:highlight w:val="none"/>
          <w:lang w:val="en-US" w:eastAsia="zh-CN"/>
        </w:rPr>
        <w:t>（3）</w:t>
      </w:r>
      <w:r>
        <w:rPr>
          <w:rFonts w:hint="eastAsia" w:ascii="宋体" w:hAnsi="宋体" w:eastAsia="宋体" w:cs="宋体"/>
          <w:snapToGrid w:val="0"/>
          <w:color w:val="auto"/>
          <w:kern w:val="0"/>
          <w:sz w:val="24"/>
          <w:szCs w:val="24"/>
          <w:highlight w:val="none"/>
          <w:lang w:val="en-US" w:eastAsia="zh-CN"/>
        </w:rPr>
        <w:t xml:space="preserve">《广东省水利水电设备安装工程预算定额》（2017）； </w:t>
      </w:r>
    </w:p>
    <w:p w14:paraId="1F4D10CE">
      <w:pPr>
        <w:pageBreakBefore w:val="0"/>
        <w:kinsoku/>
        <w:wordWrap w:val="0"/>
        <w:overflowPunct/>
        <w:topLinePunct w:val="0"/>
        <w:autoSpaceDE/>
        <w:autoSpaceDN/>
        <w:bidi w:val="0"/>
        <w:adjustRightInd w:val="0"/>
        <w:snapToGrid w:val="0"/>
        <w:spacing w:line="360" w:lineRule="auto"/>
        <w:ind w:left="0" w:leftChars="0" w:right="0" w:firstLine="480" w:firstLineChars="200"/>
        <w:rPr>
          <w:rFonts w:hint="eastAsia" w:ascii="宋体" w:hAnsi="宋体" w:eastAsia="宋体" w:cs="宋体"/>
          <w:snapToGrid w:val="0"/>
          <w:color w:val="auto"/>
          <w:kern w:val="0"/>
          <w:sz w:val="24"/>
          <w:szCs w:val="24"/>
          <w:highlight w:val="none"/>
        </w:rPr>
      </w:pPr>
      <w:r>
        <w:rPr>
          <w:rFonts w:hint="eastAsia" w:hAnsi="宋体" w:cs="宋体"/>
          <w:snapToGrid w:val="0"/>
          <w:color w:val="auto"/>
          <w:kern w:val="0"/>
          <w:sz w:val="24"/>
          <w:szCs w:val="24"/>
          <w:highlight w:val="none"/>
          <w:lang w:val="en-US" w:eastAsia="zh-CN"/>
        </w:rPr>
        <w:t>（4）</w:t>
      </w:r>
      <w:r>
        <w:rPr>
          <w:rFonts w:hint="eastAsia" w:ascii="宋体" w:hAnsi="宋体" w:eastAsia="宋体" w:cs="宋体"/>
          <w:snapToGrid w:val="0"/>
          <w:color w:val="auto"/>
          <w:kern w:val="0"/>
          <w:sz w:val="24"/>
          <w:szCs w:val="24"/>
          <w:highlight w:val="none"/>
          <w:lang w:val="en-US" w:eastAsia="zh-CN"/>
        </w:rPr>
        <w:t xml:space="preserve">《广东省水利水电工程施工机械台班费定额》； </w:t>
      </w:r>
    </w:p>
    <w:p w14:paraId="2C61DEDA">
      <w:pPr>
        <w:pageBreakBefore w:val="0"/>
        <w:kinsoku/>
        <w:wordWrap w:val="0"/>
        <w:overflowPunct/>
        <w:topLinePunct w:val="0"/>
        <w:autoSpaceDE/>
        <w:autoSpaceDN/>
        <w:bidi w:val="0"/>
        <w:adjustRightInd w:val="0"/>
        <w:snapToGrid w:val="0"/>
        <w:spacing w:line="360" w:lineRule="auto"/>
        <w:ind w:left="0" w:leftChars="0" w:right="0" w:firstLine="480" w:firstLineChars="200"/>
        <w:rPr>
          <w:rFonts w:hint="eastAsia" w:ascii="宋体" w:hAnsi="宋体" w:eastAsia="宋体" w:cs="宋体"/>
          <w:snapToGrid w:val="0"/>
          <w:color w:val="auto"/>
          <w:kern w:val="0"/>
          <w:sz w:val="24"/>
          <w:szCs w:val="24"/>
          <w:highlight w:val="none"/>
        </w:rPr>
      </w:pPr>
      <w:r>
        <w:rPr>
          <w:rFonts w:hint="eastAsia" w:hAnsi="宋体" w:cs="宋体"/>
          <w:snapToGrid w:val="0"/>
          <w:color w:val="auto"/>
          <w:kern w:val="0"/>
          <w:sz w:val="24"/>
          <w:szCs w:val="24"/>
          <w:highlight w:val="none"/>
          <w:lang w:val="en-US" w:eastAsia="zh-CN"/>
        </w:rPr>
        <w:t>（5）</w:t>
      </w:r>
      <w:r>
        <w:rPr>
          <w:rFonts w:hint="eastAsia" w:ascii="宋体" w:hAnsi="宋体" w:eastAsia="宋体" w:cs="宋体"/>
          <w:snapToGrid w:val="0"/>
          <w:color w:val="auto"/>
          <w:kern w:val="0"/>
          <w:sz w:val="24"/>
          <w:szCs w:val="24"/>
          <w:highlight w:val="none"/>
          <w:lang w:val="en-US" w:eastAsia="zh-CN"/>
        </w:rPr>
        <w:t>《广东省水利水电工程概预算补充定额》。</w:t>
      </w:r>
    </w:p>
    <w:p w14:paraId="41EFBCCA">
      <w:pPr>
        <w:pageBreakBefore w:val="0"/>
        <w:kinsoku/>
        <w:wordWrap w:val="0"/>
        <w:overflowPunct/>
        <w:topLinePunct w:val="0"/>
        <w:autoSpaceDE/>
        <w:autoSpaceDN/>
        <w:bidi w:val="0"/>
        <w:adjustRightInd w:val="0"/>
        <w:snapToGrid w:val="0"/>
        <w:spacing w:line="360" w:lineRule="auto"/>
        <w:ind w:left="0" w:leftChars="0" w:right="0"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w:t>
      </w:r>
      <w:r>
        <w:rPr>
          <w:rFonts w:hint="eastAsia" w:hAnsi="宋体" w:cs="宋体"/>
          <w:snapToGrid w:val="0"/>
          <w:color w:val="auto"/>
          <w:kern w:val="0"/>
          <w:sz w:val="24"/>
          <w:szCs w:val="24"/>
          <w:highlight w:val="none"/>
          <w:lang w:val="en-US" w:eastAsia="zh-CN"/>
        </w:rPr>
        <w:t>6</w:t>
      </w:r>
      <w:r>
        <w:rPr>
          <w:rFonts w:hint="eastAsia" w:ascii="宋体" w:hAnsi="宋体" w:eastAsia="宋体" w:cs="宋体"/>
          <w:snapToGrid w:val="0"/>
          <w:color w:val="auto"/>
          <w:kern w:val="0"/>
          <w:sz w:val="24"/>
          <w:szCs w:val="24"/>
          <w:highlight w:val="none"/>
        </w:rPr>
        <w:t>）施工图及相关资料；</w:t>
      </w:r>
    </w:p>
    <w:p w14:paraId="753761C7">
      <w:pPr>
        <w:pageBreakBefore w:val="0"/>
        <w:kinsoku/>
        <w:wordWrap w:val="0"/>
        <w:overflowPunct/>
        <w:topLinePunct w:val="0"/>
        <w:autoSpaceDE/>
        <w:autoSpaceDN/>
        <w:bidi w:val="0"/>
        <w:adjustRightInd w:val="0"/>
        <w:snapToGrid w:val="0"/>
        <w:spacing w:line="360" w:lineRule="auto"/>
        <w:ind w:left="0" w:leftChars="0" w:right="0"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w:t>
      </w:r>
      <w:r>
        <w:rPr>
          <w:rFonts w:hint="eastAsia" w:hAnsi="宋体" w:cs="宋体"/>
          <w:snapToGrid w:val="0"/>
          <w:color w:val="auto"/>
          <w:kern w:val="0"/>
          <w:sz w:val="24"/>
          <w:szCs w:val="24"/>
          <w:highlight w:val="none"/>
          <w:lang w:val="en-US" w:eastAsia="zh-CN"/>
        </w:rPr>
        <w:t>7</w:t>
      </w:r>
      <w:r>
        <w:rPr>
          <w:rFonts w:hint="eastAsia" w:ascii="宋体" w:hAnsi="宋体" w:eastAsia="宋体" w:cs="宋体"/>
          <w:snapToGrid w:val="0"/>
          <w:color w:val="auto"/>
          <w:kern w:val="0"/>
          <w:sz w:val="24"/>
          <w:szCs w:val="24"/>
          <w:highlight w:val="none"/>
        </w:rPr>
        <w:t>）招标文件及招标工程量清单；</w:t>
      </w:r>
    </w:p>
    <w:p w14:paraId="15DE3C53">
      <w:pPr>
        <w:pageBreakBefore w:val="0"/>
        <w:kinsoku/>
        <w:wordWrap w:val="0"/>
        <w:overflowPunct/>
        <w:topLinePunct w:val="0"/>
        <w:autoSpaceDE/>
        <w:autoSpaceDN/>
        <w:bidi w:val="0"/>
        <w:adjustRightInd w:val="0"/>
        <w:snapToGrid w:val="0"/>
        <w:spacing w:line="360" w:lineRule="auto"/>
        <w:ind w:left="0" w:leftChars="0" w:right="0"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w:t>
      </w:r>
      <w:r>
        <w:rPr>
          <w:rFonts w:hint="eastAsia" w:hAnsi="宋体" w:cs="宋体"/>
          <w:snapToGrid w:val="0"/>
          <w:color w:val="auto"/>
          <w:kern w:val="0"/>
          <w:sz w:val="24"/>
          <w:szCs w:val="24"/>
          <w:highlight w:val="none"/>
          <w:lang w:val="en-US" w:eastAsia="zh-CN"/>
        </w:rPr>
        <w:t>8</w:t>
      </w:r>
      <w:r>
        <w:rPr>
          <w:rFonts w:hint="eastAsia" w:ascii="宋体" w:hAnsi="宋体" w:eastAsia="宋体" w:cs="宋体"/>
          <w:snapToGrid w:val="0"/>
          <w:color w:val="auto"/>
          <w:kern w:val="0"/>
          <w:sz w:val="24"/>
          <w:szCs w:val="24"/>
          <w:highlight w:val="none"/>
        </w:rPr>
        <w:t>）施工现场情况、工程特点及常规施工方案；</w:t>
      </w:r>
    </w:p>
    <w:p w14:paraId="76BE8596">
      <w:pPr>
        <w:pageBreakBefore w:val="0"/>
        <w:kinsoku/>
        <w:wordWrap w:val="0"/>
        <w:overflowPunct/>
        <w:topLinePunct w:val="0"/>
        <w:autoSpaceDE/>
        <w:autoSpaceDN/>
        <w:bidi w:val="0"/>
        <w:adjustRightInd w:val="0"/>
        <w:snapToGrid w:val="0"/>
        <w:spacing w:line="360" w:lineRule="auto"/>
        <w:ind w:left="0" w:leftChars="0" w:right="0"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w:t>
      </w:r>
      <w:r>
        <w:rPr>
          <w:rFonts w:hint="eastAsia" w:hAnsi="宋体" w:cs="宋体"/>
          <w:snapToGrid w:val="0"/>
          <w:color w:val="auto"/>
          <w:kern w:val="0"/>
          <w:sz w:val="24"/>
          <w:szCs w:val="24"/>
          <w:highlight w:val="none"/>
          <w:lang w:val="en-US" w:eastAsia="zh-CN"/>
        </w:rPr>
        <w:t>9</w:t>
      </w:r>
      <w:r>
        <w:rPr>
          <w:rFonts w:hint="eastAsia" w:ascii="宋体" w:hAnsi="宋体" w:eastAsia="宋体" w:cs="宋体"/>
          <w:snapToGrid w:val="0"/>
          <w:color w:val="auto"/>
          <w:kern w:val="0"/>
          <w:sz w:val="24"/>
          <w:szCs w:val="24"/>
          <w:highlight w:val="none"/>
        </w:rPr>
        <w:t>）项目所在地工程造价管理机构发布的工程造价信息，工程造价信息缺项的，参照市场价格；</w:t>
      </w:r>
    </w:p>
    <w:p w14:paraId="38D1FB67">
      <w:pPr>
        <w:pageBreakBefore w:val="0"/>
        <w:kinsoku/>
        <w:wordWrap w:val="0"/>
        <w:overflowPunct/>
        <w:topLinePunct w:val="0"/>
        <w:autoSpaceDE/>
        <w:autoSpaceDN/>
        <w:bidi w:val="0"/>
        <w:adjustRightInd w:val="0"/>
        <w:snapToGrid w:val="0"/>
        <w:spacing w:line="360" w:lineRule="auto"/>
        <w:ind w:left="0" w:leftChars="0" w:right="0"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w:t>
      </w:r>
      <w:r>
        <w:rPr>
          <w:rFonts w:hint="eastAsia" w:hAnsi="宋体" w:cs="宋体"/>
          <w:snapToGrid w:val="0"/>
          <w:color w:val="auto"/>
          <w:kern w:val="0"/>
          <w:sz w:val="24"/>
          <w:szCs w:val="24"/>
          <w:highlight w:val="none"/>
          <w:lang w:val="en-US" w:eastAsia="zh-CN"/>
        </w:rPr>
        <w:t>10</w:t>
      </w:r>
      <w:r>
        <w:rPr>
          <w:rFonts w:hint="eastAsia" w:ascii="宋体" w:hAnsi="宋体" w:eastAsia="宋体" w:cs="宋体"/>
          <w:snapToGrid w:val="0"/>
          <w:color w:val="auto"/>
          <w:kern w:val="0"/>
          <w:sz w:val="24"/>
          <w:szCs w:val="24"/>
          <w:highlight w:val="none"/>
        </w:rPr>
        <w:t>）与建设项目相关的标准、规范、技术资料。</w:t>
      </w:r>
    </w:p>
    <w:p w14:paraId="405C51BA">
      <w:pPr>
        <w:wordWrap w:val="0"/>
        <w:adjustRightInd w:val="0"/>
        <w:snapToGrid w:val="0"/>
        <w:spacing w:line="360" w:lineRule="auto"/>
        <w:ind w:firstLine="482" w:firstLineChars="200"/>
        <w:rPr>
          <w:rFonts w:hint="eastAsia" w:ascii="宋体" w:hAnsi="宋体" w:eastAsia="宋体" w:cs="宋体"/>
          <w:b/>
          <w:bCs/>
          <w:snapToGrid w:val="0"/>
          <w:color w:val="0000FF"/>
          <w:kern w:val="0"/>
          <w:sz w:val="24"/>
          <w:szCs w:val="24"/>
          <w:highlight w:val="none"/>
          <w:u w:val="single"/>
        </w:rPr>
      </w:pPr>
      <w:r>
        <w:rPr>
          <w:rFonts w:hint="eastAsia" w:hAnsi="宋体" w:cs="宋体"/>
          <w:b/>
          <w:bCs/>
          <w:color w:val="auto"/>
          <w:sz w:val="24"/>
          <w:szCs w:val="24"/>
          <w:highlight w:val="none"/>
          <w:shd w:val="clear" w:fill="FFFFFF"/>
          <w:lang w:val="en-US" w:eastAsia="zh-CN"/>
        </w:rPr>
        <w:t>8.2</w:t>
      </w:r>
      <w:r>
        <w:rPr>
          <w:rFonts w:hint="eastAsia" w:ascii="宋体" w:hAnsi="宋体" w:eastAsia="宋体" w:cs="宋体"/>
          <w:color w:val="auto"/>
          <w:sz w:val="24"/>
          <w:szCs w:val="24"/>
          <w:highlight w:val="none"/>
          <w:shd w:val="clear" w:fill="FFFFFF"/>
        </w:rPr>
        <w:t>本项目的招标控制价为人民币（大写）：</w:t>
      </w:r>
      <w:r>
        <w:rPr>
          <w:rFonts w:hint="eastAsia" w:ascii="宋体" w:hAnsi="宋体" w:eastAsia="宋体" w:cs="宋体"/>
          <w:b/>
          <w:bCs/>
          <w:color w:val="auto"/>
          <w:sz w:val="24"/>
          <w:szCs w:val="24"/>
          <w:highlight w:val="none"/>
          <w:u w:val="single"/>
          <w:shd w:val="clear" w:fill="FFFFFF"/>
          <w:lang w:val="en-US" w:eastAsia="zh-CN"/>
        </w:rPr>
        <w:t>陆佰叁拾陆万伍仟陆佰玖拾肆元伍角柒分</w:t>
      </w:r>
      <w:r>
        <w:rPr>
          <w:rFonts w:hint="eastAsia" w:ascii="宋体" w:hAnsi="宋体" w:eastAsia="宋体" w:cs="宋体"/>
          <w:b/>
          <w:bCs/>
          <w:color w:val="auto"/>
          <w:sz w:val="24"/>
          <w:szCs w:val="24"/>
          <w:highlight w:val="none"/>
          <w:u w:val="single"/>
          <w:shd w:val="clear" w:fill="FFFFFF"/>
        </w:rPr>
        <w:t>(¥</w:t>
      </w:r>
      <w:r>
        <w:rPr>
          <w:rFonts w:hint="eastAsia" w:ascii="宋体" w:hAnsi="宋体" w:eastAsia="宋体" w:cs="宋体"/>
          <w:b/>
          <w:bCs/>
          <w:color w:val="auto"/>
          <w:sz w:val="24"/>
          <w:szCs w:val="24"/>
          <w:highlight w:val="none"/>
          <w:u w:val="single"/>
          <w:shd w:val="clear" w:fill="FFFFFF"/>
          <w:lang w:val="en-US" w:eastAsia="zh-CN"/>
        </w:rPr>
        <w:t>6365694.57</w:t>
      </w:r>
      <w:r>
        <w:rPr>
          <w:rFonts w:hint="eastAsia" w:ascii="宋体" w:hAnsi="宋体" w:eastAsia="宋体" w:cs="宋体"/>
          <w:b/>
          <w:bCs/>
          <w:color w:val="auto"/>
          <w:sz w:val="24"/>
          <w:szCs w:val="24"/>
          <w:highlight w:val="none"/>
          <w:u w:val="single"/>
          <w:shd w:val="clear" w:fill="FFFFFF"/>
        </w:rPr>
        <w:t>元)</w:t>
      </w:r>
      <w:r>
        <w:rPr>
          <w:rFonts w:hint="eastAsia" w:ascii="宋体" w:hAnsi="宋体" w:eastAsia="宋体" w:cs="宋体"/>
          <w:b/>
          <w:bCs/>
          <w:color w:val="auto"/>
          <w:sz w:val="24"/>
          <w:szCs w:val="24"/>
          <w:highlight w:val="none"/>
          <w:u w:val="single"/>
          <w:shd w:val="clear" w:fill="FFFFFF"/>
          <w:lang w:eastAsia="zh-CN"/>
        </w:rPr>
        <w:t>，</w:t>
      </w:r>
      <w:r>
        <w:rPr>
          <w:rFonts w:hint="eastAsia" w:ascii="宋体" w:hAnsi="宋体" w:eastAsia="宋体" w:cs="宋体"/>
          <w:b/>
          <w:bCs/>
          <w:color w:val="auto"/>
          <w:sz w:val="24"/>
          <w:szCs w:val="24"/>
          <w:highlight w:val="none"/>
          <w:u w:val="single"/>
          <w:shd w:val="clear" w:fill="FFFFFF"/>
          <w:lang w:val="en-US" w:eastAsia="zh-CN"/>
        </w:rPr>
        <w:t>其中安全生产措施费</w:t>
      </w:r>
      <w:r>
        <w:rPr>
          <w:rFonts w:hint="eastAsia" w:hAnsi="宋体" w:cs="宋体"/>
          <w:b/>
          <w:bCs/>
          <w:color w:val="auto"/>
          <w:sz w:val="24"/>
          <w:szCs w:val="24"/>
          <w:highlight w:val="none"/>
          <w:u w:val="single"/>
          <w:shd w:val="clear" w:fill="FFFFFF"/>
          <w:lang w:val="en-US" w:eastAsia="zh-CN"/>
        </w:rPr>
        <w:t>不得低于</w:t>
      </w:r>
      <w:r>
        <w:rPr>
          <w:rFonts w:hint="eastAsia" w:ascii="宋体" w:hAnsi="宋体" w:eastAsia="宋体" w:cs="宋体"/>
          <w:b/>
          <w:bCs/>
          <w:color w:val="auto"/>
          <w:sz w:val="24"/>
          <w:szCs w:val="24"/>
          <w:highlight w:val="none"/>
          <w:u w:val="single"/>
          <w:shd w:val="clear" w:fill="FFFFFF"/>
          <w:lang w:val="en-US" w:eastAsia="zh-CN"/>
        </w:rPr>
        <w:t>175876.10元，其他临时工程费24153.65元（统一报价），预备费303128.31元（统一报价）。</w:t>
      </w:r>
    </w:p>
    <w:p w14:paraId="6EE3D337">
      <w:pPr>
        <w:keepNext w:val="0"/>
        <w:keepLines w:val="0"/>
        <w:pageBreakBefore w:val="0"/>
        <w:widowControl/>
        <w:kinsoku/>
        <w:wordWrap w:val="0"/>
        <w:overflowPunct/>
        <w:topLinePunct w:val="0"/>
        <w:autoSpaceDE/>
        <w:autoSpaceDN/>
        <w:bidi w:val="0"/>
        <w:adjustRightInd/>
        <w:snapToGrid w:val="0"/>
        <w:spacing w:line="360" w:lineRule="auto"/>
        <w:ind w:firstLine="480" w:firstLineChars="200"/>
        <w:jc w:val="left"/>
        <w:textAlignment w:val="baseline"/>
        <w:rPr>
          <w:rFonts w:hint="eastAsia" w:ascii="宋体" w:hAnsi="宋体" w:eastAsia="宋体" w:cs="宋体"/>
          <w:b w:val="0"/>
          <w:bCs w:val="0"/>
          <w:snapToGrid w:val="0"/>
          <w:color w:val="auto"/>
          <w:kern w:val="0"/>
          <w:szCs w:val="24"/>
          <w:lang w:eastAsia="zh-CN"/>
        </w:rPr>
      </w:pPr>
      <w:r>
        <w:rPr>
          <w:rFonts w:hint="eastAsia" w:ascii="宋体" w:hAnsi="宋体" w:eastAsia="宋体" w:cs="宋体"/>
          <w:b w:val="0"/>
          <w:bCs w:val="0"/>
          <w:snapToGrid w:val="0"/>
          <w:color w:val="auto"/>
          <w:kern w:val="0"/>
          <w:szCs w:val="24"/>
          <w:lang w:val="en-US" w:eastAsia="zh-CN"/>
        </w:rPr>
        <w:t>8</w:t>
      </w:r>
      <w:r>
        <w:rPr>
          <w:rFonts w:hint="eastAsia" w:ascii="宋体" w:hAnsi="宋体" w:eastAsia="宋体" w:cs="宋体"/>
          <w:b w:val="0"/>
          <w:bCs w:val="0"/>
          <w:snapToGrid w:val="0"/>
          <w:color w:val="auto"/>
          <w:kern w:val="0"/>
          <w:szCs w:val="24"/>
          <w:lang w:eastAsia="zh-CN"/>
        </w:rPr>
        <w:t>.2.</w:t>
      </w:r>
      <w:r>
        <w:rPr>
          <w:rFonts w:hint="eastAsia" w:ascii="宋体" w:hAnsi="宋体" w:eastAsia="宋体" w:cs="宋体"/>
          <w:b w:val="0"/>
          <w:bCs w:val="0"/>
          <w:snapToGrid w:val="0"/>
          <w:color w:val="auto"/>
          <w:kern w:val="0"/>
          <w:szCs w:val="24"/>
          <w:lang w:val="en-US" w:eastAsia="zh-CN"/>
        </w:rPr>
        <w:t>1</w:t>
      </w:r>
      <w:r>
        <w:rPr>
          <w:rFonts w:hint="eastAsia" w:ascii="宋体" w:hAnsi="宋体" w:eastAsia="宋体" w:cs="宋体"/>
          <w:b w:val="0"/>
          <w:bCs w:val="0"/>
          <w:snapToGrid w:val="0"/>
          <w:color w:val="auto"/>
          <w:kern w:val="0"/>
          <w:szCs w:val="24"/>
          <w:lang w:eastAsia="zh-CN"/>
        </w:rPr>
        <w:t xml:space="preserve"> 投标人总报价包括招标人提供的《招标控制价》中的所有工程项目的直接费、间接费（包含完成本工程所需的安全文明施工专项费用）、现场经费、材料价差、有关文件规定的计费、利润、税金以及风险费用等。</w:t>
      </w:r>
    </w:p>
    <w:p w14:paraId="5E948C99">
      <w:pPr>
        <w:keepNext w:val="0"/>
        <w:keepLines w:val="0"/>
        <w:pageBreakBefore w:val="0"/>
        <w:widowControl/>
        <w:kinsoku/>
        <w:wordWrap w:val="0"/>
        <w:overflowPunct/>
        <w:topLinePunct w:val="0"/>
        <w:autoSpaceDE/>
        <w:autoSpaceDN/>
        <w:bidi w:val="0"/>
        <w:adjustRightInd/>
        <w:snapToGrid w:val="0"/>
        <w:spacing w:line="360" w:lineRule="auto"/>
        <w:ind w:firstLine="480" w:firstLineChars="200"/>
        <w:jc w:val="left"/>
        <w:textAlignment w:val="baseline"/>
        <w:rPr>
          <w:rFonts w:hint="eastAsia" w:ascii="宋体" w:hAnsi="宋体" w:eastAsia="宋体" w:cs="宋体"/>
          <w:b w:val="0"/>
          <w:bCs w:val="0"/>
          <w:snapToGrid w:val="0"/>
          <w:color w:val="auto"/>
          <w:kern w:val="0"/>
          <w:szCs w:val="24"/>
          <w:lang w:eastAsia="zh-CN"/>
        </w:rPr>
      </w:pPr>
      <w:r>
        <w:rPr>
          <w:rFonts w:hint="eastAsia" w:ascii="宋体" w:hAnsi="宋体" w:eastAsia="宋体" w:cs="宋体"/>
          <w:b w:val="0"/>
          <w:bCs w:val="0"/>
          <w:snapToGrid w:val="0"/>
          <w:color w:val="auto"/>
          <w:kern w:val="0"/>
          <w:szCs w:val="24"/>
          <w:lang w:val="en-US" w:eastAsia="zh-CN"/>
        </w:rPr>
        <w:t>8</w:t>
      </w:r>
      <w:r>
        <w:rPr>
          <w:rFonts w:hint="eastAsia" w:ascii="宋体" w:hAnsi="宋体" w:eastAsia="宋体" w:cs="宋体"/>
          <w:b w:val="0"/>
          <w:bCs w:val="0"/>
          <w:snapToGrid w:val="0"/>
          <w:color w:val="auto"/>
          <w:kern w:val="0"/>
          <w:szCs w:val="24"/>
          <w:lang w:eastAsia="zh-CN"/>
        </w:rPr>
        <w:t>.2.</w:t>
      </w:r>
      <w:r>
        <w:rPr>
          <w:rFonts w:hint="eastAsia" w:ascii="宋体" w:hAnsi="宋体" w:eastAsia="宋体" w:cs="宋体"/>
          <w:b w:val="0"/>
          <w:bCs w:val="0"/>
          <w:snapToGrid w:val="0"/>
          <w:color w:val="auto"/>
          <w:kern w:val="0"/>
          <w:szCs w:val="24"/>
          <w:lang w:val="en-US" w:eastAsia="zh-CN"/>
        </w:rPr>
        <w:t>2</w:t>
      </w:r>
      <w:r>
        <w:rPr>
          <w:rFonts w:hint="eastAsia" w:ascii="宋体" w:hAnsi="宋体" w:eastAsia="宋体" w:cs="宋体"/>
          <w:b w:val="0"/>
          <w:bCs w:val="0"/>
          <w:snapToGrid w:val="0"/>
          <w:color w:val="auto"/>
          <w:kern w:val="0"/>
          <w:szCs w:val="24"/>
          <w:lang w:eastAsia="zh-CN"/>
        </w:rPr>
        <w:t xml:space="preserve"> 投标报价应包括投标人中标后为完成合同规定的全部工作需支付的一切费用和拟获得的利润，并考虑了应承担的风险，但不包括合同规定的价格调整。</w:t>
      </w:r>
    </w:p>
    <w:p w14:paraId="352B044A">
      <w:pPr>
        <w:keepNext w:val="0"/>
        <w:keepLines w:val="0"/>
        <w:pageBreakBefore w:val="0"/>
        <w:widowControl/>
        <w:kinsoku/>
        <w:wordWrap w:val="0"/>
        <w:overflowPunct/>
        <w:topLinePunct w:val="0"/>
        <w:autoSpaceDE/>
        <w:autoSpaceDN/>
        <w:bidi w:val="0"/>
        <w:adjustRightInd/>
        <w:snapToGrid w:val="0"/>
        <w:spacing w:line="360" w:lineRule="auto"/>
        <w:ind w:firstLine="480" w:firstLineChars="200"/>
        <w:jc w:val="left"/>
        <w:textAlignment w:val="baseline"/>
        <w:rPr>
          <w:rFonts w:hint="eastAsia" w:ascii="宋体" w:hAnsi="宋体" w:eastAsia="宋体" w:cs="宋体"/>
          <w:b w:val="0"/>
          <w:bCs w:val="0"/>
          <w:snapToGrid w:val="0"/>
          <w:color w:val="auto"/>
          <w:kern w:val="0"/>
          <w:szCs w:val="24"/>
          <w:lang w:eastAsia="zh-CN"/>
        </w:rPr>
      </w:pPr>
      <w:r>
        <w:rPr>
          <w:rFonts w:hint="eastAsia" w:ascii="宋体" w:hAnsi="宋体" w:eastAsia="宋体" w:cs="宋体"/>
          <w:b w:val="0"/>
          <w:bCs w:val="0"/>
          <w:snapToGrid w:val="0"/>
          <w:color w:val="auto"/>
          <w:kern w:val="0"/>
          <w:szCs w:val="24"/>
          <w:lang w:val="en-US" w:eastAsia="zh-CN"/>
        </w:rPr>
        <w:t>8</w:t>
      </w:r>
      <w:r>
        <w:rPr>
          <w:rFonts w:hint="eastAsia" w:ascii="宋体" w:hAnsi="宋体" w:eastAsia="宋体" w:cs="宋体"/>
          <w:b w:val="0"/>
          <w:bCs w:val="0"/>
          <w:snapToGrid w:val="0"/>
          <w:color w:val="auto"/>
          <w:kern w:val="0"/>
          <w:szCs w:val="24"/>
          <w:lang w:eastAsia="zh-CN"/>
        </w:rPr>
        <w:t>.2.</w:t>
      </w:r>
      <w:r>
        <w:rPr>
          <w:rFonts w:hint="eastAsia" w:ascii="宋体" w:hAnsi="宋体" w:eastAsia="宋体" w:cs="宋体"/>
          <w:b w:val="0"/>
          <w:bCs w:val="0"/>
          <w:snapToGrid w:val="0"/>
          <w:color w:val="auto"/>
          <w:kern w:val="0"/>
          <w:szCs w:val="24"/>
          <w:lang w:val="en-US" w:eastAsia="zh-CN"/>
        </w:rPr>
        <w:t>3</w:t>
      </w:r>
      <w:r>
        <w:rPr>
          <w:rFonts w:hint="eastAsia" w:ascii="宋体" w:hAnsi="宋体" w:eastAsia="宋体" w:cs="宋体"/>
          <w:b w:val="0"/>
          <w:bCs w:val="0"/>
          <w:snapToGrid w:val="0"/>
          <w:color w:val="auto"/>
          <w:kern w:val="0"/>
          <w:szCs w:val="24"/>
          <w:lang w:eastAsia="zh-CN"/>
        </w:rPr>
        <w:t>本招标工程项目采用综合单价承包形式。综合单价或总报价包含完成该项目的定额分部分项工程费、措施项目费、规费、税金、利润等所有费用。</w:t>
      </w:r>
    </w:p>
    <w:p w14:paraId="6D3B1146">
      <w:pPr>
        <w:pStyle w:val="5"/>
        <w:pageBreakBefore w:val="0"/>
        <w:kinsoku/>
        <w:overflowPunct/>
        <w:topLinePunct w:val="0"/>
        <w:autoSpaceDE/>
        <w:autoSpaceDN/>
        <w:bidi w:val="0"/>
        <w:spacing w:beforeLines="0" w:afterLines="0" w:line="360" w:lineRule="auto"/>
        <w:ind w:left="0" w:leftChars="0" w:right="0" w:firstLine="482" w:firstLineChars="200"/>
        <w:rPr>
          <w:rFonts w:hint="eastAsia" w:ascii="宋体" w:hAnsi="宋体" w:eastAsia="宋体" w:cs="宋体"/>
          <w:sz w:val="24"/>
          <w:szCs w:val="24"/>
        </w:rPr>
      </w:pPr>
      <w:bookmarkStart w:id="76" w:name="_Toc19680"/>
      <w:bookmarkStart w:id="77" w:name="_Toc8163"/>
      <w:bookmarkStart w:id="78" w:name="_Toc17205"/>
      <w:r>
        <w:rPr>
          <w:rFonts w:hint="eastAsia" w:ascii="宋体" w:hAnsi="宋体" w:eastAsia="宋体" w:cs="宋体"/>
          <w:sz w:val="24"/>
          <w:szCs w:val="24"/>
        </w:rPr>
        <w:t>9．投标报价</w:t>
      </w:r>
      <w:bookmarkEnd w:id="74"/>
      <w:bookmarkEnd w:id="76"/>
      <w:bookmarkEnd w:id="77"/>
      <w:bookmarkEnd w:id="78"/>
      <w:bookmarkStart w:id="79" w:name="_Hlt74498519"/>
      <w:bookmarkEnd w:id="79"/>
    </w:p>
    <w:p w14:paraId="4EBD1924">
      <w:pPr>
        <w:pageBreakBefore w:val="0"/>
        <w:kinsoku/>
        <w:wordWrap w:val="0"/>
        <w:overflowPunct/>
        <w:topLinePunct w:val="0"/>
        <w:autoSpaceDE/>
        <w:autoSpaceDN/>
        <w:bidi w:val="0"/>
        <w:adjustRightInd w:val="0"/>
        <w:snapToGrid w:val="0"/>
        <w:spacing w:line="360" w:lineRule="auto"/>
        <w:ind w:left="0" w:leftChars="0" w:right="0"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9.1</w:t>
      </w:r>
      <w:r>
        <w:rPr>
          <w:rFonts w:hint="eastAsia" w:ascii="宋体" w:hAnsi="宋体" w:eastAsia="宋体" w:cs="宋体"/>
          <w:snapToGrid w:val="0"/>
          <w:color w:val="auto"/>
          <w:kern w:val="0"/>
          <w:sz w:val="24"/>
          <w:szCs w:val="24"/>
          <w:highlight w:val="none"/>
        </w:rPr>
        <w:t xml:space="preserve"> 投标人应按照以下依据编制投标报价：</w:t>
      </w:r>
    </w:p>
    <w:p w14:paraId="09164359">
      <w:pPr>
        <w:pageBreakBefore w:val="0"/>
        <w:kinsoku/>
        <w:wordWrap w:val="0"/>
        <w:overflowPunct/>
        <w:topLinePunct w:val="0"/>
        <w:autoSpaceDE/>
        <w:autoSpaceDN/>
        <w:bidi w:val="0"/>
        <w:adjustRightInd w:val="0"/>
        <w:snapToGrid w:val="0"/>
        <w:spacing w:line="360" w:lineRule="auto"/>
        <w:ind w:left="0" w:leftChars="0" w:right="0" w:firstLine="480" w:firstLineChars="200"/>
        <w:rPr>
          <w:rFonts w:hint="eastAsia" w:ascii="宋体" w:hAnsi="宋体" w:eastAsia="宋体" w:cs="宋体"/>
          <w:snapToGrid w:val="0"/>
          <w:color w:val="auto"/>
          <w:kern w:val="0"/>
          <w:sz w:val="24"/>
          <w:szCs w:val="24"/>
          <w:highlight w:val="none"/>
        </w:rPr>
      </w:pPr>
      <w:r>
        <w:rPr>
          <w:rFonts w:hint="eastAsia" w:hAnsi="宋体" w:cs="宋体"/>
          <w:snapToGrid w:val="0"/>
          <w:color w:val="auto"/>
          <w:kern w:val="0"/>
          <w:sz w:val="24"/>
          <w:szCs w:val="24"/>
          <w:highlight w:val="none"/>
          <w:lang w:val="en-US" w:eastAsia="zh-CN"/>
        </w:rPr>
        <w:t>（1）</w:t>
      </w:r>
      <w:r>
        <w:rPr>
          <w:rFonts w:hint="eastAsia" w:ascii="宋体" w:hAnsi="宋体" w:eastAsia="宋体" w:cs="宋体"/>
          <w:snapToGrid w:val="0"/>
          <w:color w:val="auto"/>
          <w:kern w:val="0"/>
          <w:sz w:val="24"/>
          <w:szCs w:val="24"/>
          <w:highlight w:val="none"/>
          <w:lang w:val="en-US" w:eastAsia="zh-CN"/>
        </w:rPr>
        <w:t xml:space="preserve">粤水建管[2017]37 号文《广东省水利工程设计概（估）算编制规定》； </w:t>
      </w:r>
    </w:p>
    <w:p w14:paraId="699C5701">
      <w:pPr>
        <w:pageBreakBefore w:val="0"/>
        <w:kinsoku/>
        <w:wordWrap w:val="0"/>
        <w:overflowPunct/>
        <w:topLinePunct w:val="0"/>
        <w:autoSpaceDE/>
        <w:autoSpaceDN/>
        <w:bidi w:val="0"/>
        <w:adjustRightInd w:val="0"/>
        <w:snapToGrid w:val="0"/>
        <w:spacing w:line="360" w:lineRule="auto"/>
        <w:ind w:left="0" w:leftChars="0" w:right="0" w:firstLine="480" w:firstLineChars="200"/>
        <w:rPr>
          <w:rFonts w:hint="eastAsia" w:ascii="宋体" w:hAnsi="宋体" w:eastAsia="宋体" w:cs="宋体"/>
          <w:snapToGrid w:val="0"/>
          <w:color w:val="auto"/>
          <w:kern w:val="0"/>
          <w:sz w:val="24"/>
          <w:szCs w:val="24"/>
          <w:highlight w:val="none"/>
        </w:rPr>
      </w:pPr>
      <w:r>
        <w:rPr>
          <w:rFonts w:hint="eastAsia" w:hAnsi="宋体" w:cs="宋体"/>
          <w:snapToGrid w:val="0"/>
          <w:color w:val="auto"/>
          <w:kern w:val="0"/>
          <w:sz w:val="24"/>
          <w:szCs w:val="24"/>
          <w:highlight w:val="none"/>
          <w:lang w:val="en-US" w:eastAsia="zh-CN"/>
        </w:rPr>
        <w:t>（2）</w:t>
      </w:r>
      <w:r>
        <w:rPr>
          <w:rFonts w:hint="eastAsia" w:ascii="宋体" w:hAnsi="宋体" w:eastAsia="宋体" w:cs="宋体"/>
          <w:snapToGrid w:val="0"/>
          <w:color w:val="auto"/>
          <w:kern w:val="0"/>
          <w:sz w:val="24"/>
          <w:szCs w:val="24"/>
          <w:highlight w:val="none"/>
          <w:lang w:val="en-US" w:eastAsia="zh-CN"/>
        </w:rPr>
        <w:t xml:space="preserve">《广东省水利水电建筑工程预算定额》（2017）； </w:t>
      </w:r>
    </w:p>
    <w:p w14:paraId="1F05F3E0">
      <w:pPr>
        <w:pageBreakBefore w:val="0"/>
        <w:kinsoku/>
        <w:wordWrap w:val="0"/>
        <w:overflowPunct/>
        <w:topLinePunct w:val="0"/>
        <w:autoSpaceDE/>
        <w:autoSpaceDN/>
        <w:bidi w:val="0"/>
        <w:adjustRightInd w:val="0"/>
        <w:snapToGrid w:val="0"/>
        <w:spacing w:line="360" w:lineRule="auto"/>
        <w:ind w:left="0" w:leftChars="0" w:right="0" w:firstLine="480" w:firstLineChars="200"/>
        <w:rPr>
          <w:rFonts w:hint="eastAsia" w:ascii="宋体" w:hAnsi="宋体" w:eastAsia="宋体" w:cs="宋体"/>
          <w:snapToGrid w:val="0"/>
          <w:color w:val="auto"/>
          <w:kern w:val="0"/>
          <w:sz w:val="24"/>
          <w:szCs w:val="24"/>
          <w:highlight w:val="none"/>
        </w:rPr>
      </w:pPr>
      <w:r>
        <w:rPr>
          <w:rFonts w:hint="eastAsia" w:hAnsi="宋体" w:cs="宋体"/>
          <w:snapToGrid w:val="0"/>
          <w:color w:val="auto"/>
          <w:kern w:val="0"/>
          <w:sz w:val="24"/>
          <w:szCs w:val="24"/>
          <w:highlight w:val="none"/>
          <w:lang w:val="en-US" w:eastAsia="zh-CN"/>
        </w:rPr>
        <w:t>（3）</w:t>
      </w:r>
      <w:r>
        <w:rPr>
          <w:rFonts w:hint="eastAsia" w:ascii="宋体" w:hAnsi="宋体" w:eastAsia="宋体" w:cs="宋体"/>
          <w:snapToGrid w:val="0"/>
          <w:color w:val="auto"/>
          <w:kern w:val="0"/>
          <w:sz w:val="24"/>
          <w:szCs w:val="24"/>
          <w:highlight w:val="none"/>
          <w:lang w:val="en-US" w:eastAsia="zh-CN"/>
        </w:rPr>
        <w:t xml:space="preserve">《广东省水利水电设备安装工程预算定额》（2017）； </w:t>
      </w:r>
    </w:p>
    <w:p w14:paraId="489FACF0">
      <w:pPr>
        <w:pageBreakBefore w:val="0"/>
        <w:kinsoku/>
        <w:wordWrap w:val="0"/>
        <w:overflowPunct/>
        <w:topLinePunct w:val="0"/>
        <w:autoSpaceDE/>
        <w:autoSpaceDN/>
        <w:bidi w:val="0"/>
        <w:adjustRightInd w:val="0"/>
        <w:snapToGrid w:val="0"/>
        <w:spacing w:line="360" w:lineRule="auto"/>
        <w:ind w:left="0" w:leftChars="0" w:right="0" w:firstLine="480" w:firstLineChars="200"/>
        <w:rPr>
          <w:rFonts w:hint="eastAsia" w:ascii="宋体" w:hAnsi="宋体" w:eastAsia="宋体" w:cs="宋体"/>
          <w:snapToGrid w:val="0"/>
          <w:color w:val="auto"/>
          <w:kern w:val="0"/>
          <w:sz w:val="24"/>
          <w:szCs w:val="24"/>
          <w:highlight w:val="none"/>
        </w:rPr>
      </w:pPr>
      <w:r>
        <w:rPr>
          <w:rFonts w:hint="eastAsia" w:hAnsi="宋体" w:cs="宋体"/>
          <w:snapToGrid w:val="0"/>
          <w:color w:val="auto"/>
          <w:kern w:val="0"/>
          <w:sz w:val="24"/>
          <w:szCs w:val="24"/>
          <w:highlight w:val="none"/>
          <w:lang w:val="en-US" w:eastAsia="zh-CN"/>
        </w:rPr>
        <w:t>（4）</w:t>
      </w:r>
      <w:r>
        <w:rPr>
          <w:rFonts w:hint="eastAsia" w:ascii="宋体" w:hAnsi="宋体" w:eastAsia="宋体" w:cs="宋体"/>
          <w:snapToGrid w:val="0"/>
          <w:color w:val="auto"/>
          <w:kern w:val="0"/>
          <w:sz w:val="24"/>
          <w:szCs w:val="24"/>
          <w:highlight w:val="none"/>
          <w:lang w:val="en-US" w:eastAsia="zh-CN"/>
        </w:rPr>
        <w:t xml:space="preserve">《广东省水利水电工程施工机械台班费定额》； </w:t>
      </w:r>
    </w:p>
    <w:p w14:paraId="6C39F109">
      <w:pPr>
        <w:pageBreakBefore w:val="0"/>
        <w:kinsoku/>
        <w:wordWrap w:val="0"/>
        <w:overflowPunct/>
        <w:topLinePunct w:val="0"/>
        <w:autoSpaceDE/>
        <w:autoSpaceDN/>
        <w:bidi w:val="0"/>
        <w:adjustRightInd w:val="0"/>
        <w:snapToGrid w:val="0"/>
        <w:spacing w:line="360" w:lineRule="auto"/>
        <w:ind w:left="0" w:leftChars="0" w:right="0" w:firstLine="480" w:firstLineChars="200"/>
        <w:rPr>
          <w:rFonts w:hint="eastAsia" w:ascii="宋体" w:hAnsi="宋体" w:eastAsia="宋体" w:cs="宋体"/>
          <w:snapToGrid w:val="0"/>
          <w:color w:val="auto"/>
          <w:kern w:val="0"/>
          <w:sz w:val="24"/>
          <w:szCs w:val="24"/>
          <w:highlight w:val="yellow"/>
        </w:rPr>
      </w:pPr>
      <w:r>
        <w:rPr>
          <w:rFonts w:hint="eastAsia" w:hAnsi="宋体" w:cs="宋体"/>
          <w:snapToGrid w:val="0"/>
          <w:color w:val="auto"/>
          <w:kern w:val="0"/>
          <w:sz w:val="24"/>
          <w:szCs w:val="24"/>
          <w:highlight w:val="none"/>
          <w:lang w:val="en-US" w:eastAsia="zh-CN"/>
        </w:rPr>
        <w:t>（5）</w:t>
      </w:r>
      <w:r>
        <w:rPr>
          <w:rFonts w:hint="eastAsia" w:ascii="宋体" w:hAnsi="宋体" w:eastAsia="宋体" w:cs="宋体"/>
          <w:snapToGrid w:val="0"/>
          <w:color w:val="auto"/>
          <w:kern w:val="0"/>
          <w:sz w:val="24"/>
          <w:szCs w:val="24"/>
          <w:highlight w:val="none"/>
          <w:lang w:val="en-US" w:eastAsia="zh-CN"/>
        </w:rPr>
        <w:t>《广东省水利水电工程概预算补充定额》。</w:t>
      </w:r>
    </w:p>
    <w:p w14:paraId="2C06C2D4">
      <w:pPr>
        <w:pageBreakBefore w:val="0"/>
        <w:kinsoku/>
        <w:wordWrap w:val="0"/>
        <w:overflowPunct/>
        <w:topLinePunct w:val="0"/>
        <w:autoSpaceDE/>
        <w:autoSpaceDN/>
        <w:bidi w:val="0"/>
        <w:adjustRightInd w:val="0"/>
        <w:snapToGrid w:val="0"/>
        <w:spacing w:line="360" w:lineRule="auto"/>
        <w:ind w:left="0" w:leftChars="0" w:right="0"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w:t>
      </w:r>
      <w:r>
        <w:rPr>
          <w:rFonts w:hint="eastAsia" w:hAnsi="宋体" w:cs="宋体"/>
          <w:snapToGrid w:val="0"/>
          <w:color w:val="auto"/>
          <w:kern w:val="0"/>
          <w:sz w:val="24"/>
          <w:szCs w:val="24"/>
          <w:highlight w:val="none"/>
          <w:lang w:val="en-US" w:eastAsia="zh-CN"/>
        </w:rPr>
        <w:t>6</w:t>
      </w:r>
      <w:r>
        <w:rPr>
          <w:rFonts w:hint="eastAsia" w:ascii="宋体" w:hAnsi="宋体" w:eastAsia="宋体" w:cs="宋体"/>
          <w:snapToGrid w:val="0"/>
          <w:color w:val="auto"/>
          <w:kern w:val="0"/>
          <w:sz w:val="24"/>
          <w:szCs w:val="24"/>
          <w:highlight w:val="none"/>
        </w:rPr>
        <w:t>）企业定额；</w:t>
      </w:r>
    </w:p>
    <w:p w14:paraId="481A5735">
      <w:pPr>
        <w:pageBreakBefore w:val="0"/>
        <w:kinsoku/>
        <w:wordWrap w:val="0"/>
        <w:overflowPunct/>
        <w:topLinePunct w:val="0"/>
        <w:autoSpaceDE/>
        <w:autoSpaceDN/>
        <w:bidi w:val="0"/>
        <w:adjustRightInd w:val="0"/>
        <w:snapToGrid w:val="0"/>
        <w:spacing w:line="360" w:lineRule="auto"/>
        <w:ind w:left="0" w:leftChars="0" w:right="0"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w:t>
      </w:r>
      <w:r>
        <w:rPr>
          <w:rFonts w:hint="eastAsia" w:hAnsi="宋体" w:cs="宋体"/>
          <w:snapToGrid w:val="0"/>
          <w:color w:val="auto"/>
          <w:kern w:val="0"/>
          <w:sz w:val="24"/>
          <w:szCs w:val="24"/>
          <w:highlight w:val="none"/>
          <w:lang w:val="en-US" w:eastAsia="zh-CN"/>
        </w:rPr>
        <w:t>7</w:t>
      </w:r>
      <w:r>
        <w:rPr>
          <w:rFonts w:hint="eastAsia" w:ascii="宋体" w:hAnsi="宋体" w:eastAsia="宋体" w:cs="宋体"/>
          <w:snapToGrid w:val="0"/>
          <w:color w:val="auto"/>
          <w:kern w:val="0"/>
          <w:sz w:val="24"/>
          <w:szCs w:val="24"/>
          <w:highlight w:val="none"/>
        </w:rPr>
        <w:t>）招标文件及其答疑（或修改）公告、招标工程量清单；</w:t>
      </w:r>
    </w:p>
    <w:p w14:paraId="01FC9DE9">
      <w:pPr>
        <w:pageBreakBefore w:val="0"/>
        <w:kinsoku/>
        <w:wordWrap w:val="0"/>
        <w:overflowPunct/>
        <w:topLinePunct w:val="0"/>
        <w:autoSpaceDE/>
        <w:autoSpaceDN/>
        <w:bidi w:val="0"/>
        <w:adjustRightInd w:val="0"/>
        <w:snapToGrid w:val="0"/>
        <w:spacing w:line="360" w:lineRule="auto"/>
        <w:ind w:left="0" w:leftChars="0" w:right="0"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w:t>
      </w:r>
      <w:r>
        <w:rPr>
          <w:rFonts w:hint="eastAsia" w:hAnsi="宋体" w:cs="宋体"/>
          <w:snapToGrid w:val="0"/>
          <w:color w:val="auto"/>
          <w:kern w:val="0"/>
          <w:sz w:val="24"/>
          <w:szCs w:val="24"/>
          <w:highlight w:val="none"/>
          <w:lang w:val="en-US" w:eastAsia="zh-CN"/>
        </w:rPr>
        <w:t>8</w:t>
      </w:r>
      <w:r>
        <w:rPr>
          <w:rFonts w:hint="eastAsia" w:ascii="宋体" w:hAnsi="宋体" w:eastAsia="宋体" w:cs="宋体"/>
          <w:snapToGrid w:val="0"/>
          <w:color w:val="auto"/>
          <w:kern w:val="0"/>
          <w:sz w:val="24"/>
          <w:szCs w:val="24"/>
          <w:highlight w:val="none"/>
        </w:rPr>
        <w:t>）施工图及相关资料；</w:t>
      </w:r>
    </w:p>
    <w:p w14:paraId="3F7C3FA7">
      <w:pPr>
        <w:pageBreakBefore w:val="0"/>
        <w:kinsoku/>
        <w:wordWrap w:val="0"/>
        <w:overflowPunct/>
        <w:topLinePunct w:val="0"/>
        <w:autoSpaceDE/>
        <w:autoSpaceDN/>
        <w:bidi w:val="0"/>
        <w:adjustRightInd w:val="0"/>
        <w:snapToGrid w:val="0"/>
        <w:spacing w:line="360" w:lineRule="auto"/>
        <w:ind w:left="0" w:leftChars="0" w:right="0"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w:t>
      </w:r>
      <w:r>
        <w:rPr>
          <w:rFonts w:hint="eastAsia" w:hAnsi="宋体" w:cs="宋体"/>
          <w:snapToGrid w:val="0"/>
          <w:color w:val="auto"/>
          <w:kern w:val="0"/>
          <w:sz w:val="24"/>
          <w:szCs w:val="24"/>
          <w:highlight w:val="none"/>
          <w:lang w:val="en-US" w:eastAsia="zh-CN"/>
        </w:rPr>
        <w:t>9</w:t>
      </w:r>
      <w:r>
        <w:rPr>
          <w:rFonts w:hint="eastAsia" w:ascii="宋体" w:hAnsi="宋体" w:eastAsia="宋体" w:cs="宋体"/>
          <w:snapToGrid w:val="0"/>
          <w:color w:val="auto"/>
          <w:kern w:val="0"/>
          <w:sz w:val="24"/>
          <w:szCs w:val="24"/>
          <w:highlight w:val="none"/>
        </w:rPr>
        <w:t>）施工现场情况、工程特点及投标时拟定的施工组织设计或施工方案；</w:t>
      </w:r>
    </w:p>
    <w:p w14:paraId="4C782925">
      <w:pPr>
        <w:pageBreakBefore w:val="0"/>
        <w:kinsoku/>
        <w:wordWrap w:val="0"/>
        <w:overflowPunct/>
        <w:topLinePunct w:val="0"/>
        <w:autoSpaceDE/>
        <w:autoSpaceDN/>
        <w:bidi w:val="0"/>
        <w:adjustRightInd w:val="0"/>
        <w:snapToGrid w:val="0"/>
        <w:spacing w:line="360" w:lineRule="auto"/>
        <w:ind w:left="0" w:leftChars="0" w:right="0"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w:t>
      </w:r>
      <w:r>
        <w:rPr>
          <w:rFonts w:hint="eastAsia" w:hAnsi="宋体" w:cs="宋体"/>
          <w:snapToGrid w:val="0"/>
          <w:color w:val="auto"/>
          <w:kern w:val="0"/>
          <w:sz w:val="24"/>
          <w:szCs w:val="24"/>
          <w:highlight w:val="none"/>
          <w:lang w:val="en-US" w:eastAsia="zh-CN"/>
        </w:rPr>
        <w:t>10</w:t>
      </w:r>
      <w:r>
        <w:rPr>
          <w:rFonts w:hint="eastAsia" w:ascii="宋体" w:hAnsi="宋体" w:eastAsia="宋体" w:cs="宋体"/>
          <w:snapToGrid w:val="0"/>
          <w:color w:val="auto"/>
          <w:kern w:val="0"/>
          <w:sz w:val="24"/>
          <w:szCs w:val="24"/>
          <w:highlight w:val="none"/>
        </w:rPr>
        <w:t>）市场价格信息或项目所在地工程造价管理机构发布的工程造价信息；</w:t>
      </w:r>
    </w:p>
    <w:p w14:paraId="16CB491A">
      <w:pPr>
        <w:pageBreakBefore w:val="0"/>
        <w:kinsoku/>
        <w:wordWrap w:val="0"/>
        <w:overflowPunct/>
        <w:topLinePunct w:val="0"/>
        <w:autoSpaceDE/>
        <w:autoSpaceDN/>
        <w:bidi w:val="0"/>
        <w:adjustRightInd w:val="0"/>
        <w:snapToGrid w:val="0"/>
        <w:spacing w:line="360" w:lineRule="auto"/>
        <w:ind w:left="0" w:leftChars="0" w:right="0"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w:t>
      </w:r>
      <w:r>
        <w:rPr>
          <w:rFonts w:hint="eastAsia" w:hAnsi="宋体" w:cs="宋体"/>
          <w:snapToGrid w:val="0"/>
          <w:color w:val="auto"/>
          <w:kern w:val="0"/>
          <w:sz w:val="24"/>
          <w:szCs w:val="24"/>
          <w:highlight w:val="none"/>
          <w:lang w:val="en-US" w:eastAsia="zh-CN"/>
        </w:rPr>
        <w:t>11</w:t>
      </w:r>
      <w:r>
        <w:rPr>
          <w:rFonts w:hint="eastAsia" w:ascii="宋体" w:hAnsi="宋体" w:eastAsia="宋体" w:cs="宋体"/>
          <w:snapToGrid w:val="0"/>
          <w:color w:val="auto"/>
          <w:kern w:val="0"/>
          <w:sz w:val="24"/>
          <w:szCs w:val="24"/>
          <w:highlight w:val="none"/>
        </w:rPr>
        <w:t>）与建设项目相关的标准、规范、技术资料。</w:t>
      </w:r>
    </w:p>
    <w:p w14:paraId="5A707D6A">
      <w:pPr>
        <w:pageBreakBefore w:val="0"/>
        <w:kinsoku/>
        <w:wordWrap w:val="0"/>
        <w:overflowPunct/>
        <w:topLinePunct w:val="0"/>
        <w:autoSpaceDE/>
        <w:autoSpaceDN/>
        <w:bidi w:val="0"/>
        <w:adjustRightInd w:val="0"/>
        <w:snapToGrid w:val="0"/>
        <w:spacing w:line="360" w:lineRule="auto"/>
        <w:ind w:left="0" w:leftChars="0" w:right="0"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9.2</w:t>
      </w:r>
      <w:r>
        <w:rPr>
          <w:rFonts w:hint="eastAsia" w:ascii="宋体" w:hAnsi="宋体" w:eastAsia="宋体" w:cs="宋体"/>
          <w:snapToGrid w:val="0"/>
          <w:color w:val="auto"/>
          <w:kern w:val="0"/>
          <w:sz w:val="24"/>
          <w:szCs w:val="24"/>
          <w:highlight w:val="none"/>
        </w:rPr>
        <w:t xml:space="preserve"> 投标人应根据招标工程量清单、工程量清单计价规范中的工作内容、设计文件和有关要求、施工现场实际情况、投标人拟定的施工组织设计、本单位的企业定额和市场价格进行编制，自行报价，并承担一定范围内的风险费用。</w:t>
      </w:r>
      <w:bookmarkStart w:id="80" w:name="_Hlt66594003"/>
      <w:bookmarkEnd w:id="80"/>
      <w:r>
        <w:rPr>
          <w:rFonts w:hint="eastAsia" w:ascii="宋体" w:hAnsi="宋体" w:eastAsia="宋体" w:cs="宋体"/>
          <w:snapToGrid w:val="0"/>
          <w:color w:val="auto"/>
          <w:kern w:val="0"/>
          <w:sz w:val="24"/>
          <w:szCs w:val="24"/>
          <w:highlight w:val="none"/>
        </w:rPr>
        <w:t>所谓“一定范围内的风险”是指合同约定的风险。</w:t>
      </w:r>
      <w:bookmarkStart w:id="81" w:name="_Hlt69335755"/>
      <w:bookmarkEnd w:id="81"/>
    </w:p>
    <w:p w14:paraId="1907120B">
      <w:pPr>
        <w:pageBreakBefore w:val="0"/>
        <w:kinsoku/>
        <w:wordWrap w:val="0"/>
        <w:overflowPunct/>
        <w:topLinePunct w:val="0"/>
        <w:autoSpaceDE/>
        <w:autoSpaceDN/>
        <w:bidi w:val="0"/>
        <w:adjustRightInd w:val="0"/>
        <w:snapToGrid w:val="0"/>
        <w:spacing w:line="360" w:lineRule="auto"/>
        <w:ind w:left="0" w:leftChars="0" w:right="0"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9.3</w:t>
      </w:r>
      <w:r>
        <w:rPr>
          <w:rFonts w:hint="eastAsia" w:ascii="宋体" w:hAnsi="宋体" w:eastAsia="宋体" w:cs="宋体"/>
          <w:snapToGrid w:val="0"/>
          <w:color w:val="auto"/>
          <w:kern w:val="0"/>
          <w:sz w:val="24"/>
          <w:szCs w:val="24"/>
          <w:highlight w:val="none"/>
        </w:rPr>
        <w:t xml:space="preserve"> 招标人及招标代理机构不集中组织现场踏勘，投标人需要了解现场情况的，可自行进行现场踏勘。各投标人应勘察施工现场及周围环境、地形、地貌、水文、交通等情况，以获得一切可能影响到投标的直</w:t>
      </w:r>
      <w:bookmarkStart w:id="82" w:name="_Hlt66509056"/>
      <w:bookmarkEnd w:id="82"/>
      <w:r>
        <w:rPr>
          <w:rFonts w:hint="eastAsia" w:ascii="宋体" w:hAnsi="宋体" w:eastAsia="宋体" w:cs="宋体"/>
          <w:snapToGrid w:val="0"/>
          <w:color w:val="auto"/>
          <w:kern w:val="0"/>
          <w:sz w:val="24"/>
          <w:szCs w:val="24"/>
          <w:highlight w:val="none"/>
        </w:rPr>
        <w:t>接资料。投标人应针对现场情况编制施工组织设计，并在编制投标报价时考虑现场情况的影响。</w:t>
      </w:r>
    </w:p>
    <w:p w14:paraId="6843D38C">
      <w:pPr>
        <w:pageBreakBefore w:val="0"/>
        <w:kinsoku/>
        <w:wordWrap w:val="0"/>
        <w:overflowPunct/>
        <w:topLinePunct w:val="0"/>
        <w:autoSpaceDE/>
        <w:autoSpaceDN/>
        <w:bidi w:val="0"/>
        <w:adjustRightInd w:val="0"/>
        <w:snapToGrid w:val="0"/>
        <w:spacing w:line="360" w:lineRule="auto"/>
        <w:ind w:left="0" w:leftChars="0" w:right="0"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9.4</w:t>
      </w:r>
      <w:r>
        <w:rPr>
          <w:rFonts w:hint="eastAsia" w:ascii="宋体" w:hAnsi="宋体" w:eastAsia="宋体" w:cs="宋体"/>
          <w:snapToGrid w:val="0"/>
          <w:color w:val="auto"/>
          <w:kern w:val="0"/>
          <w:sz w:val="24"/>
          <w:szCs w:val="24"/>
          <w:highlight w:val="none"/>
        </w:rPr>
        <w:t xml:space="preserve"> 招标人向投标人提供的有关现场的数据和资料，是招标人现有的能被投标人利用的资料，招标人对投标人做出的任何推论、理解和结论均不负责任。</w:t>
      </w:r>
    </w:p>
    <w:p w14:paraId="64BA659F">
      <w:pPr>
        <w:pageBreakBefore w:val="0"/>
        <w:kinsoku/>
        <w:wordWrap w:val="0"/>
        <w:overflowPunct/>
        <w:topLinePunct w:val="0"/>
        <w:autoSpaceDE/>
        <w:autoSpaceDN/>
        <w:bidi w:val="0"/>
        <w:adjustRightInd w:val="0"/>
        <w:snapToGrid w:val="0"/>
        <w:spacing w:line="360" w:lineRule="auto"/>
        <w:ind w:left="0" w:leftChars="0" w:right="0"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9.5</w:t>
      </w:r>
      <w:r>
        <w:rPr>
          <w:rFonts w:hint="eastAsia" w:ascii="宋体" w:hAnsi="宋体" w:eastAsia="宋体" w:cs="宋体"/>
          <w:snapToGrid w:val="0"/>
          <w:color w:val="auto"/>
          <w:kern w:val="0"/>
          <w:sz w:val="24"/>
          <w:szCs w:val="24"/>
          <w:highlight w:val="none"/>
        </w:rPr>
        <w:t xml:space="preserve"> 投标人必须按照招标工程量清单及表格填报价格。项目编码、项目名称、项目特征、计量单位、工程量必须与招标工程量清单一致。所有报价均以人民币“元”为单位，并保留小数点后两位。</w:t>
      </w:r>
    </w:p>
    <w:p w14:paraId="51E18C78">
      <w:pPr>
        <w:pageBreakBefore w:val="0"/>
        <w:kinsoku/>
        <w:wordWrap w:val="0"/>
        <w:overflowPunct/>
        <w:topLinePunct w:val="0"/>
        <w:autoSpaceDE/>
        <w:autoSpaceDN/>
        <w:bidi w:val="0"/>
        <w:adjustRightInd w:val="0"/>
        <w:snapToGrid w:val="0"/>
        <w:spacing w:line="360" w:lineRule="auto"/>
        <w:ind w:left="0" w:leftChars="0" w:right="0"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9.6</w:t>
      </w:r>
      <w:r>
        <w:rPr>
          <w:rFonts w:hint="eastAsia" w:ascii="宋体" w:hAnsi="宋体" w:eastAsia="宋体" w:cs="宋体"/>
          <w:snapToGrid w:val="0"/>
          <w:color w:val="auto"/>
          <w:kern w:val="0"/>
          <w:sz w:val="24"/>
          <w:szCs w:val="24"/>
          <w:highlight w:val="none"/>
        </w:rPr>
        <w:t xml:space="preserve"> 投标人只允许有一个投标总价。投标总价必须同时用大、小写表示，大、小写报价应保持一致，若不一致，以大写报价为准。招标工程量清单与计价表中列明的所有需要填写单价和合价的项目，投标人均应填写且只允许有一个报价。未填写单价和合价的项目，视为此项费用已包含在已标价工程量清单其他项目的单价和合价中，竣工结算时不得重新组价和调整。</w:t>
      </w:r>
    </w:p>
    <w:p w14:paraId="7564A1FA">
      <w:pPr>
        <w:pageBreakBefore w:val="0"/>
        <w:kinsoku/>
        <w:wordWrap w:val="0"/>
        <w:overflowPunct/>
        <w:topLinePunct w:val="0"/>
        <w:autoSpaceDE/>
        <w:autoSpaceDN/>
        <w:bidi w:val="0"/>
        <w:adjustRightInd w:val="0"/>
        <w:snapToGrid w:val="0"/>
        <w:spacing w:line="360" w:lineRule="auto"/>
        <w:ind w:left="0" w:leftChars="0" w:right="0"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9.7</w:t>
      </w:r>
      <w:r>
        <w:rPr>
          <w:rFonts w:hint="eastAsia" w:ascii="宋体" w:hAnsi="宋体" w:eastAsia="宋体" w:cs="宋体"/>
          <w:snapToGrid w:val="0"/>
          <w:color w:val="auto"/>
          <w:kern w:val="0"/>
          <w:sz w:val="24"/>
          <w:szCs w:val="24"/>
          <w:highlight w:val="none"/>
        </w:rPr>
        <w:t xml:space="preserve"> 投标人的投标总价不得高于招标控制价，也不得低于工程成本。投标人对投标总价的所有优惠（降价、让利等），均应当反映在具体清单项目或其综合单价的报价上。</w:t>
      </w:r>
      <w:r>
        <w:rPr>
          <w:rFonts w:hint="eastAsia" w:ascii="宋体" w:hAnsi="宋体" w:eastAsia="宋体" w:cs="宋体"/>
          <w:b/>
          <w:snapToGrid w:val="0"/>
          <w:color w:val="auto"/>
          <w:kern w:val="0"/>
          <w:sz w:val="24"/>
          <w:szCs w:val="24"/>
          <w:highlight w:val="none"/>
        </w:rPr>
        <w:t>如果投标人的投标总价下浮率（投标总价下浮率＝100%－投标总价÷招标控制价×100%）高于15%时，投标人必须在投标文件中专项作出详细合理的书面说明并提供以往类似工程详细成本分析报告供评标委员会审查。</w:t>
      </w:r>
    </w:p>
    <w:p w14:paraId="2C3E4C7C">
      <w:pPr>
        <w:pageBreakBefore w:val="0"/>
        <w:kinsoku/>
        <w:wordWrap w:val="0"/>
        <w:overflowPunct/>
        <w:topLinePunct w:val="0"/>
        <w:autoSpaceDE/>
        <w:autoSpaceDN/>
        <w:bidi w:val="0"/>
        <w:adjustRightInd w:val="0"/>
        <w:snapToGrid w:val="0"/>
        <w:spacing w:line="360" w:lineRule="auto"/>
        <w:ind w:left="0" w:leftChars="0" w:right="0"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9.8</w:t>
      </w:r>
      <w:r>
        <w:rPr>
          <w:rFonts w:hint="eastAsia" w:ascii="宋体" w:hAnsi="宋体" w:eastAsia="宋体" w:cs="宋体"/>
          <w:snapToGrid w:val="0"/>
          <w:color w:val="auto"/>
          <w:kern w:val="0"/>
          <w:sz w:val="24"/>
          <w:szCs w:val="24"/>
          <w:highlight w:val="none"/>
        </w:rPr>
        <w:t xml:space="preserve"> 投标人的</w:t>
      </w:r>
      <w:r>
        <w:rPr>
          <w:rFonts w:hint="eastAsia" w:ascii="宋体" w:hAnsi="宋体" w:eastAsia="宋体" w:cs="宋体"/>
          <w:snapToGrid w:val="0"/>
          <w:color w:val="auto"/>
          <w:kern w:val="0"/>
          <w:sz w:val="24"/>
          <w:szCs w:val="24"/>
          <w:highlight w:val="none"/>
          <w:lang w:val="en-US" w:eastAsia="zh-CN"/>
        </w:rPr>
        <w:t>安全生产措施费</w:t>
      </w:r>
      <w:r>
        <w:rPr>
          <w:rFonts w:hint="eastAsia" w:ascii="宋体" w:hAnsi="宋体" w:eastAsia="宋体" w:cs="宋体"/>
          <w:snapToGrid w:val="0"/>
          <w:color w:val="auto"/>
          <w:kern w:val="0"/>
          <w:sz w:val="24"/>
          <w:szCs w:val="24"/>
          <w:highlight w:val="none"/>
        </w:rPr>
        <w:t>报价必须达到或超过提供的</w:t>
      </w:r>
      <w:r>
        <w:rPr>
          <w:rFonts w:hint="eastAsia" w:ascii="宋体" w:hAnsi="宋体" w:eastAsia="宋体" w:cs="宋体"/>
          <w:snapToGrid w:val="0"/>
          <w:color w:val="auto"/>
          <w:kern w:val="0"/>
          <w:sz w:val="24"/>
          <w:szCs w:val="24"/>
          <w:highlight w:val="none"/>
          <w:lang w:val="en-US" w:eastAsia="zh-CN"/>
        </w:rPr>
        <w:t>安全生产措施费</w:t>
      </w:r>
      <w:r>
        <w:rPr>
          <w:rFonts w:hint="eastAsia" w:ascii="宋体" w:hAnsi="宋体" w:eastAsia="宋体" w:cs="宋体"/>
          <w:snapToGrid w:val="0"/>
          <w:color w:val="auto"/>
          <w:kern w:val="0"/>
          <w:sz w:val="24"/>
          <w:szCs w:val="24"/>
          <w:highlight w:val="none"/>
        </w:rPr>
        <w:t>。</w:t>
      </w:r>
    </w:p>
    <w:p w14:paraId="67277AA8">
      <w:pPr>
        <w:pageBreakBefore w:val="0"/>
        <w:kinsoku/>
        <w:wordWrap w:val="0"/>
        <w:overflowPunct/>
        <w:topLinePunct w:val="0"/>
        <w:autoSpaceDE/>
        <w:autoSpaceDN/>
        <w:bidi w:val="0"/>
        <w:adjustRightInd w:val="0"/>
        <w:snapToGrid w:val="0"/>
        <w:spacing w:line="360" w:lineRule="auto"/>
        <w:ind w:left="0" w:leftChars="0" w:right="0" w:firstLine="482" w:firstLineChars="200"/>
        <w:rPr>
          <w:rFonts w:hint="eastAsia" w:ascii="宋体" w:hAnsi="宋体" w:eastAsia="宋体" w:cs="宋体"/>
          <w:b/>
          <w:snapToGrid w:val="0"/>
          <w:color w:val="auto"/>
          <w:sz w:val="24"/>
          <w:szCs w:val="24"/>
          <w:highlight w:val="none"/>
        </w:rPr>
      </w:pPr>
      <w:r>
        <w:rPr>
          <w:rFonts w:hint="eastAsia" w:ascii="宋体" w:hAnsi="宋体" w:eastAsia="宋体" w:cs="宋体"/>
          <w:b/>
          <w:bCs/>
          <w:snapToGrid w:val="0"/>
          <w:color w:val="auto"/>
          <w:kern w:val="0"/>
          <w:sz w:val="24"/>
          <w:szCs w:val="24"/>
          <w:highlight w:val="none"/>
        </w:rPr>
        <w:t>9.9</w:t>
      </w:r>
      <w:r>
        <w:rPr>
          <w:rFonts w:hint="eastAsia" w:ascii="宋体" w:hAnsi="宋体" w:eastAsia="宋体" w:cs="宋体"/>
          <w:snapToGrid w:val="0"/>
          <w:color w:val="auto"/>
          <w:kern w:val="0"/>
          <w:sz w:val="24"/>
          <w:szCs w:val="24"/>
          <w:highlight w:val="none"/>
        </w:rPr>
        <w:t xml:space="preserve"> </w:t>
      </w:r>
      <w:bookmarkStart w:id="83" w:name="_（十）投标文件的编制、包装、密封"/>
      <w:bookmarkEnd w:id="83"/>
      <w:bookmarkStart w:id="84" w:name="_Toc28889"/>
      <w:bookmarkStart w:id="85" w:name="_Toc11437"/>
      <w:bookmarkStart w:id="86" w:name="_Toc721"/>
      <w:r>
        <w:rPr>
          <w:rStyle w:val="151"/>
          <w:rFonts w:hint="eastAsia" w:ascii="宋体" w:hAnsi="宋体" w:eastAsia="宋体" w:cs="宋体"/>
          <w:color w:val="auto"/>
          <w:kern w:val="0"/>
          <w:highlight w:val="none"/>
        </w:rPr>
        <w:t>投标人必须按照招标工程量清单中提供的</w:t>
      </w:r>
      <w:r>
        <w:rPr>
          <w:rStyle w:val="151"/>
          <w:rFonts w:hint="eastAsia" w:ascii="宋体" w:hAnsi="宋体" w:eastAsia="宋体" w:cs="宋体"/>
          <w:color w:val="auto"/>
          <w:kern w:val="0"/>
          <w:highlight w:val="none"/>
          <w:lang w:val="en-US" w:eastAsia="zh-CN"/>
        </w:rPr>
        <w:t>预备费</w:t>
      </w:r>
      <w:r>
        <w:rPr>
          <w:rStyle w:val="151"/>
          <w:rFonts w:hint="eastAsia" w:ascii="宋体" w:hAnsi="宋体" w:eastAsia="宋体" w:cs="宋体"/>
          <w:color w:val="auto"/>
          <w:kern w:val="0"/>
          <w:highlight w:val="none"/>
        </w:rPr>
        <w:t>统一报价。投标人应充分考虑</w:t>
      </w:r>
      <w:r>
        <w:rPr>
          <w:rStyle w:val="151"/>
          <w:rFonts w:hint="eastAsia" w:ascii="宋体" w:hAnsi="宋体" w:eastAsia="宋体" w:cs="宋体"/>
          <w:color w:val="auto"/>
          <w:kern w:val="0"/>
          <w:highlight w:val="none"/>
          <w:lang w:val="en-US" w:eastAsia="zh-CN"/>
        </w:rPr>
        <w:t>预备费</w:t>
      </w:r>
      <w:r>
        <w:rPr>
          <w:rStyle w:val="151"/>
          <w:rFonts w:hint="eastAsia" w:ascii="宋体" w:hAnsi="宋体" w:eastAsia="宋体" w:cs="宋体"/>
          <w:color w:val="auto"/>
          <w:kern w:val="0"/>
          <w:highlight w:val="none"/>
        </w:rPr>
        <w:t>的管理和协调所发生的费用，并将其纳入已标价工程量清单中的适当项目。招标人视该项管理和协调所发生的费用已包含在其它有价款的竞争性报价内，不再另行支付。</w:t>
      </w:r>
    </w:p>
    <w:p w14:paraId="6C50C755">
      <w:pPr>
        <w:pStyle w:val="5"/>
        <w:pageBreakBefore w:val="0"/>
        <w:kinsoku/>
        <w:overflowPunct/>
        <w:topLinePunct w:val="0"/>
        <w:autoSpaceDE/>
        <w:autoSpaceDN/>
        <w:bidi w:val="0"/>
        <w:spacing w:beforeLines="0" w:afterLines="0" w:line="360" w:lineRule="auto"/>
        <w:ind w:left="0" w:leftChars="0" w:right="0" w:firstLine="482" w:firstLineChars="200"/>
        <w:rPr>
          <w:rFonts w:hint="eastAsia" w:ascii="宋体" w:hAnsi="宋体" w:eastAsia="宋体" w:cs="宋体"/>
          <w:sz w:val="24"/>
          <w:szCs w:val="24"/>
        </w:rPr>
      </w:pPr>
      <w:bookmarkStart w:id="87" w:name="_Toc15652"/>
      <w:r>
        <w:rPr>
          <w:rFonts w:hint="eastAsia" w:ascii="宋体" w:hAnsi="宋体" w:eastAsia="宋体" w:cs="宋体"/>
          <w:sz w:val="24"/>
          <w:szCs w:val="24"/>
        </w:rPr>
        <w:t>10．投标文件的编制</w:t>
      </w:r>
      <w:bookmarkStart w:id="88" w:name="_Hlt69208262"/>
      <w:bookmarkEnd w:id="88"/>
      <w:bookmarkStart w:id="89" w:name="_Hlt69332370"/>
      <w:bookmarkEnd w:id="89"/>
      <w:r>
        <w:rPr>
          <w:rFonts w:hint="eastAsia" w:ascii="宋体" w:hAnsi="宋体" w:eastAsia="宋体" w:cs="宋体"/>
          <w:sz w:val="24"/>
          <w:szCs w:val="24"/>
        </w:rPr>
        <w:t>要求</w:t>
      </w:r>
      <w:bookmarkEnd w:id="84"/>
      <w:bookmarkEnd w:id="85"/>
      <w:bookmarkEnd w:id="86"/>
      <w:bookmarkEnd w:id="87"/>
      <w:bookmarkStart w:id="90" w:name="_Hlt74497202"/>
      <w:bookmarkEnd w:id="90"/>
      <w:bookmarkStart w:id="91" w:name="_Hlt78768224"/>
      <w:bookmarkEnd w:id="91"/>
      <w:bookmarkStart w:id="92" w:name="_Hlt74495594"/>
      <w:bookmarkEnd w:id="92"/>
      <w:bookmarkStart w:id="93" w:name="_Toc17114"/>
    </w:p>
    <w:p w14:paraId="564A91B9">
      <w:pPr>
        <w:pStyle w:val="5"/>
        <w:keepNext w:val="0"/>
        <w:keepLines w:val="0"/>
        <w:pageBreakBefore w:val="0"/>
        <w:kinsoku/>
        <w:wordWrap w:val="0"/>
        <w:overflowPunct/>
        <w:topLinePunct w:val="0"/>
        <w:autoSpaceDE/>
        <w:autoSpaceDN/>
        <w:bidi w:val="0"/>
        <w:adjustRightInd w:val="0"/>
        <w:snapToGrid w:val="0"/>
        <w:spacing w:beforeLines="0" w:afterLines="0" w:line="360" w:lineRule="auto"/>
        <w:ind w:left="0" w:leftChars="0" w:right="0" w:firstLine="482" w:firstLineChars="200"/>
        <w:jc w:val="both"/>
        <w:rPr>
          <w:rFonts w:hint="eastAsia" w:ascii="宋体" w:hAnsi="宋体" w:eastAsia="宋体" w:cs="宋体"/>
          <w:b/>
          <w:snapToGrid w:val="0"/>
          <w:color w:val="auto"/>
          <w:kern w:val="0"/>
          <w:sz w:val="24"/>
          <w:szCs w:val="24"/>
          <w:highlight w:val="none"/>
        </w:rPr>
      </w:pPr>
      <w:bookmarkStart w:id="94" w:name="_Toc32090"/>
      <w:bookmarkStart w:id="95" w:name="_Toc15062"/>
      <w:bookmarkStart w:id="96" w:name="_Toc3493"/>
      <w:bookmarkStart w:id="97" w:name="_Toc8710"/>
      <w:r>
        <w:rPr>
          <w:rFonts w:hint="eastAsia" w:ascii="宋体" w:hAnsi="宋体" w:eastAsia="宋体" w:cs="宋体"/>
          <w:b/>
          <w:bCs/>
          <w:snapToGrid w:val="0"/>
          <w:color w:val="auto"/>
          <w:kern w:val="0"/>
          <w:sz w:val="24"/>
          <w:szCs w:val="24"/>
          <w:highlight w:val="none"/>
        </w:rPr>
        <w:t>10.1</w:t>
      </w:r>
      <w:r>
        <w:rPr>
          <w:rFonts w:hint="eastAsia" w:ascii="宋体" w:hAnsi="宋体" w:eastAsia="宋体" w:cs="宋体"/>
          <w:bCs/>
          <w:snapToGrid w:val="0"/>
          <w:color w:val="auto"/>
          <w:kern w:val="0"/>
          <w:sz w:val="24"/>
          <w:szCs w:val="24"/>
          <w:highlight w:val="none"/>
        </w:rPr>
        <w:t xml:space="preserve"> 一般要求</w:t>
      </w:r>
      <w:bookmarkEnd w:id="93"/>
      <w:bookmarkEnd w:id="94"/>
      <w:bookmarkEnd w:id="95"/>
      <w:bookmarkEnd w:id="96"/>
      <w:bookmarkEnd w:id="97"/>
    </w:p>
    <w:p w14:paraId="10892302">
      <w:pPr>
        <w:pStyle w:val="12"/>
        <w:pageBreakBefore w:val="0"/>
        <w:kinsoku/>
        <w:wordWrap w:val="0"/>
        <w:overflowPunct/>
        <w:topLinePunct w:val="0"/>
        <w:autoSpaceDE/>
        <w:autoSpaceDN/>
        <w:bidi w:val="0"/>
        <w:adjustRightInd w:val="0"/>
        <w:snapToGrid w:val="0"/>
        <w:spacing w:line="360" w:lineRule="auto"/>
        <w:ind w:left="0" w:leftChars="0" w:right="0"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投标文件应按第六章 投标文件格式规定的内容，投标人提交的投标文件应当使用招标文件所提供的投标文件全部格式。</w:t>
      </w:r>
    </w:p>
    <w:p w14:paraId="282895CE">
      <w:pPr>
        <w:pStyle w:val="12"/>
        <w:pageBreakBefore w:val="0"/>
        <w:kinsoku/>
        <w:wordWrap w:val="0"/>
        <w:overflowPunct/>
        <w:topLinePunct w:val="0"/>
        <w:autoSpaceDE/>
        <w:autoSpaceDN/>
        <w:bidi w:val="0"/>
        <w:adjustRightInd w:val="0"/>
        <w:snapToGrid w:val="0"/>
        <w:spacing w:line="360" w:lineRule="auto"/>
        <w:ind w:left="0" w:leftChars="0" w:right="0"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10.1.1</w:t>
      </w:r>
      <w:r>
        <w:rPr>
          <w:rFonts w:hint="eastAsia" w:ascii="宋体" w:hAnsi="宋体" w:eastAsia="宋体" w:cs="宋体"/>
          <w:snapToGrid w:val="0"/>
          <w:color w:val="auto"/>
          <w:kern w:val="0"/>
          <w:sz w:val="24"/>
          <w:szCs w:val="24"/>
          <w:highlight w:val="none"/>
        </w:rPr>
        <w:t xml:space="preserve"> 投标人必须响应招标文件，并在充分理解招标人提供的全部文件、设计图纸、资料及现场条件的基础</w:t>
      </w:r>
      <w:bookmarkStart w:id="98" w:name="_Hlt78709790"/>
      <w:bookmarkEnd w:id="98"/>
      <w:r>
        <w:rPr>
          <w:rFonts w:hint="eastAsia" w:ascii="宋体" w:hAnsi="宋体" w:eastAsia="宋体" w:cs="宋体"/>
          <w:snapToGrid w:val="0"/>
          <w:color w:val="auto"/>
          <w:kern w:val="0"/>
          <w:sz w:val="24"/>
          <w:szCs w:val="24"/>
          <w:highlight w:val="none"/>
        </w:rPr>
        <w:t>上编制投标文件。因投标文件不符合招标文件的要求而造成的损失和后果，由投标人自行承担。</w:t>
      </w:r>
      <w:bookmarkStart w:id="99" w:name="_Hlt74496890"/>
      <w:bookmarkEnd w:id="99"/>
    </w:p>
    <w:p w14:paraId="1AA54B3B">
      <w:pPr>
        <w:pStyle w:val="12"/>
        <w:pageBreakBefore w:val="0"/>
        <w:kinsoku/>
        <w:wordWrap w:val="0"/>
        <w:overflowPunct/>
        <w:topLinePunct w:val="0"/>
        <w:autoSpaceDE/>
        <w:autoSpaceDN/>
        <w:bidi w:val="0"/>
        <w:adjustRightInd w:val="0"/>
        <w:snapToGrid w:val="0"/>
        <w:spacing w:line="360" w:lineRule="auto"/>
        <w:ind w:left="0" w:leftChars="0" w:right="0"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10.1.2</w:t>
      </w:r>
      <w:r>
        <w:rPr>
          <w:rFonts w:hint="eastAsia" w:ascii="宋体" w:hAnsi="宋体" w:eastAsia="宋体" w:cs="宋体"/>
          <w:snapToGrid w:val="0"/>
          <w:color w:val="auto"/>
          <w:kern w:val="0"/>
          <w:sz w:val="24"/>
          <w:szCs w:val="24"/>
          <w:highlight w:val="none"/>
        </w:rPr>
        <w:t xml:space="preserve"> 投标文件全部采用电子文档，投标文件所附证书证件均为原件扫描件，并采用单位数字证书，按招标文件要求在相应位置加盖电子印章。投标文件中需个人签字或盖章的，应加盖个人电子印章或在线下完成后扫描上传。按照交易平台关于全流程电子化项目的相关指南进行操作。详见：</w:t>
      </w:r>
      <w:r>
        <w:rPr>
          <w:rFonts w:hint="eastAsia" w:ascii="宋体" w:hAnsi="宋体" w:eastAsia="宋体" w:cs="宋体"/>
          <w:snapToGrid w:val="0"/>
          <w:color w:val="auto"/>
          <w:kern w:val="0"/>
          <w:sz w:val="24"/>
          <w:szCs w:val="24"/>
          <w:highlight w:val="none"/>
          <w:lang w:eastAsia="zh-CN"/>
        </w:rPr>
        <w:t>全国公共资源交易平台（广东省·韶关市）</w:t>
      </w:r>
      <w:r>
        <w:rPr>
          <w:rFonts w:hint="eastAsia" w:ascii="宋体" w:hAnsi="宋体" w:eastAsia="宋体" w:cs="宋体"/>
          <w:snapToGrid w:val="0"/>
          <w:color w:val="auto"/>
          <w:kern w:val="0"/>
          <w:sz w:val="24"/>
          <w:szCs w:val="24"/>
          <w:highlight w:val="none"/>
        </w:rPr>
        <w:t>交易指引。</w:t>
      </w:r>
    </w:p>
    <w:p w14:paraId="49588FD6">
      <w:pPr>
        <w:pStyle w:val="12"/>
        <w:pageBreakBefore w:val="0"/>
        <w:kinsoku/>
        <w:wordWrap w:val="0"/>
        <w:overflowPunct/>
        <w:topLinePunct w:val="0"/>
        <w:autoSpaceDE/>
        <w:autoSpaceDN/>
        <w:bidi w:val="0"/>
        <w:adjustRightInd w:val="0"/>
        <w:snapToGrid w:val="0"/>
        <w:spacing w:line="360" w:lineRule="auto"/>
        <w:ind w:left="0" w:leftChars="0" w:right="0"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10.1.3</w:t>
      </w:r>
      <w:r>
        <w:rPr>
          <w:rFonts w:hint="eastAsia" w:ascii="宋体" w:hAnsi="宋体" w:eastAsia="宋体" w:cs="宋体"/>
          <w:snapToGrid w:val="0"/>
          <w:color w:val="auto"/>
          <w:kern w:val="0"/>
          <w:sz w:val="24"/>
          <w:szCs w:val="24"/>
          <w:highlight w:val="none"/>
        </w:rPr>
        <w:t>投标文件需按以下要求签字、盖章：电子投标文件：</w:t>
      </w:r>
    </w:p>
    <w:p w14:paraId="093772F2">
      <w:pPr>
        <w:pStyle w:val="12"/>
        <w:pageBreakBefore w:val="0"/>
        <w:kinsoku/>
        <w:wordWrap w:val="0"/>
        <w:overflowPunct/>
        <w:topLinePunct w:val="0"/>
        <w:autoSpaceDE/>
        <w:autoSpaceDN/>
        <w:bidi w:val="0"/>
        <w:adjustRightInd w:val="0"/>
        <w:snapToGrid w:val="0"/>
        <w:spacing w:line="360" w:lineRule="auto"/>
        <w:ind w:left="0" w:leftChars="0" w:right="0"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10.1.3.1</w:t>
      </w:r>
      <w:r>
        <w:rPr>
          <w:rFonts w:hint="eastAsia" w:ascii="宋体" w:hAnsi="宋体" w:eastAsia="宋体" w:cs="宋体"/>
          <w:snapToGrid w:val="0"/>
          <w:color w:val="auto"/>
          <w:kern w:val="0"/>
          <w:sz w:val="24"/>
          <w:szCs w:val="24"/>
          <w:highlight w:val="none"/>
        </w:rPr>
        <w:t xml:space="preserve"> 投标文件封面、组成内容中凡注明“签字”处由要求的人员签字或电子签章；凡注明“签字或盖章”处由要求的人员签字或盖其私章（电子印章）；凡注明“签字并盖执业印章”处由要求的人员签字并盖其执业印章。</w:t>
      </w:r>
    </w:p>
    <w:p w14:paraId="3C0241B9">
      <w:pPr>
        <w:pStyle w:val="12"/>
        <w:pageBreakBefore w:val="0"/>
        <w:kinsoku/>
        <w:wordWrap w:val="0"/>
        <w:overflowPunct/>
        <w:topLinePunct w:val="0"/>
        <w:autoSpaceDE/>
        <w:autoSpaceDN/>
        <w:bidi w:val="0"/>
        <w:adjustRightInd w:val="0"/>
        <w:snapToGrid w:val="0"/>
        <w:spacing w:line="360" w:lineRule="auto"/>
        <w:ind w:left="0" w:leftChars="0" w:right="0"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10.1.3.2</w:t>
      </w:r>
      <w:r>
        <w:rPr>
          <w:rFonts w:hint="eastAsia" w:ascii="宋体" w:hAnsi="宋体" w:eastAsia="宋体" w:cs="宋体"/>
          <w:snapToGrid w:val="0"/>
          <w:color w:val="auto"/>
          <w:kern w:val="0"/>
          <w:sz w:val="24"/>
          <w:szCs w:val="24"/>
          <w:highlight w:val="none"/>
        </w:rPr>
        <w:t>投标文件封套、封面、组成内容中凡要求录入投标人名称且注明“盖单位章”处盖单位法人公章（电子印章）。</w:t>
      </w:r>
    </w:p>
    <w:p w14:paraId="155E1310">
      <w:pPr>
        <w:pStyle w:val="12"/>
        <w:pageBreakBefore w:val="0"/>
        <w:kinsoku/>
        <w:wordWrap w:val="0"/>
        <w:overflowPunct/>
        <w:topLinePunct w:val="0"/>
        <w:autoSpaceDE/>
        <w:autoSpaceDN/>
        <w:bidi w:val="0"/>
        <w:adjustRightInd w:val="0"/>
        <w:snapToGrid w:val="0"/>
        <w:spacing w:line="360" w:lineRule="auto"/>
        <w:ind w:left="0" w:leftChars="0" w:right="0"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 xml:space="preserve">10.1.3.3 </w:t>
      </w:r>
      <w:r>
        <w:rPr>
          <w:rFonts w:hint="eastAsia" w:ascii="宋体" w:hAnsi="宋体" w:eastAsia="宋体" w:cs="宋体"/>
          <w:snapToGrid w:val="0"/>
          <w:color w:val="auto"/>
          <w:kern w:val="0"/>
          <w:sz w:val="24"/>
          <w:szCs w:val="24"/>
          <w:highlight w:val="none"/>
        </w:rPr>
        <w:t>投标文件的签字均为签字人本人亲笔署名或签章（电子印章），其余部分的复印件无须另行签字、盖章。</w:t>
      </w:r>
    </w:p>
    <w:p w14:paraId="13B253D8">
      <w:pPr>
        <w:pStyle w:val="5"/>
        <w:keepNext w:val="0"/>
        <w:keepLines w:val="0"/>
        <w:pageBreakBefore w:val="0"/>
        <w:kinsoku/>
        <w:wordWrap w:val="0"/>
        <w:overflowPunct/>
        <w:topLinePunct w:val="0"/>
        <w:autoSpaceDE/>
        <w:autoSpaceDN/>
        <w:bidi w:val="0"/>
        <w:adjustRightInd w:val="0"/>
        <w:snapToGrid w:val="0"/>
        <w:spacing w:beforeLines="0" w:afterLines="0" w:line="360" w:lineRule="auto"/>
        <w:ind w:left="0" w:leftChars="0" w:right="0" w:firstLine="482" w:firstLineChars="200"/>
        <w:jc w:val="both"/>
        <w:rPr>
          <w:rFonts w:hint="eastAsia" w:ascii="宋体" w:hAnsi="宋体" w:eastAsia="宋体" w:cs="宋体"/>
          <w:b w:val="0"/>
          <w:bCs w:val="0"/>
          <w:snapToGrid w:val="0"/>
          <w:color w:val="auto"/>
          <w:kern w:val="0"/>
          <w:sz w:val="24"/>
          <w:szCs w:val="24"/>
          <w:highlight w:val="none"/>
        </w:rPr>
      </w:pPr>
      <w:bookmarkStart w:id="100" w:name="_Toc18037"/>
      <w:bookmarkStart w:id="101" w:name="_Toc27367"/>
      <w:bookmarkStart w:id="102" w:name="_Toc257031159"/>
      <w:bookmarkStart w:id="103" w:name="_Toc2278"/>
      <w:bookmarkStart w:id="104" w:name="_Toc274313880"/>
      <w:bookmarkStart w:id="105" w:name="_Toc3004"/>
      <w:bookmarkStart w:id="106" w:name="_Toc29774"/>
      <w:r>
        <w:rPr>
          <w:rFonts w:hint="eastAsia" w:ascii="宋体" w:hAnsi="宋体" w:eastAsia="宋体" w:cs="宋体"/>
          <w:b/>
          <w:bCs/>
          <w:snapToGrid w:val="0"/>
          <w:color w:val="auto"/>
          <w:kern w:val="0"/>
          <w:sz w:val="24"/>
          <w:szCs w:val="24"/>
          <w:highlight w:val="none"/>
        </w:rPr>
        <w:t xml:space="preserve">10.2 </w:t>
      </w:r>
      <w:r>
        <w:rPr>
          <w:rFonts w:hint="eastAsia" w:ascii="宋体" w:hAnsi="宋体" w:eastAsia="宋体" w:cs="宋体"/>
          <w:b w:val="0"/>
          <w:bCs w:val="0"/>
          <w:snapToGrid w:val="0"/>
          <w:color w:val="auto"/>
          <w:kern w:val="0"/>
          <w:sz w:val="24"/>
          <w:szCs w:val="24"/>
          <w:highlight w:val="none"/>
        </w:rPr>
        <w:t>商务标书的编制要求</w:t>
      </w:r>
      <w:bookmarkEnd w:id="100"/>
      <w:bookmarkEnd w:id="101"/>
      <w:bookmarkEnd w:id="102"/>
      <w:bookmarkEnd w:id="103"/>
      <w:bookmarkEnd w:id="104"/>
      <w:bookmarkEnd w:id="105"/>
      <w:bookmarkEnd w:id="106"/>
    </w:p>
    <w:p w14:paraId="2DC88997">
      <w:pPr>
        <w:pageBreakBefore w:val="0"/>
        <w:kinsoku/>
        <w:wordWrap w:val="0"/>
        <w:overflowPunct/>
        <w:topLinePunct w:val="0"/>
        <w:autoSpaceDE/>
        <w:autoSpaceDN/>
        <w:bidi w:val="0"/>
        <w:adjustRightInd w:val="0"/>
        <w:snapToGrid w:val="0"/>
        <w:spacing w:line="360" w:lineRule="auto"/>
        <w:ind w:left="0" w:leftChars="0" w:right="0" w:firstLine="482" w:firstLineChars="200"/>
        <w:rPr>
          <w:rFonts w:hint="eastAsia" w:ascii="宋体" w:hAnsi="宋体" w:eastAsia="宋体" w:cs="宋体"/>
          <w:snapToGrid w:val="0"/>
          <w:color w:val="auto"/>
          <w:kern w:val="0"/>
          <w:sz w:val="24"/>
          <w:szCs w:val="24"/>
          <w:highlight w:val="none"/>
          <w:u w:val="single"/>
        </w:rPr>
      </w:pPr>
      <w:r>
        <w:rPr>
          <w:rFonts w:hint="eastAsia" w:ascii="宋体" w:hAnsi="宋体" w:eastAsia="宋体" w:cs="宋体"/>
          <w:b/>
          <w:bCs/>
          <w:snapToGrid w:val="0"/>
          <w:color w:val="auto"/>
          <w:kern w:val="0"/>
          <w:sz w:val="24"/>
          <w:szCs w:val="24"/>
          <w:highlight w:val="none"/>
        </w:rPr>
        <w:t>10.2.1</w:t>
      </w:r>
      <w:r>
        <w:rPr>
          <w:rFonts w:hint="eastAsia" w:ascii="宋体" w:hAnsi="宋体" w:eastAsia="宋体" w:cs="宋体"/>
          <w:snapToGrid w:val="0"/>
          <w:color w:val="auto"/>
          <w:kern w:val="0"/>
          <w:sz w:val="24"/>
          <w:szCs w:val="24"/>
          <w:highlight w:val="none"/>
        </w:rPr>
        <w:t xml:space="preserve"> </w:t>
      </w:r>
      <w:r>
        <w:rPr>
          <w:rFonts w:hint="eastAsia" w:ascii="宋体" w:hAnsi="宋体" w:eastAsia="宋体" w:cs="宋体"/>
          <w:bCs/>
          <w:snapToGrid w:val="0"/>
          <w:color w:val="auto"/>
          <w:kern w:val="0"/>
          <w:sz w:val="24"/>
          <w:szCs w:val="24"/>
          <w:highlight w:val="none"/>
        </w:rPr>
        <w:t>商务标书</w:t>
      </w:r>
      <w:r>
        <w:rPr>
          <w:rFonts w:hint="eastAsia" w:ascii="宋体" w:hAnsi="宋体" w:eastAsia="宋体" w:cs="宋体"/>
          <w:snapToGrid w:val="0"/>
          <w:color w:val="auto"/>
          <w:kern w:val="0"/>
          <w:sz w:val="24"/>
          <w:szCs w:val="24"/>
          <w:highlight w:val="none"/>
        </w:rPr>
        <w:t>包括但不限于以下内容：</w:t>
      </w:r>
    </w:p>
    <w:p w14:paraId="75BE240F">
      <w:pPr>
        <w:pageBreakBefore w:val="0"/>
        <w:kinsoku/>
        <w:wordWrap w:val="0"/>
        <w:overflowPunct/>
        <w:topLinePunct w:val="0"/>
        <w:autoSpaceDE/>
        <w:autoSpaceDN/>
        <w:bidi w:val="0"/>
        <w:adjustRightInd w:val="0"/>
        <w:snapToGrid w:val="0"/>
        <w:spacing w:line="360" w:lineRule="auto"/>
        <w:ind w:left="0" w:leftChars="0" w:right="0"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（1）封面（格式一）；</w:t>
      </w:r>
    </w:p>
    <w:p w14:paraId="737983DE">
      <w:pPr>
        <w:pageBreakBefore w:val="0"/>
        <w:kinsoku/>
        <w:wordWrap w:val="0"/>
        <w:overflowPunct/>
        <w:topLinePunct w:val="0"/>
        <w:autoSpaceDE/>
        <w:autoSpaceDN/>
        <w:bidi w:val="0"/>
        <w:adjustRightInd w:val="0"/>
        <w:snapToGrid w:val="0"/>
        <w:spacing w:line="360" w:lineRule="auto"/>
        <w:ind w:left="0" w:leftChars="0" w:right="0"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（2）目录； </w:t>
      </w:r>
    </w:p>
    <w:p w14:paraId="29469227">
      <w:pPr>
        <w:pageBreakBefore w:val="0"/>
        <w:kinsoku/>
        <w:wordWrap w:val="0"/>
        <w:overflowPunct/>
        <w:topLinePunct w:val="0"/>
        <w:autoSpaceDE/>
        <w:autoSpaceDN/>
        <w:bidi w:val="0"/>
        <w:adjustRightInd w:val="0"/>
        <w:snapToGrid w:val="0"/>
        <w:spacing w:line="360" w:lineRule="auto"/>
        <w:ind w:left="0" w:leftChars="0" w:right="0"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（3）《投标函》（格式二）；</w:t>
      </w:r>
    </w:p>
    <w:p w14:paraId="39A94BEB">
      <w:pPr>
        <w:pageBreakBefore w:val="0"/>
        <w:kinsoku/>
        <w:wordWrap w:val="0"/>
        <w:overflowPunct/>
        <w:topLinePunct w:val="0"/>
        <w:autoSpaceDE/>
        <w:autoSpaceDN/>
        <w:bidi w:val="0"/>
        <w:adjustRightInd w:val="0"/>
        <w:snapToGrid w:val="0"/>
        <w:spacing w:line="360" w:lineRule="auto"/>
        <w:ind w:left="0" w:leftChars="0" w:right="0"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（4）《各项承诺一览表》（格式三）；</w:t>
      </w:r>
    </w:p>
    <w:p w14:paraId="1D5871E8">
      <w:pPr>
        <w:pageBreakBefore w:val="0"/>
        <w:kinsoku/>
        <w:wordWrap w:val="0"/>
        <w:overflowPunct/>
        <w:topLinePunct w:val="0"/>
        <w:autoSpaceDE/>
        <w:autoSpaceDN/>
        <w:bidi w:val="0"/>
        <w:adjustRightInd w:val="0"/>
        <w:snapToGrid w:val="0"/>
        <w:spacing w:line="360" w:lineRule="auto"/>
        <w:ind w:left="0" w:leftChars="0" w:right="0"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（5）《授权委托书》（格式四）；</w:t>
      </w:r>
    </w:p>
    <w:p w14:paraId="42AD2D6F">
      <w:pPr>
        <w:pageBreakBefore w:val="0"/>
        <w:kinsoku/>
        <w:wordWrap w:val="0"/>
        <w:overflowPunct/>
        <w:topLinePunct w:val="0"/>
        <w:autoSpaceDE/>
        <w:autoSpaceDN/>
        <w:bidi w:val="0"/>
        <w:adjustRightInd w:val="0"/>
        <w:snapToGrid w:val="0"/>
        <w:spacing w:line="360" w:lineRule="auto"/>
        <w:ind w:left="0" w:leftChars="0" w:right="0"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（6）《法定代表人身份证明》（格式五）；</w:t>
      </w:r>
    </w:p>
    <w:p w14:paraId="412BCD74">
      <w:pPr>
        <w:pageBreakBefore w:val="0"/>
        <w:kinsoku/>
        <w:wordWrap w:val="0"/>
        <w:overflowPunct/>
        <w:topLinePunct w:val="0"/>
        <w:autoSpaceDE/>
        <w:autoSpaceDN/>
        <w:bidi w:val="0"/>
        <w:adjustRightInd w:val="0"/>
        <w:snapToGrid w:val="0"/>
        <w:spacing w:line="360" w:lineRule="auto"/>
        <w:ind w:left="0" w:leftChars="0" w:right="0" w:firstLine="480" w:firstLineChars="200"/>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w:t>
      </w:r>
      <w:r>
        <w:rPr>
          <w:rFonts w:hint="eastAsia" w:hAnsi="宋体" w:cs="宋体"/>
          <w:snapToGrid w:val="0"/>
          <w:color w:val="auto"/>
          <w:kern w:val="0"/>
          <w:sz w:val="24"/>
          <w:szCs w:val="24"/>
          <w:highlight w:val="none"/>
          <w:lang w:val="en-US" w:eastAsia="zh-CN"/>
        </w:rPr>
        <w:t>7</w:t>
      </w:r>
      <w:r>
        <w:rPr>
          <w:rFonts w:hint="eastAsia" w:ascii="宋体" w:hAnsi="宋体" w:eastAsia="宋体" w:cs="宋体"/>
          <w:snapToGrid w:val="0"/>
          <w:color w:val="auto"/>
          <w:kern w:val="0"/>
          <w:sz w:val="24"/>
          <w:szCs w:val="24"/>
          <w:highlight w:val="none"/>
        </w:rPr>
        <w:t>）投标保证缴纳证明（投标人采用投标保证金的，附建设工程交易系统《缴纳投标保证金通知书》页面截图打印件和银行转账单</w:t>
      </w:r>
      <w:r>
        <w:rPr>
          <w:rFonts w:hint="eastAsia" w:ascii="宋体" w:hAnsi="宋体" w:eastAsia="宋体" w:cs="宋体"/>
          <w:snapToGrid w:val="0"/>
          <w:color w:val="auto"/>
          <w:kern w:val="0"/>
          <w:sz w:val="24"/>
          <w:szCs w:val="24"/>
          <w:highlight w:val="none"/>
          <w:lang w:val="en-US" w:eastAsia="zh-CN"/>
        </w:rPr>
        <w:t>扫描件</w:t>
      </w:r>
      <w:r>
        <w:rPr>
          <w:rFonts w:hint="eastAsia" w:ascii="宋体" w:hAnsi="宋体" w:eastAsia="宋体" w:cs="宋体"/>
          <w:snapToGrid w:val="0"/>
          <w:color w:val="auto"/>
          <w:kern w:val="0"/>
          <w:sz w:val="24"/>
          <w:szCs w:val="24"/>
          <w:highlight w:val="none"/>
        </w:rPr>
        <w:t>；采用投标保证担保的，附银行保函</w:t>
      </w:r>
      <w:r>
        <w:rPr>
          <w:rFonts w:hint="eastAsia" w:ascii="宋体" w:hAnsi="宋体" w:eastAsia="宋体" w:cs="宋体"/>
          <w:snapToGrid w:val="0"/>
          <w:color w:val="auto"/>
          <w:kern w:val="0"/>
          <w:sz w:val="24"/>
          <w:szCs w:val="24"/>
          <w:highlight w:val="none"/>
          <w:lang w:val="en-US" w:eastAsia="zh-CN"/>
        </w:rPr>
        <w:t>扫描件</w:t>
      </w:r>
      <w:r>
        <w:rPr>
          <w:rFonts w:hint="eastAsia" w:ascii="宋体" w:hAnsi="宋体" w:eastAsia="宋体" w:cs="宋体"/>
          <w:snapToGrid w:val="0"/>
          <w:color w:val="auto"/>
          <w:kern w:val="0"/>
          <w:sz w:val="24"/>
          <w:szCs w:val="24"/>
          <w:highlight w:val="none"/>
        </w:rPr>
        <w:t>；采用投标保证保险的，附电子保单和</w:t>
      </w:r>
      <w:r>
        <w:rPr>
          <w:rFonts w:hint="eastAsia" w:ascii="宋体" w:hAnsi="宋体" w:eastAsia="宋体" w:cs="宋体"/>
          <w:b w:val="0"/>
          <w:bCs w:val="0"/>
          <w:color w:val="auto"/>
          <w:sz w:val="24"/>
          <w:szCs w:val="24"/>
          <w:highlight w:val="none"/>
        </w:rPr>
        <w:t>《</w:t>
      </w:r>
      <w:r>
        <w:rPr>
          <w:rFonts w:hint="eastAsia" w:ascii="宋体" w:hAnsi="宋体" w:eastAsia="宋体" w:cs="宋体"/>
          <w:b w:val="0"/>
          <w:bCs w:val="0"/>
          <w:color w:val="auto"/>
          <w:sz w:val="24"/>
          <w:szCs w:val="24"/>
          <w:highlight w:val="none"/>
          <w:lang w:val="en-US" w:eastAsia="zh-CN"/>
        </w:rPr>
        <w:t>韶关市公共资源交易一体化平台保证金缴纳信息</w:t>
      </w:r>
      <w:r>
        <w:rPr>
          <w:rFonts w:hint="eastAsia" w:ascii="宋体" w:hAnsi="宋体" w:eastAsia="宋体" w:cs="宋体"/>
          <w:b w:val="0"/>
          <w:bCs w:val="0"/>
          <w:color w:val="auto"/>
          <w:sz w:val="24"/>
          <w:szCs w:val="24"/>
          <w:highlight w:val="none"/>
        </w:rPr>
        <w:t>》</w:t>
      </w:r>
      <w:r>
        <w:rPr>
          <w:rFonts w:hint="eastAsia" w:ascii="宋体" w:hAnsi="宋体" w:eastAsia="宋体" w:cs="宋体"/>
          <w:b w:val="0"/>
          <w:bCs w:val="0"/>
          <w:snapToGrid w:val="0"/>
          <w:color w:val="auto"/>
          <w:kern w:val="0"/>
          <w:sz w:val="24"/>
          <w:szCs w:val="24"/>
          <w:highlight w:val="none"/>
        </w:rPr>
        <w:t>页面截图）；</w:t>
      </w:r>
    </w:p>
    <w:p w14:paraId="226E8881">
      <w:pPr>
        <w:pageBreakBefore w:val="0"/>
        <w:kinsoku/>
        <w:wordWrap w:val="0"/>
        <w:overflowPunct/>
        <w:topLinePunct w:val="0"/>
        <w:autoSpaceDE/>
        <w:autoSpaceDN/>
        <w:bidi w:val="0"/>
        <w:adjustRightInd w:val="0"/>
        <w:snapToGrid w:val="0"/>
        <w:spacing w:line="360" w:lineRule="auto"/>
        <w:ind w:left="0" w:leftChars="0" w:right="0"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w:t>
      </w:r>
      <w:r>
        <w:rPr>
          <w:rFonts w:hint="eastAsia" w:hAnsi="宋体" w:cs="宋体"/>
          <w:snapToGrid w:val="0"/>
          <w:color w:val="auto"/>
          <w:kern w:val="0"/>
          <w:sz w:val="24"/>
          <w:szCs w:val="24"/>
          <w:highlight w:val="none"/>
          <w:lang w:val="en-US" w:eastAsia="zh-CN"/>
        </w:rPr>
        <w:t>8</w:t>
      </w:r>
      <w:r>
        <w:rPr>
          <w:rFonts w:hint="eastAsia" w:ascii="宋体" w:hAnsi="宋体" w:eastAsia="宋体" w:cs="宋体"/>
          <w:snapToGrid w:val="0"/>
          <w:color w:val="auto"/>
          <w:kern w:val="0"/>
          <w:sz w:val="24"/>
          <w:szCs w:val="24"/>
          <w:highlight w:val="none"/>
        </w:rPr>
        <w:t>）《投标人基本情况表》（格式</w:t>
      </w:r>
      <w:r>
        <w:rPr>
          <w:rFonts w:hint="eastAsia" w:hAnsi="宋体" w:cs="宋体"/>
          <w:snapToGrid w:val="0"/>
          <w:color w:val="auto"/>
          <w:kern w:val="0"/>
          <w:sz w:val="24"/>
          <w:szCs w:val="24"/>
          <w:highlight w:val="none"/>
          <w:lang w:val="en-US" w:eastAsia="zh-CN"/>
        </w:rPr>
        <w:t>六</w:t>
      </w:r>
      <w:r>
        <w:rPr>
          <w:rFonts w:hint="eastAsia" w:ascii="宋体" w:hAnsi="宋体" w:eastAsia="宋体" w:cs="宋体"/>
          <w:snapToGrid w:val="0"/>
          <w:color w:val="auto"/>
          <w:kern w:val="0"/>
          <w:sz w:val="24"/>
          <w:szCs w:val="24"/>
          <w:highlight w:val="none"/>
        </w:rPr>
        <w:t>）及所附资料；</w:t>
      </w:r>
    </w:p>
    <w:p w14:paraId="2699B696">
      <w:pPr>
        <w:pageBreakBefore w:val="0"/>
        <w:kinsoku/>
        <w:wordWrap w:val="0"/>
        <w:overflowPunct/>
        <w:topLinePunct w:val="0"/>
        <w:autoSpaceDE/>
        <w:autoSpaceDN/>
        <w:bidi w:val="0"/>
        <w:adjustRightInd w:val="0"/>
        <w:snapToGrid w:val="0"/>
        <w:spacing w:line="360" w:lineRule="auto"/>
        <w:ind w:left="0" w:leftChars="0" w:right="0" w:firstLine="480" w:firstLineChars="200"/>
        <w:rPr>
          <w:rFonts w:hint="eastAsia" w:ascii="宋体" w:hAnsi="宋体" w:eastAsia="宋体" w:cs="宋体"/>
          <w:strike/>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w:t>
      </w:r>
      <w:r>
        <w:rPr>
          <w:rFonts w:hint="eastAsia" w:hAnsi="宋体" w:cs="宋体"/>
          <w:snapToGrid w:val="0"/>
          <w:color w:val="auto"/>
          <w:kern w:val="0"/>
          <w:sz w:val="24"/>
          <w:szCs w:val="24"/>
          <w:highlight w:val="none"/>
          <w:lang w:val="en-US" w:eastAsia="zh-CN"/>
        </w:rPr>
        <w:t>9</w:t>
      </w:r>
      <w:r>
        <w:rPr>
          <w:rFonts w:hint="eastAsia" w:ascii="宋体" w:hAnsi="宋体" w:eastAsia="宋体" w:cs="宋体"/>
          <w:snapToGrid w:val="0"/>
          <w:color w:val="auto"/>
          <w:kern w:val="0"/>
          <w:sz w:val="24"/>
          <w:szCs w:val="24"/>
          <w:highlight w:val="none"/>
        </w:rPr>
        <w:t>）《项目经理简历表》（格式</w:t>
      </w:r>
      <w:r>
        <w:rPr>
          <w:rFonts w:hint="eastAsia" w:hAnsi="宋体" w:cs="宋体"/>
          <w:snapToGrid w:val="0"/>
          <w:color w:val="auto"/>
          <w:kern w:val="0"/>
          <w:sz w:val="24"/>
          <w:szCs w:val="24"/>
          <w:highlight w:val="none"/>
          <w:lang w:val="en-US" w:eastAsia="zh-CN"/>
        </w:rPr>
        <w:t>七</w:t>
      </w:r>
      <w:r>
        <w:rPr>
          <w:rFonts w:hint="eastAsia" w:ascii="宋体" w:hAnsi="宋体" w:eastAsia="宋体" w:cs="宋体"/>
          <w:snapToGrid w:val="0"/>
          <w:color w:val="auto"/>
          <w:kern w:val="0"/>
          <w:sz w:val="24"/>
          <w:szCs w:val="24"/>
          <w:highlight w:val="none"/>
        </w:rPr>
        <w:t>）及所附资料；</w:t>
      </w:r>
    </w:p>
    <w:p w14:paraId="547619DB">
      <w:pPr>
        <w:pageBreakBefore w:val="0"/>
        <w:kinsoku/>
        <w:wordWrap w:val="0"/>
        <w:overflowPunct/>
        <w:topLinePunct w:val="0"/>
        <w:autoSpaceDE/>
        <w:autoSpaceDN/>
        <w:bidi w:val="0"/>
        <w:adjustRightInd w:val="0"/>
        <w:snapToGrid w:val="0"/>
        <w:spacing w:line="360" w:lineRule="auto"/>
        <w:ind w:left="0" w:leftChars="0" w:right="0"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w:t>
      </w:r>
      <w:r>
        <w:rPr>
          <w:rFonts w:hint="eastAsia" w:hAnsi="宋体" w:cs="宋体"/>
          <w:snapToGrid w:val="0"/>
          <w:color w:val="auto"/>
          <w:kern w:val="0"/>
          <w:sz w:val="24"/>
          <w:szCs w:val="24"/>
          <w:highlight w:val="none"/>
          <w:lang w:val="en-US" w:eastAsia="zh-CN"/>
        </w:rPr>
        <w:t>0</w:t>
      </w:r>
      <w:r>
        <w:rPr>
          <w:rFonts w:hint="eastAsia" w:ascii="宋体" w:hAnsi="宋体" w:eastAsia="宋体" w:cs="宋体"/>
          <w:snapToGrid w:val="0"/>
          <w:color w:val="auto"/>
          <w:kern w:val="0"/>
          <w:sz w:val="24"/>
          <w:szCs w:val="24"/>
          <w:highlight w:val="none"/>
        </w:rPr>
        <w:t>）《项目经理任职声明》（格式</w:t>
      </w:r>
      <w:r>
        <w:rPr>
          <w:rFonts w:hint="eastAsia" w:hAnsi="宋体" w:cs="宋体"/>
          <w:snapToGrid w:val="0"/>
          <w:color w:val="auto"/>
          <w:kern w:val="0"/>
          <w:sz w:val="24"/>
          <w:szCs w:val="24"/>
          <w:highlight w:val="none"/>
          <w:lang w:val="en-US" w:eastAsia="zh-CN"/>
        </w:rPr>
        <w:t>八</w:t>
      </w:r>
      <w:r>
        <w:rPr>
          <w:rFonts w:hint="eastAsia" w:ascii="宋体" w:hAnsi="宋体" w:eastAsia="宋体" w:cs="宋体"/>
          <w:snapToGrid w:val="0"/>
          <w:color w:val="auto"/>
          <w:kern w:val="0"/>
          <w:sz w:val="24"/>
          <w:szCs w:val="24"/>
          <w:highlight w:val="none"/>
        </w:rPr>
        <w:t>）；</w:t>
      </w:r>
    </w:p>
    <w:p w14:paraId="6F774483">
      <w:pPr>
        <w:pageBreakBefore w:val="0"/>
        <w:kinsoku/>
        <w:wordWrap w:val="0"/>
        <w:overflowPunct/>
        <w:topLinePunct w:val="0"/>
        <w:autoSpaceDE/>
        <w:autoSpaceDN/>
        <w:bidi w:val="0"/>
        <w:adjustRightInd w:val="0"/>
        <w:snapToGrid w:val="0"/>
        <w:spacing w:line="360" w:lineRule="auto"/>
        <w:ind w:left="0" w:leftChars="0" w:right="0"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w:t>
      </w:r>
      <w:r>
        <w:rPr>
          <w:rFonts w:hint="eastAsia" w:hAnsi="宋体" w:cs="宋体"/>
          <w:snapToGrid w:val="0"/>
          <w:color w:val="auto"/>
          <w:kern w:val="0"/>
          <w:sz w:val="24"/>
          <w:szCs w:val="24"/>
          <w:highlight w:val="none"/>
          <w:lang w:val="en-US" w:eastAsia="zh-CN"/>
        </w:rPr>
        <w:t>1</w:t>
      </w:r>
      <w:r>
        <w:rPr>
          <w:rFonts w:hint="eastAsia" w:ascii="宋体" w:hAnsi="宋体" w:eastAsia="宋体" w:cs="宋体"/>
          <w:snapToGrid w:val="0"/>
          <w:color w:val="auto"/>
          <w:kern w:val="0"/>
          <w:sz w:val="24"/>
          <w:szCs w:val="24"/>
          <w:highlight w:val="none"/>
        </w:rPr>
        <w:t>）《项目技术负责人简历表》（格式</w:t>
      </w:r>
      <w:r>
        <w:rPr>
          <w:rFonts w:hint="eastAsia" w:hAnsi="宋体" w:cs="宋体"/>
          <w:snapToGrid w:val="0"/>
          <w:color w:val="auto"/>
          <w:kern w:val="0"/>
          <w:sz w:val="24"/>
          <w:szCs w:val="24"/>
          <w:highlight w:val="none"/>
          <w:lang w:val="en-US" w:eastAsia="zh-CN"/>
        </w:rPr>
        <w:t>九</w:t>
      </w:r>
      <w:r>
        <w:rPr>
          <w:rFonts w:hint="eastAsia" w:ascii="宋体" w:hAnsi="宋体" w:eastAsia="宋体" w:cs="宋体"/>
          <w:snapToGrid w:val="0"/>
          <w:color w:val="auto"/>
          <w:kern w:val="0"/>
          <w:sz w:val="24"/>
          <w:szCs w:val="24"/>
          <w:highlight w:val="none"/>
        </w:rPr>
        <w:t>）及所附资料；</w:t>
      </w:r>
    </w:p>
    <w:p w14:paraId="61C74ADB">
      <w:pPr>
        <w:pageBreakBefore w:val="0"/>
        <w:kinsoku/>
        <w:wordWrap w:val="0"/>
        <w:overflowPunct/>
        <w:topLinePunct w:val="0"/>
        <w:autoSpaceDE/>
        <w:autoSpaceDN/>
        <w:bidi w:val="0"/>
        <w:adjustRightInd w:val="0"/>
        <w:snapToGrid w:val="0"/>
        <w:spacing w:line="360" w:lineRule="auto"/>
        <w:ind w:left="0" w:leftChars="0" w:right="0" w:firstLine="480" w:firstLineChars="200"/>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eastAsia="zh-CN"/>
        </w:rPr>
        <w:t>（</w:t>
      </w:r>
      <w:r>
        <w:rPr>
          <w:rFonts w:hint="eastAsia" w:ascii="宋体" w:hAnsi="宋体" w:eastAsia="宋体" w:cs="宋体"/>
          <w:snapToGrid w:val="0"/>
          <w:color w:val="auto"/>
          <w:kern w:val="0"/>
          <w:sz w:val="24"/>
          <w:szCs w:val="24"/>
          <w:highlight w:val="none"/>
          <w:lang w:val="en-US" w:eastAsia="zh-CN"/>
        </w:rPr>
        <w:t>1</w:t>
      </w:r>
      <w:r>
        <w:rPr>
          <w:rFonts w:hint="eastAsia" w:hAnsi="宋体" w:cs="宋体"/>
          <w:snapToGrid w:val="0"/>
          <w:color w:val="auto"/>
          <w:kern w:val="0"/>
          <w:sz w:val="24"/>
          <w:szCs w:val="24"/>
          <w:highlight w:val="none"/>
          <w:lang w:val="en-US" w:eastAsia="zh-CN"/>
        </w:rPr>
        <w:t>2</w:t>
      </w:r>
      <w:r>
        <w:rPr>
          <w:rFonts w:hint="eastAsia" w:ascii="宋体" w:hAnsi="宋体" w:eastAsia="宋体" w:cs="宋体"/>
          <w:snapToGrid w:val="0"/>
          <w:color w:val="auto"/>
          <w:kern w:val="0"/>
          <w:sz w:val="24"/>
          <w:szCs w:val="24"/>
          <w:highlight w:val="none"/>
          <w:lang w:eastAsia="zh-CN"/>
        </w:rPr>
        <w:t>）</w:t>
      </w:r>
      <w:r>
        <w:rPr>
          <w:rFonts w:hint="eastAsia" w:ascii="宋体" w:hAnsi="宋体" w:eastAsia="宋体" w:cs="宋体"/>
          <w:snapToGrid w:val="0"/>
          <w:color w:val="auto"/>
          <w:kern w:val="0"/>
          <w:sz w:val="24"/>
          <w:szCs w:val="24"/>
          <w:highlight w:val="none"/>
        </w:rPr>
        <w:t>《专职安全员简历表》（格式十）及所附资料</w:t>
      </w:r>
      <w:r>
        <w:rPr>
          <w:rFonts w:hint="eastAsia" w:ascii="宋体" w:hAnsi="宋体" w:eastAsia="宋体" w:cs="宋体"/>
          <w:snapToGrid w:val="0"/>
          <w:color w:val="auto"/>
          <w:kern w:val="0"/>
          <w:sz w:val="24"/>
          <w:szCs w:val="24"/>
          <w:highlight w:val="none"/>
          <w:lang w:val="en-US" w:eastAsia="zh-CN"/>
        </w:rPr>
        <w:t>；</w:t>
      </w:r>
    </w:p>
    <w:p w14:paraId="70D4D966">
      <w:pPr>
        <w:pageBreakBefore w:val="0"/>
        <w:kinsoku/>
        <w:wordWrap w:val="0"/>
        <w:overflowPunct/>
        <w:topLinePunct w:val="0"/>
        <w:autoSpaceDE/>
        <w:autoSpaceDN/>
        <w:bidi w:val="0"/>
        <w:adjustRightInd w:val="0"/>
        <w:snapToGrid w:val="0"/>
        <w:spacing w:line="360" w:lineRule="auto"/>
        <w:ind w:left="0" w:leftChars="0" w:right="0"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w:t>
      </w:r>
      <w:r>
        <w:rPr>
          <w:rFonts w:hint="eastAsia" w:hAnsi="宋体" w:cs="宋体"/>
          <w:snapToGrid w:val="0"/>
          <w:color w:val="auto"/>
          <w:kern w:val="0"/>
          <w:sz w:val="24"/>
          <w:szCs w:val="24"/>
          <w:highlight w:val="none"/>
          <w:lang w:val="en-US" w:eastAsia="zh-CN"/>
        </w:rPr>
        <w:t>3</w:t>
      </w:r>
      <w:r>
        <w:rPr>
          <w:rFonts w:hint="eastAsia" w:ascii="宋体" w:hAnsi="宋体" w:eastAsia="宋体" w:cs="宋体"/>
          <w:snapToGrid w:val="0"/>
          <w:color w:val="auto"/>
          <w:kern w:val="0"/>
          <w:sz w:val="24"/>
          <w:szCs w:val="24"/>
          <w:highlight w:val="none"/>
        </w:rPr>
        <w:t>）《项目管理机构组成表》（格式十</w:t>
      </w:r>
      <w:r>
        <w:rPr>
          <w:rFonts w:hint="eastAsia" w:hAnsi="宋体" w:cs="宋体"/>
          <w:snapToGrid w:val="0"/>
          <w:color w:val="auto"/>
          <w:kern w:val="0"/>
          <w:sz w:val="24"/>
          <w:szCs w:val="24"/>
          <w:highlight w:val="none"/>
          <w:lang w:val="en-US" w:eastAsia="zh-CN"/>
        </w:rPr>
        <w:t>一</w:t>
      </w:r>
      <w:r>
        <w:rPr>
          <w:rFonts w:hint="eastAsia" w:ascii="宋体" w:hAnsi="宋体" w:eastAsia="宋体" w:cs="宋体"/>
          <w:snapToGrid w:val="0"/>
          <w:color w:val="auto"/>
          <w:kern w:val="0"/>
          <w:sz w:val="24"/>
          <w:szCs w:val="24"/>
          <w:highlight w:val="none"/>
        </w:rPr>
        <w:t>）及所附资料；</w:t>
      </w:r>
    </w:p>
    <w:p w14:paraId="4DC3CD8D">
      <w:pPr>
        <w:pageBreakBefore w:val="0"/>
        <w:kinsoku/>
        <w:wordWrap w:val="0"/>
        <w:overflowPunct/>
        <w:topLinePunct w:val="0"/>
        <w:autoSpaceDE/>
        <w:autoSpaceDN/>
        <w:bidi w:val="0"/>
        <w:adjustRightInd w:val="0"/>
        <w:snapToGrid w:val="0"/>
        <w:spacing w:line="360" w:lineRule="auto"/>
        <w:ind w:left="0" w:leftChars="0" w:right="0"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w:t>
      </w:r>
      <w:r>
        <w:rPr>
          <w:rFonts w:hint="eastAsia" w:hAnsi="宋体" w:cs="宋体"/>
          <w:snapToGrid w:val="0"/>
          <w:color w:val="auto"/>
          <w:kern w:val="0"/>
          <w:sz w:val="24"/>
          <w:szCs w:val="24"/>
          <w:highlight w:val="none"/>
          <w:lang w:val="en-US" w:eastAsia="zh-CN"/>
        </w:rPr>
        <w:t>4</w:t>
      </w:r>
      <w:r>
        <w:rPr>
          <w:rFonts w:hint="eastAsia" w:ascii="宋体" w:hAnsi="宋体" w:eastAsia="宋体" w:cs="宋体"/>
          <w:snapToGrid w:val="0"/>
          <w:color w:val="auto"/>
          <w:kern w:val="0"/>
          <w:sz w:val="24"/>
          <w:szCs w:val="24"/>
          <w:highlight w:val="none"/>
        </w:rPr>
        <w:t>）本节第15.5.1目“评标方法”要求提供的评审资料；</w:t>
      </w:r>
    </w:p>
    <w:p w14:paraId="780C3678">
      <w:pPr>
        <w:pageBreakBefore w:val="0"/>
        <w:kinsoku/>
        <w:wordWrap w:val="0"/>
        <w:overflowPunct/>
        <w:topLinePunct w:val="0"/>
        <w:autoSpaceDE/>
        <w:autoSpaceDN/>
        <w:bidi w:val="0"/>
        <w:adjustRightInd w:val="0"/>
        <w:snapToGrid w:val="0"/>
        <w:spacing w:line="360" w:lineRule="auto"/>
        <w:ind w:left="0" w:leftChars="0" w:right="0"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w:t>
      </w:r>
      <w:r>
        <w:rPr>
          <w:rFonts w:hint="eastAsia" w:hAnsi="宋体" w:cs="宋体"/>
          <w:snapToGrid w:val="0"/>
          <w:color w:val="auto"/>
          <w:kern w:val="0"/>
          <w:sz w:val="24"/>
          <w:szCs w:val="24"/>
          <w:highlight w:val="none"/>
          <w:lang w:val="en-US" w:eastAsia="zh-CN"/>
        </w:rPr>
        <w:t>5</w:t>
      </w:r>
      <w:r>
        <w:rPr>
          <w:rFonts w:hint="eastAsia" w:ascii="宋体" w:hAnsi="宋体" w:eastAsia="宋体" w:cs="宋体"/>
          <w:snapToGrid w:val="0"/>
          <w:color w:val="auto"/>
          <w:kern w:val="0"/>
          <w:sz w:val="24"/>
          <w:szCs w:val="24"/>
          <w:highlight w:val="none"/>
        </w:rPr>
        <w:t>）投标人认为有必要补充的其他资料。（例如投标人已经工商变更，但其企业资质证书、安全生产许可证或其员工执业资格注册证书上的企业名称未能在投标期间完成变更的书面说明和佐证材料；外省企业所在省、地级市住建部门或其授权的组织（机构）关于企业资质、人员资格有效期自动顺延或延期办理的相关文件等）</w:t>
      </w:r>
    </w:p>
    <w:p w14:paraId="7C96253B">
      <w:pPr>
        <w:pageBreakBefore w:val="0"/>
        <w:kinsoku/>
        <w:wordWrap w:val="0"/>
        <w:overflowPunct/>
        <w:topLinePunct w:val="0"/>
        <w:autoSpaceDE/>
        <w:autoSpaceDN/>
        <w:bidi w:val="0"/>
        <w:adjustRightInd w:val="0"/>
        <w:snapToGrid w:val="0"/>
        <w:spacing w:line="360" w:lineRule="auto"/>
        <w:ind w:left="0" w:leftChars="0" w:right="0" w:firstLine="482" w:firstLineChars="200"/>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10.2.2</w:t>
      </w:r>
      <w:r>
        <w:rPr>
          <w:rFonts w:hint="eastAsia" w:ascii="宋体" w:hAnsi="宋体" w:eastAsia="宋体" w:cs="宋体"/>
          <w:snapToGrid w:val="0"/>
          <w:color w:val="auto"/>
          <w:kern w:val="0"/>
          <w:sz w:val="24"/>
          <w:szCs w:val="24"/>
          <w:highlight w:val="none"/>
        </w:rPr>
        <w:t xml:space="preserve"> 本节第</w:t>
      </w:r>
      <w:r>
        <w:rPr>
          <w:rFonts w:hint="eastAsia" w:ascii="宋体" w:hAnsi="宋体" w:eastAsia="宋体" w:cs="宋体"/>
          <w:b/>
          <w:bCs/>
          <w:snapToGrid w:val="0"/>
          <w:color w:val="auto"/>
          <w:kern w:val="0"/>
          <w:sz w:val="24"/>
          <w:szCs w:val="24"/>
          <w:highlight w:val="none"/>
        </w:rPr>
        <w:t>10.2.1</w:t>
      </w:r>
      <w:r>
        <w:rPr>
          <w:rFonts w:hint="eastAsia" w:ascii="宋体" w:hAnsi="宋体" w:eastAsia="宋体" w:cs="宋体"/>
          <w:snapToGrid w:val="0"/>
          <w:color w:val="auto"/>
          <w:kern w:val="0"/>
          <w:sz w:val="24"/>
          <w:szCs w:val="24"/>
          <w:highlight w:val="none"/>
        </w:rPr>
        <w:t>目中所列出的商务标书组成内容中，第（1）至第（1</w:t>
      </w:r>
      <w:r>
        <w:rPr>
          <w:rFonts w:hint="eastAsia" w:hAnsi="宋体" w:cs="宋体"/>
          <w:snapToGrid w:val="0"/>
          <w:color w:val="auto"/>
          <w:kern w:val="0"/>
          <w:sz w:val="24"/>
          <w:szCs w:val="24"/>
          <w:highlight w:val="none"/>
          <w:lang w:val="en-US" w:eastAsia="zh-CN"/>
        </w:rPr>
        <w:t>3</w:t>
      </w:r>
      <w:r>
        <w:rPr>
          <w:rFonts w:hint="eastAsia" w:ascii="宋体" w:hAnsi="宋体" w:eastAsia="宋体" w:cs="宋体"/>
          <w:snapToGrid w:val="0"/>
          <w:color w:val="auto"/>
          <w:kern w:val="0"/>
          <w:sz w:val="24"/>
          <w:szCs w:val="24"/>
          <w:highlight w:val="none"/>
        </w:rPr>
        <w:t>）项所有投标人均应提供</w:t>
      </w:r>
      <w:r>
        <w:rPr>
          <w:rFonts w:hint="eastAsia" w:ascii="宋体" w:hAnsi="宋体" w:eastAsia="宋体" w:cs="宋体"/>
          <w:b w:val="0"/>
          <w:bCs w:val="0"/>
          <w:snapToGrid w:val="0"/>
          <w:color w:val="auto"/>
          <w:kern w:val="0"/>
          <w:sz w:val="24"/>
          <w:szCs w:val="24"/>
          <w:highlight w:val="none"/>
        </w:rPr>
        <w:t>。</w:t>
      </w:r>
    </w:p>
    <w:p w14:paraId="3A7CDE14">
      <w:pPr>
        <w:pageBreakBefore w:val="0"/>
        <w:kinsoku/>
        <w:wordWrap w:val="0"/>
        <w:overflowPunct/>
        <w:topLinePunct w:val="0"/>
        <w:autoSpaceDE/>
        <w:autoSpaceDN/>
        <w:bidi w:val="0"/>
        <w:adjustRightInd w:val="0"/>
        <w:snapToGrid w:val="0"/>
        <w:spacing w:line="360" w:lineRule="auto"/>
        <w:ind w:left="0" w:leftChars="0" w:right="0" w:firstLine="482" w:firstLineChars="200"/>
        <w:rPr>
          <w:rFonts w:hint="eastAsia" w:ascii="宋体" w:hAnsi="宋体" w:eastAsia="宋体" w:cs="宋体"/>
          <w:color w:val="auto"/>
          <w:sz w:val="24"/>
          <w:szCs w:val="24"/>
          <w:highlight w:val="none"/>
        </w:rPr>
      </w:pPr>
      <w:r>
        <w:rPr>
          <w:rFonts w:hint="eastAsia" w:ascii="宋体" w:hAnsi="宋体" w:eastAsia="宋体" w:cs="宋体"/>
          <w:b/>
          <w:bCs/>
          <w:snapToGrid w:val="0"/>
          <w:color w:val="auto"/>
          <w:kern w:val="0"/>
          <w:sz w:val="24"/>
          <w:szCs w:val="24"/>
          <w:highlight w:val="none"/>
        </w:rPr>
        <w:t>10.2.3</w:t>
      </w:r>
      <w:r>
        <w:rPr>
          <w:rFonts w:hint="eastAsia" w:ascii="宋体" w:hAnsi="宋体" w:eastAsia="宋体" w:cs="宋体"/>
          <w:snapToGrid w:val="0"/>
          <w:color w:val="auto"/>
          <w:kern w:val="0"/>
          <w:sz w:val="24"/>
          <w:szCs w:val="24"/>
          <w:highlight w:val="none"/>
        </w:rPr>
        <w:t>本节第</w:t>
      </w:r>
      <w:r>
        <w:rPr>
          <w:rFonts w:hint="eastAsia" w:ascii="宋体" w:hAnsi="宋体" w:eastAsia="宋体" w:cs="宋体"/>
          <w:b/>
          <w:bCs/>
          <w:snapToGrid w:val="0"/>
          <w:color w:val="auto"/>
          <w:kern w:val="0"/>
          <w:sz w:val="24"/>
          <w:szCs w:val="24"/>
          <w:highlight w:val="none"/>
        </w:rPr>
        <w:t>10.2.1</w:t>
      </w:r>
      <w:r>
        <w:rPr>
          <w:rFonts w:hint="eastAsia" w:ascii="宋体" w:hAnsi="宋体" w:eastAsia="宋体" w:cs="宋体"/>
          <w:snapToGrid w:val="0"/>
          <w:color w:val="auto"/>
          <w:kern w:val="0"/>
          <w:sz w:val="24"/>
          <w:szCs w:val="24"/>
          <w:highlight w:val="none"/>
        </w:rPr>
        <w:t>目中所列出的商务标书组成内容中，第（1）至第（1</w:t>
      </w:r>
      <w:r>
        <w:rPr>
          <w:rFonts w:hint="eastAsia" w:hAnsi="宋体" w:cs="宋体"/>
          <w:snapToGrid w:val="0"/>
          <w:color w:val="auto"/>
          <w:kern w:val="0"/>
          <w:sz w:val="24"/>
          <w:szCs w:val="24"/>
          <w:highlight w:val="none"/>
          <w:lang w:val="en-US" w:eastAsia="zh-CN"/>
        </w:rPr>
        <w:t>3</w:t>
      </w:r>
      <w:r>
        <w:rPr>
          <w:rFonts w:hint="eastAsia" w:ascii="宋体" w:hAnsi="宋体" w:eastAsia="宋体" w:cs="宋体"/>
          <w:snapToGrid w:val="0"/>
          <w:color w:val="auto"/>
          <w:kern w:val="0"/>
          <w:sz w:val="24"/>
          <w:szCs w:val="24"/>
          <w:highlight w:val="none"/>
        </w:rPr>
        <w:t>）项所有投标人均应提供</w:t>
      </w:r>
      <w:r>
        <w:rPr>
          <w:rFonts w:hint="eastAsia" w:ascii="宋体" w:hAnsi="宋体" w:eastAsia="宋体" w:cs="宋体"/>
          <w:b/>
          <w:bCs/>
          <w:snapToGrid w:val="0"/>
          <w:color w:val="auto"/>
          <w:kern w:val="0"/>
          <w:sz w:val="24"/>
          <w:szCs w:val="24"/>
          <w:highlight w:val="none"/>
        </w:rPr>
        <w:t>，</w:t>
      </w:r>
      <w:r>
        <w:rPr>
          <w:rFonts w:hint="eastAsia" w:ascii="宋体" w:hAnsi="宋体" w:eastAsia="宋体" w:cs="宋体"/>
          <w:snapToGrid w:val="0"/>
          <w:color w:val="auto"/>
          <w:kern w:val="0"/>
          <w:sz w:val="24"/>
          <w:szCs w:val="24"/>
          <w:highlight w:val="none"/>
        </w:rPr>
        <w:t>应按顺序整理、编排后，逐页（页码起始从封面开始）连续标记页码。</w:t>
      </w:r>
    </w:p>
    <w:p w14:paraId="3910D605">
      <w:pPr>
        <w:pageBreakBefore w:val="0"/>
        <w:kinsoku/>
        <w:wordWrap w:val="0"/>
        <w:overflowPunct/>
        <w:topLinePunct w:val="0"/>
        <w:autoSpaceDE/>
        <w:autoSpaceDN/>
        <w:bidi w:val="0"/>
        <w:adjustRightInd w:val="0"/>
        <w:snapToGrid w:val="0"/>
        <w:spacing w:line="360" w:lineRule="auto"/>
        <w:ind w:left="0" w:leftChars="0" w:right="0"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10.2.</w:t>
      </w:r>
      <w:r>
        <w:rPr>
          <w:rFonts w:hint="eastAsia" w:ascii="宋体" w:hAnsi="宋体" w:eastAsia="宋体" w:cs="宋体"/>
          <w:b/>
          <w:bCs/>
          <w:snapToGrid w:val="0"/>
          <w:color w:val="auto"/>
          <w:kern w:val="0"/>
          <w:sz w:val="24"/>
          <w:szCs w:val="24"/>
          <w:highlight w:val="none"/>
          <w:lang w:val="en-US" w:eastAsia="zh-CN"/>
        </w:rPr>
        <w:t>4</w:t>
      </w:r>
      <w:r>
        <w:rPr>
          <w:rFonts w:hint="eastAsia" w:ascii="宋体" w:hAnsi="宋体" w:eastAsia="宋体" w:cs="宋体"/>
          <w:bCs/>
          <w:snapToGrid w:val="0"/>
          <w:color w:val="auto"/>
          <w:kern w:val="0"/>
          <w:sz w:val="24"/>
          <w:szCs w:val="24"/>
          <w:highlight w:val="none"/>
        </w:rPr>
        <w:t>商务标书</w:t>
      </w:r>
      <w:r>
        <w:rPr>
          <w:rFonts w:hint="eastAsia" w:ascii="宋体" w:hAnsi="宋体" w:eastAsia="宋体" w:cs="宋体"/>
          <w:snapToGrid w:val="0"/>
          <w:color w:val="auto"/>
          <w:kern w:val="0"/>
          <w:sz w:val="24"/>
          <w:szCs w:val="24"/>
          <w:highlight w:val="none"/>
        </w:rPr>
        <w:t>电子文件制作要求</w:t>
      </w:r>
    </w:p>
    <w:p w14:paraId="35064E97">
      <w:pPr>
        <w:pageBreakBefore w:val="0"/>
        <w:kinsoku/>
        <w:wordWrap w:val="0"/>
        <w:overflowPunct/>
        <w:topLinePunct w:val="0"/>
        <w:autoSpaceDE/>
        <w:autoSpaceDN/>
        <w:bidi w:val="0"/>
        <w:adjustRightInd w:val="0"/>
        <w:snapToGrid w:val="0"/>
        <w:spacing w:line="360" w:lineRule="auto"/>
        <w:ind w:left="0" w:leftChars="0" w:right="0" w:firstLine="480" w:firstLineChars="200"/>
        <w:rPr>
          <w:rFonts w:hint="eastAsia" w:ascii="宋体" w:hAnsi="宋体" w:eastAsia="宋体" w:cs="宋体"/>
          <w:b/>
          <w:strike/>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投标人应将</w:t>
      </w:r>
      <w:r>
        <w:rPr>
          <w:rFonts w:hint="eastAsia" w:ascii="宋体" w:hAnsi="宋体" w:eastAsia="宋体" w:cs="宋体"/>
          <w:bCs/>
          <w:snapToGrid w:val="0"/>
          <w:color w:val="auto"/>
          <w:kern w:val="0"/>
          <w:sz w:val="24"/>
          <w:szCs w:val="24"/>
          <w:highlight w:val="none"/>
        </w:rPr>
        <w:t>商务标书的</w:t>
      </w:r>
      <w:r>
        <w:rPr>
          <w:rFonts w:hint="eastAsia" w:ascii="宋体" w:hAnsi="宋体" w:eastAsia="宋体" w:cs="宋体"/>
          <w:snapToGrid w:val="0"/>
          <w:color w:val="auto"/>
          <w:kern w:val="0"/>
          <w:sz w:val="24"/>
          <w:szCs w:val="24"/>
          <w:highlight w:val="none"/>
        </w:rPr>
        <w:t>所有内容按本节第</w:t>
      </w:r>
      <w:r>
        <w:rPr>
          <w:rFonts w:hint="eastAsia" w:ascii="宋体" w:hAnsi="宋体" w:eastAsia="宋体" w:cs="宋体"/>
          <w:b/>
          <w:bCs/>
          <w:snapToGrid w:val="0"/>
          <w:color w:val="auto"/>
          <w:kern w:val="0"/>
          <w:sz w:val="24"/>
          <w:szCs w:val="24"/>
          <w:highlight w:val="none"/>
        </w:rPr>
        <w:t>10.2.1</w:t>
      </w:r>
      <w:r>
        <w:rPr>
          <w:rFonts w:hint="eastAsia" w:ascii="宋体" w:hAnsi="宋体" w:eastAsia="宋体" w:cs="宋体"/>
          <w:snapToGrid w:val="0"/>
          <w:color w:val="auto"/>
          <w:kern w:val="0"/>
          <w:sz w:val="24"/>
          <w:szCs w:val="24"/>
          <w:highlight w:val="none"/>
        </w:rPr>
        <w:t>目规定的顺序整理、编排后，从封面开始标记页码，作成一个PDF格式电子文件</w:t>
      </w:r>
      <w:r>
        <w:rPr>
          <w:rFonts w:hint="eastAsia" w:ascii="宋体" w:hAnsi="宋体" w:eastAsia="宋体" w:cs="宋体"/>
          <w:snapToGrid w:val="0"/>
          <w:color w:val="auto"/>
          <w:kern w:val="0"/>
          <w:sz w:val="24"/>
          <w:szCs w:val="24"/>
          <w:highlight w:val="none"/>
          <w:lang w:eastAsia="zh-CN"/>
        </w:rPr>
        <w:t>。</w:t>
      </w:r>
      <w:bookmarkStart w:id="107" w:name="_Hlt87783273"/>
      <w:bookmarkEnd w:id="107"/>
      <w:bookmarkStart w:id="108" w:name="_Hlt69670029"/>
      <w:bookmarkEnd w:id="108"/>
      <w:bookmarkStart w:id="109" w:name="_Toc23486"/>
      <w:bookmarkStart w:id="110" w:name="_Toc274313881"/>
    </w:p>
    <w:p w14:paraId="246D0466">
      <w:pPr>
        <w:pStyle w:val="5"/>
        <w:keepNext w:val="0"/>
        <w:keepLines w:val="0"/>
        <w:pageBreakBefore w:val="0"/>
        <w:kinsoku/>
        <w:wordWrap w:val="0"/>
        <w:overflowPunct/>
        <w:topLinePunct w:val="0"/>
        <w:autoSpaceDE/>
        <w:autoSpaceDN/>
        <w:bidi w:val="0"/>
        <w:adjustRightInd w:val="0"/>
        <w:snapToGrid w:val="0"/>
        <w:spacing w:beforeLines="0" w:afterLines="0" w:line="360" w:lineRule="auto"/>
        <w:ind w:left="0" w:leftChars="0" w:right="0" w:firstLine="482" w:firstLineChars="200"/>
        <w:jc w:val="both"/>
        <w:rPr>
          <w:rFonts w:hint="eastAsia" w:ascii="宋体" w:hAnsi="宋体" w:eastAsia="宋体" w:cs="宋体"/>
          <w:b/>
          <w:bCs/>
          <w:snapToGrid w:val="0"/>
          <w:color w:val="auto"/>
          <w:kern w:val="0"/>
          <w:sz w:val="24"/>
          <w:szCs w:val="24"/>
          <w:highlight w:val="none"/>
        </w:rPr>
      </w:pPr>
      <w:bookmarkStart w:id="111" w:name="_Toc30069"/>
      <w:bookmarkStart w:id="112" w:name="_Toc1257"/>
      <w:bookmarkStart w:id="113" w:name="_Toc6621"/>
      <w:bookmarkStart w:id="114" w:name="_Toc24061"/>
      <w:r>
        <w:rPr>
          <w:rFonts w:hint="eastAsia" w:ascii="宋体" w:hAnsi="宋体" w:eastAsia="宋体" w:cs="宋体"/>
          <w:b/>
          <w:bCs/>
          <w:snapToGrid w:val="0"/>
          <w:color w:val="auto"/>
          <w:kern w:val="0"/>
          <w:sz w:val="24"/>
          <w:szCs w:val="24"/>
          <w:highlight w:val="none"/>
        </w:rPr>
        <w:t>10.3</w:t>
      </w:r>
      <w:bookmarkStart w:id="115" w:name="_Hlt69670035"/>
      <w:bookmarkEnd w:id="115"/>
      <w:r>
        <w:rPr>
          <w:rFonts w:hint="eastAsia" w:ascii="宋体" w:hAnsi="宋体" w:eastAsia="宋体" w:cs="宋体"/>
          <w:b/>
          <w:bCs/>
          <w:snapToGrid w:val="0"/>
          <w:color w:val="auto"/>
          <w:kern w:val="0"/>
          <w:sz w:val="24"/>
          <w:szCs w:val="24"/>
          <w:highlight w:val="none"/>
        </w:rPr>
        <w:t xml:space="preserve"> 经济标书的编制要求</w:t>
      </w:r>
      <w:bookmarkEnd w:id="109"/>
      <w:bookmarkEnd w:id="110"/>
      <w:bookmarkEnd w:id="111"/>
      <w:bookmarkEnd w:id="112"/>
      <w:bookmarkEnd w:id="113"/>
      <w:bookmarkEnd w:id="114"/>
    </w:p>
    <w:p w14:paraId="318150C7">
      <w:pPr>
        <w:pageBreakBefore w:val="0"/>
        <w:kinsoku/>
        <w:wordWrap w:val="0"/>
        <w:overflowPunct/>
        <w:topLinePunct w:val="0"/>
        <w:autoSpaceDE/>
        <w:autoSpaceDN/>
        <w:bidi w:val="0"/>
        <w:adjustRightInd w:val="0"/>
        <w:snapToGrid w:val="0"/>
        <w:spacing w:line="360" w:lineRule="auto"/>
        <w:ind w:left="0" w:leftChars="0" w:right="0"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10.3.1</w:t>
      </w:r>
      <w:r>
        <w:rPr>
          <w:rFonts w:hint="eastAsia" w:ascii="宋体" w:hAnsi="宋体" w:eastAsia="宋体" w:cs="宋体"/>
          <w:snapToGrid w:val="0"/>
          <w:color w:val="auto"/>
          <w:kern w:val="0"/>
          <w:sz w:val="24"/>
          <w:szCs w:val="24"/>
          <w:highlight w:val="none"/>
        </w:rPr>
        <w:t xml:space="preserve"> 经济标书包括以下内容：</w:t>
      </w:r>
    </w:p>
    <w:p w14:paraId="683322D6">
      <w:pPr>
        <w:wordWrap w:val="0"/>
        <w:adjustRightInd w:val="0"/>
        <w:snapToGrid w:val="0"/>
        <w:ind w:firstLine="480"/>
        <w:rPr>
          <w:rFonts w:hAnsi="宋体" w:cs="宋体"/>
          <w:snapToGrid w:val="0"/>
          <w:kern w:val="0"/>
        </w:rPr>
      </w:pPr>
      <w:bookmarkStart w:id="116" w:name="_Toc7035"/>
      <w:r>
        <w:rPr>
          <w:rFonts w:hint="eastAsia" w:hAnsi="宋体" w:cs="宋体"/>
          <w:snapToGrid w:val="0"/>
          <w:kern w:val="0"/>
        </w:rPr>
        <w:t>（1）封面</w:t>
      </w:r>
      <w:r>
        <w:rPr>
          <w:rFonts w:hint="eastAsia" w:hAnsi="宋体" w:cs="宋体"/>
          <w:snapToGrid w:val="0"/>
          <w:kern w:val="0"/>
          <w:szCs w:val="18"/>
        </w:rPr>
        <w:t>（格式一）</w:t>
      </w:r>
      <w:r>
        <w:rPr>
          <w:rFonts w:hint="eastAsia" w:hAnsi="宋体" w:cs="宋体"/>
          <w:snapToGrid w:val="0"/>
          <w:kern w:val="0"/>
        </w:rPr>
        <w:t>；</w:t>
      </w:r>
    </w:p>
    <w:p w14:paraId="043A789B">
      <w:pPr>
        <w:wordWrap w:val="0"/>
        <w:adjustRightInd w:val="0"/>
        <w:snapToGrid w:val="0"/>
        <w:ind w:firstLine="480"/>
        <w:rPr>
          <w:rFonts w:hAnsi="宋体" w:cs="宋体"/>
          <w:snapToGrid w:val="0"/>
          <w:kern w:val="0"/>
        </w:rPr>
      </w:pPr>
      <w:r>
        <w:rPr>
          <w:rFonts w:hint="eastAsia" w:hAnsi="宋体" w:cs="宋体"/>
          <w:snapToGrid w:val="0"/>
          <w:kern w:val="0"/>
        </w:rPr>
        <w:t>（2）目录；</w:t>
      </w:r>
    </w:p>
    <w:p w14:paraId="64B5AD9F">
      <w:pPr>
        <w:wordWrap w:val="0"/>
        <w:adjustRightInd w:val="0"/>
        <w:snapToGrid w:val="0"/>
        <w:ind w:firstLine="480"/>
        <w:rPr>
          <w:rFonts w:hAnsi="宋体" w:cs="宋体"/>
          <w:snapToGrid w:val="0"/>
          <w:kern w:val="0"/>
        </w:rPr>
      </w:pPr>
      <w:r>
        <w:rPr>
          <w:rFonts w:hint="eastAsia" w:hAnsi="宋体" w:cs="宋体"/>
          <w:snapToGrid w:val="0"/>
          <w:kern w:val="0"/>
        </w:rPr>
        <w:t>（3）《投标总价》；</w:t>
      </w:r>
    </w:p>
    <w:p w14:paraId="17D5247B">
      <w:pPr>
        <w:wordWrap w:val="0"/>
        <w:adjustRightInd w:val="0"/>
        <w:snapToGrid w:val="0"/>
        <w:ind w:firstLine="480" w:firstLineChars="200"/>
        <w:rPr>
          <w:rFonts w:hAnsi="宋体" w:cs="宋体"/>
          <w:snapToGrid w:val="0"/>
          <w:kern w:val="0"/>
          <w:szCs w:val="18"/>
        </w:rPr>
      </w:pPr>
      <w:r>
        <w:rPr>
          <w:rFonts w:hint="eastAsia" w:hAnsi="宋体" w:cs="宋体"/>
          <w:snapToGrid w:val="0"/>
          <w:kern w:val="0"/>
          <w:szCs w:val="18"/>
        </w:rPr>
        <w:t>（4）投标人认为有必要补充的其他资料（例如关于投标总价下浮率超过15%的书面说明和佐证材料）。</w:t>
      </w:r>
    </w:p>
    <w:p w14:paraId="02944D12">
      <w:pPr>
        <w:wordWrap w:val="0"/>
        <w:adjustRightInd w:val="0"/>
        <w:snapToGrid w:val="0"/>
        <w:ind w:firstLine="480"/>
        <w:rPr>
          <w:rFonts w:hAnsi="宋体" w:cs="宋体"/>
          <w:snapToGrid w:val="0"/>
          <w:kern w:val="0"/>
          <w:szCs w:val="18"/>
        </w:rPr>
      </w:pPr>
      <w:r>
        <w:rPr>
          <w:rFonts w:hint="eastAsia" w:hAnsi="宋体" w:cs="宋体"/>
          <w:b/>
          <w:bCs/>
          <w:snapToGrid w:val="0"/>
          <w:kern w:val="0"/>
          <w:szCs w:val="18"/>
        </w:rPr>
        <w:t>10.3.2</w:t>
      </w:r>
      <w:r>
        <w:rPr>
          <w:rFonts w:hint="eastAsia" w:hAnsi="宋体" w:cs="宋体"/>
          <w:snapToGrid w:val="0"/>
          <w:kern w:val="0"/>
          <w:szCs w:val="18"/>
        </w:rPr>
        <w:t xml:space="preserve"> 本节第</w:t>
      </w:r>
      <w:r>
        <w:rPr>
          <w:rFonts w:hint="eastAsia" w:hAnsi="宋体" w:cs="宋体"/>
          <w:b/>
          <w:bCs/>
          <w:snapToGrid w:val="0"/>
          <w:kern w:val="0"/>
          <w:szCs w:val="18"/>
        </w:rPr>
        <w:t>10.3.1</w:t>
      </w:r>
      <w:r>
        <w:rPr>
          <w:rFonts w:hint="eastAsia" w:hAnsi="宋体" w:cs="宋体"/>
          <w:snapToGrid w:val="0"/>
          <w:kern w:val="0"/>
          <w:szCs w:val="18"/>
        </w:rPr>
        <w:t>目中所列出的经济标书组成内容中，第（1）至第（3）项所有投标人均应提供</w:t>
      </w:r>
      <w:bookmarkStart w:id="117" w:name="_Hlt145127239"/>
      <w:bookmarkEnd w:id="117"/>
      <w:r>
        <w:rPr>
          <w:rFonts w:hint="eastAsia" w:hAnsi="宋体" w:cs="宋体"/>
          <w:snapToGrid w:val="0"/>
          <w:kern w:val="0"/>
          <w:szCs w:val="18"/>
        </w:rPr>
        <w:t>。</w:t>
      </w:r>
    </w:p>
    <w:p w14:paraId="00C8796F">
      <w:pPr>
        <w:wordWrap w:val="0"/>
        <w:adjustRightInd w:val="0"/>
        <w:snapToGrid w:val="0"/>
        <w:ind w:firstLine="482" w:firstLineChars="200"/>
        <w:rPr>
          <w:rFonts w:hAnsi="宋体" w:cs="宋体"/>
          <w:snapToGrid w:val="0"/>
          <w:kern w:val="0"/>
        </w:rPr>
      </w:pPr>
      <w:r>
        <w:rPr>
          <w:rFonts w:hint="eastAsia" w:hAnsi="宋体" w:cs="宋体"/>
          <w:b/>
          <w:bCs/>
          <w:snapToGrid w:val="0"/>
          <w:kern w:val="0"/>
        </w:rPr>
        <w:t>10.3.3</w:t>
      </w:r>
      <w:r>
        <w:rPr>
          <w:rFonts w:hint="eastAsia" w:hAnsi="宋体" w:cs="宋体"/>
        </w:rPr>
        <w:t>经济标书的组成内容按本节第10.3.1目规定的顺序整理、编排后，逐页（页码起始从封面开始）连续标记页码。</w:t>
      </w:r>
    </w:p>
    <w:p w14:paraId="0E780716">
      <w:pPr>
        <w:pageBreakBefore w:val="0"/>
        <w:kinsoku/>
        <w:wordWrap w:val="0"/>
        <w:overflowPunct/>
        <w:topLinePunct w:val="0"/>
        <w:autoSpaceDE/>
        <w:autoSpaceDN/>
        <w:bidi w:val="0"/>
        <w:adjustRightInd w:val="0"/>
        <w:snapToGrid w:val="0"/>
        <w:spacing w:line="360" w:lineRule="auto"/>
        <w:ind w:left="0" w:leftChars="0" w:right="0"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10.4</w:t>
      </w:r>
      <w:r>
        <w:rPr>
          <w:rFonts w:hint="eastAsia" w:ascii="宋体" w:hAnsi="宋体" w:eastAsia="宋体" w:cs="宋体"/>
          <w:bCs/>
          <w:snapToGrid w:val="0"/>
          <w:color w:val="auto"/>
          <w:kern w:val="0"/>
          <w:sz w:val="24"/>
          <w:szCs w:val="24"/>
          <w:highlight w:val="none"/>
        </w:rPr>
        <w:t xml:space="preserve"> 施工组织设计的编制要求</w:t>
      </w:r>
    </w:p>
    <w:p w14:paraId="0BD75294">
      <w:pPr>
        <w:pageBreakBefore w:val="0"/>
        <w:kinsoku/>
        <w:wordWrap w:val="0"/>
        <w:overflowPunct/>
        <w:topLinePunct w:val="0"/>
        <w:autoSpaceDE/>
        <w:autoSpaceDN/>
        <w:bidi w:val="0"/>
        <w:adjustRightInd w:val="0"/>
        <w:snapToGrid w:val="0"/>
        <w:spacing w:line="360" w:lineRule="auto"/>
        <w:ind w:left="0" w:leftChars="0" w:right="0"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snapToGrid w:val="0"/>
          <w:color w:val="auto"/>
          <w:kern w:val="0"/>
          <w:sz w:val="24"/>
          <w:szCs w:val="24"/>
          <w:highlight w:val="none"/>
        </w:rPr>
        <w:t>10.4.1</w:t>
      </w:r>
      <w:r>
        <w:rPr>
          <w:rFonts w:hint="eastAsia" w:ascii="宋体" w:hAnsi="宋体" w:eastAsia="宋体" w:cs="宋体"/>
          <w:bCs/>
          <w:snapToGrid w:val="0"/>
          <w:color w:val="auto"/>
          <w:kern w:val="0"/>
          <w:sz w:val="24"/>
          <w:szCs w:val="24"/>
          <w:highlight w:val="none"/>
        </w:rPr>
        <w:t xml:space="preserve"> </w:t>
      </w:r>
      <w:r>
        <w:rPr>
          <w:rFonts w:hint="eastAsia" w:ascii="宋体" w:hAnsi="宋体" w:eastAsia="宋体" w:cs="宋体"/>
          <w:snapToGrid w:val="0"/>
          <w:color w:val="auto"/>
          <w:kern w:val="0"/>
          <w:sz w:val="24"/>
          <w:szCs w:val="24"/>
          <w:highlight w:val="none"/>
        </w:rPr>
        <w:t>施工组织设计的编制依据包括且不限于</w:t>
      </w:r>
      <w:r>
        <w:rPr>
          <w:rFonts w:hint="eastAsia" w:ascii="宋体" w:hAnsi="宋体" w:eastAsia="宋体" w:cs="宋体"/>
          <w:bCs/>
          <w:snapToGrid w:val="0"/>
          <w:color w:val="auto"/>
          <w:kern w:val="0"/>
          <w:sz w:val="24"/>
          <w:szCs w:val="24"/>
          <w:highlight w:val="none"/>
        </w:rPr>
        <w:t>：</w:t>
      </w:r>
    </w:p>
    <w:p w14:paraId="4496FD51">
      <w:pPr>
        <w:pageBreakBefore w:val="0"/>
        <w:kinsoku/>
        <w:wordWrap w:val="0"/>
        <w:overflowPunct/>
        <w:topLinePunct w:val="0"/>
        <w:autoSpaceDE/>
        <w:autoSpaceDN/>
        <w:bidi w:val="0"/>
        <w:adjustRightInd w:val="0"/>
        <w:snapToGrid w:val="0"/>
        <w:spacing w:line="360" w:lineRule="auto"/>
        <w:ind w:left="0" w:leftChars="0" w:right="0"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（1）招标文件及</w:t>
      </w:r>
      <w:r>
        <w:rPr>
          <w:rFonts w:hint="eastAsia" w:ascii="宋体" w:hAnsi="宋体" w:eastAsia="宋体" w:cs="宋体"/>
          <w:snapToGrid w:val="0"/>
          <w:color w:val="auto"/>
          <w:kern w:val="0"/>
          <w:sz w:val="24"/>
          <w:szCs w:val="24"/>
          <w:highlight w:val="none"/>
        </w:rPr>
        <w:t>其答疑（或修改）公告；</w:t>
      </w:r>
    </w:p>
    <w:p w14:paraId="2E9894E9">
      <w:pPr>
        <w:pageBreakBefore w:val="0"/>
        <w:kinsoku/>
        <w:wordWrap w:val="0"/>
        <w:overflowPunct/>
        <w:topLinePunct w:val="0"/>
        <w:autoSpaceDE/>
        <w:autoSpaceDN/>
        <w:bidi w:val="0"/>
        <w:adjustRightInd w:val="0"/>
        <w:snapToGrid w:val="0"/>
        <w:spacing w:line="360" w:lineRule="auto"/>
        <w:ind w:left="0" w:leftChars="0" w:right="0"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（2）施工图及相关资料；</w:t>
      </w:r>
    </w:p>
    <w:p w14:paraId="5E29C5B6">
      <w:pPr>
        <w:pageBreakBefore w:val="0"/>
        <w:kinsoku/>
        <w:wordWrap w:val="0"/>
        <w:overflowPunct/>
        <w:topLinePunct w:val="0"/>
        <w:autoSpaceDE/>
        <w:autoSpaceDN/>
        <w:bidi w:val="0"/>
        <w:adjustRightInd w:val="0"/>
        <w:snapToGrid w:val="0"/>
        <w:spacing w:line="360" w:lineRule="auto"/>
        <w:ind w:left="0" w:leftChars="0" w:right="0"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（3）施工现场情况、工程特点；</w:t>
      </w:r>
    </w:p>
    <w:p w14:paraId="06F0A3A2">
      <w:pPr>
        <w:pageBreakBefore w:val="0"/>
        <w:kinsoku/>
        <w:wordWrap w:val="0"/>
        <w:overflowPunct/>
        <w:topLinePunct w:val="0"/>
        <w:autoSpaceDE/>
        <w:autoSpaceDN/>
        <w:bidi w:val="0"/>
        <w:adjustRightInd w:val="0"/>
        <w:snapToGrid w:val="0"/>
        <w:spacing w:line="360" w:lineRule="auto"/>
        <w:ind w:left="0" w:leftChars="0" w:right="0"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（4）相关法律、法规、规定；</w:t>
      </w:r>
    </w:p>
    <w:p w14:paraId="7395E8EC">
      <w:pPr>
        <w:pageBreakBefore w:val="0"/>
        <w:kinsoku/>
        <w:wordWrap w:val="0"/>
        <w:overflowPunct/>
        <w:topLinePunct w:val="0"/>
        <w:autoSpaceDE/>
        <w:autoSpaceDN/>
        <w:bidi w:val="0"/>
        <w:adjustRightInd w:val="0"/>
        <w:snapToGrid w:val="0"/>
        <w:spacing w:line="360" w:lineRule="auto"/>
        <w:ind w:left="0" w:leftChars="0" w:right="0"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5）国家、广东省、韶关市关于施工现场管理、施工工艺、绿色施工、安全防护、文明施工、环境保护等方面的标准、规范、技术资料。如《广东省住房和城乡建设厅绿色施工导则》《广东省建设工程施工扬尘污染防治管理办法（试行）》等；</w:t>
      </w:r>
    </w:p>
    <w:p w14:paraId="68DE360A">
      <w:pPr>
        <w:pageBreakBefore w:val="0"/>
        <w:kinsoku/>
        <w:wordWrap w:val="0"/>
        <w:overflowPunct/>
        <w:topLinePunct w:val="0"/>
        <w:autoSpaceDE/>
        <w:autoSpaceDN/>
        <w:bidi w:val="0"/>
        <w:adjustRightInd w:val="0"/>
        <w:snapToGrid w:val="0"/>
        <w:spacing w:line="360" w:lineRule="auto"/>
        <w:ind w:left="0" w:leftChars="0" w:right="0"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（6）企业内部标准、工法。</w:t>
      </w:r>
    </w:p>
    <w:p w14:paraId="0E258B6F">
      <w:pPr>
        <w:pageBreakBefore w:val="0"/>
        <w:kinsoku/>
        <w:wordWrap w:val="0"/>
        <w:overflowPunct/>
        <w:topLinePunct w:val="0"/>
        <w:autoSpaceDE/>
        <w:autoSpaceDN/>
        <w:bidi w:val="0"/>
        <w:adjustRightInd w:val="0"/>
        <w:snapToGrid w:val="0"/>
        <w:spacing w:line="360" w:lineRule="auto"/>
        <w:ind w:left="0" w:leftChars="0" w:right="0"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snapToGrid w:val="0"/>
          <w:color w:val="auto"/>
          <w:kern w:val="0"/>
          <w:sz w:val="24"/>
          <w:szCs w:val="24"/>
          <w:highlight w:val="none"/>
        </w:rPr>
        <w:t>10.4.2</w:t>
      </w:r>
      <w:r>
        <w:rPr>
          <w:rFonts w:hint="eastAsia" w:ascii="宋体" w:hAnsi="宋体" w:eastAsia="宋体" w:cs="宋体"/>
          <w:bCs/>
          <w:snapToGrid w:val="0"/>
          <w:color w:val="auto"/>
          <w:kern w:val="0"/>
          <w:sz w:val="24"/>
          <w:szCs w:val="24"/>
          <w:highlight w:val="none"/>
        </w:rPr>
        <w:t xml:space="preserve"> </w:t>
      </w:r>
      <w:r>
        <w:rPr>
          <w:rFonts w:hint="eastAsia" w:ascii="宋体" w:hAnsi="宋体" w:eastAsia="宋体" w:cs="宋体"/>
          <w:snapToGrid w:val="0"/>
          <w:color w:val="auto"/>
          <w:kern w:val="0"/>
          <w:sz w:val="24"/>
          <w:szCs w:val="24"/>
          <w:highlight w:val="none"/>
        </w:rPr>
        <w:t>施工组织设计包括但不限于以下内容：</w:t>
      </w:r>
    </w:p>
    <w:p w14:paraId="7B70F65B">
      <w:pPr>
        <w:pageBreakBefore w:val="0"/>
        <w:kinsoku/>
        <w:wordWrap w:val="0"/>
        <w:overflowPunct/>
        <w:topLinePunct w:val="0"/>
        <w:autoSpaceDE/>
        <w:autoSpaceDN/>
        <w:bidi w:val="0"/>
        <w:adjustRightInd w:val="0"/>
        <w:snapToGrid w:val="0"/>
        <w:spacing w:line="360" w:lineRule="auto"/>
        <w:ind w:left="0" w:leftChars="0" w:right="0"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（1）封面（格式一）；</w:t>
      </w:r>
    </w:p>
    <w:p w14:paraId="489BB49D">
      <w:pPr>
        <w:pageBreakBefore w:val="0"/>
        <w:kinsoku/>
        <w:wordWrap w:val="0"/>
        <w:overflowPunct/>
        <w:topLinePunct w:val="0"/>
        <w:autoSpaceDE/>
        <w:autoSpaceDN/>
        <w:bidi w:val="0"/>
        <w:adjustRightInd w:val="0"/>
        <w:snapToGrid w:val="0"/>
        <w:spacing w:line="360" w:lineRule="auto"/>
        <w:ind w:left="0" w:leftChars="0" w:right="0"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（2）目录；</w:t>
      </w:r>
    </w:p>
    <w:p w14:paraId="4B596570">
      <w:pPr>
        <w:pageBreakBefore w:val="0"/>
        <w:kinsoku/>
        <w:wordWrap w:val="0"/>
        <w:overflowPunct/>
        <w:topLinePunct w:val="0"/>
        <w:autoSpaceDE/>
        <w:autoSpaceDN/>
        <w:bidi w:val="0"/>
        <w:adjustRightInd w:val="0"/>
        <w:snapToGrid w:val="0"/>
        <w:spacing w:line="360" w:lineRule="auto"/>
        <w:ind w:left="0" w:leftChars="0" w:right="0"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（3）总体概述（包括施工程序总体设想及施工段划分等内容）；</w:t>
      </w:r>
    </w:p>
    <w:p w14:paraId="6ED01F18">
      <w:pPr>
        <w:pageBreakBefore w:val="0"/>
        <w:kinsoku/>
        <w:wordWrap w:val="0"/>
        <w:overflowPunct/>
        <w:topLinePunct w:val="0"/>
        <w:autoSpaceDE/>
        <w:autoSpaceDN/>
        <w:bidi w:val="0"/>
        <w:adjustRightInd w:val="0"/>
        <w:snapToGrid w:val="0"/>
        <w:spacing w:line="360" w:lineRule="auto"/>
        <w:ind w:left="0" w:leftChars="0" w:right="0"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（4）施工总进度计划及保证措施（包括进度管理目标；以横道图或标明关键线路的网络进度计划；保障进度计划需要的人、材、机需求计划及保证措施；违约责任承诺等内容）；</w:t>
      </w:r>
    </w:p>
    <w:p w14:paraId="5E26DB0D">
      <w:pPr>
        <w:pageBreakBefore w:val="0"/>
        <w:kinsoku/>
        <w:wordWrap w:val="0"/>
        <w:overflowPunct/>
        <w:topLinePunct w:val="0"/>
        <w:autoSpaceDE/>
        <w:autoSpaceDN/>
        <w:bidi w:val="0"/>
        <w:adjustRightInd w:val="0"/>
        <w:snapToGrid w:val="0"/>
        <w:spacing w:line="360" w:lineRule="auto"/>
        <w:ind w:left="0" w:leftChars="0" w:right="0"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（5）质量保证措施（包括质量管理目标；相应保证措施；违约责任承诺等内容）；</w:t>
      </w:r>
    </w:p>
    <w:p w14:paraId="0DD6F750">
      <w:pPr>
        <w:pageBreakBefore w:val="0"/>
        <w:kinsoku/>
        <w:wordWrap w:val="0"/>
        <w:overflowPunct/>
        <w:topLinePunct w:val="0"/>
        <w:autoSpaceDE/>
        <w:autoSpaceDN/>
        <w:bidi w:val="0"/>
        <w:adjustRightInd w:val="0"/>
        <w:snapToGrid w:val="0"/>
        <w:spacing w:line="360" w:lineRule="auto"/>
        <w:ind w:left="0" w:leftChars="0" w:right="0"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（6）施工技术措施（包括关键施工技术、工艺及工程项目实施的重点、难点分析和解决方案；新技术应用与承诺等内容）；</w:t>
      </w:r>
    </w:p>
    <w:p w14:paraId="750A30B6">
      <w:pPr>
        <w:pageBreakBefore w:val="0"/>
        <w:kinsoku/>
        <w:wordWrap w:val="0"/>
        <w:overflowPunct/>
        <w:topLinePunct w:val="0"/>
        <w:autoSpaceDE/>
        <w:autoSpaceDN/>
        <w:bidi w:val="0"/>
        <w:adjustRightInd w:val="0"/>
        <w:snapToGrid w:val="0"/>
        <w:spacing w:line="360" w:lineRule="auto"/>
        <w:ind w:left="0" w:leftChars="0" w:right="0"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（7）绿色施工、安全防护、文明施工措施计划；</w:t>
      </w:r>
    </w:p>
    <w:p w14:paraId="074A1629">
      <w:pPr>
        <w:pageBreakBefore w:val="0"/>
        <w:kinsoku/>
        <w:wordWrap w:val="0"/>
        <w:overflowPunct/>
        <w:topLinePunct w:val="0"/>
        <w:autoSpaceDE/>
        <w:autoSpaceDN/>
        <w:bidi w:val="0"/>
        <w:adjustRightInd w:val="0"/>
        <w:snapToGrid w:val="0"/>
        <w:spacing w:line="360" w:lineRule="auto"/>
        <w:ind w:left="0" w:leftChars="0" w:right="0"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8）施工现场总平面布置（投标人应递交一份施工现场总平面布置图，绘出现场临时设施布置图表并附文字说明，说明临时设施、加工车间、现场办公、设备及仓储、供电、供水、卫生、生活、道路、消防等设施的情况和布置）；</w:t>
      </w:r>
    </w:p>
    <w:p w14:paraId="0EDB0FF6">
      <w:pPr>
        <w:pageBreakBefore w:val="0"/>
        <w:kinsoku/>
        <w:wordWrap w:val="0"/>
        <w:overflowPunct/>
        <w:topLinePunct w:val="0"/>
        <w:autoSpaceDE/>
        <w:autoSpaceDN/>
        <w:bidi w:val="0"/>
        <w:adjustRightInd w:val="0"/>
        <w:snapToGrid w:val="0"/>
        <w:spacing w:line="360" w:lineRule="auto"/>
        <w:ind w:left="0" w:leftChars="0" w:right="0" w:firstLine="480" w:firstLineChars="200"/>
        <w:rPr>
          <w:rFonts w:hint="eastAsia" w:ascii="宋体" w:hAnsi="宋体" w:eastAsia="宋体" w:cs="宋体"/>
          <w:i/>
          <w:iCs/>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（9）项目管理机构。</w:t>
      </w:r>
    </w:p>
    <w:p w14:paraId="7F398FCA">
      <w:pPr>
        <w:pageBreakBefore w:val="0"/>
        <w:kinsoku/>
        <w:wordWrap w:val="0"/>
        <w:overflowPunct/>
        <w:topLinePunct w:val="0"/>
        <w:autoSpaceDE/>
        <w:autoSpaceDN/>
        <w:bidi w:val="0"/>
        <w:adjustRightInd w:val="0"/>
        <w:snapToGrid w:val="0"/>
        <w:spacing w:line="360" w:lineRule="auto"/>
        <w:ind w:left="0" w:leftChars="0" w:right="0"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（10）投标人认为有必要补充的其他内容（例如对总包管理的认识以及对专业分包工程的管理、协调、配合、服务方案）。</w:t>
      </w:r>
    </w:p>
    <w:p w14:paraId="69326A24">
      <w:pPr>
        <w:pageBreakBefore w:val="0"/>
        <w:kinsoku/>
        <w:wordWrap w:val="0"/>
        <w:overflowPunct/>
        <w:topLinePunct w:val="0"/>
        <w:autoSpaceDE/>
        <w:autoSpaceDN/>
        <w:bidi w:val="0"/>
        <w:adjustRightInd w:val="0"/>
        <w:snapToGrid w:val="0"/>
        <w:spacing w:line="360" w:lineRule="auto"/>
        <w:ind w:left="0" w:leftChars="0" w:right="0"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10.4.3</w:t>
      </w:r>
      <w:r>
        <w:rPr>
          <w:rFonts w:hint="eastAsia" w:ascii="宋体" w:hAnsi="宋体" w:eastAsia="宋体" w:cs="宋体"/>
          <w:snapToGrid w:val="0"/>
          <w:color w:val="auto"/>
          <w:kern w:val="0"/>
          <w:sz w:val="24"/>
          <w:szCs w:val="24"/>
          <w:highlight w:val="none"/>
        </w:rPr>
        <w:t xml:space="preserve"> 本节第</w:t>
      </w:r>
      <w:r>
        <w:rPr>
          <w:rFonts w:hint="eastAsia" w:ascii="宋体" w:hAnsi="宋体" w:eastAsia="宋体" w:cs="宋体"/>
          <w:b/>
          <w:bCs/>
          <w:snapToGrid w:val="0"/>
          <w:color w:val="auto"/>
          <w:kern w:val="0"/>
          <w:sz w:val="24"/>
          <w:szCs w:val="24"/>
          <w:highlight w:val="none"/>
        </w:rPr>
        <w:t>10.4.2</w:t>
      </w:r>
      <w:r>
        <w:rPr>
          <w:rFonts w:hint="eastAsia" w:ascii="宋体" w:hAnsi="宋体" w:eastAsia="宋体" w:cs="宋体"/>
          <w:snapToGrid w:val="0"/>
          <w:color w:val="auto"/>
          <w:kern w:val="0"/>
          <w:sz w:val="24"/>
          <w:szCs w:val="24"/>
          <w:highlight w:val="none"/>
        </w:rPr>
        <w:t>目中所列出的施工组织设计组成内容中，第（1）至第（9）项所有投标人均应提供。</w:t>
      </w:r>
    </w:p>
    <w:p w14:paraId="055D4234">
      <w:pPr>
        <w:pageBreakBefore w:val="0"/>
        <w:kinsoku/>
        <w:wordWrap w:val="0"/>
        <w:overflowPunct/>
        <w:topLinePunct w:val="0"/>
        <w:autoSpaceDE/>
        <w:autoSpaceDN/>
        <w:bidi w:val="0"/>
        <w:adjustRightInd w:val="0"/>
        <w:snapToGrid w:val="0"/>
        <w:spacing w:line="360" w:lineRule="auto"/>
        <w:ind w:left="0" w:leftChars="0" w:right="0"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10.4.4</w:t>
      </w:r>
      <w:r>
        <w:rPr>
          <w:rFonts w:hint="eastAsia" w:ascii="宋体" w:hAnsi="宋体" w:eastAsia="宋体" w:cs="宋体"/>
          <w:snapToGrid w:val="0"/>
          <w:color w:val="auto"/>
          <w:kern w:val="0"/>
          <w:sz w:val="24"/>
          <w:szCs w:val="24"/>
          <w:highlight w:val="none"/>
        </w:rPr>
        <w:t xml:space="preserve"> </w:t>
      </w:r>
      <w:r>
        <w:rPr>
          <w:rFonts w:hint="eastAsia" w:ascii="宋体" w:hAnsi="宋体" w:eastAsia="宋体" w:cs="宋体"/>
          <w:color w:val="auto"/>
          <w:sz w:val="24"/>
          <w:szCs w:val="24"/>
          <w:highlight w:val="none"/>
        </w:rPr>
        <w:t>施工组织设计的组成内容按本节第10.4.2目规定的顺序整理、编排后，逐页（页码起始从封面开始）连续标记页码。</w:t>
      </w:r>
    </w:p>
    <w:bookmarkEnd w:id="116"/>
    <w:p w14:paraId="2EE6EC5E">
      <w:pPr>
        <w:rPr>
          <w:rFonts w:hint="eastAsia"/>
        </w:rPr>
      </w:pPr>
      <w:bookmarkStart w:id="118" w:name="_Toc18012"/>
      <w:bookmarkStart w:id="119" w:name="_Toc32203"/>
    </w:p>
    <w:p w14:paraId="23DBBFFB">
      <w:pPr>
        <w:keepNext w:val="0"/>
        <w:keepLines w:val="0"/>
        <w:pageBreakBefore w:val="0"/>
        <w:widowControl w:val="0"/>
        <w:kinsoku/>
        <w:wordWrap/>
        <w:overflowPunct/>
        <w:topLinePunct w:val="0"/>
        <w:autoSpaceDE/>
        <w:autoSpaceDN/>
        <w:bidi w:val="0"/>
        <w:adjustRightInd/>
        <w:snapToGrid/>
        <w:spacing w:line="360" w:lineRule="auto"/>
        <w:ind w:left="0" w:leftChars="0" w:right="0" w:firstLine="482" w:firstLineChars="200"/>
        <w:textAlignment w:val="auto"/>
        <w:outlineLvl w:val="1"/>
        <w:rPr>
          <w:rFonts w:hint="eastAsia" w:ascii="宋体" w:hAnsi="宋体" w:eastAsia="宋体" w:cs="宋体"/>
          <w:bCs/>
          <w:snapToGrid w:val="0"/>
          <w:color w:val="auto"/>
          <w:sz w:val="24"/>
          <w:szCs w:val="24"/>
          <w:highlight w:val="none"/>
        </w:rPr>
      </w:pPr>
      <w:bookmarkStart w:id="120" w:name="_Toc5963"/>
      <w:r>
        <w:rPr>
          <w:rStyle w:val="156"/>
          <w:rFonts w:hint="eastAsia" w:ascii="宋体" w:hAnsi="宋体" w:eastAsia="宋体" w:cs="宋体"/>
          <w:sz w:val="24"/>
          <w:szCs w:val="24"/>
          <w:lang w:val="en-US" w:eastAsia="zh-CN"/>
        </w:rPr>
        <w:t>11.电子投标</w:t>
      </w:r>
      <w:bookmarkEnd w:id="118"/>
      <w:bookmarkEnd w:id="120"/>
    </w:p>
    <w:p w14:paraId="36FA341E">
      <w:pPr>
        <w:pageBreakBefore w:val="0"/>
        <w:kinsoku/>
        <w:wordWrap w:val="0"/>
        <w:overflowPunct/>
        <w:topLinePunct w:val="0"/>
        <w:autoSpaceDE/>
        <w:autoSpaceDN/>
        <w:bidi w:val="0"/>
        <w:adjustRightInd w:val="0"/>
        <w:spacing w:line="360" w:lineRule="auto"/>
        <w:ind w:left="0" w:leftChars="0" w:right="0" w:firstLine="482" w:firstLineChars="200"/>
        <w:rPr>
          <w:rFonts w:hint="eastAsia" w:ascii="宋体" w:hAnsi="宋体" w:eastAsia="宋体" w:cs="宋体"/>
          <w:b/>
          <w:bCs w:val="0"/>
          <w:snapToGrid w:val="0"/>
          <w:color w:val="auto"/>
          <w:sz w:val="24"/>
          <w:szCs w:val="24"/>
          <w:highlight w:val="none"/>
        </w:rPr>
      </w:pPr>
      <w:bookmarkStart w:id="121" w:name="_Hlt88627590"/>
      <w:bookmarkEnd w:id="121"/>
      <w:r>
        <w:rPr>
          <w:rFonts w:hint="eastAsia" w:ascii="宋体" w:hAnsi="宋体" w:eastAsia="宋体" w:cs="宋体"/>
          <w:b/>
          <w:bCs w:val="0"/>
          <w:snapToGrid w:val="0"/>
          <w:color w:val="auto"/>
          <w:sz w:val="24"/>
          <w:szCs w:val="24"/>
          <w:highlight w:val="none"/>
        </w:rPr>
        <w:t>11.1</w:t>
      </w:r>
      <w:r>
        <w:rPr>
          <w:rFonts w:hint="eastAsia" w:ascii="宋体" w:hAnsi="宋体" w:eastAsia="宋体" w:cs="宋体"/>
          <w:b w:val="0"/>
          <w:bCs/>
          <w:snapToGrid w:val="0"/>
          <w:color w:val="auto"/>
          <w:sz w:val="24"/>
          <w:szCs w:val="24"/>
          <w:highlight w:val="none"/>
          <w:lang w:val="en-US" w:eastAsia="zh-CN"/>
        </w:rPr>
        <w:t>在建设工程交易系统上传加盖了电子印章的投标文件、录入相关信息及标书页码信息，（页码起始从封面开始）并提交投标标书。提交标书为已加密投标文件。具体操作参照《韶关市公共资源建设工程交易系统-投标人操作指南（电子评标）》。本项目评标采用全流程电子化进行招标投标（投标人应根据韶关市公共资源建设工程交易系统进行编辑投标相关内容、按招标文件电子投标要求上传已加盖电子印章投标文件，否则将自行承担不利后果）。投标文件完成上传后，投标人应使用 CA 数字证书对投标文件进行文件加密，形成加密的投标文件并提交标书。</w:t>
      </w:r>
    </w:p>
    <w:p w14:paraId="2FF7E51C">
      <w:pPr>
        <w:pageBreakBefore w:val="0"/>
        <w:kinsoku/>
        <w:wordWrap w:val="0"/>
        <w:overflowPunct/>
        <w:topLinePunct w:val="0"/>
        <w:autoSpaceDE/>
        <w:autoSpaceDN/>
        <w:bidi w:val="0"/>
        <w:adjustRightInd w:val="0"/>
        <w:spacing w:line="360" w:lineRule="auto"/>
        <w:ind w:left="0" w:leftChars="0" w:right="0" w:firstLine="482" w:firstLineChars="200"/>
        <w:rPr>
          <w:rFonts w:hint="eastAsia" w:ascii="宋体" w:hAnsi="宋体" w:eastAsia="宋体" w:cs="宋体"/>
          <w:b/>
          <w:bCs/>
          <w:snapToGrid w:val="0"/>
          <w:color w:val="auto"/>
          <w:kern w:val="0"/>
          <w:sz w:val="24"/>
          <w:szCs w:val="24"/>
          <w:highlight w:val="none"/>
        </w:rPr>
      </w:pPr>
      <w:bookmarkStart w:id="122" w:name="_Hlt127590288"/>
      <w:bookmarkEnd w:id="122"/>
      <w:r>
        <w:rPr>
          <w:rFonts w:hint="eastAsia" w:ascii="宋体" w:hAnsi="宋体" w:eastAsia="宋体" w:cs="宋体"/>
          <w:b/>
          <w:bCs w:val="0"/>
          <w:snapToGrid w:val="0"/>
          <w:color w:val="auto"/>
          <w:sz w:val="24"/>
          <w:szCs w:val="24"/>
          <w:highlight w:val="none"/>
        </w:rPr>
        <w:t>11.2</w:t>
      </w:r>
      <w:r>
        <w:rPr>
          <w:rFonts w:hint="eastAsia" w:ascii="宋体" w:hAnsi="宋体" w:eastAsia="宋体" w:cs="宋体"/>
          <w:bCs/>
          <w:snapToGrid w:val="0"/>
          <w:color w:val="auto"/>
          <w:sz w:val="24"/>
          <w:szCs w:val="24"/>
          <w:highlight w:val="none"/>
        </w:rPr>
        <w:t>电子投标文件的修改、撤回：在提交投标文件截止时间前，投标人可以修改或撤回未解密的电子投标文件，并于提交投标文件截止时间前将重新上传修改后的电子投标文件至系统，到达投标文件提交截止时间后投标人不得撤回、补充、修改和更换投标文件。</w:t>
      </w:r>
      <w:bookmarkEnd w:id="119"/>
    </w:p>
    <w:p w14:paraId="6846F4E5">
      <w:pPr>
        <w:rPr>
          <w:rFonts w:hint="eastAsia"/>
          <w:lang w:val="en-US" w:eastAsia="zh-CN"/>
        </w:rPr>
      </w:pPr>
      <w:bookmarkStart w:id="123" w:name="_Toc25051"/>
    </w:p>
    <w:p w14:paraId="68ECBC28">
      <w:pPr>
        <w:pStyle w:val="138"/>
        <w:keepNext w:val="0"/>
        <w:keepLines w:val="0"/>
        <w:pageBreakBefore w:val="0"/>
        <w:widowControl w:val="0"/>
        <w:kinsoku/>
        <w:wordWrap w:val="0"/>
        <w:overflowPunct/>
        <w:topLinePunct w:val="0"/>
        <w:autoSpaceDE/>
        <w:autoSpaceDN/>
        <w:bidi w:val="0"/>
        <w:adjustRightInd w:val="0"/>
        <w:snapToGrid w:val="0"/>
        <w:spacing w:line="360" w:lineRule="auto"/>
        <w:ind w:right="0" w:firstLine="482" w:firstLineChars="200"/>
        <w:jc w:val="left"/>
        <w:textAlignment w:val="auto"/>
        <w:rPr>
          <w:rStyle w:val="156"/>
          <w:rFonts w:hint="eastAsia" w:ascii="宋体" w:hAnsi="宋体" w:eastAsia="宋体" w:cs="宋体"/>
          <w:kern w:val="2"/>
          <w:sz w:val="24"/>
          <w:szCs w:val="24"/>
          <w:lang w:val="en-US" w:eastAsia="zh-CN" w:bidi="ar-SA"/>
        </w:rPr>
      </w:pPr>
      <w:r>
        <w:rPr>
          <w:rStyle w:val="156"/>
          <w:rFonts w:hint="eastAsia" w:ascii="宋体" w:hAnsi="宋体" w:eastAsia="宋体" w:cs="宋体"/>
          <w:kern w:val="2"/>
          <w:sz w:val="24"/>
          <w:szCs w:val="24"/>
          <w:lang w:val="en-US" w:eastAsia="zh-CN" w:bidi="ar-SA"/>
        </w:rPr>
        <w:t>12.电子投标及投标解密失败及突发情况的补救方案</w:t>
      </w:r>
    </w:p>
    <w:bookmarkEnd w:id="123"/>
    <w:p w14:paraId="10A2ECA6">
      <w:pPr>
        <w:pageBreakBefore w:val="0"/>
        <w:kinsoku/>
        <w:wordWrap w:val="0"/>
        <w:overflowPunct/>
        <w:topLinePunct w:val="0"/>
        <w:autoSpaceDE/>
        <w:autoSpaceDN/>
        <w:bidi w:val="0"/>
        <w:adjustRightInd w:val="0"/>
        <w:spacing w:line="360" w:lineRule="auto"/>
        <w:ind w:left="0" w:leftChars="0" w:right="0" w:firstLine="482" w:firstLineChars="200"/>
        <w:rPr>
          <w:rFonts w:hint="eastAsia" w:ascii="宋体" w:hAnsi="宋体" w:eastAsia="宋体" w:cs="宋体"/>
          <w:bCs/>
          <w:snapToGrid w:val="0"/>
          <w:color w:val="auto"/>
          <w:sz w:val="24"/>
          <w:szCs w:val="24"/>
          <w:highlight w:val="none"/>
        </w:rPr>
      </w:pPr>
      <w:r>
        <w:rPr>
          <w:rFonts w:hint="eastAsia" w:ascii="宋体" w:hAnsi="宋体" w:eastAsia="宋体" w:cs="宋体"/>
          <w:b/>
          <w:bCs/>
          <w:snapToGrid w:val="0"/>
          <w:color w:val="auto"/>
          <w:kern w:val="0"/>
          <w:sz w:val="24"/>
          <w:szCs w:val="24"/>
          <w:highlight w:val="none"/>
          <w:lang w:val="en-US" w:eastAsia="zh-CN" w:bidi="ar-SA"/>
        </w:rPr>
        <w:t>12.1</w:t>
      </w:r>
      <w:r>
        <w:rPr>
          <w:rFonts w:hint="eastAsia" w:ascii="宋体" w:hAnsi="宋体" w:eastAsia="宋体" w:cs="宋体"/>
          <w:bCs/>
          <w:snapToGrid w:val="0"/>
          <w:color w:val="auto"/>
          <w:sz w:val="24"/>
          <w:szCs w:val="24"/>
          <w:highlight w:val="none"/>
        </w:rPr>
        <w:t xml:space="preserve">按照交易平台关于全流程电子化项目的相关指南进行操作。详见：全国公共资源交易平台（广东省·韶关市）（https://ygp.gdzwfw.gov.cn/ggzy-portal/#/440200/index）交易指引栏目发布的最新版操作指引。  </w:t>
      </w:r>
    </w:p>
    <w:p w14:paraId="4EED7C3E">
      <w:pPr>
        <w:pageBreakBefore w:val="0"/>
        <w:kinsoku/>
        <w:wordWrap w:val="0"/>
        <w:overflowPunct/>
        <w:topLinePunct w:val="0"/>
        <w:autoSpaceDE/>
        <w:autoSpaceDN/>
        <w:bidi w:val="0"/>
        <w:adjustRightInd w:val="0"/>
        <w:spacing w:line="360" w:lineRule="auto"/>
        <w:ind w:left="0" w:leftChars="0" w:right="0" w:firstLine="482" w:firstLineChars="200"/>
        <w:rPr>
          <w:rFonts w:hint="eastAsia" w:ascii="宋体" w:hAnsi="宋体" w:eastAsia="宋体" w:cs="宋体"/>
          <w:bCs/>
          <w:snapToGrid w:val="0"/>
          <w:color w:val="auto"/>
          <w:sz w:val="24"/>
          <w:szCs w:val="24"/>
          <w:highlight w:val="none"/>
        </w:rPr>
      </w:pPr>
      <w:r>
        <w:rPr>
          <w:rFonts w:hint="eastAsia" w:ascii="宋体" w:hAnsi="宋体" w:eastAsia="宋体" w:cs="宋体"/>
          <w:b/>
          <w:bCs/>
          <w:snapToGrid w:val="0"/>
          <w:color w:val="auto"/>
          <w:kern w:val="0"/>
          <w:sz w:val="24"/>
          <w:szCs w:val="24"/>
          <w:highlight w:val="none"/>
          <w:lang w:val="en-US" w:eastAsia="zh-CN" w:bidi="ar-SA"/>
        </w:rPr>
        <w:t>12.2</w:t>
      </w:r>
      <w:r>
        <w:rPr>
          <w:rFonts w:hint="eastAsia" w:ascii="宋体" w:hAnsi="宋体" w:eastAsia="宋体" w:cs="宋体"/>
          <w:bCs/>
          <w:snapToGrid w:val="0"/>
          <w:color w:val="auto"/>
          <w:sz w:val="24"/>
          <w:szCs w:val="24"/>
          <w:highlight w:val="none"/>
        </w:rPr>
        <w:t>补救方案：</w:t>
      </w:r>
    </w:p>
    <w:p w14:paraId="7A675CE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482" w:firstLineChars="200"/>
        <w:textAlignment w:val="auto"/>
        <w:rPr>
          <w:rFonts w:hint="eastAsia" w:ascii="宋体" w:hAnsi="宋体" w:eastAsia="宋体" w:cs="宋体"/>
          <w:bCs/>
          <w:snapToGrid w:val="0"/>
          <w:color w:val="auto"/>
          <w:sz w:val="24"/>
          <w:szCs w:val="24"/>
          <w:highlight w:val="none"/>
        </w:rPr>
      </w:pPr>
      <w:r>
        <w:rPr>
          <w:rFonts w:hint="eastAsia" w:ascii="宋体" w:hAnsi="宋体" w:eastAsia="宋体" w:cs="宋体"/>
          <w:b/>
          <w:bCs w:val="0"/>
          <w:snapToGrid w:val="0"/>
          <w:color w:val="auto"/>
          <w:sz w:val="24"/>
          <w:szCs w:val="24"/>
          <w:highlight w:val="none"/>
          <w:lang w:val="en-US" w:eastAsia="zh-CN"/>
        </w:rPr>
        <w:t>12.2.1</w:t>
      </w:r>
      <w:r>
        <w:rPr>
          <w:rFonts w:hint="eastAsia" w:ascii="宋体" w:hAnsi="宋体" w:eastAsia="宋体" w:cs="宋体"/>
          <w:bCs/>
          <w:snapToGrid w:val="0"/>
          <w:color w:val="auto"/>
          <w:sz w:val="24"/>
          <w:szCs w:val="24"/>
          <w:highlight w:val="none"/>
        </w:rPr>
        <w:t>投标文件解密失败的补救方案：</w:t>
      </w:r>
    </w:p>
    <w:p w14:paraId="6423AD5D">
      <w:pPr>
        <w:pageBreakBefore w:val="0"/>
        <w:kinsoku/>
        <w:wordWrap w:val="0"/>
        <w:overflowPunct/>
        <w:topLinePunct w:val="0"/>
        <w:autoSpaceDE/>
        <w:autoSpaceDN/>
        <w:bidi w:val="0"/>
        <w:adjustRightInd w:val="0"/>
        <w:spacing w:line="360" w:lineRule="auto"/>
        <w:ind w:left="0" w:leftChars="0" w:right="0" w:firstLine="480" w:firstLineChars="200"/>
        <w:rPr>
          <w:rFonts w:hint="eastAsia" w:ascii="宋体" w:hAnsi="宋体" w:eastAsia="宋体" w:cs="宋体"/>
          <w:bCs/>
          <w:snapToGrid w:val="0"/>
          <w:color w:val="auto"/>
          <w:sz w:val="24"/>
          <w:szCs w:val="24"/>
          <w:highlight w:val="none"/>
        </w:rPr>
      </w:pPr>
      <w:r>
        <w:rPr>
          <w:rFonts w:hint="eastAsia" w:ascii="宋体" w:hAnsi="宋体" w:eastAsia="宋体" w:cs="宋体"/>
          <w:bCs/>
          <w:snapToGrid w:val="0"/>
          <w:color w:val="auto"/>
          <w:sz w:val="24"/>
          <w:szCs w:val="24"/>
          <w:highlight w:val="none"/>
        </w:rPr>
        <w:t>在规定时间内，因投标人之外原因(指网络瘫痪、服务器损坏、交易系统故障短期无法恢复)等导致的电子投标文件解密失败，在开标现场解密环节由代理授权后，解密失败投标人可在建设工程交易系统在规定时间（代理机构授权后30分钟内）内重新提交投标文件继续开标程序。</w:t>
      </w:r>
    </w:p>
    <w:p w14:paraId="2A39C38A">
      <w:pPr>
        <w:pageBreakBefore w:val="0"/>
        <w:kinsoku/>
        <w:wordWrap w:val="0"/>
        <w:overflowPunct/>
        <w:topLinePunct w:val="0"/>
        <w:autoSpaceDE/>
        <w:autoSpaceDN/>
        <w:bidi w:val="0"/>
        <w:adjustRightInd w:val="0"/>
        <w:spacing w:line="360" w:lineRule="auto"/>
        <w:ind w:left="0" w:leftChars="0" w:right="0" w:firstLine="482" w:firstLineChars="200"/>
        <w:rPr>
          <w:rFonts w:hint="eastAsia" w:ascii="宋体" w:hAnsi="宋体" w:eastAsia="宋体" w:cs="宋体"/>
          <w:bCs/>
          <w:snapToGrid w:val="0"/>
          <w:color w:val="auto"/>
          <w:sz w:val="24"/>
          <w:szCs w:val="24"/>
          <w:highlight w:val="none"/>
        </w:rPr>
      </w:pPr>
      <w:r>
        <w:rPr>
          <w:rFonts w:hint="eastAsia" w:ascii="宋体" w:hAnsi="宋体" w:eastAsia="宋体" w:cs="宋体"/>
          <w:b/>
          <w:bCs w:val="0"/>
          <w:snapToGrid w:val="0"/>
          <w:color w:val="auto"/>
          <w:sz w:val="24"/>
          <w:szCs w:val="24"/>
          <w:highlight w:val="none"/>
          <w:lang w:val="en-US" w:eastAsia="zh-CN"/>
        </w:rPr>
        <w:t>12.2.2</w:t>
      </w:r>
      <w:r>
        <w:rPr>
          <w:rFonts w:hint="eastAsia" w:ascii="宋体" w:hAnsi="宋体" w:eastAsia="宋体" w:cs="宋体"/>
          <w:bCs/>
          <w:snapToGrid w:val="0"/>
          <w:color w:val="auto"/>
          <w:sz w:val="24"/>
          <w:szCs w:val="24"/>
          <w:highlight w:val="none"/>
        </w:rPr>
        <w:t>评标时突发情况的补救方案</w:t>
      </w:r>
    </w:p>
    <w:p w14:paraId="303BE706">
      <w:pPr>
        <w:pageBreakBefore w:val="0"/>
        <w:kinsoku/>
        <w:wordWrap w:val="0"/>
        <w:overflowPunct/>
        <w:topLinePunct w:val="0"/>
        <w:autoSpaceDE/>
        <w:autoSpaceDN/>
        <w:bidi w:val="0"/>
        <w:adjustRightInd w:val="0"/>
        <w:spacing w:line="360" w:lineRule="auto"/>
        <w:ind w:left="0" w:leftChars="0" w:right="0" w:firstLine="480" w:firstLineChars="200"/>
        <w:rPr>
          <w:rFonts w:hint="eastAsia" w:ascii="宋体" w:hAnsi="宋体" w:eastAsia="宋体" w:cs="宋体"/>
          <w:bCs/>
          <w:snapToGrid w:val="0"/>
          <w:color w:val="auto"/>
          <w:sz w:val="24"/>
          <w:szCs w:val="24"/>
          <w:highlight w:val="none"/>
        </w:rPr>
      </w:pPr>
      <w:r>
        <w:rPr>
          <w:rFonts w:hint="eastAsia" w:ascii="宋体" w:hAnsi="宋体" w:eastAsia="宋体" w:cs="宋体"/>
          <w:bCs/>
          <w:snapToGrid w:val="0"/>
          <w:color w:val="auto"/>
          <w:sz w:val="24"/>
          <w:szCs w:val="24"/>
          <w:highlight w:val="none"/>
        </w:rPr>
        <w:t>在评标过程中，因主场或副场网络故障、电子设备或者评标系统故障，以及其他原因导致无法继续进行评标时，在4小时以内解除故障的可继续评标，超过4小时无法解除故障的，由招标人确定是否进行评标。如延期评标，招标人及参与评标活动的各方主体及其有关工作人员应当配合主场、副场做好招投标资料的封存和保密工作，另行组建评标委员会重新评标。原评标委员会成员应当对评标情况保密，不得对外透露与评标有关的任何信息与情况。</w:t>
      </w:r>
    </w:p>
    <w:p w14:paraId="694085A0">
      <w:pPr>
        <w:pageBreakBefore w:val="0"/>
        <w:kinsoku/>
        <w:wordWrap w:val="0"/>
        <w:overflowPunct/>
        <w:topLinePunct w:val="0"/>
        <w:autoSpaceDE/>
        <w:autoSpaceDN/>
        <w:bidi w:val="0"/>
        <w:adjustRightInd w:val="0"/>
        <w:spacing w:line="360" w:lineRule="auto"/>
        <w:ind w:left="0" w:leftChars="0" w:right="0" w:firstLine="482" w:firstLineChars="200"/>
        <w:rPr>
          <w:rFonts w:hint="eastAsia" w:ascii="宋体" w:hAnsi="宋体" w:eastAsia="宋体" w:cs="宋体"/>
          <w:b/>
          <w:bCs w:val="0"/>
          <w:snapToGrid w:val="0"/>
          <w:color w:val="auto"/>
          <w:sz w:val="24"/>
          <w:szCs w:val="24"/>
          <w:highlight w:val="none"/>
          <w:lang w:val="en-US" w:eastAsia="zh-CN"/>
        </w:rPr>
      </w:pPr>
      <w:r>
        <w:rPr>
          <w:rFonts w:hint="eastAsia" w:ascii="宋体" w:hAnsi="宋体" w:eastAsia="宋体" w:cs="宋体"/>
          <w:b/>
          <w:bCs w:val="0"/>
          <w:snapToGrid w:val="0"/>
          <w:color w:val="auto"/>
          <w:sz w:val="24"/>
          <w:szCs w:val="24"/>
          <w:highlight w:val="none"/>
          <w:lang w:val="en-US" w:eastAsia="zh-CN"/>
        </w:rPr>
        <w:t>12.2.3</w:t>
      </w:r>
      <w:r>
        <w:rPr>
          <w:rFonts w:hint="eastAsia" w:ascii="宋体" w:hAnsi="宋体" w:eastAsia="宋体" w:cs="宋体"/>
          <w:b w:val="0"/>
          <w:bCs/>
          <w:snapToGrid w:val="0"/>
          <w:color w:val="auto"/>
          <w:sz w:val="24"/>
          <w:szCs w:val="24"/>
          <w:highlight w:val="none"/>
          <w:lang w:val="en-US" w:eastAsia="zh-CN"/>
        </w:rPr>
        <w:t>除发生上述情况外，开标评标均以投标人通过交易平台网上递交的电子投标文件为准。</w:t>
      </w:r>
    </w:p>
    <w:p w14:paraId="35D73605">
      <w:pPr>
        <w:rPr>
          <w:rFonts w:hint="eastAsia"/>
        </w:rPr>
      </w:pPr>
    </w:p>
    <w:p w14:paraId="1AADE824">
      <w:pPr>
        <w:keepNext w:val="0"/>
        <w:keepLines w:val="0"/>
        <w:pageBreakBefore w:val="0"/>
        <w:widowControl w:val="0"/>
        <w:kinsoku/>
        <w:wordWrap/>
        <w:overflowPunct/>
        <w:topLinePunct w:val="0"/>
        <w:autoSpaceDE/>
        <w:autoSpaceDN/>
        <w:bidi w:val="0"/>
        <w:adjustRightInd/>
        <w:snapToGrid/>
        <w:spacing w:line="360" w:lineRule="auto"/>
        <w:ind w:left="0" w:leftChars="0" w:right="0" w:firstLine="482" w:firstLineChars="200"/>
        <w:textAlignment w:val="auto"/>
        <w:outlineLvl w:val="1"/>
        <w:rPr>
          <w:rStyle w:val="156"/>
          <w:rFonts w:hint="eastAsia" w:ascii="宋体" w:hAnsi="宋体" w:eastAsia="宋体" w:cs="宋体"/>
          <w:sz w:val="24"/>
          <w:szCs w:val="24"/>
          <w:lang w:val="en-US" w:eastAsia="zh-CN"/>
        </w:rPr>
      </w:pPr>
      <w:bookmarkStart w:id="124" w:name="_Toc31800"/>
      <w:r>
        <w:rPr>
          <w:rStyle w:val="156"/>
          <w:rFonts w:hint="eastAsia" w:ascii="宋体" w:hAnsi="宋体" w:eastAsia="宋体" w:cs="宋体"/>
          <w:sz w:val="24"/>
          <w:szCs w:val="24"/>
          <w:lang w:val="en-US" w:eastAsia="zh-CN"/>
        </w:rPr>
        <w:t>13．投标文件的提交</w:t>
      </w:r>
      <w:bookmarkEnd w:id="124"/>
    </w:p>
    <w:p w14:paraId="64A175FB">
      <w:pPr>
        <w:pageBreakBefore w:val="0"/>
        <w:kinsoku/>
        <w:wordWrap w:val="0"/>
        <w:overflowPunct/>
        <w:topLinePunct w:val="0"/>
        <w:autoSpaceDE/>
        <w:autoSpaceDN/>
        <w:bidi w:val="0"/>
        <w:adjustRightInd w:val="0"/>
        <w:snapToGrid w:val="0"/>
        <w:spacing w:line="360" w:lineRule="auto"/>
        <w:ind w:left="0" w:leftChars="0" w:right="0"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13.1</w:t>
      </w:r>
      <w:r>
        <w:rPr>
          <w:rFonts w:hint="eastAsia" w:ascii="宋体" w:hAnsi="宋体" w:eastAsia="宋体" w:cs="宋体"/>
          <w:snapToGrid w:val="0"/>
          <w:color w:val="auto"/>
          <w:kern w:val="0"/>
          <w:sz w:val="24"/>
          <w:szCs w:val="24"/>
          <w:highlight w:val="none"/>
        </w:rPr>
        <w:t>在投标文件提交截止时间前，投标人通过</w:t>
      </w:r>
      <w:r>
        <w:rPr>
          <w:rFonts w:hint="eastAsia" w:ascii="宋体" w:hAnsi="宋体" w:eastAsia="宋体" w:cs="宋体"/>
          <w:bCs/>
          <w:snapToGrid w:val="0"/>
          <w:color w:val="auto"/>
          <w:sz w:val="24"/>
          <w:szCs w:val="24"/>
          <w:highlight w:val="none"/>
        </w:rPr>
        <w:t>全国公共资源交易平台（广东省·韶关市）</w:t>
      </w:r>
      <w:r>
        <w:rPr>
          <w:rFonts w:hint="eastAsia" w:ascii="宋体" w:hAnsi="宋体" w:eastAsia="宋体" w:cs="宋体"/>
          <w:snapToGrid w:val="0"/>
          <w:color w:val="auto"/>
          <w:kern w:val="0"/>
          <w:sz w:val="24"/>
          <w:szCs w:val="24"/>
          <w:highlight w:val="none"/>
        </w:rPr>
        <w:t>提交已加密投标文件。逾期提交的电子投标文件，</w:t>
      </w:r>
      <w:r>
        <w:rPr>
          <w:rFonts w:hint="eastAsia" w:ascii="宋体" w:hAnsi="宋体" w:eastAsia="宋体" w:cs="宋体"/>
          <w:bCs/>
          <w:snapToGrid w:val="0"/>
          <w:color w:val="auto"/>
          <w:sz w:val="24"/>
          <w:szCs w:val="24"/>
          <w:highlight w:val="none"/>
        </w:rPr>
        <w:t>全国公共资源交易平台（广东省·韶关市）</w:t>
      </w:r>
      <w:r>
        <w:rPr>
          <w:rFonts w:hint="eastAsia" w:ascii="宋体" w:hAnsi="宋体" w:eastAsia="宋体" w:cs="宋体"/>
          <w:snapToGrid w:val="0"/>
          <w:color w:val="auto"/>
          <w:kern w:val="0"/>
          <w:sz w:val="24"/>
          <w:szCs w:val="24"/>
          <w:highlight w:val="none"/>
        </w:rPr>
        <w:t>将予以拒收。</w:t>
      </w:r>
    </w:p>
    <w:p w14:paraId="6C4730C5">
      <w:pPr>
        <w:pageBreakBefore w:val="0"/>
        <w:kinsoku/>
        <w:wordWrap w:val="0"/>
        <w:overflowPunct/>
        <w:topLinePunct w:val="0"/>
        <w:autoSpaceDE/>
        <w:autoSpaceDN/>
        <w:bidi w:val="0"/>
        <w:adjustRightInd w:val="0"/>
        <w:snapToGrid w:val="0"/>
        <w:spacing w:line="360" w:lineRule="auto"/>
        <w:ind w:left="0" w:leftChars="0" w:right="0"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13.2</w:t>
      </w:r>
      <w:r>
        <w:rPr>
          <w:rFonts w:hint="eastAsia" w:ascii="宋体" w:hAnsi="宋体" w:eastAsia="宋体" w:cs="宋体"/>
          <w:snapToGrid w:val="0"/>
          <w:color w:val="auto"/>
          <w:kern w:val="0"/>
          <w:sz w:val="24"/>
          <w:szCs w:val="24"/>
          <w:highlight w:val="none"/>
        </w:rPr>
        <w:t>提交时间和地点：见本章第二节“重要事项时间地点一览表”</w:t>
      </w:r>
    </w:p>
    <w:p w14:paraId="1858B7CD">
      <w:pPr>
        <w:pStyle w:val="10"/>
        <w:keepNext w:val="0"/>
        <w:keepLines w:val="0"/>
        <w:pageBreakBefore w:val="0"/>
        <w:widowControl w:val="0"/>
        <w:kinsoku/>
        <w:overflowPunct/>
        <w:topLinePunct w:val="0"/>
        <w:autoSpaceDE/>
        <w:autoSpaceDN/>
        <w:bidi w:val="0"/>
        <w:spacing w:line="360" w:lineRule="auto"/>
        <w:ind w:left="0" w:leftChars="0" w:right="0" w:firstLine="482" w:firstLineChars="200"/>
        <w:rPr>
          <w:rFonts w:hint="eastAsia" w:ascii="宋体" w:hAnsi="宋体" w:eastAsia="宋体" w:cs="宋体"/>
          <w:b/>
          <w:bCs/>
          <w:snapToGrid w:val="0"/>
          <w:color w:val="auto"/>
          <w:sz w:val="24"/>
          <w:szCs w:val="24"/>
          <w:highlight w:val="none"/>
        </w:rPr>
      </w:pPr>
      <w:r>
        <w:rPr>
          <w:rFonts w:hint="eastAsia" w:ascii="宋体" w:hAnsi="宋体" w:eastAsia="宋体" w:cs="宋体"/>
          <w:b/>
          <w:bCs/>
          <w:snapToGrid w:val="0"/>
          <w:color w:val="auto"/>
          <w:sz w:val="24"/>
          <w:szCs w:val="24"/>
          <w:highlight w:val="none"/>
        </w:rPr>
        <w:t xml:space="preserve">13.3 </w:t>
      </w:r>
      <w:r>
        <w:rPr>
          <w:rFonts w:hint="eastAsia" w:ascii="宋体" w:hAnsi="宋体" w:eastAsia="宋体" w:cs="宋体"/>
          <w:snapToGrid w:val="0"/>
          <w:color w:val="auto"/>
          <w:kern w:val="0"/>
          <w:sz w:val="24"/>
          <w:szCs w:val="24"/>
          <w:highlight w:val="none"/>
        </w:rPr>
        <w:t>递交时间和地点：投标人如有招标文件要求提交的用于评审的证书、证件、证明原件（附一式两份清单），由投标人法定代表人或其委托代理人在指定的时间和地点递交（见“重要事项时间地点一览表”）</w:t>
      </w:r>
    </w:p>
    <w:p w14:paraId="4D15EA48">
      <w:pPr>
        <w:pStyle w:val="10"/>
        <w:keepNext w:val="0"/>
        <w:keepLines w:val="0"/>
        <w:pageBreakBefore w:val="0"/>
        <w:widowControl w:val="0"/>
        <w:kinsoku/>
        <w:overflowPunct/>
        <w:topLinePunct w:val="0"/>
        <w:autoSpaceDE/>
        <w:autoSpaceDN/>
        <w:bidi w:val="0"/>
        <w:spacing w:line="360" w:lineRule="auto"/>
        <w:ind w:left="0" w:leftChars="0" w:right="0" w:firstLine="482" w:firstLineChars="200"/>
        <w:rPr>
          <w:rFonts w:hint="default" w:ascii="宋体" w:hAnsi="宋体" w:eastAsia="宋体" w:cs="宋体"/>
          <w:bCs/>
          <w:snapToGrid w:val="0"/>
          <w:color w:val="auto"/>
          <w:sz w:val="24"/>
          <w:szCs w:val="24"/>
          <w:highlight w:val="none"/>
          <w:lang w:val="en-US" w:eastAsia="zh-CN"/>
        </w:rPr>
      </w:pPr>
      <w:r>
        <w:rPr>
          <w:rFonts w:hint="eastAsia" w:hAnsi="宋体" w:cs="宋体"/>
          <w:b/>
          <w:bCs w:val="0"/>
          <w:snapToGrid w:val="0"/>
          <w:color w:val="auto"/>
          <w:sz w:val="24"/>
          <w:szCs w:val="24"/>
          <w:highlight w:val="none"/>
          <w:lang w:val="en-US" w:eastAsia="zh-CN"/>
        </w:rPr>
        <w:t xml:space="preserve">13.4 </w:t>
      </w:r>
      <w:r>
        <w:rPr>
          <w:rFonts w:hint="eastAsia" w:ascii="宋体" w:hAnsi="宋体" w:eastAsia="宋体" w:cs="宋体"/>
          <w:snapToGrid w:val="0"/>
          <w:color w:val="auto"/>
          <w:kern w:val="0"/>
          <w:sz w:val="24"/>
          <w:szCs w:val="24"/>
          <w:highlight w:val="none"/>
        </w:rPr>
        <w:t>代理机构对因不可抗力事件造成的投标文件的损坏、丢失的，不承担责任。</w:t>
      </w:r>
    </w:p>
    <w:p w14:paraId="0C12C1AD">
      <w:pPr>
        <w:pStyle w:val="10"/>
        <w:keepNext w:val="0"/>
        <w:keepLines w:val="0"/>
        <w:pageBreakBefore w:val="0"/>
        <w:widowControl w:val="0"/>
        <w:kinsoku/>
        <w:overflowPunct/>
        <w:topLinePunct w:val="0"/>
        <w:autoSpaceDE/>
        <w:autoSpaceDN/>
        <w:bidi w:val="0"/>
        <w:spacing w:line="360" w:lineRule="auto"/>
        <w:ind w:left="0" w:leftChars="0" w:right="0" w:firstLine="480" w:firstLineChars="200"/>
        <w:rPr>
          <w:rFonts w:hint="eastAsia" w:ascii="宋体" w:hAnsi="宋体" w:eastAsia="宋体" w:cs="宋体"/>
          <w:strike/>
          <w:dstrike w:val="0"/>
          <w:snapToGrid w:val="0"/>
          <w:color w:val="auto"/>
          <w:kern w:val="0"/>
          <w:sz w:val="24"/>
          <w:szCs w:val="24"/>
          <w:highlight w:val="none"/>
        </w:rPr>
      </w:pPr>
      <w:r>
        <w:rPr>
          <w:rFonts w:hint="eastAsia" w:ascii="宋体" w:hAnsi="宋体" w:eastAsia="宋体" w:cs="宋体"/>
          <w:bCs/>
          <w:snapToGrid w:val="0"/>
          <w:color w:val="auto"/>
          <w:sz w:val="24"/>
          <w:szCs w:val="24"/>
          <w:highlight w:val="none"/>
        </w:rPr>
        <w:t>投标人法定代表人或其委托代理人（以下简称“投标人代表”）应在指定的时间和地点递交投标相关资料（如有）。</w:t>
      </w:r>
    </w:p>
    <w:p w14:paraId="6CB3BDD9">
      <w:pPr>
        <w:keepNext w:val="0"/>
        <w:keepLines w:val="0"/>
        <w:pageBreakBefore w:val="0"/>
        <w:widowControl w:val="0"/>
        <w:kinsoku/>
        <w:wordWrap w:val="0"/>
        <w:overflowPunct/>
        <w:topLinePunct w:val="0"/>
        <w:autoSpaceDE/>
        <w:autoSpaceDN/>
        <w:bidi w:val="0"/>
        <w:adjustRightInd w:val="0"/>
        <w:snapToGrid w:val="0"/>
        <w:spacing w:line="360" w:lineRule="auto"/>
        <w:ind w:left="0" w:leftChars="0" w:right="0" w:firstLine="482"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13.</w:t>
      </w:r>
      <w:r>
        <w:rPr>
          <w:rFonts w:hint="eastAsia" w:hAnsi="宋体" w:cs="宋体"/>
          <w:b/>
          <w:bCs/>
          <w:snapToGrid w:val="0"/>
          <w:color w:val="auto"/>
          <w:kern w:val="0"/>
          <w:sz w:val="24"/>
          <w:szCs w:val="24"/>
          <w:highlight w:val="none"/>
          <w:lang w:val="en-US" w:eastAsia="zh-CN"/>
        </w:rPr>
        <w:t>5</w:t>
      </w:r>
      <w:r>
        <w:rPr>
          <w:rFonts w:hint="eastAsia" w:ascii="宋体" w:hAnsi="宋体" w:eastAsia="宋体" w:cs="宋体"/>
          <w:snapToGrid w:val="0"/>
          <w:color w:val="auto"/>
          <w:kern w:val="0"/>
          <w:sz w:val="24"/>
          <w:szCs w:val="24"/>
          <w:highlight w:val="none"/>
        </w:rPr>
        <w:t>出现下述情形之一，属于未成功提交投标文件，按无效投标处理：</w:t>
      </w:r>
    </w:p>
    <w:p w14:paraId="265D506B">
      <w:pPr>
        <w:keepNext w:val="0"/>
        <w:keepLines w:val="0"/>
        <w:pageBreakBefore w:val="0"/>
        <w:widowControl w:val="0"/>
        <w:numPr>
          <w:ilvl w:val="0"/>
          <w:numId w:val="0"/>
        </w:numPr>
        <w:kinsoku/>
        <w:overflowPunct/>
        <w:topLinePunct w:val="0"/>
        <w:autoSpaceDE/>
        <w:autoSpaceDN/>
        <w:bidi w:val="0"/>
        <w:spacing w:line="360" w:lineRule="auto"/>
        <w:ind w:left="0" w:leftChars="0" w:right="0"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lang w:val="en-US" w:eastAsia="zh-CN" w:bidi="ar-SA"/>
        </w:rPr>
        <w:t>（1）</w:t>
      </w:r>
      <w:r>
        <w:rPr>
          <w:rFonts w:hint="eastAsia" w:ascii="宋体" w:hAnsi="宋体" w:eastAsia="宋体" w:cs="宋体"/>
          <w:snapToGrid w:val="0"/>
          <w:color w:val="auto"/>
          <w:kern w:val="0"/>
          <w:sz w:val="24"/>
          <w:szCs w:val="24"/>
          <w:highlight w:val="none"/>
        </w:rPr>
        <w:t>至提交投标文件截止时，投标文件未完整上传及提交标书；</w:t>
      </w:r>
    </w:p>
    <w:p w14:paraId="05B3FC9F">
      <w:pPr>
        <w:keepNext w:val="0"/>
        <w:keepLines w:val="0"/>
        <w:pageBreakBefore w:val="0"/>
        <w:widowControl w:val="0"/>
        <w:numPr>
          <w:ilvl w:val="0"/>
          <w:numId w:val="0"/>
        </w:numPr>
        <w:kinsoku/>
        <w:overflowPunct/>
        <w:topLinePunct w:val="0"/>
        <w:autoSpaceDE/>
        <w:autoSpaceDN/>
        <w:bidi w:val="0"/>
        <w:spacing w:line="360" w:lineRule="auto"/>
        <w:ind w:left="0" w:leftChars="0" w:right="0"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lang w:val="en-US" w:eastAsia="zh-CN" w:bidi="ar-SA"/>
        </w:rPr>
        <w:t>（</w:t>
      </w:r>
      <w:r>
        <w:rPr>
          <w:rFonts w:hint="eastAsia" w:hAnsi="宋体" w:cs="宋体"/>
          <w:snapToGrid w:val="0"/>
          <w:color w:val="auto"/>
          <w:kern w:val="0"/>
          <w:sz w:val="24"/>
          <w:szCs w:val="24"/>
          <w:lang w:val="en-US" w:eastAsia="zh-CN" w:bidi="ar-SA"/>
        </w:rPr>
        <w:t>2</w:t>
      </w:r>
      <w:r>
        <w:rPr>
          <w:rFonts w:hint="eastAsia" w:ascii="宋体" w:hAnsi="宋体" w:eastAsia="宋体" w:cs="宋体"/>
          <w:snapToGrid w:val="0"/>
          <w:color w:val="auto"/>
          <w:kern w:val="0"/>
          <w:sz w:val="24"/>
          <w:szCs w:val="24"/>
          <w:lang w:val="en-US" w:eastAsia="zh-CN" w:bidi="ar-SA"/>
        </w:rPr>
        <w:t>）</w:t>
      </w:r>
      <w:r>
        <w:rPr>
          <w:rFonts w:hint="eastAsia" w:ascii="宋体" w:hAnsi="宋体" w:eastAsia="宋体" w:cs="宋体"/>
          <w:snapToGrid w:val="0"/>
          <w:color w:val="auto"/>
          <w:kern w:val="0"/>
          <w:sz w:val="24"/>
          <w:szCs w:val="24"/>
          <w:highlight w:val="none"/>
        </w:rPr>
        <w:t>解密失败且在规定时间内未重新提交投标文件的</w:t>
      </w:r>
      <w:r>
        <w:rPr>
          <w:rFonts w:hint="eastAsia" w:ascii="宋体" w:hAnsi="宋体" w:eastAsia="宋体" w:cs="宋体"/>
          <w:snapToGrid w:val="0"/>
          <w:color w:val="auto"/>
          <w:kern w:val="0"/>
          <w:sz w:val="24"/>
          <w:szCs w:val="24"/>
          <w:highlight w:val="none"/>
          <w:lang w:eastAsia="zh-CN"/>
        </w:rPr>
        <w:t>；</w:t>
      </w:r>
    </w:p>
    <w:p w14:paraId="716419D0">
      <w:pPr>
        <w:keepNext w:val="0"/>
        <w:keepLines w:val="0"/>
        <w:pageBreakBefore w:val="0"/>
        <w:widowControl w:val="0"/>
        <w:numPr>
          <w:ilvl w:val="0"/>
          <w:numId w:val="0"/>
        </w:numPr>
        <w:kinsoku/>
        <w:overflowPunct/>
        <w:topLinePunct w:val="0"/>
        <w:autoSpaceDE/>
        <w:autoSpaceDN/>
        <w:bidi w:val="0"/>
        <w:spacing w:line="360" w:lineRule="auto"/>
        <w:ind w:left="0" w:leftChars="0" w:right="0"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lang w:val="en-US" w:eastAsia="zh-CN" w:bidi="ar-SA"/>
        </w:rPr>
        <w:t>（</w:t>
      </w:r>
      <w:r>
        <w:rPr>
          <w:rFonts w:hint="eastAsia" w:hAnsi="宋体" w:cs="宋体"/>
          <w:snapToGrid w:val="0"/>
          <w:color w:val="auto"/>
          <w:kern w:val="0"/>
          <w:sz w:val="24"/>
          <w:szCs w:val="24"/>
          <w:lang w:val="en-US" w:eastAsia="zh-CN" w:bidi="ar-SA"/>
        </w:rPr>
        <w:t>3</w:t>
      </w:r>
      <w:r>
        <w:rPr>
          <w:rFonts w:hint="eastAsia" w:ascii="宋体" w:hAnsi="宋体" w:eastAsia="宋体" w:cs="宋体"/>
          <w:snapToGrid w:val="0"/>
          <w:color w:val="auto"/>
          <w:kern w:val="0"/>
          <w:sz w:val="24"/>
          <w:szCs w:val="24"/>
          <w:lang w:val="en-US" w:eastAsia="zh-CN" w:bidi="ar-SA"/>
        </w:rPr>
        <w:t>）</w:t>
      </w:r>
      <w:r>
        <w:rPr>
          <w:rFonts w:hint="eastAsia" w:ascii="宋体" w:hAnsi="宋体" w:eastAsia="宋体" w:cs="宋体"/>
          <w:snapToGrid w:val="0"/>
          <w:color w:val="auto"/>
          <w:kern w:val="0"/>
          <w:sz w:val="24"/>
          <w:szCs w:val="24"/>
          <w:highlight w:val="none"/>
        </w:rPr>
        <w:t>投标文件损坏或格式不正确的；</w:t>
      </w:r>
    </w:p>
    <w:p w14:paraId="691604FD">
      <w:pPr>
        <w:keepNext w:val="0"/>
        <w:keepLines w:val="0"/>
        <w:pageBreakBefore w:val="0"/>
        <w:widowControl w:val="0"/>
        <w:kinsoku/>
        <w:overflowPunct/>
        <w:topLinePunct w:val="0"/>
        <w:autoSpaceDE/>
        <w:autoSpaceDN/>
        <w:bidi w:val="0"/>
        <w:spacing w:line="360" w:lineRule="auto"/>
        <w:ind w:left="0" w:leftChars="0" w:right="0" w:firstLine="482" w:firstLineChars="200"/>
        <w:textAlignment w:val="auto"/>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13.</w:t>
      </w:r>
      <w:r>
        <w:rPr>
          <w:rFonts w:hint="eastAsia" w:hAnsi="宋体" w:cs="宋体"/>
          <w:b/>
          <w:bCs/>
          <w:color w:val="auto"/>
          <w:sz w:val="24"/>
          <w:szCs w:val="24"/>
          <w:highlight w:val="none"/>
          <w:lang w:val="en-US" w:eastAsia="zh-CN"/>
        </w:rPr>
        <w:t>6</w:t>
      </w:r>
      <w:r>
        <w:rPr>
          <w:rFonts w:hint="eastAsia" w:ascii="宋体" w:hAnsi="宋体" w:eastAsia="宋体" w:cs="宋体"/>
          <w:color w:val="auto"/>
          <w:sz w:val="24"/>
          <w:szCs w:val="24"/>
          <w:highlight w:val="none"/>
        </w:rPr>
        <w:t>招标人或其授权的招标代理机构核对、接收投标人递交的投标相关资料后，应向投标人出具标明签收人和签收时间的凭证，并妥善保管。</w:t>
      </w:r>
    </w:p>
    <w:p w14:paraId="19DC2E83">
      <w:pPr>
        <w:pageBreakBefore w:val="0"/>
        <w:kinsoku/>
        <w:overflowPunct/>
        <w:topLinePunct w:val="0"/>
        <w:autoSpaceDE/>
        <w:autoSpaceDN/>
        <w:bidi w:val="0"/>
        <w:spacing w:line="360" w:lineRule="auto"/>
        <w:ind w:left="0" w:leftChars="0" w:right="0" w:firstLine="482" w:firstLineChars="200"/>
        <w:rPr>
          <w:rFonts w:hint="eastAsia" w:ascii="宋体" w:hAnsi="宋体" w:eastAsia="宋体" w:cs="宋体"/>
          <w:b/>
          <w:snapToGrid w:val="0"/>
          <w:color w:val="auto"/>
          <w:kern w:val="0"/>
          <w:sz w:val="24"/>
          <w:szCs w:val="24"/>
          <w:highlight w:val="none"/>
        </w:rPr>
      </w:pPr>
      <w:r>
        <w:rPr>
          <w:rFonts w:hint="eastAsia" w:ascii="宋体" w:hAnsi="宋体" w:eastAsia="宋体" w:cs="宋体"/>
          <w:b/>
          <w:bCs/>
          <w:color w:val="auto"/>
          <w:sz w:val="24"/>
          <w:szCs w:val="24"/>
          <w:highlight w:val="none"/>
        </w:rPr>
        <w:t>13.</w:t>
      </w:r>
      <w:r>
        <w:rPr>
          <w:rFonts w:hint="eastAsia" w:hAnsi="宋体" w:cs="宋体"/>
          <w:b/>
          <w:bCs/>
          <w:color w:val="auto"/>
          <w:sz w:val="24"/>
          <w:szCs w:val="24"/>
          <w:highlight w:val="none"/>
          <w:lang w:val="en-US" w:eastAsia="zh-CN"/>
        </w:rPr>
        <w:t>7</w:t>
      </w:r>
      <w:r>
        <w:rPr>
          <w:rFonts w:hint="eastAsia" w:ascii="宋体" w:hAnsi="宋体" w:eastAsia="宋体" w:cs="宋体"/>
          <w:color w:val="auto"/>
          <w:sz w:val="24"/>
          <w:szCs w:val="24"/>
          <w:highlight w:val="none"/>
        </w:rPr>
        <w:t>本次招标投标有效期为</w:t>
      </w:r>
      <w:r>
        <w:rPr>
          <w:rFonts w:hint="eastAsia" w:ascii="宋体" w:hAnsi="宋体" w:eastAsia="宋体" w:cs="宋体"/>
          <w:color w:val="auto"/>
          <w:sz w:val="24"/>
          <w:szCs w:val="24"/>
          <w:highlight w:val="none"/>
          <w:lang w:val="en-US" w:eastAsia="zh-CN"/>
        </w:rPr>
        <w:t>90</w:t>
      </w:r>
      <w:r>
        <w:rPr>
          <w:rFonts w:hint="eastAsia" w:ascii="宋体" w:hAnsi="宋体" w:eastAsia="宋体" w:cs="宋体"/>
          <w:color w:val="auto"/>
          <w:sz w:val="24"/>
          <w:szCs w:val="24"/>
          <w:highlight w:val="none"/>
        </w:rPr>
        <w:t>个日历天，投标有效期从提交投标文件的截止之日起计算。在此期间，投标人不得撤销或修改其投标文件，否则其投标保证不予退还。</w:t>
      </w:r>
    </w:p>
    <w:p w14:paraId="62F508E5">
      <w:pPr>
        <w:rPr>
          <w:rFonts w:hint="eastAsia"/>
        </w:rPr>
      </w:pPr>
    </w:p>
    <w:p w14:paraId="4C18D9CA">
      <w:pPr>
        <w:keepNext w:val="0"/>
        <w:keepLines w:val="0"/>
        <w:pageBreakBefore w:val="0"/>
        <w:widowControl w:val="0"/>
        <w:kinsoku/>
        <w:wordWrap/>
        <w:overflowPunct/>
        <w:topLinePunct w:val="0"/>
        <w:autoSpaceDE/>
        <w:autoSpaceDN/>
        <w:bidi w:val="0"/>
        <w:adjustRightInd/>
        <w:snapToGrid/>
        <w:spacing w:line="360" w:lineRule="auto"/>
        <w:ind w:left="0" w:leftChars="0" w:right="0" w:firstLine="482" w:firstLineChars="200"/>
        <w:textAlignment w:val="auto"/>
        <w:outlineLvl w:val="1"/>
        <w:rPr>
          <w:rStyle w:val="156"/>
          <w:rFonts w:hint="eastAsia" w:ascii="宋体" w:hAnsi="宋体" w:eastAsia="宋体" w:cs="宋体"/>
          <w:sz w:val="24"/>
          <w:szCs w:val="24"/>
          <w:lang w:val="en-US" w:eastAsia="zh-CN"/>
        </w:rPr>
      </w:pPr>
      <w:bookmarkStart w:id="125" w:name="_Toc358"/>
      <w:r>
        <w:rPr>
          <w:rStyle w:val="156"/>
          <w:rFonts w:hint="eastAsia" w:ascii="宋体" w:hAnsi="宋体" w:eastAsia="宋体" w:cs="宋体"/>
          <w:sz w:val="24"/>
          <w:szCs w:val="24"/>
          <w:lang w:val="en-US" w:eastAsia="zh-CN"/>
        </w:rPr>
        <w:t>14．开标</w:t>
      </w:r>
      <w:bookmarkEnd w:id="125"/>
    </w:p>
    <w:p w14:paraId="64A0C05A">
      <w:pPr>
        <w:pStyle w:val="138"/>
        <w:pageBreakBefore w:val="0"/>
        <w:kinsoku/>
        <w:wordWrap w:val="0"/>
        <w:overflowPunct/>
        <w:topLinePunct w:val="0"/>
        <w:autoSpaceDE/>
        <w:autoSpaceDN/>
        <w:bidi w:val="0"/>
        <w:adjustRightInd w:val="0"/>
        <w:snapToGrid w:val="0"/>
        <w:spacing w:line="360" w:lineRule="auto"/>
        <w:ind w:left="0" w:leftChars="0" w:right="0" w:firstLine="482"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14.1</w:t>
      </w:r>
      <w:r>
        <w:rPr>
          <w:rFonts w:hint="eastAsia" w:ascii="宋体" w:hAnsi="宋体" w:eastAsia="宋体" w:cs="宋体"/>
          <w:snapToGrid w:val="0"/>
          <w:color w:val="auto"/>
          <w:kern w:val="0"/>
          <w:sz w:val="24"/>
          <w:szCs w:val="24"/>
          <w:highlight w:val="none"/>
        </w:rPr>
        <w:t xml:space="preserve"> 招标人邀请所有正确获取招标文件、电子投标、缴纳投标保证的投标人参加开标，投标人可自主决定是否参加。投标人可登陆交易平台观看开标实况、提出异议或进行澄清、确认等操作（具体按招标文件和系统操作手册为准）。投标人不参加开标的，视其默认开标结果，以及放弃在开标期间见证、监督、投诉、申辩的权利。</w:t>
      </w:r>
    </w:p>
    <w:p w14:paraId="61BF0D58">
      <w:pPr>
        <w:pStyle w:val="138"/>
        <w:pageBreakBefore w:val="0"/>
        <w:kinsoku/>
        <w:wordWrap w:val="0"/>
        <w:overflowPunct/>
        <w:topLinePunct w:val="0"/>
        <w:autoSpaceDE/>
        <w:autoSpaceDN/>
        <w:bidi w:val="0"/>
        <w:adjustRightInd w:val="0"/>
        <w:snapToGrid w:val="0"/>
        <w:spacing w:line="360" w:lineRule="auto"/>
        <w:ind w:left="0" w:leftChars="0" w:right="0" w:firstLine="482"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14.1.1</w:t>
      </w:r>
      <w:r>
        <w:rPr>
          <w:rFonts w:hint="eastAsia" w:ascii="宋体" w:hAnsi="宋体" w:eastAsia="宋体" w:cs="宋体"/>
          <w:snapToGrid w:val="0"/>
          <w:color w:val="auto"/>
          <w:kern w:val="0"/>
          <w:sz w:val="24"/>
          <w:szCs w:val="24"/>
          <w:highlight w:val="none"/>
        </w:rPr>
        <w:t xml:space="preserve"> 开标时间和地点：见本章第二节“重要事项时间地点一览表”。</w:t>
      </w:r>
    </w:p>
    <w:p w14:paraId="5FFCE86D">
      <w:pPr>
        <w:pStyle w:val="138"/>
        <w:pageBreakBefore w:val="0"/>
        <w:kinsoku/>
        <w:wordWrap w:val="0"/>
        <w:overflowPunct/>
        <w:topLinePunct w:val="0"/>
        <w:autoSpaceDE/>
        <w:autoSpaceDN/>
        <w:bidi w:val="0"/>
        <w:adjustRightInd w:val="0"/>
        <w:snapToGrid w:val="0"/>
        <w:spacing w:line="360" w:lineRule="auto"/>
        <w:ind w:left="0" w:leftChars="0" w:right="0" w:firstLine="482"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14.1.2</w:t>
      </w:r>
      <w:r>
        <w:rPr>
          <w:rFonts w:hint="eastAsia" w:ascii="宋体" w:hAnsi="宋体" w:eastAsia="宋体" w:cs="宋体"/>
          <w:snapToGrid w:val="0"/>
          <w:color w:val="auto"/>
          <w:kern w:val="0"/>
          <w:sz w:val="24"/>
          <w:szCs w:val="24"/>
          <w:highlight w:val="none"/>
        </w:rPr>
        <w:t xml:space="preserve"> 开标前24小时，若建设工程交易系统显示缴纳投标保证（包括投标保证金、投标保证担保、投标保证保险）的投标人数量不足3个时，招标人将取消原定于次日召开的开标活动。投标人可在投标保证缴纳截止时间（见本章第二节“重要事项时间地点一览表”）至电子投标截止时间（见本章第二节“重要事项时间地点一览表”）期间登录</w:t>
      </w:r>
      <w:r>
        <w:rPr>
          <w:rFonts w:hint="eastAsia" w:ascii="宋体" w:hAnsi="宋体" w:eastAsia="宋体" w:cs="宋体"/>
          <w:snapToGrid w:val="0"/>
          <w:color w:val="auto"/>
          <w:kern w:val="0"/>
          <w:sz w:val="24"/>
          <w:szCs w:val="24"/>
          <w:highlight w:val="none"/>
          <w:lang w:eastAsia="zh-CN"/>
        </w:rPr>
        <w:t>全国公共资源交易平台（广东省·韶关市）（https://ygp.gdzwfw.gov.cn/ggzy-portal/#/440200/index）</w:t>
      </w:r>
      <w:r>
        <w:rPr>
          <w:rFonts w:hint="eastAsia" w:ascii="宋体" w:hAnsi="宋体" w:eastAsia="宋体" w:cs="宋体"/>
          <w:snapToGrid w:val="0"/>
          <w:color w:val="auto"/>
          <w:kern w:val="0"/>
          <w:sz w:val="24"/>
          <w:szCs w:val="24"/>
          <w:highlight w:val="none"/>
        </w:rPr>
        <w:t>查询是否发布了取消开标活动的相关信息。</w:t>
      </w:r>
    </w:p>
    <w:p w14:paraId="7F1A4E09">
      <w:pPr>
        <w:pageBreakBefore w:val="0"/>
        <w:kinsoku/>
        <w:wordWrap w:val="0"/>
        <w:overflowPunct/>
        <w:topLinePunct w:val="0"/>
        <w:autoSpaceDE/>
        <w:autoSpaceDN/>
        <w:bidi w:val="0"/>
        <w:adjustRightInd w:val="0"/>
        <w:snapToGrid w:val="0"/>
        <w:spacing w:line="360" w:lineRule="auto"/>
        <w:ind w:left="0" w:leftChars="0" w:right="0" w:firstLine="482" w:firstLineChars="200"/>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14.1.3</w:t>
      </w:r>
      <w:r>
        <w:rPr>
          <w:rFonts w:hint="eastAsia" w:ascii="宋体" w:hAnsi="宋体" w:eastAsia="宋体" w:cs="宋体"/>
          <w:snapToGrid w:val="0"/>
          <w:color w:val="auto"/>
          <w:kern w:val="0"/>
          <w:sz w:val="24"/>
          <w:szCs w:val="24"/>
          <w:highlight w:val="none"/>
        </w:rPr>
        <w:t>本项目实行全流程电子化招标投标，投标人在交易平台按要求上传加盖电子印章并经加密的电子投标文件，并在交易平台录入准确的页码信息即可完成在线投标。由于投标人原因导致未按投标截至时限上传完整投标文件、在交易平台中上传的投标文件无法解密、投标文件损坏或格式不正确、投标文件未按招标文件要求加盖电子印章或电子印章不完整、电子投标文件解密失败且未按要求上传备用投标文件等情形导致投标无效的，由投标人自行负责。</w:t>
      </w:r>
    </w:p>
    <w:p w14:paraId="37F22D47">
      <w:pPr>
        <w:pageBreakBefore w:val="0"/>
        <w:kinsoku/>
        <w:wordWrap w:val="0"/>
        <w:overflowPunct/>
        <w:topLinePunct w:val="0"/>
        <w:autoSpaceDE/>
        <w:autoSpaceDN/>
        <w:bidi w:val="0"/>
        <w:adjustRightInd w:val="0"/>
        <w:snapToGrid w:val="0"/>
        <w:spacing w:line="360" w:lineRule="auto"/>
        <w:ind w:left="0" w:leftChars="0" w:right="0"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14.2</w:t>
      </w:r>
      <w:r>
        <w:rPr>
          <w:rFonts w:hint="eastAsia" w:ascii="宋体" w:hAnsi="宋体" w:eastAsia="宋体" w:cs="宋体"/>
          <w:snapToGrid w:val="0"/>
          <w:color w:val="auto"/>
          <w:kern w:val="0"/>
          <w:sz w:val="24"/>
          <w:szCs w:val="24"/>
          <w:highlight w:val="none"/>
        </w:rPr>
        <w:t xml:space="preserve"> 开标程序</w:t>
      </w:r>
      <w:bookmarkStart w:id="126" w:name="_Toc1282"/>
      <w:bookmarkStart w:id="127" w:name="_Toc7418"/>
    </w:p>
    <w:p w14:paraId="11BFA666">
      <w:pPr>
        <w:pageBreakBefore w:val="0"/>
        <w:kinsoku/>
        <w:wordWrap w:val="0"/>
        <w:overflowPunct/>
        <w:topLinePunct w:val="0"/>
        <w:autoSpaceDE/>
        <w:autoSpaceDN/>
        <w:bidi w:val="0"/>
        <w:adjustRightInd w:val="0"/>
        <w:snapToGrid w:val="0"/>
        <w:spacing w:line="360" w:lineRule="auto"/>
        <w:ind w:left="0" w:leftChars="0" w:right="0"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（1）主持人（招标人代表或招标人授权的招标代理机构人员）宣读开标纪律。</w:t>
      </w:r>
      <w:bookmarkEnd w:id="126"/>
      <w:bookmarkEnd w:id="127"/>
      <w:bookmarkStart w:id="128" w:name="_Toc4807"/>
      <w:bookmarkStart w:id="129" w:name="_Toc30474"/>
    </w:p>
    <w:p w14:paraId="0B06C718">
      <w:pPr>
        <w:pageBreakBefore w:val="0"/>
        <w:kinsoku/>
        <w:wordWrap w:val="0"/>
        <w:overflowPunct/>
        <w:topLinePunct w:val="0"/>
        <w:autoSpaceDE/>
        <w:autoSpaceDN/>
        <w:bidi w:val="0"/>
        <w:adjustRightInd w:val="0"/>
        <w:snapToGrid w:val="0"/>
        <w:spacing w:line="360" w:lineRule="auto"/>
        <w:ind w:left="0" w:leftChars="0" w:right="0"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（2）主持人宣布唱标人、记录人、见证人、监督人等有关人员姓名。</w:t>
      </w:r>
      <w:bookmarkEnd w:id="128"/>
      <w:bookmarkEnd w:id="129"/>
      <w:bookmarkStart w:id="130" w:name="_Toc28242"/>
      <w:bookmarkStart w:id="131" w:name="_Toc3180"/>
    </w:p>
    <w:p w14:paraId="2422A0C1">
      <w:pPr>
        <w:pageBreakBefore w:val="0"/>
        <w:kinsoku/>
        <w:wordWrap w:val="0"/>
        <w:overflowPunct/>
        <w:topLinePunct w:val="0"/>
        <w:autoSpaceDE/>
        <w:autoSpaceDN/>
        <w:bidi w:val="0"/>
        <w:adjustRightInd w:val="0"/>
        <w:snapToGrid w:val="0"/>
        <w:spacing w:line="360" w:lineRule="auto"/>
        <w:ind w:left="0" w:leftChars="0" w:right="0" w:firstLine="480" w:firstLineChars="200"/>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rPr>
        <w:t>（3）唱标人公布在投标截止时间前进行投标文件的投标人数量和名称</w:t>
      </w:r>
      <w:bookmarkEnd w:id="130"/>
      <w:bookmarkEnd w:id="131"/>
      <w:bookmarkStart w:id="132" w:name="_Toc10498"/>
      <w:bookmarkStart w:id="133" w:name="_Toc29778"/>
      <w:r>
        <w:rPr>
          <w:rFonts w:hint="eastAsia" w:ascii="宋体" w:hAnsi="宋体" w:eastAsia="宋体" w:cs="宋体"/>
          <w:snapToGrid w:val="0"/>
          <w:color w:val="auto"/>
          <w:kern w:val="0"/>
          <w:sz w:val="24"/>
          <w:szCs w:val="24"/>
          <w:highlight w:val="none"/>
          <w:lang w:eastAsia="zh-CN"/>
        </w:rPr>
        <w:t>。</w:t>
      </w:r>
    </w:p>
    <w:p w14:paraId="3F0D8774">
      <w:pPr>
        <w:pageBreakBefore w:val="0"/>
        <w:kinsoku/>
        <w:wordWrap w:val="0"/>
        <w:overflowPunct/>
        <w:topLinePunct w:val="0"/>
        <w:autoSpaceDE/>
        <w:autoSpaceDN/>
        <w:bidi w:val="0"/>
        <w:adjustRightInd w:val="0"/>
        <w:snapToGrid w:val="0"/>
        <w:spacing w:line="360" w:lineRule="auto"/>
        <w:ind w:left="0" w:leftChars="0" w:right="0" w:firstLine="480" w:firstLineChars="200"/>
        <w:rPr>
          <w:rFonts w:hint="eastAsia" w:ascii="宋体" w:hAnsi="宋体" w:eastAsia="宋体" w:cs="宋体"/>
          <w:b/>
          <w:bCs/>
          <w:color w:val="auto"/>
          <w:sz w:val="24"/>
          <w:szCs w:val="24"/>
          <w:highlight w:val="none"/>
        </w:rPr>
      </w:pPr>
      <w:r>
        <w:rPr>
          <w:rFonts w:hint="eastAsia" w:ascii="宋体" w:hAnsi="宋体" w:eastAsia="宋体" w:cs="宋体"/>
          <w:snapToGrid w:val="0"/>
          <w:color w:val="auto"/>
          <w:kern w:val="0"/>
          <w:sz w:val="24"/>
          <w:szCs w:val="24"/>
          <w:highlight w:val="none"/>
        </w:rPr>
        <w:t>（4）招标代理机构</w:t>
      </w:r>
      <w:r>
        <w:rPr>
          <w:rFonts w:hint="eastAsia" w:hAnsi="宋体" w:cs="宋体"/>
          <w:snapToGrid w:val="0"/>
          <w:color w:val="auto"/>
          <w:kern w:val="0"/>
          <w:sz w:val="24"/>
          <w:szCs w:val="24"/>
          <w:highlight w:val="none"/>
          <w:lang w:val="en-US" w:eastAsia="zh-CN"/>
        </w:rPr>
        <w:t>在</w:t>
      </w:r>
      <w:r>
        <w:rPr>
          <w:rFonts w:hint="eastAsia" w:ascii="宋体" w:hAnsi="宋体" w:eastAsia="宋体" w:cs="宋体"/>
          <w:snapToGrid w:val="0"/>
          <w:color w:val="auto"/>
          <w:kern w:val="0"/>
          <w:sz w:val="24"/>
          <w:szCs w:val="24"/>
          <w:highlight w:val="none"/>
        </w:rPr>
        <w:t>交易场所工作人员</w:t>
      </w:r>
      <w:r>
        <w:rPr>
          <w:rFonts w:hint="eastAsia" w:hAnsi="宋体" w:cs="宋体"/>
          <w:snapToGrid w:val="0"/>
          <w:color w:val="auto"/>
          <w:kern w:val="0"/>
          <w:sz w:val="24"/>
          <w:szCs w:val="24"/>
          <w:highlight w:val="none"/>
          <w:lang w:val="en-US" w:eastAsia="zh-CN"/>
        </w:rPr>
        <w:t>见证下</w:t>
      </w:r>
      <w:r>
        <w:rPr>
          <w:rFonts w:hint="eastAsia" w:ascii="宋体" w:hAnsi="宋体" w:eastAsia="宋体" w:cs="宋体"/>
          <w:snapToGrid w:val="0"/>
          <w:color w:val="auto"/>
          <w:kern w:val="0"/>
          <w:sz w:val="24"/>
          <w:szCs w:val="24"/>
          <w:highlight w:val="none"/>
        </w:rPr>
        <w:t>对投标人的电子投标信息进行解密，建设工程交易系统自动生成《投标保证缴纳情况表》和《开标一览表》。</w:t>
      </w:r>
      <w:bookmarkEnd w:id="132"/>
      <w:bookmarkEnd w:id="133"/>
    </w:p>
    <w:p w14:paraId="2D0B5DC3">
      <w:pPr>
        <w:pageBreakBefore w:val="0"/>
        <w:kinsoku/>
        <w:wordWrap w:val="0"/>
        <w:overflowPunct/>
        <w:topLinePunct w:val="0"/>
        <w:autoSpaceDE/>
        <w:autoSpaceDN/>
        <w:bidi w:val="0"/>
        <w:adjustRightInd w:val="0"/>
        <w:snapToGrid w:val="0"/>
        <w:spacing w:line="360" w:lineRule="auto"/>
        <w:ind w:left="0" w:leftChars="0" w:right="0" w:firstLine="482" w:firstLineChars="200"/>
        <w:rPr>
          <w:rFonts w:hint="eastAsia" w:ascii="宋体" w:hAnsi="宋体" w:eastAsia="宋体" w:cs="宋体"/>
          <w:b/>
          <w:bCs/>
          <w:snapToGrid w:val="0"/>
          <w:color w:val="auto"/>
          <w:kern w:val="0"/>
          <w:sz w:val="24"/>
          <w:szCs w:val="24"/>
          <w:highlight w:val="none"/>
        </w:rPr>
      </w:pPr>
      <w:r>
        <w:rPr>
          <w:rFonts w:hint="eastAsia" w:ascii="宋体" w:hAnsi="宋体" w:eastAsia="宋体" w:cs="宋体"/>
          <w:b/>
          <w:bCs/>
          <w:color w:val="auto"/>
          <w:sz w:val="24"/>
          <w:szCs w:val="24"/>
          <w:highlight w:val="none"/>
        </w:rPr>
        <w:t>温馨提示：因本项目实行全流程电子化招标投标，投标人无须进行现场签到，可登录交易平台观看开标实况、提出异议或进行澄清、确认等操作，对开标事项的异议未在开标期间提出的，招标人不予受理。具体按招标文件和系统操作手册为准。</w:t>
      </w:r>
    </w:p>
    <w:p w14:paraId="0F3DFE58">
      <w:pPr>
        <w:pageBreakBefore w:val="0"/>
        <w:kinsoku/>
        <w:wordWrap w:val="0"/>
        <w:overflowPunct/>
        <w:topLinePunct w:val="0"/>
        <w:autoSpaceDE/>
        <w:autoSpaceDN/>
        <w:bidi w:val="0"/>
        <w:adjustRightInd w:val="0"/>
        <w:snapToGrid w:val="0"/>
        <w:spacing w:line="360" w:lineRule="auto"/>
        <w:ind w:left="0" w:leftChars="0" w:right="0"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14.3</w:t>
      </w:r>
      <w:r>
        <w:rPr>
          <w:rFonts w:hint="eastAsia" w:ascii="宋体" w:hAnsi="宋体" w:eastAsia="宋体" w:cs="宋体"/>
          <w:snapToGrid w:val="0"/>
          <w:color w:val="auto"/>
          <w:kern w:val="0"/>
          <w:sz w:val="24"/>
          <w:szCs w:val="24"/>
          <w:highlight w:val="none"/>
        </w:rPr>
        <w:t xml:space="preserve"> 投标人对开标相关事项（如开标程序等）有异议的，必须在开标期间和开标现场提出，招标人或其授权的招标代理机构应当场作出答复，并记录在案。对开标事项的异议未在开标期间和开标现场提出的，招标人不予受理。</w:t>
      </w:r>
    </w:p>
    <w:p w14:paraId="75715B17">
      <w:pPr>
        <w:pageBreakBefore w:val="0"/>
        <w:kinsoku/>
        <w:wordWrap w:val="0"/>
        <w:overflowPunct/>
        <w:topLinePunct w:val="0"/>
        <w:autoSpaceDE/>
        <w:autoSpaceDN/>
        <w:bidi w:val="0"/>
        <w:adjustRightInd w:val="0"/>
        <w:snapToGrid w:val="0"/>
        <w:spacing w:line="360" w:lineRule="auto"/>
        <w:ind w:left="0" w:leftChars="0" w:right="0" w:firstLine="482" w:firstLineChars="200"/>
        <w:rPr>
          <w:rFonts w:hint="eastAsia" w:ascii="宋体" w:hAnsi="宋体" w:eastAsia="宋体" w:cs="宋体"/>
          <w:b/>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14.</w:t>
      </w:r>
      <w:bookmarkStart w:id="134" w:name="_Hlt127093805"/>
      <w:bookmarkEnd w:id="134"/>
      <w:r>
        <w:rPr>
          <w:rFonts w:hint="eastAsia" w:ascii="宋体" w:hAnsi="宋体" w:eastAsia="宋体" w:cs="宋体"/>
          <w:b/>
          <w:bCs/>
          <w:snapToGrid w:val="0"/>
          <w:color w:val="auto"/>
          <w:kern w:val="0"/>
          <w:sz w:val="24"/>
          <w:szCs w:val="24"/>
          <w:highlight w:val="none"/>
          <w:lang w:val="en-US" w:eastAsia="zh-CN"/>
        </w:rPr>
        <w:t>4</w:t>
      </w:r>
      <w:r>
        <w:rPr>
          <w:rFonts w:hint="eastAsia" w:ascii="宋体" w:hAnsi="宋体" w:eastAsia="宋体" w:cs="宋体"/>
          <w:snapToGrid w:val="0"/>
          <w:color w:val="auto"/>
          <w:kern w:val="0"/>
          <w:sz w:val="24"/>
          <w:szCs w:val="24"/>
          <w:highlight w:val="none"/>
        </w:rPr>
        <w:t>招标代理机构将资料原件</w:t>
      </w:r>
      <w:r>
        <w:rPr>
          <w:rFonts w:hint="eastAsia" w:ascii="宋体" w:hAnsi="宋体" w:eastAsia="宋体" w:cs="宋体"/>
          <w:snapToGrid w:val="0"/>
          <w:color w:val="auto"/>
          <w:kern w:val="0"/>
          <w:sz w:val="24"/>
          <w:szCs w:val="24"/>
          <w:highlight w:val="none"/>
          <w:lang w:eastAsia="zh-CN"/>
        </w:rPr>
        <w:t>（如有）</w:t>
      </w:r>
      <w:r>
        <w:rPr>
          <w:rFonts w:hint="eastAsia" w:ascii="宋体" w:hAnsi="宋体" w:eastAsia="宋体" w:cs="宋体"/>
          <w:snapToGrid w:val="0"/>
          <w:color w:val="auto"/>
          <w:kern w:val="0"/>
          <w:sz w:val="24"/>
          <w:szCs w:val="24"/>
          <w:highlight w:val="none"/>
        </w:rPr>
        <w:t>、《开标一览表》以及其他有关资料移交评标委员会。</w:t>
      </w:r>
    </w:p>
    <w:p w14:paraId="78AD5F3C">
      <w:pPr>
        <w:rPr>
          <w:rFonts w:hint="eastAsia"/>
          <w:sz w:val="22"/>
          <w:szCs w:val="18"/>
          <w:lang w:val="en-US" w:eastAsia="zh-CN"/>
        </w:rPr>
      </w:pPr>
      <w:bookmarkStart w:id="135" w:name="_Toc28090"/>
    </w:p>
    <w:p w14:paraId="339935EA">
      <w:pPr>
        <w:keepNext w:val="0"/>
        <w:keepLines w:val="0"/>
        <w:pageBreakBefore w:val="0"/>
        <w:widowControl w:val="0"/>
        <w:kinsoku/>
        <w:wordWrap/>
        <w:overflowPunct/>
        <w:topLinePunct w:val="0"/>
        <w:autoSpaceDE/>
        <w:autoSpaceDN/>
        <w:bidi w:val="0"/>
        <w:adjustRightInd/>
        <w:snapToGrid/>
        <w:spacing w:line="360" w:lineRule="auto"/>
        <w:ind w:left="0" w:leftChars="0" w:right="0" w:firstLine="482" w:firstLineChars="200"/>
        <w:textAlignment w:val="auto"/>
        <w:outlineLvl w:val="1"/>
        <w:rPr>
          <w:rStyle w:val="156"/>
          <w:rFonts w:hint="eastAsia" w:ascii="宋体" w:hAnsi="宋体" w:eastAsia="宋体" w:cs="宋体"/>
          <w:sz w:val="24"/>
          <w:szCs w:val="24"/>
          <w:lang w:val="en-US" w:eastAsia="zh-CN"/>
        </w:rPr>
      </w:pPr>
      <w:r>
        <w:rPr>
          <w:rStyle w:val="156"/>
          <w:rFonts w:hint="eastAsia" w:ascii="宋体" w:hAnsi="宋体" w:eastAsia="宋体" w:cs="宋体"/>
          <w:sz w:val="24"/>
          <w:szCs w:val="24"/>
          <w:lang w:val="en-US" w:eastAsia="zh-CN"/>
        </w:rPr>
        <w:t>15．评标</w:t>
      </w:r>
      <w:bookmarkEnd w:id="135"/>
    </w:p>
    <w:p w14:paraId="442E4ED4">
      <w:pPr>
        <w:pageBreakBefore w:val="0"/>
        <w:kinsoku/>
        <w:wordWrap w:val="0"/>
        <w:overflowPunct/>
        <w:topLinePunct w:val="0"/>
        <w:autoSpaceDE/>
        <w:autoSpaceDN/>
        <w:bidi w:val="0"/>
        <w:adjustRightInd w:val="0"/>
        <w:snapToGrid w:val="0"/>
        <w:spacing w:line="360" w:lineRule="auto"/>
        <w:ind w:left="0" w:leftChars="0" w:right="0"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评标分为初步评审和详细评审两个阶段，由评标委员会在有关部门的监督下，严格按照本招标文件指定的评标方法，对投标人的投标文件进行审查、评审。评标委员会完成评标后，向招标人推荐</w:t>
      </w:r>
      <w:r>
        <w:rPr>
          <w:rFonts w:hint="eastAsia" w:ascii="宋体" w:hAnsi="宋体" w:eastAsia="宋体" w:cs="宋体"/>
          <w:snapToGrid w:val="0"/>
          <w:color w:val="auto"/>
          <w:kern w:val="0"/>
          <w:sz w:val="24"/>
          <w:szCs w:val="24"/>
          <w:highlight w:val="none"/>
          <w:u w:val="single"/>
        </w:rPr>
        <w:t xml:space="preserve"> 3 </w:t>
      </w:r>
      <w:r>
        <w:rPr>
          <w:rFonts w:hint="eastAsia" w:ascii="宋体" w:hAnsi="宋体" w:eastAsia="宋体" w:cs="宋体"/>
          <w:snapToGrid w:val="0"/>
          <w:color w:val="auto"/>
          <w:kern w:val="0"/>
          <w:sz w:val="24"/>
          <w:szCs w:val="24"/>
          <w:highlight w:val="none"/>
        </w:rPr>
        <w:t>个中标候选人，并向招标人提交由全体评标委员会成员签字的评标报告。</w:t>
      </w:r>
    </w:p>
    <w:p w14:paraId="6111E0A0">
      <w:pPr>
        <w:pageBreakBefore w:val="0"/>
        <w:kinsoku/>
        <w:wordWrap w:val="0"/>
        <w:overflowPunct/>
        <w:topLinePunct w:val="0"/>
        <w:autoSpaceDE/>
        <w:autoSpaceDN/>
        <w:bidi w:val="0"/>
        <w:adjustRightInd w:val="0"/>
        <w:snapToGrid w:val="0"/>
        <w:spacing w:line="360" w:lineRule="auto"/>
        <w:ind w:left="0" w:leftChars="0" w:right="0"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15.1</w:t>
      </w:r>
      <w:r>
        <w:rPr>
          <w:rFonts w:hint="eastAsia" w:ascii="宋体" w:hAnsi="宋体" w:eastAsia="宋体" w:cs="宋体"/>
          <w:bCs/>
          <w:snapToGrid w:val="0"/>
          <w:color w:val="auto"/>
          <w:kern w:val="0"/>
          <w:sz w:val="24"/>
          <w:szCs w:val="24"/>
          <w:highlight w:val="none"/>
        </w:rPr>
        <w:t xml:space="preserve"> 评标委员会</w:t>
      </w:r>
    </w:p>
    <w:p w14:paraId="12F9EC58">
      <w:pPr>
        <w:pageBreakBefore w:val="0"/>
        <w:kinsoku/>
        <w:wordWrap w:val="0"/>
        <w:overflowPunct/>
        <w:topLinePunct w:val="0"/>
        <w:autoSpaceDE/>
        <w:autoSpaceDN/>
        <w:bidi w:val="0"/>
        <w:adjustRightInd w:val="0"/>
        <w:snapToGrid w:val="0"/>
        <w:spacing w:line="360" w:lineRule="auto"/>
        <w:ind w:left="0" w:leftChars="0" w:right="0"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15.1.1</w:t>
      </w:r>
      <w:r>
        <w:rPr>
          <w:rFonts w:hint="eastAsia" w:ascii="宋体" w:hAnsi="宋体" w:eastAsia="宋体" w:cs="宋体"/>
          <w:snapToGrid w:val="0"/>
          <w:color w:val="auto"/>
          <w:kern w:val="0"/>
          <w:sz w:val="24"/>
          <w:szCs w:val="24"/>
          <w:highlight w:val="none"/>
        </w:rPr>
        <w:t xml:space="preserve"> 评标委员会由</w:t>
      </w:r>
      <w:r>
        <w:rPr>
          <w:rFonts w:hint="eastAsia" w:ascii="宋体" w:hAnsi="宋体" w:eastAsia="宋体" w:cs="宋体"/>
          <w:snapToGrid w:val="0"/>
          <w:color w:val="auto"/>
          <w:kern w:val="0"/>
          <w:sz w:val="24"/>
          <w:szCs w:val="24"/>
          <w:highlight w:val="none"/>
          <w:u w:val="single"/>
        </w:rPr>
        <w:t>5</w:t>
      </w:r>
      <w:r>
        <w:rPr>
          <w:rFonts w:hint="eastAsia" w:ascii="宋体" w:hAnsi="宋体" w:eastAsia="宋体" w:cs="宋体"/>
          <w:snapToGrid w:val="0"/>
          <w:color w:val="auto"/>
          <w:kern w:val="0"/>
          <w:sz w:val="24"/>
          <w:szCs w:val="24"/>
          <w:highlight w:val="none"/>
        </w:rPr>
        <w:t>人组成，其中招标人代表</w:t>
      </w:r>
      <w:r>
        <w:rPr>
          <w:rFonts w:hint="eastAsia" w:ascii="宋体" w:hAnsi="宋体" w:eastAsia="宋体" w:cs="宋体"/>
          <w:snapToGrid w:val="0"/>
          <w:color w:val="auto"/>
          <w:kern w:val="0"/>
          <w:sz w:val="24"/>
          <w:szCs w:val="24"/>
          <w:highlight w:val="none"/>
          <w:u w:val="single"/>
        </w:rPr>
        <w:t>0</w:t>
      </w:r>
      <w:r>
        <w:rPr>
          <w:rFonts w:hint="eastAsia" w:ascii="宋体" w:hAnsi="宋体" w:eastAsia="宋体" w:cs="宋体"/>
          <w:snapToGrid w:val="0"/>
          <w:color w:val="auto"/>
          <w:kern w:val="0"/>
          <w:sz w:val="24"/>
          <w:szCs w:val="24"/>
          <w:highlight w:val="none"/>
        </w:rPr>
        <w:t>人，专家</w:t>
      </w:r>
      <w:r>
        <w:rPr>
          <w:rFonts w:hint="eastAsia" w:ascii="宋体" w:hAnsi="宋体" w:eastAsia="宋体" w:cs="宋体"/>
          <w:snapToGrid w:val="0"/>
          <w:color w:val="auto"/>
          <w:kern w:val="0"/>
          <w:sz w:val="24"/>
          <w:szCs w:val="24"/>
          <w:highlight w:val="none"/>
          <w:u w:val="single"/>
        </w:rPr>
        <w:t>5</w:t>
      </w:r>
      <w:r>
        <w:rPr>
          <w:rFonts w:hint="eastAsia" w:ascii="宋体" w:hAnsi="宋体" w:eastAsia="宋体" w:cs="宋体"/>
          <w:snapToGrid w:val="0"/>
          <w:color w:val="auto"/>
          <w:kern w:val="0"/>
          <w:sz w:val="24"/>
          <w:szCs w:val="24"/>
          <w:highlight w:val="none"/>
        </w:rPr>
        <w:t>人。</w:t>
      </w:r>
      <w:r>
        <w:rPr>
          <w:rFonts w:hint="eastAsia" w:ascii="宋体" w:hAnsi="宋体" w:eastAsia="宋体" w:cs="宋体"/>
          <w:color w:val="auto"/>
          <w:sz w:val="24"/>
          <w:szCs w:val="24"/>
          <w:highlight w:val="none"/>
        </w:rPr>
        <w:t>专家从广东省综合评标评审专家库</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韶关市区域中随机抽取</w:t>
      </w:r>
      <w:r>
        <w:rPr>
          <w:rFonts w:hint="eastAsia" w:ascii="宋体" w:hAnsi="宋体" w:eastAsia="宋体" w:cs="宋体"/>
          <w:b w:val="0"/>
          <w:bCs w:val="0"/>
          <w:snapToGrid w:val="0"/>
          <w:color w:val="auto"/>
          <w:kern w:val="0"/>
          <w:sz w:val="24"/>
          <w:szCs w:val="24"/>
          <w:highlight w:val="none"/>
          <w:u w:val="none"/>
        </w:rPr>
        <w:t>，</w:t>
      </w:r>
      <w:r>
        <w:rPr>
          <w:rFonts w:hint="eastAsia" w:ascii="宋体" w:hAnsi="宋体" w:eastAsia="宋体" w:cs="宋体"/>
          <w:snapToGrid w:val="0"/>
          <w:color w:val="auto"/>
          <w:kern w:val="0"/>
          <w:sz w:val="24"/>
          <w:szCs w:val="24"/>
          <w:highlight w:val="none"/>
        </w:rPr>
        <w:t>其中技术类专家</w:t>
      </w:r>
      <w:r>
        <w:rPr>
          <w:rFonts w:hint="eastAsia" w:ascii="宋体" w:hAnsi="宋体" w:eastAsia="宋体" w:cs="宋体"/>
          <w:snapToGrid w:val="0"/>
          <w:color w:val="auto"/>
          <w:kern w:val="0"/>
          <w:sz w:val="24"/>
          <w:szCs w:val="24"/>
          <w:highlight w:val="none"/>
          <w:u w:val="single"/>
        </w:rPr>
        <w:t>3</w:t>
      </w:r>
      <w:r>
        <w:rPr>
          <w:rFonts w:hint="eastAsia" w:ascii="宋体" w:hAnsi="宋体" w:eastAsia="宋体" w:cs="宋体"/>
          <w:snapToGrid w:val="0"/>
          <w:color w:val="auto"/>
          <w:kern w:val="0"/>
          <w:sz w:val="24"/>
          <w:szCs w:val="24"/>
          <w:highlight w:val="none"/>
        </w:rPr>
        <w:t>人，经济类专家</w:t>
      </w:r>
      <w:r>
        <w:rPr>
          <w:rFonts w:hint="eastAsia" w:ascii="宋体" w:hAnsi="宋体" w:eastAsia="宋体" w:cs="宋体"/>
          <w:snapToGrid w:val="0"/>
          <w:color w:val="auto"/>
          <w:kern w:val="0"/>
          <w:sz w:val="24"/>
          <w:szCs w:val="24"/>
          <w:highlight w:val="none"/>
          <w:u w:val="single"/>
        </w:rPr>
        <w:t xml:space="preserve"> 2 </w:t>
      </w:r>
      <w:r>
        <w:rPr>
          <w:rFonts w:hint="eastAsia" w:ascii="宋体" w:hAnsi="宋体" w:eastAsia="宋体" w:cs="宋体"/>
          <w:snapToGrid w:val="0"/>
          <w:color w:val="auto"/>
          <w:kern w:val="0"/>
          <w:sz w:val="24"/>
          <w:szCs w:val="24"/>
          <w:highlight w:val="none"/>
        </w:rPr>
        <w:t>人。评标委员会设负责人，由评标委员会成员推举产生。评标委员会负责人与评标委员会的其他成员有同等的表决权。</w:t>
      </w:r>
    </w:p>
    <w:p w14:paraId="7F52FFFD">
      <w:pPr>
        <w:pageBreakBefore w:val="0"/>
        <w:kinsoku/>
        <w:wordWrap w:val="0"/>
        <w:overflowPunct/>
        <w:topLinePunct w:val="0"/>
        <w:autoSpaceDE/>
        <w:autoSpaceDN/>
        <w:bidi w:val="0"/>
        <w:adjustRightInd w:val="0"/>
        <w:snapToGrid w:val="0"/>
        <w:spacing w:line="360" w:lineRule="auto"/>
        <w:ind w:left="0" w:leftChars="0" w:right="0"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15.1.2</w:t>
      </w:r>
      <w:r>
        <w:rPr>
          <w:rFonts w:hint="eastAsia" w:ascii="宋体" w:hAnsi="宋体" w:eastAsia="宋体" w:cs="宋体"/>
          <w:snapToGrid w:val="0"/>
          <w:color w:val="auto"/>
          <w:kern w:val="0"/>
          <w:sz w:val="24"/>
          <w:szCs w:val="24"/>
          <w:highlight w:val="none"/>
        </w:rPr>
        <w:t xml:space="preserve"> 评标委员会应认真、公正、诚实、廉洁地履行职责。有下列情形之一的，不得担任评标委员会成员：</w:t>
      </w:r>
    </w:p>
    <w:p w14:paraId="321F16F5">
      <w:pPr>
        <w:pageBreakBefore w:val="0"/>
        <w:kinsoku/>
        <w:wordWrap w:val="0"/>
        <w:overflowPunct/>
        <w:topLinePunct w:val="0"/>
        <w:autoSpaceDE/>
        <w:autoSpaceDN/>
        <w:bidi w:val="0"/>
        <w:adjustRightInd w:val="0"/>
        <w:snapToGrid w:val="0"/>
        <w:spacing w:line="360" w:lineRule="auto"/>
        <w:ind w:left="0" w:leftChars="0" w:right="0"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（1）投标人或投标人主要负责人的近亲属；</w:t>
      </w:r>
    </w:p>
    <w:p w14:paraId="3DE0FB3D">
      <w:pPr>
        <w:pageBreakBefore w:val="0"/>
        <w:kinsoku/>
        <w:wordWrap w:val="0"/>
        <w:overflowPunct/>
        <w:topLinePunct w:val="0"/>
        <w:autoSpaceDE/>
        <w:autoSpaceDN/>
        <w:bidi w:val="0"/>
        <w:adjustRightInd w:val="0"/>
        <w:snapToGrid w:val="0"/>
        <w:spacing w:line="360" w:lineRule="auto"/>
        <w:ind w:left="0" w:leftChars="0" w:right="0"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（2）项目主管部门或者行政监督部门的人员；</w:t>
      </w:r>
    </w:p>
    <w:p w14:paraId="5ADB68BA">
      <w:pPr>
        <w:pageBreakBefore w:val="0"/>
        <w:kinsoku/>
        <w:wordWrap w:val="0"/>
        <w:overflowPunct/>
        <w:topLinePunct w:val="0"/>
        <w:autoSpaceDE/>
        <w:autoSpaceDN/>
        <w:bidi w:val="0"/>
        <w:adjustRightInd w:val="0"/>
        <w:snapToGrid w:val="0"/>
        <w:spacing w:line="360" w:lineRule="auto"/>
        <w:ind w:left="0" w:leftChars="0" w:right="0"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（3）与投标人有经济利益关系，可能影响对投标公正评审的；</w:t>
      </w:r>
    </w:p>
    <w:p w14:paraId="697137EB">
      <w:pPr>
        <w:pageBreakBefore w:val="0"/>
        <w:kinsoku/>
        <w:wordWrap w:val="0"/>
        <w:overflowPunct/>
        <w:topLinePunct w:val="0"/>
        <w:autoSpaceDE/>
        <w:autoSpaceDN/>
        <w:bidi w:val="0"/>
        <w:adjustRightInd w:val="0"/>
        <w:snapToGrid w:val="0"/>
        <w:spacing w:line="360" w:lineRule="auto"/>
        <w:ind w:left="0" w:leftChars="0" w:right="0"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（4）曾因在招标、评标以及其他与招标投标有关活动中从事违法行为而受过行政处罚或刑事处罚的。</w:t>
      </w:r>
    </w:p>
    <w:p w14:paraId="21418972">
      <w:pPr>
        <w:pageBreakBefore w:val="0"/>
        <w:kinsoku/>
        <w:wordWrap w:val="0"/>
        <w:overflowPunct/>
        <w:topLinePunct w:val="0"/>
        <w:autoSpaceDE/>
        <w:autoSpaceDN/>
        <w:bidi w:val="0"/>
        <w:adjustRightInd w:val="0"/>
        <w:snapToGrid w:val="0"/>
        <w:spacing w:line="360" w:lineRule="auto"/>
        <w:ind w:left="0" w:leftChars="0" w:right="0"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评标委员会成员有以上情形之一的，应主动提出回避。</w:t>
      </w:r>
    </w:p>
    <w:p w14:paraId="65038E53">
      <w:pPr>
        <w:pageBreakBefore w:val="0"/>
        <w:kinsoku/>
        <w:wordWrap w:val="0"/>
        <w:overflowPunct/>
        <w:topLinePunct w:val="0"/>
        <w:autoSpaceDE/>
        <w:autoSpaceDN/>
        <w:bidi w:val="0"/>
        <w:adjustRightInd w:val="0"/>
        <w:snapToGrid w:val="0"/>
        <w:spacing w:line="360" w:lineRule="auto"/>
        <w:ind w:left="0" w:leftChars="0" w:right="0"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15.1.3</w:t>
      </w:r>
      <w:r>
        <w:rPr>
          <w:rFonts w:hint="eastAsia" w:ascii="宋体" w:hAnsi="宋体" w:eastAsia="宋体" w:cs="宋体"/>
          <w:snapToGrid w:val="0"/>
          <w:color w:val="auto"/>
          <w:kern w:val="0"/>
          <w:sz w:val="24"/>
          <w:szCs w:val="24"/>
          <w:highlight w:val="none"/>
        </w:rPr>
        <w:t xml:space="preserve"> 评标全过程实行封闭式管理，在中标结果公布前，禁止评标委员会成员以任何方式私下接触投标人。</w:t>
      </w:r>
    </w:p>
    <w:p w14:paraId="45D372DC">
      <w:pPr>
        <w:pageBreakBefore w:val="0"/>
        <w:kinsoku/>
        <w:wordWrap w:val="0"/>
        <w:overflowPunct/>
        <w:topLinePunct w:val="0"/>
        <w:autoSpaceDE/>
        <w:autoSpaceDN/>
        <w:bidi w:val="0"/>
        <w:adjustRightInd w:val="0"/>
        <w:snapToGrid w:val="0"/>
        <w:spacing w:line="360" w:lineRule="auto"/>
        <w:ind w:left="0" w:leftChars="0" w:right="0"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15.1.4</w:t>
      </w:r>
      <w:r>
        <w:rPr>
          <w:rFonts w:hint="eastAsia" w:ascii="宋体" w:hAnsi="宋体" w:eastAsia="宋体" w:cs="宋体"/>
          <w:snapToGrid w:val="0"/>
          <w:color w:val="auto"/>
          <w:kern w:val="0"/>
          <w:sz w:val="24"/>
          <w:szCs w:val="24"/>
          <w:highlight w:val="none"/>
        </w:rPr>
        <w:t xml:space="preserve"> 在评标过程中，评标委员会可以书面形式要求投标人对所提交的投标文件中不明确的内容进行书面澄清或说明，但不接受投标人主动提出的澄清或说明。投标人的书面澄清或说明不得改变投标文件的实质性内容，并作为投标文件的组成部分。</w:t>
      </w:r>
    </w:p>
    <w:p w14:paraId="538884A7">
      <w:pPr>
        <w:pageBreakBefore w:val="0"/>
        <w:kinsoku/>
        <w:wordWrap w:val="0"/>
        <w:overflowPunct/>
        <w:topLinePunct w:val="0"/>
        <w:autoSpaceDE/>
        <w:autoSpaceDN/>
        <w:bidi w:val="0"/>
        <w:adjustRightInd w:val="0"/>
        <w:snapToGrid w:val="0"/>
        <w:spacing w:line="360" w:lineRule="auto"/>
        <w:ind w:left="0" w:leftChars="0" w:right="0" w:firstLine="482" w:firstLineChars="200"/>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15.1.5</w:t>
      </w:r>
      <w:r>
        <w:rPr>
          <w:rFonts w:hint="eastAsia" w:ascii="宋体" w:hAnsi="宋体" w:eastAsia="宋体" w:cs="宋体"/>
          <w:snapToGrid w:val="0"/>
          <w:color w:val="auto"/>
          <w:kern w:val="0"/>
          <w:sz w:val="24"/>
          <w:szCs w:val="24"/>
          <w:highlight w:val="none"/>
        </w:rPr>
        <w:t xml:space="preserve"> 在任何评标环节中，当评标委员会就某项定性的评审结论不统一、需要做出表决时，由评标委员会全体成员按照少数服从多数的原则，以记名投票方式表决。评标委员会全体成员应共同遵守和执行表决结果，严禁评标委员会任何成员将个人意见强加给他人、影响评标正常秩序和妨碍评审结论的公正性。</w:t>
      </w:r>
    </w:p>
    <w:p w14:paraId="5D51F0EB">
      <w:pPr>
        <w:pageBreakBefore w:val="0"/>
        <w:kinsoku/>
        <w:wordWrap w:val="0"/>
        <w:overflowPunct/>
        <w:topLinePunct w:val="0"/>
        <w:autoSpaceDE/>
        <w:autoSpaceDN/>
        <w:bidi w:val="0"/>
        <w:adjustRightInd w:val="0"/>
        <w:snapToGrid w:val="0"/>
        <w:spacing w:line="360" w:lineRule="auto"/>
        <w:ind w:left="0" w:leftChars="0" w:right="0"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15.2</w:t>
      </w:r>
      <w:r>
        <w:rPr>
          <w:rFonts w:hint="eastAsia" w:ascii="宋体" w:hAnsi="宋体" w:eastAsia="宋体" w:cs="宋体"/>
          <w:bCs/>
          <w:snapToGrid w:val="0"/>
          <w:color w:val="auto"/>
          <w:kern w:val="0"/>
          <w:sz w:val="24"/>
          <w:szCs w:val="24"/>
          <w:highlight w:val="none"/>
        </w:rPr>
        <w:t xml:space="preserve"> 评标方法</w:t>
      </w:r>
    </w:p>
    <w:p w14:paraId="0739E76A">
      <w:pPr>
        <w:pageBreakBefore w:val="0"/>
        <w:kinsoku/>
        <w:wordWrap w:val="0"/>
        <w:overflowPunct/>
        <w:topLinePunct w:val="0"/>
        <w:autoSpaceDE/>
        <w:autoSpaceDN/>
        <w:bidi w:val="0"/>
        <w:adjustRightInd w:val="0"/>
        <w:snapToGrid w:val="0"/>
        <w:spacing w:line="360" w:lineRule="auto"/>
        <w:ind w:left="0" w:leftChars="0" w:right="0"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根据有关法律、法规的相关规定，结合本招标项目资金来源和规模特点，本次招标采用</w:t>
      </w:r>
      <w:r>
        <w:rPr>
          <w:rFonts w:hint="eastAsia" w:ascii="宋体" w:hAnsi="宋体" w:eastAsia="宋体" w:cs="宋体"/>
          <w:b/>
          <w:bCs/>
          <w:snapToGrid w:val="0"/>
          <w:color w:val="auto"/>
          <w:kern w:val="0"/>
          <w:sz w:val="24"/>
          <w:szCs w:val="24"/>
          <w:highlight w:val="none"/>
          <w:u w:val="single"/>
        </w:rPr>
        <w:t>综合评估法</w:t>
      </w:r>
      <w:r>
        <w:rPr>
          <w:rFonts w:hint="eastAsia" w:ascii="宋体" w:hAnsi="宋体" w:eastAsia="宋体" w:cs="宋体"/>
          <w:snapToGrid w:val="0"/>
          <w:color w:val="auto"/>
          <w:kern w:val="0"/>
          <w:sz w:val="24"/>
          <w:szCs w:val="24"/>
          <w:highlight w:val="none"/>
        </w:rPr>
        <w:t>（评标方法名称）进行评标。</w:t>
      </w:r>
    </w:p>
    <w:p w14:paraId="7575AFA4">
      <w:pPr>
        <w:pageBreakBefore w:val="0"/>
        <w:kinsoku/>
        <w:wordWrap w:val="0"/>
        <w:overflowPunct/>
        <w:topLinePunct w:val="0"/>
        <w:autoSpaceDE/>
        <w:autoSpaceDN/>
        <w:bidi w:val="0"/>
        <w:adjustRightInd w:val="0"/>
        <w:snapToGrid w:val="0"/>
        <w:spacing w:line="360" w:lineRule="auto"/>
        <w:ind w:left="0" w:leftChars="0" w:right="0"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 xml:space="preserve">15.3 </w:t>
      </w:r>
      <w:r>
        <w:rPr>
          <w:rFonts w:hint="eastAsia" w:ascii="宋体" w:hAnsi="宋体" w:eastAsia="宋体" w:cs="宋体"/>
          <w:snapToGrid w:val="0"/>
          <w:color w:val="auto"/>
          <w:kern w:val="0"/>
          <w:sz w:val="24"/>
          <w:szCs w:val="24"/>
          <w:highlight w:val="none"/>
        </w:rPr>
        <w:t>评审范围：评标委员会应对所有投标人的投标文件进行评审。</w:t>
      </w:r>
    </w:p>
    <w:p w14:paraId="10D9EF29">
      <w:pPr>
        <w:pageBreakBefore w:val="0"/>
        <w:kinsoku/>
        <w:wordWrap w:val="0"/>
        <w:overflowPunct/>
        <w:topLinePunct w:val="0"/>
        <w:autoSpaceDE/>
        <w:autoSpaceDN/>
        <w:bidi w:val="0"/>
        <w:adjustRightInd w:val="0"/>
        <w:snapToGrid w:val="0"/>
        <w:spacing w:line="360" w:lineRule="auto"/>
        <w:ind w:left="0" w:leftChars="0" w:right="0"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15.4</w:t>
      </w:r>
      <w:r>
        <w:rPr>
          <w:rFonts w:hint="eastAsia" w:ascii="宋体" w:hAnsi="宋体" w:eastAsia="宋体" w:cs="宋体"/>
          <w:snapToGrid w:val="0"/>
          <w:color w:val="auto"/>
          <w:kern w:val="0"/>
          <w:sz w:val="24"/>
          <w:szCs w:val="24"/>
          <w:highlight w:val="none"/>
        </w:rPr>
        <w:t xml:space="preserve"> 初步评审阶段</w:t>
      </w:r>
    </w:p>
    <w:p w14:paraId="78C27D2B">
      <w:pPr>
        <w:pageBreakBefore w:val="0"/>
        <w:kinsoku/>
        <w:wordWrap w:val="0"/>
        <w:overflowPunct/>
        <w:topLinePunct w:val="0"/>
        <w:autoSpaceDE/>
        <w:autoSpaceDN/>
        <w:bidi w:val="0"/>
        <w:adjustRightInd w:val="0"/>
        <w:snapToGrid w:val="0"/>
        <w:spacing w:line="360" w:lineRule="auto"/>
        <w:ind w:left="0" w:leftChars="0" w:right="0"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初步评审阶段分为资格评审、形式评审和响应性评审三个环节。</w:t>
      </w:r>
    </w:p>
    <w:p w14:paraId="70162543">
      <w:pPr>
        <w:keepNext w:val="0"/>
        <w:keepLines w:val="0"/>
        <w:pageBreakBefore w:val="0"/>
        <w:widowControl w:val="0"/>
        <w:kinsoku/>
        <w:wordWrap w:val="0"/>
        <w:overflowPunct/>
        <w:topLinePunct w:val="0"/>
        <w:autoSpaceDE/>
        <w:autoSpaceDN/>
        <w:bidi w:val="0"/>
        <w:adjustRightInd w:val="0"/>
        <w:snapToGrid w:val="0"/>
        <w:spacing w:line="360" w:lineRule="auto"/>
        <w:ind w:left="0" w:leftChars="0" w:right="0" w:firstLine="482"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15.4.1</w:t>
      </w:r>
      <w:r>
        <w:rPr>
          <w:rFonts w:hint="eastAsia" w:ascii="宋体" w:hAnsi="宋体" w:eastAsia="宋体" w:cs="宋体"/>
          <w:snapToGrid w:val="0"/>
          <w:color w:val="auto"/>
          <w:kern w:val="0"/>
          <w:sz w:val="24"/>
          <w:szCs w:val="24"/>
          <w:highlight w:val="none"/>
        </w:rPr>
        <w:t xml:space="preserve"> 资格评审环节</w:t>
      </w:r>
    </w:p>
    <w:p w14:paraId="44E65E7E">
      <w:pPr>
        <w:keepNext w:val="0"/>
        <w:keepLines w:val="0"/>
        <w:pageBreakBefore w:val="0"/>
        <w:widowControl w:val="0"/>
        <w:kinsoku/>
        <w:wordWrap w:val="0"/>
        <w:overflowPunct/>
        <w:topLinePunct w:val="0"/>
        <w:autoSpaceDE/>
        <w:autoSpaceDN/>
        <w:bidi w:val="0"/>
        <w:adjustRightInd w:val="0"/>
        <w:snapToGrid w:val="0"/>
        <w:spacing w:line="360" w:lineRule="auto"/>
        <w:ind w:left="0" w:leftChars="0" w:right="0"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资格评审事项包括：</w:t>
      </w:r>
    </w:p>
    <w:p w14:paraId="5A663B2A">
      <w:pPr>
        <w:pageBreakBefore w:val="0"/>
        <w:kinsoku/>
        <w:wordWrap w:val="0"/>
        <w:overflowPunct/>
        <w:topLinePunct w:val="0"/>
        <w:autoSpaceDE/>
        <w:autoSpaceDN/>
        <w:bidi w:val="0"/>
        <w:adjustRightInd w:val="0"/>
        <w:snapToGrid w:val="0"/>
        <w:spacing w:line="360" w:lineRule="auto"/>
        <w:ind w:left="0" w:leftChars="0" w:right="0"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（1）投标人是否符合本章第三节第2.4条“禁止投标条款”规定。</w:t>
      </w:r>
    </w:p>
    <w:p w14:paraId="60B2DC26">
      <w:pPr>
        <w:pageBreakBefore w:val="0"/>
        <w:kinsoku/>
        <w:wordWrap w:val="0"/>
        <w:overflowPunct/>
        <w:topLinePunct w:val="0"/>
        <w:autoSpaceDE/>
        <w:autoSpaceDN/>
        <w:bidi w:val="0"/>
        <w:adjustRightInd w:val="0"/>
        <w:snapToGrid w:val="0"/>
        <w:spacing w:line="360" w:lineRule="auto"/>
        <w:ind w:left="0" w:leftChars="0" w:right="0"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（2）投标人名称是否与营业执照、资质证书、安全生产许可证一致。</w:t>
      </w:r>
    </w:p>
    <w:p w14:paraId="7E1E0E65">
      <w:pPr>
        <w:pageBreakBefore w:val="0"/>
        <w:kinsoku/>
        <w:wordWrap w:val="0"/>
        <w:overflowPunct/>
        <w:topLinePunct w:val="0"/>
        <w:autoSpaceDE/>
        <w:autoSpaceDN/>
        <w:bidi w:val="0"/>
        <w:adjustRightInd w:val="0"/>
        <w:snapToGrid w:val="0"/>
        <w:spacing w:line="360" w:lineRule="auto"/>
        <w:ind w:left="0" w:leftChars="0" w:right="0"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（3）投标人的资质是否符合招标文件规定；其营业执照、资质证书、安全生产许可证是否合法、有效、准确。</w:t>
      </w:r>
    </w:p>
    <w:p w14:paraId="295C6250">
      <w:pPr>
        <w:pageBreakBefore w:val="0"/>
        <w:kinsoku/>
        <w:wordWrap w:val="0"/>
        <w:overflowPunct/>
        <w:topLinePunct w:val="0"/>
        <w:autoSpaceDE/>
        <w:autoSpaceDN/>
        <w:bidi w:val="0"/>
        <w:adjustRightInd w:val="0"/>
        <w:snapToGrid w:val="0"/>
        <w:spacing w:line="360" w:lineRule="auto"/>
        <w:ind w:left="0" w:leftChars="0" w:right="0"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（4）</w:t>
      </w:r>
      <w:r>
        <w:rPr>
          <w:rFonts w:hint="eastAsia" w:ascii="宋体" w:hAnsi="宋体" w:eastAsia="宋体" w:cs="宋体"/>
          <w:color w:val="auto"/>
          <w:sz w:val="24"/>
          <w:szCs w:val="24"/>
          <w:highlight w:val="none"/>
        </w:rPr>
        <w:t>《项目经理简历表》中拟派项目经理是否与《开标一览表》一致。</w:t>
      </w:r>
    </w:p>
    <w:p w14:paraId="75C7AB7A">
      <w:pPr>
        <w:pageBreakBefore w:val="0"/>
        <w:kinsoku/>
        <w:wordWrap w:val="0"/>
        <w:overflowPunct/>
        <w:topLinePunct w:val="0"/>
        <w:autoSpaceDE/>
        <w:autoSpaceDN/>
        <w:bidi w:val="0"/>
        <w:adjustRightInd w:val="0"/>
        <w:snapToGrid w:val="0"/>
        <w:spacing w:line="360" w:lineRule="auto"/>
        <w:ind w:left="0" w:leftChars="0" w:right="0"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5）拟派项目经理、项目技术负责人、专职安全员的条件是否符合招标文件规定；项目管理机构组成人员的各类证书、证件、证明是否合法、有效、准确；是否擅自修改、遗漏《项目经理任职声明》的实质性内容。</w:t>
      </w:r>
    </w:p>
    <w:p w14:paraId="57478174">
      <w:pPr>
        <w:pStyle w:val="138"/>
        <w:pageBreakBefore w:val="0"/>
        <w:kinsoku/>
        <w:wordWrap w:val="0"/>
        <w:overflowPunct/>
        <w:topLinePunct w:val="0"/>
        <w:autoSpaceDE/>
        <w:autoSpaceDN/>
        <w:bidi w:val="0"/>
        <w:adjustRightInd w:val="0"/>
        <w:snapToGrid w:val="0"/>
        <w:spacing w:line="360" w:lineRule="auto"/>
        <w:ind w:left="0" w:leftChars="0" w:right="0" w:firstLine="480" w:firstLineChars="200"/>
        <w:jc w:val="left"/>
        <w:rPr>
          <w:rFonts w:hint="eastAsia" w:ascii="宋体" w:hAnsi="宋体" w:eastAsia="宋体" w:cs="宋体"/>
          <w:b/>
          <w:bCs/>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w:t>
      </w:r>
      <w:r>
        <w:rPr>
          <w:rFonts w:hint="eastAsia" w:ascii="宋体" w:hAnsi="宋体" w:cs="宋体"/>
          <w:snapToGrid w:val="0"/>
          <w:color w:val="auto"/>
          <w:kern w:val="0"/>
          <w:sz w:val="24"/>
          <w:szCs w:val="24"/>
          <w:highlight w:val="none"/>
          <w:lang w:val="en-US" w:eastAsia="zh-CN"/>
        </w:rPr>
        <w:t>6</w:t>
      </w:r>
      <w:r>
        <w:rPr>
          <w:rFonts w:hint="eastAsia" w:ascii="宋体" w:hAnsi="宋体" w:eastAsia="宋体" w:cs="宋体"/>
          <w:snapToGrid w:val="0"/>
          <w:color w:val="auto"/>
          <w:kern w:val="0"/>
          <w:sz w:val="24"/>
          <w:szCs w:val="24"/>
          <w:highlight w:val="none"/>
        </w:rPr>
        <w:t>）投标人为外省建筑企业的，是否按规定在“进粤企业和人员诚信信息登记平台”录入企业有关信息并通过数据规范检查。</w:t>
      </w:r>
    </w:p>
    <w:p w14:paraId="70B0B03E">
      <w:pPr>
        <w:keepNext w:val="0"/>
        <w:keepLines w:val="0"/>
        <w:pageBreakBefore w:val="0"/>
        <w:widowControl w:val="0"/>
        <w:kinsoku/>
        <w:wordWrap w:val="0"/>
        <w:overflowPunct/>
        <w:topLinePunct w:val="0"/>
        <w:autoSpaceDE/>
        <w:autoSpaceDN/>
        <w:bidi w:val="0"/>
        <w:adjustRightInd w:val="0"/>
        <w:snapToGrid w:val="0"/>
        <w:spacing w:line="360" w:lineRule="auto"/>
        <w:ind w:left="0" w:leftChars="0" w:right="0" w:firstLine="482" w:firstLineChars="200"/>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15.4.2</w:t>
      </w:r>
      <w:r>
        <w:rPr>
          <w:rFonts w:hint="eastAsia" w:ascii="宋体" w:hAnsi="宋体" w:eastAsia="宋体" w:cs="宋体"/>
          <w:snapToGrid w:val="0"/>
          <w:color w:val="auto"/>
          <w:kern w:val="0"/>
          <w:sz w:val="24"/>
          <w:szCs w:val="24"/>
          <w:highlight w:val="none"/>
        </w:rPr>
        <w:t xml:space="preserve"> 形式评审环节</w:t>
      </w:r>
    </w:p>
    <w:p w14:paraId="321356EE">
      <w:pPr>
        <w:pageBreakBefore w:val="0"/>
        <w:kinsoku/>
        <w:wordWrap w:val="0"/>
        <w:overflowPunct/>
        <w:topLinePunct w:val="0"/>
        <w:autoSpaceDE/>
        <w:autoSpaceDN/>
        <w:bidi w:val="0"/>
        <w:adjustRightInd w:val="0"/>
        <w:snapToGrid w:val="0"/>
        <w:spacing w:line="360" w:lineRule="auto"/>
        <w:ind w:left="0" w:leftChars="0" w:right="0"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形式评审事项包括：</w:t>
      </w:r>
    </w:p>
    <w:p w14:paraId="48BC1F5E">
      <w:pPr>
        <w:pageBreakBefore w:val="0"/>
        <w:kinsoku/>
        <w:wordWrap w:val="0"/>
        <w:overflowPunct/>
        <w:topLinePunct w:val="0"/>
        <w:autoSpaceDE/>
        <w:autoSpaceDN/>
        <w:bidi w:val="0"/>
        <w:adjustRightInd w:val="0"/>
        <w:snapToGrid w:val="0"/>
        <w:spacing w:line="360" w:lineRule="auto"/>
        <w:ind w:left="0" w:leftChars="0" w:right="0"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eastAsia="zh-CN"/>
        </w:rPr>
        <w:t>（</w:t>
      </w:r>
      <w:r>
        <w:rPr>
          <w:rFonts w:hint="eastAsia" w:ascii="宋体" w:hAnsi="宋体" w:eastAsia="宋体" w:cs="宋体"/>
          <w:snapToGrid w:val="0"/>
          <w:color w:val="auto"/>
          <w:kern w:val="0"/>
          <w:sz w:val="24"/>
          <w:szCs w:val="24"/>
          <w:highlight w:val="none"/>
          <w:lang w:val="en-US" w:eastAsia="zh-CN"/>
        </w:rPr>
        <w:t>1</w:t>
      </w:r>
      <w:r>
        <w:rPr>
          <w:rFonts w:hint="eastAsia" w:ascii="宋体" w:hAnsi="宋体" w:eastAsia="宋体" w:cs="宋体"/>
          <w:snapToGrid w:val="0"/>
          <w:color w:val="auto"/>
          <w:kern w:val="0"/>
          <w:sz w:val="24"/>
          <w:szCs w:val="24"/>
          <w:highlight w:val="none"/>
          <w:lang w:eastAsia="zh-CN"/>
        </w:rPr>
        <w:t>）</w:t>
      </w:r>
      <w:r>
        <w:rPr>
          <w:rFonts w:hint="eastAsia" w:ascii="宋体" w:hAnsi="宋体" w:eastAsia="宋体" w:cs="宋体"/>
          <w:snapToGrid w:val="0"/>
          <w:color w:val="auto"/>
          <w:kern w:val="0"/>
          <w:sz w:val="24"/>
          <w:szCs w:val="24"/>
          <w:highlight w:val="none"/>
        </w:rPr>
        <w:t>各分册是否按招标文件规定加盖电子印章。</w:t>
      </w:r>
    </w:p>
    <w:p w14:paraId="3ED10AFA">
      <w:pPr>
        <w:pageBreakBefore w:val="0"/>
        <w:kinsoku/>
        <w:wordWrap w:val="0"/>
        <w:overflowPunct/>
        <w:topLinePunct w:val="0"/>
        <w:autoSpaceDE/>
        <w:autoSpaceDN/>
        <w:bidi w:val="0"/>
        <w:adjustRightInd w:val="0"/>
        <w:snapToGrid w:val="0"/>
        <w:spacing w:line="360" w:lineRule="auto"/>
        <w:ind w:left="0" w:leftChars="0" w:right="0" w:firstLine="480" w:firstLineChars="200"/>
        <w:rPr>
          <w:rFonts w:hint="eastAsia" w:ascii="宋体" w:hAnsi="宋体" w:eastAsia="宋体" w:cs="宋体"/>
          <w:b/>
          <w:bCs/>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w:t>
      </w:r>
      <w:r>
        <w:rPr>
          <w:rFonts w:hint="eastAsia" w:ascii="宋体" w:hAnsi="宋体" w:eastAsia="宋体" w:cs="宋体"/>
          <w:snapToGrid w:val="0"/>
          <w:color w:val="auto"/>
          <w:kern w:val="0"/>
          <w:sz w:val="24"/>
          <w:szCs w:val="24"/>
          <w:highlight w:val="none"/>
          <w:lang w:val="en-US" w:eastAsia="zh-CN"/>
        </w:rPr>
        <w:t>2</w:t>
      </w:r>
      <w:r>
        <w:rPr>
          <w:rFonts w:hint="eastAsia" w:ascii="宋体" w:hAnsi="宋体" w:eastAsia="宋体" w:cs="宋体"/>
          <w:snapToGrid w:val="0"/>
          <w:color w:val="auto"/>
          <w:kern w:val="0"/>
          <w:sz w:val="24"/>
          <w:szCs w:val="24"/>
          <w:highlight w:val="none"/>
        </w:rPr>
        <w:t>）本节第10.2.2目、第10.3.2目、第10.4.3目中规定的“所有投标人均应提供”的组成内容（包括该组成内容的所附资料）是否完整、齐全</w:t>
      </w:r>
      <w:r>
        <w:rPr>
          <w:rFonts w:hint="eastAsia" w:ascii="宋体" w:hAnsi="宋体" w:eastAsia="宋体" w:cs="宋体"/>
          <w:snapToGrid w:val="0"/>
          <w:color w:val="auto"/>
          <w:kern w:val="0"/>
          <w:sz w:val="24"/>
          <w:szCs w:val="24"/>
          <w:highlight w:val="none"/>
          <w:lang w:eastAsia="zh-CN"/>
        </w:rPr>
        <w:t>。</w:t>
      </w:r>
    </w:p>
    <w:p w14:paraId="371B62F9">
      <w:pPr>
        <w:keepNext w:val="0"/>
        <w:keepLines w:val="0"/>
        <w:pageBreakBefore w:val="0"/>
        <w:widowControl w:val="0"/>
        <w:kinsoku/>
        <w:wordWrap w:val="0"/>
        <w:overflowPunct/>
        <w:topLinePunct w:val="0"/>
        <w:autoSpaceDE/>
        <w:autoSpaceDN/>
        <w:bidi w:val="0"/>
        <w:adjustRightInd w:val="0"/>
        <w:snapToGrid w:val="0"/>
        <w:spacing w:line="360" w:lineRule="auto"/>
        <w:ind w:left="0" w:leftChars="0" w:right="0" w:firstLine="482"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15.4.3</w:t>
      </w:r>
      <w:r>
        <w:rPr>
          <w:rFonts w:hint="eastAsia" w:ascii="宋体" w:hAnsi="宋体" w:eastAsia="宋体" w:cs="宋体"/>
          <w:snapToGrid w:val="0"/>
          <w:color w:val="auto"/>
          <w:kern w:val="0"/>
          <w:sz w:val="24"/>
          <w:szCs w:val="24"/>
          <w:highlight w:val="none"/>
        </w:rPr>
        <w:t xml:space="preserve"> 响应性评审环节</w:t>
      </w:r>
    </w:p>
    <w:p w14:paraId="03DF47F1">
      <w:pPr>
        <w:keepNext w:val="0"/>
        <w:keepLines w:val="0"/>
        <w:pageBreakBefore w:val="0"/>
        <w:widowControl w:val="0"/>
        <w:kinsoku/>
        <w:wordWrap w:val="0"/>
        <w:overflowPunct/>
        <w:topLinePunct w:val="0"/>
        <w:autoSpaceDE/>
        <w:autoSpaceDN/>
        <w:bidi w:val="0"/>
        <w:adjustRightInd w:val="0"/>
        <w:snapToGrid w:val="0"/>
        <w:spacing w:line="360" w:lineRule="auto"/>
        <w:ind w:left="0" w:leftChars="0" w:right="0"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响应性评审事项包括：</w:t>
      </w:r>
    </w:p>
    <w:p w14:paraId="4066F9F3">
      <w:pPr>
        <w:wordWrap w:val="0"/>
        <w:adjustRightInd w:val="0"/>
        <w:snapToGrid w:val="0"/>
        <w:spacing w:line="360" w:lineRule="auto"/>
        <w:ind w:firstLine="480" w:firstLineChars="200"/>
        <w:rPr>
          <w:rFonts w:hAnsi="宋体" w:cs="宋体"/>
          <w:snapToGrid w:val="0"/>
          <w:kern w:val="0"/>
        </w:rPr>
      </w:pPr>
      <w:r>
        <w:rPr>
          <w:rFonts w:hint="eastAsia" w:hAnsi="宋体" w:cs="宋体"/>
          <w:snapToGrid w:val="0"/>
          <w:kern w:val="0"/>
        </w:rPr>
        <w:t>（1）投标有效期、质量标准、工期等是否响应招标文件实质性要求；是否擅自修改、遗漏《投标函》《各项承诺一览表》的实质性内容。</w:t>
      </w:r>
    </w:p>
    <w:p w14:paraId="07A1AED2">
      <w:pPr>
        <w:wordWrap w:val="0"/>
        <w:adjustRightInd w:val="0"/>
        <w:snapToGrid w:val="0"/>
        <w:spacing w:line="360" w:lineRule="auto"/>
        <w:rPr>
          <w:rFonts w:hAnsi="宋体" w:cs="宋体"/>
          <w:snapToGrid w:val="0"/>
          <w:kern w:val="0"/>
        </w:rPr>
      </w:pPr>
      <w:r>
        <w:rPr>
          <w:rFonts w:hint="eastAsia" w:hAnsi="宋体" w:cs="宋体"/>
          <w:snapToGrid w:val="0"/>
          <w:kern w:val="0"/>
        </w:rPr>
        <w:t xml:space="preserve">    （2）投标总价是否唯一；投标总价是否超出招标控制价；</w:t>
      </w:r>
      <w:r>
        <w:rPr>
          <w:rFonts w:hint="eastAsia" w:hAnsi="宋体" w:cs="宋体"/>
          <w:snapToGrid w:val="0"/>
          <w:kern w:val="0"/>
          <w:lang w:val="en-US" w:eastAsia="zh-CN"/>
        </w:rPr>
        <w:t>安全生产措施费</w:t>
      </w:r>
      <w:r>
        <w:rPr>
          <w:rFonts w:hint="eastAsia" w:hAnsi="宋体" w:cs="宋体"/>
          <w:snapToGrid w:val="0"/>
          <w:kern w:val="0"/>
        </w:rPr>
        <w:t>是否达到最低要求；</w:t>
      </w:r>
      <w:r>
        <w:rPr>
          <w:rFonts w:hint="eastAsia" w:hAnsi="宋体" w:cs="宋体"/>
          <w:snapToGrid w:val="0"/>
          <w:kern w:val="0"/>
          <w:lang w:val="en-US" w:eastAsia="zh-CN"/>
        </w:rPr>
        <w:t>其他临时工程费</w:t>
      </w:r>
      <w:r>
        <w:rPr>
          <w:rFonts w:hint="eastAsia" w:hAnsi="宋体" w:cs="宋体"/>
          <w:snapToGrid w:val="0"/>
          <w:kern w:val="0"/>
        </w:rPr>
        <w:t>、</w:t>
      </w:r>
      <w:r>
        <w:rPr>
          <w:rFonts w:hint="eastAsia" w:hAnsi="宋体" w:cs="宋体"/>
          <w:snapToGrid w:val="0"/>
          <w:kern w:val="0"/>
          <w:lang w:val="en-US" w:eastAsia="zh-CN"/>
        </w:rPr>
        <w:t>预留金</w:t>
      </w:r>
      <w:r>
        <w:rPr>
          <w:rFonts w:hint="eastAsia" w:hAnsi="宋体" w:cs="宋体"/>
          <w:snapToGrid w:val="0"/>
          <w:kern w:val="0"/>
        </w:rPr>
        <w:t>是否按照招标工程量清单统一报价；投标人是否以低于成本的价格竞标。</w:t>
      </w:r>
    </w:p>
    <w:p w14:paraId="22E44BB2">
      <w:pPr>
        <w:wordWrap w:val="0"/>
        <w:adjustRightInd w:val="0"/>
        <w:snapToGrid w:val="0"/>
        <w:spacing w:line="360" w:lineRule="auto"/>
        <w:ind w:firstLine="562"/>
        <w:rPr>
          <w:rFonts w:hAnsi="宋体" w:cs="宋体"/>
          <w:snapToGrid w:val="0"/>
          <w:kern w:val="0"/>
        </w:rPr>
      </w:pPr>
      <w:r>
        <w:rPr>
          <w:rFonts w:hint="eastAsia" w:hAnsi="宋体" w:cs="宋体"/>
          <w:b/>
          <w:bCs/>
          <w:snapToGrid w:val="0"/>
          <w:kern w:val="0"/>
        </w:rPr>
        <w:t>注：如果某投标人的投标总价下浮率（投标总价下浮率＝100%－投标总价÷招标控制价×100%）超过15%，又未提供相应书面说明和佐证材料或提供的书面说明和佐证材料不能令人信服的，评标委员会应认定其以低于成本的价格竞标，并否决其投标。评标委员会接受该投标人的投标总价而未否决其投标的，应在评标报告中说明判断理由。</w:t>
      </w:r>
    </w:p>
    <w:p w14:paraId="10841ED7">
      <w:pPr>
        <w:pageBreakBefore w:val="0"/>
        <w:kinsoku/>
        <w:wordWrap w:val="0"/>
        <w:overflowPunct/>
        <w:topLinePunct w:val="0"/>
        <w:autoSpaceDE/>
        <w:autoSpaceDN/>
        <w:bidi w:val="0"/>
        <w:adjustRightInd w:val="0"/>
        <w:spacing w:line="360" w:lineRule="auto"/>
        <w:ind w:left="0" w:leftChars="0" w:right="0" w:firstLine="480" w:firstLineChars="200"/>
        <w:rPr>
          <w:rFonts w:hint="eastAsia" w:ascii="宋体" w:hAnsi="宋体" w:eastAsia="宋体" w:cs="宋体"/>
          <w:b/>
          <w:bCs/>
          <w:snapToGrid w:val="0"/>
          <w:color w:val="auto"/>
          <w:kern w:val="0"/>
          <w:sz w:val="24"/>
          <w:szCs w:val="24"/>
          <w:highlight w:val="none"/>
        </w:rPr>
      </w:pPr>
      <w:r>
        <w:rPr>
          <w:rFonts w:hint="eastAsia" w:hAnsi="宋体" w:cs="宋体"/>
          <w:snapToGrid w:val="0"/>
          <w:kern w:val="0"/>
        </w:rPr>
        <w:t xml:space="preserve">（3）施工组织设计的质量、进度保障措施是否符合国家和省市现行有关规范、规定、标准，是否能实现工程质量、进度管理目标。 </w:t>
      </w:r>
      <w:r>
        <w:rPr>
          <w:rFonts w:hint="eastAsia" w:ascii="宋体" w:hAnsi="宋体" w:eastAsia="宋体" w:cs="宋体"/>
          <w:snapToGrid w:val="0"/>
          <w:color w:val="auto"/>
          <w:kern w:val="0"/>
          <w:sz w:val="24"/>
          <w:szCs w:val="24"/>
          <w:highlight w:val="none"/>
        </w:rPr>
        <w:t xml:space="preserve">  </w:t>
      </w:r>
    </w:p>
    <w:p w14:paraId="41AAF997">
      <w:pPr>
        <w:pageBreakBefore w:val="0"/>
        <w:kinsoku/>
        <w:wordWrap w:val="0"/>
        <w:overflowPunct/>
        <w:topLinePunct w:val="0"/>
        <w:autoSpaceDE/>
        <w:autoSpaceDN/>
        <w:bidi w:val="0"/>
        <w:adjustRightInd w:val="0"/>
        <w:snapToGrid w:val="0"/>
        <w:spacing w:line="360" w:lineRule="auto"/>
        <w:ind w:left="0" w:leftChars="0" w:right="0"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15.4.4</w:t>
      </w:r>
      <w:r>
        <w:rPr>
          <w:rFonts w:hint="eastAsia" w:ascii="宋体" w:hAnsi="宋体" w:eastAsia="宋体" w:cs="宋体"/>
          <w:snapToGrid w:val="0"/>
          <w:color w:val="auto"/>
          <w:kern w:val="0"/>
          <w:sz w:val="24"/>
          <w:szCs w:val="24"/>
          <w:highlight w:val="none"/>
        </w:rPr>
        <w:t xml:space="preserve"> 否决投标说明</w:t>
      </w:r>
    </w:p>
    <w:p w14:paraId="64BC7994">
      <w:pPr>
        <w:keepNext w:val="0"/>
        <w:keepLines w:val="0"/>
        <w:pageBreakBefore w:val="0"/>
        <w:widowControl w:val="0"/>
        <w:kinsoku/>
        <w:wordWrap w:val="0"/>
        <w:overflowPunct/>
        <w:topLinePunct w:val="0"/>
        <w:autoSpaceDE/>
        <w:autoSpaceDN/>
        <w:bidi w:val="0"/>
        <w:adjustRightInd w:val="0"/>
        <w:snapToGrid w:val="0"/>
        <w:spacing w:line="312" w:lineRule="auto"/>
        <w:ind w:left="0" w:leftChars="0" w:right="0" w:firstLine="480" w:firstLineChars="200"/>
        <w:textAlignment w:val="auto"/>
        <w:rPr>
          <w:rFonts w:hint="eastAsia" w:ascii="宋体" w:hAnsi="宋体" w:eastAsia="宋体" w:cs="宋体"/>
          <w:b/>
          <w:bCs/>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初步评审阶段各个环节否决投标的全部条件，在本章第四节“否决投标条件”第</w:t>
      </w:r>
      <w:r>
        <w:rPr>
          <w:rFonts w:hint="eastAsia" w:ascii="宋体" w:hAnsi="宋体" w:eastAsia="宋体" w:cs="宋体"/>
          <w:b/>
          <w:bCs/>
          <w:snapToGrid w:val="0"/>
          <w:color w:val="auto"/>
          <w:kern w:val="0"/>
          <w:sz w:val="24"/>
          <w:szCs w:val="24"/>
          <w:highlight w:val="none"/>
        </w:rPr>
        <w:t>1</w:t>
      </w:r>
      <w:r>
        <w:rPr>
          <w:rFonts w:hint="eastAsia" w:ascii="宋体" w:hAnsi="宋体" w:eastAsia="宋体" w:cs="宋体"/>
          <w:snapToGrid w:val="0"/>
          <w:color w:val="auto"/>
          <w:kern w:val="0"/>
          <w:sz w:val="24"/>
          <w:szCs w:val="24"/>
          <w:highlight w:val="none"/>
        </w:rPr>
        <w:t>条至第</w:t>
      </w:r>
      <w:r>
        <w:rPr>
          <w:rFonts w:hint="eastAsia" w:ascii="宋体" w:hAnsi="宋体" w:eastAsia="宋体" w:cs="宋体"/>
          <w:b/>
          <w:bCs/>
          <w:snapToGrid w:val="0"/>
          <w:color w:val="auto"/>
          <w:kern w:val="0"/>
          <w:sz w:val="24"/>
          <w:szCs w:val="24"/>
          <w:highlight w:val="none"/>
        </w:rPr>
        <w:t>4</w:t>
      </w:r>
      <w:r>
        <w:rPr>
          <w:rFonts w:hint="eastAsia" w:ascii="宋体" w:hAnsi="宋体" w:eastAsia="宋体" w:cs="宋体"/>
          <w:snapToGrid w:val="0"/>
          <w:color w:val="auto"/>
          <w:kern w:val="0"/>
          <w:sz w:val="24"/>
          <w:szCs w:val="24"/>
          <w:highlight w:val="none"/>
        </w:rPr>
        <w:t>条中集中列示。投标人有其中所列任何一种情形的，由评标委员会否决其投标。在初步评审阶段任何环节被否决的投标人，不进入下一环节（或阶段）评审。在初步评审阶段任何环节，有效投标人数量不足3个时，招标人应依法重新组织招标。</w:t>
      </w:r>
    </w:p>
    <w:p w14:paraId="7C712202">
      <w:pPr>
        <w:keepNext w:val="0"/>
        <w:keepLines w:val="0"/>
        <w:pageBreakBefore w:val="0"/>
        <w:widowControl w:val="0"/>
        <w:kinsoku/>
        <w:wordWrap w:val="0"/>
        <w:overflowPunct/>
        <w:topLinePunct w:val="0"/>
        <w:autoSpaceDE/>
        <w:autoSpaceDN/>
        <w:bidi w:val="0"/>
        <w:adjustRightInd w:val="0"/>
        <w:snapToGrid w:val="0"/>
        <w:spacing w:line="312" w:lineRule="auto"/>
        <w:ind w:left="0" w:leftChars="0" w:right="0" w:firstLine="482"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15.5</w:t>
      </w:r>
      <w:r>
        <w:rPr>
          <w:rFonts w:hint="eastAsia" w:ascii="宋体" w:hAnsi="宋体" w:eastAsia="宋体" w:cs="宋体"/>
          <w:snapToGrid w:val="0"/>
          <w:color w:val="auto"/>
          <w:kern w:val="0"/>
          <w:sz w:val="24"/>
          <w:szCs w:val="24"/>
          <w:highlight w:val="none"/>
        </w:rPr>
        <w:t xml:space="preserve"> 详细评审</w:t>
      </w:r>
      <w:bookmarkStart w:id="136" w:name="_Hlt121629839"/>
      <w:r>
        <w:rPr>
          <w:rFonts w:hint="eastAsia" w:ascii="宋体" w:hAnsi="宋体" w:eastAsia="宋体" w:cs="宋体"/>
          <w:snapToGrid w:val="0"/>
          <w:color w:val="auto"/>
          <w:kern w:val="0"/>
          <w:sz w:val="24"/>
          <w:szCs w:val="24"/>
          <w:highlight w:val="none"/>
        </w:rPr>
        <w:t>阶段</w:t>
      </w:r>
    </w:p>
    <w:p w14:paraId="5FD87F77">
      <w:pPr>
        <w:keepNext w:val="0"/>
        <w:keepLines w:val="0"/>
        <w:pageBreakBefore w:val="0"/>
        <w:widowControl w:val="0"/>
        <w:kinsoku/>
        <w:wordWrap w:val="0"/>
        <w:overflowPunct/>
        <w:topLinePunct w:val="0"/>
        <w:autoSpaceDE/>
        <w:autoSpaceDN/>
        <w:bidi w:val="0"/>
        <w:adjustRightInd w:val="0"/>
        <w:snapToGrid w:val="0"/>
        <w:spacing w:line="312" w:lineRule="auto"/>
        <w:ind w:left="0" w:leftChars="0" w:right="0" w:firstLine="482"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15.5.1</w:t>
      </w:r>
      <w:r>
        <w:rPr>
          <w:rFonts w:hint="eastAsia" w:ascii="宋体" w:hAnsi="宋体" w:eastAsia="宋体" w:cs="宋体"/>
          <w:bCs/>
          <w:snapToGrid w:val="0"/>
          <w:color w:val="auto"/>
          <w:kern w:val="0"/>
          <w:sz w:val="24"/>
          <w:szCs w:val="24"/>
          <w:highlight w:val="none"/>
        </w:rPr>
        <w:t xml:space="preserve"> “综合评估法”评审程序</w:t>
      </w:r>
    </w:p>
    <w:p w14:paraId="2A492186">
      <w:pPr>
        <w:keepNext w:val="0"/>
        <w:keepLines w:val="0"/>
        <w:pageBreakBefore w:val="0"/>
        <w:widowControl w:val="0"/>
        <w:kinsoku/>
        <w:wordWrap w:val="0"/>
        <w:overflowPunct/>
        <w:topLinePunct w:val="0"/>
        <w:autoSpaceDE/>
        <w:autoSpaceDN/>
        <w:bidi w:val="0"/>
        <w:adjustRightInd w:val="0"/>
        <w:snapToGrid w:val="0"/>
        <w:spacing w:line="312" w:lineRule="auto"/>
        <w:ind w:left="0" w:leftChars="0" w:right="0"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评审内容分为商务技术和投标报价两大部分。其中，商务技术合计满分</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u w:val="single"/>
          <w:lang w:val="en-US" w:eastAsia="zh-CN"/>
        </w:rPr>
        <w:t>100</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分，权重为</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u w:val="single"/>
          <w:lang w:val="en-US" w:eastAsia="zh-CN"/>
        </w:rPr>
        <w:t>40</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%；投标报价满分100分，权重为</w:t>
      </w:r>
      <w:r>
        <w:rPr>
          <w:rFonts w:hint="eastAsia" w:ascii="宋体" w:hAnsi="宋体" w:eastAsia="宋体" w:cs="宋体"/>
          <w:snapToGrid w:val="0"/>
          <w:color w:val="auto"/>
          <w:kern w:val="0"/>
          <w:sz w:val="24"/>
          <w:szCs w:val="24"/>
          <w:highlight w:val="none"/>
          <w:u w:val="single"/>
          <w:lang w:val="en-US" w:eastAsia="zh-CN"/>
        </w:rPr>
        <w:t>60</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%。两大部分权重之和应为</w:t>
      </w:r>
      <w:r>
        <w:rPr>
          <w:rFonts w:hint="eastAsia" w:ascii="宋体" w:hAnsi="宋体" w:eastAsia="宋体" w:cs="宋体"/>
          <w:snapToGrid w:val="0"/>
          <w:color w:val="auto"/>
          <w:kern w:val="0"/>
          <w:sz w:val="24"/>
          <w:szCs w:val="24"/>
          <w:highlight w:val="none"/>
          <w:u w:val="single"/>
        </w:rPr>
        <w:t>100</w:t>
      </w:r>
      <w:r>
        <w:rPr>
          <w:rFonts w:hint="eastAsia" w:ascii="宋体" w:hAnsi="宋体" w:eastAsia="宋体" w:cs="宋体"/>
          <w:snapToGrid w:val="0"/>
          <w:color w:val="auto"/>
          <w:kern w:val="0"/>
          <w:sz w:val="24"/>
          <w:szCs w:val="24"/>
          <w:highlight w:val="none"/>
        </w:rPr>
        <w:t>%。</w:t>
      </w:r>
    </w:p>
    <w:p w14:paraId="41D6EB59">
      <w:pPr>
        <w:keepNext w:val="0"/>
        <w:keepLines w:val="0"/>
        <w:pageBreakBefore w:val="0"/>
        <w:widowControl w:val="0"/>
        <w:kinsoku/>
        <w:wordWrap w:val="0"/>
        <w:overflowPunct/>
        <w:topLinePunct w:val="0"/>
        <w:autoSpaceDE/>
        <w:autoSpaceDN/>
        <w:bidi w:val="0"/>
        <w:adjustRightInd w:val="0"/>
        <w:snapToGrid w:val="0"/>
        <w:spacing w:line="312" w:lineRule="auto"/>
        <w:ind w:left="0" w:leftChars="0" w:right="0"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除特别注明外，综合得分以及商务技术得分、投标报价得分的中间过程计算值和最终值，均按“四舍五入”原则精确到两位小数。</w:t>
      </w:r>
    </w:p>
    <w:p w14:paraId="1BE3E35A">
      <w:pPr>
        <w:keepNext w:val="0"/>
        <w:keepLines w:val="0"/>
        <w:pageBreakBefore w:val="0"/>
        <w:widowControl w:val="0"/>
        <w:kinsoku/>
        <w:wordWrap w:val="0"/>
        <w:overflowPunct/>
        <w:topLinePunct w:val="0"/>
        <w:autoSpaceDE/>
        <w:autoSpaceDN/>
        <w:bidi w:val="0"/>
        <w:adjustRightInd w:val="0"/>
        <w:snapToGrid w:val="0"/>
        <w:spacing w:line="312" w:lineRule="auto"/>
        <w:ind w:left="0" w:leftChars="0" w:right="0"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（1）商务技术得分M</w:t>
      </w:r>
    </w:p>
    <w:p w14:paraId="5EEB3223">
      <w:pPr>
        <w:keepNext w:val="0"/>
        <w:keepLines w:val="0"/>
        <w:pageBreakBefore w:val="0"/>
        <w:widowControl w:val="0"/>
        <w:kinsoku/>
        <w:wordWrap w:val="0"/>
        <w:overflowPunct/>
        <w:topLinePunct w:val="0"/>
        <w:autoSpaceDE/>
        <w:autoSpaceDN/>
        <w:bidi w:val="0"/>
        <w:adjustRightInd w:val="0"/>
        <w:snapToGrid w:val="0"/>
        <w:spacing w:line="312" w:lineRule="auto"/>
        <w:ind w:left="0" w:leftChars="0" w:right="0" w:firstLine="482"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a</w:t>
      </w:r>
      <w:r>
        <w:rPr>
          <w:rFonts w:hint="eastAsia" w:ascii="宋体" w:hAnsi="宋体" w:eastAsia="宋体" w:cs="宋体"/>
          <w:snapToGrid w:val="0"/>
          <w:color w:val="auto"/>
          <w:kern w:val="0"/>
          <w:sz w:val="24"/>
          <w:szCs w:val="24"/>
          <w:highlight w:val="none"/>
        </w:rPr>
        <w:t>．评标委员会按照《综合评分表》商务部分指定的评分标准对各评分因素进行打分。各评分因素得分之和即为某投标人的商务得分M</w:t>
      </w:r>
      <w:r>
        <w:rPr>
          <w:rFonts w:hint="eastAsia" w:ascii="宋体" w:hAnsi="宋体" w:eastAsia="宋体" w:cs="宋体"/>
          <w:snapToGrid w:val="0"/>
          <w:color w:val="auto"/>
          <w:kern w:val="0"/>
          <w:sz w:val="24"/>
          <w:szCs w:val="24"/>
          <w:highlight w:val="none"/>
          <w:vertAlign w:val="subscript"/>
        </w:rPr>
        <w:t>1</w:t>
      </w:r>
      <w:r>
        <w:rPr>
          <w:rFonts w:hint="eastAsia" w:ascii="宋体" w:hAnsi="宋体" w:eastAsia="宋体" w:cs="宋体"/>
          <w:snapToGrid w:val="0"/>
          <w:color w:val="auto"/>
          <w:kern w:val="0"/>
          <w:sz w:val="24"/>
          <w:szCs w:val="24"/>
          <w:highlight w:val="none"/>
        </w:rPr>
        <w:t>。</w:t>
      </w:r>
    </w:p>
    <w:p w14:paraId="61149E4B">
      <w:pPr>
        <w:keepNext w:val="0"/>
        <w:keepLines w:val="0"/>
        <w:pageBreakBefore w:val="0"/>
        <w:widowControl w:val="0"/>
        <w:kinsoku/>
        <w:wordWrap w:val="0"/>
        <w:overflowPunct/>
        <w:topLinePunct w:val="0"/>
        <w:autoSpaceDE/>
        <w:autoSpaceDN/>
        <w:bidi w:val="0"/>
        <w:adjustRightInd w:val="0"/>
        <w:snapToGrid w:val="0"/>
        <w:spacing w:line="312" w:lineRule="auto"/>
        <w:ind w:left="0" w:leftChars="0" w:right="0" w:firstLine="482"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b</w:t>
      </w:r>
      <w:r>
        <w:rPr>
          <w:rFonts w:hint="eastAsia" w:ascii="宋体" w:hAnsi="宋体" w:eastAsia="宋体" w:cs="宋体"/>
          <w:snapToGrid w:val="0"/>
          <w:color w:val="auto"/>
          <w:kern w:val="0"/>
          <w:sz w:val="24"/>
          <w:szCs w:val="24"/>
          <w:highlight w:val="none"/>
        </w:rPr>
        <w:t>．评标委员会各成员独立按照《综合评分表》技术部分（施工组织设计）指定的评分标准对各评分因素进行打分，累加后得出技术评分。将评标委员会所有成员的技术评分去掉最高分和最低分后，取算术平均值，即为某投标人的技术得分M</w:t>
      </w:r>
      <w:r>
        <w:rPr>
          <w:rFonts w:hint="eastAsia" w:ascii="宋体" w:hAnsi="宋体" w:eastAsia="宋体" w:cs="宋体"/>
          <w:snapToGrid w:val="0"/>
          <w:color w:val="auto"/>
          <w:kern w:val="0"/>
          <w:sz w:val="24"/>
          <w:szCs w:val="24"/>
          <w:highlight w:val="none"/>
          <w:vertAlign w:val="subscript"/>
        </w:rPr>
        <w:t>2</w:t>
      </w:r>
      <w:r>
        <w:rPr>
          <w:rFonts w:hint="eastAsia" w:ascii="宋体" w:hAnsi="宋体" w:eastAsia="宋体" w:cs="宋体"/>
          <w:snapToGrid w:val="0"/>
          <w:color w:val="auto"/>
          <w:kern w:val="0"/>
          <w:sz w:val="24"/>
          <w:szCs w:val="24"/>
          <w:highlight w:val="none"/>
        </w:rPr>
        <w:t>。</w:t>
      </w:r>
    </w:p>
    <w:p w14:paraId="18D61613">
      <w:pPr>
        <w:keepNext w:val="0"/>
        <w:keepLines w:val="0"/>
        <w:pageBreakBefore w:val="0"/>
        <w:widowControl w:val="0"/>
        <w:kinsoku/>
        <w:wordWrap w:val="0"/>
        <w:overflowPunct/>
        <w:topLinePunct w:val="0"/>
        <w:autoSpaceDE/>
        <w:autoSpaceDN/>
        <w:bidi w:val="0"/>
        <w:adjustRightInd w:val="0"/>
        <w:snapToGrid w:val="0"/>
        <w:spacing w:line="312" w:lineRule="auto"/>
        <w:ind w:left="0" w:leftChars="0" w:right="0" w:firstLine="482"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c</w:t>
      </w:r>
      <w:r>
        <w:rPr>
          <w:rFonts w:hint="eastAsia" w:ascii="宋体" w:hAnsi="宋体" w:eastAsia="宋体" w:cs="宋体"/>
          <w:snapToGrid w:val="0"/>
          <w:color w:val="auto"/>
          <w:kern w:val="0"/>
          <w:sz w:val="24"/>
          <w:szCs w:val="24"/>
          <w:highlight w:val="none"/>
        </w:rPr>
        <w:t>．M＝M</w:t>
      </w:r>
      <w:r>
        <w:rPr>
          <w:rFonts w:hint="eastAsia" w:ascii="宋体" w:hAnsi="宋体" w:eastAsia="宋体" w:cs="宋体"/>
          <w:snapToGrid w:val="0"/>
          <w:color w:val="auto"/>
          <w:kern w:val="0"/>
          <w:sz w:val="24"/>
          <w:szCs w:val="24"/>
          <w:highlight w:val="none"/>
          <w:vertAlign w:val="subscript"/>
        </w:rPr>
        <w:t>1</w:t>
      </w:r>
      <w:r>
        <w:rPr>
          <w:rFonts w:hint="eastAsia" w:ascii="宋体" w:hAnsi="宋体" w:eastAsia="宋体" w:cs="宋体"/>
          <w:snapToGrid w:val="0"/>
          <w:color w:val="auto"/>
          <w:kern w:val="0"/>
          <w:sz w:val="24"/>
          <w:szCs w:val="24"/>
          <w:highlight w:val="none"/>
        </w:rPr>
        <w:t>＋M</w:t>
      </w:r>
      <w:r>
        <w:rPr>
          <w:rFonts w:hint="eastAsia" w:ascii="宋体" w:hAnsi="宋体" w:eastAsia="宋体" w:cs="宋体"/>
          <w:snapToGrid w:val="0"/>
          <w:color w:val="auto"/>
          <w:kern w:val="0"/>
          <w:sz w:val="24"/>
          <w:szCs w:val="24"/>
          <w:highlight w:val="none"/>
          <w:vertAlign w:val="subscript"/>
        </w:rPr>
        <w:t>2</w:t>
      </w:r>
    </w:p>
    <w:p w14:paraId="1F9CA6D4">
      <w:pPr>
        <w:keepNext w:val="0"/>
        <w:keepLines w:val="0"/>
        <w:pageBreakBefore w:val="0"/>
        <w:widowControl w:val="0"/>
        <w:kinsoku/>
        <w:wordWrap w:val="0"/>
        <w:overflowPunct/>
        <w:topLinePunct w:val="0"/>
        <w:autoSpaceDE/>
        <w:autoSpaceDN/>
        <w:bidi w:val="0"/>
        <w:adjustRightInd w:val="0"/>
        <w:snapToGrid w:val="0"/>
        <w:spacing w:line="312" w:lineRule="auto"/>
        <w:ind w:left="0" w:leftChars="0" w:right="0"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式中：M</w:t>
      </w:r>
      <w:r>
        <w:rPr>
          <w:rFonts w:hint="eastAsia" w:ascii="宋体" w:hAnsi="宋体" w:eastAsia="宋体" w:cs="宋体"/>
          <w:snapToGrid w:val="0"/>
          <w:color w:val="auto"/>
          <w:kern w:val="0"/>
          <w:sz w:val="24"/>
          <w:szCs w:val="24"/>
          <w:highlight w:val="none"/>
          <w:vertAlign w:val="subscript"/>
        </w:rPr>
        <w:t>1</w:t>
      </w:r>
      <w:r>
        <w:rPr>
          <w:rFonts w:hint="eastAsia" w:ascii="宋体" w:hAnsi="宋体" w:eastAsia="宋体" w:cs="宋体"/>
          <w:snapToGrid w:val="0"/>
          <w:color w:val="auto"/>
          <w:kern w:val="0"/>
          <w:sz w:val="24"/>
          <w:szCs w:val="24"/>
          <w:highlight w:val="none"/>
        </w:rPr>
        <w:t>为某投标人的商务得分，M</w:t>
      </w:r>
      <w:r>
        <w:rPr>
          <w:rFonts w:hint="eastAsia" w:ascii="宋体" w:hAnsi="宋体" w:eastAsia="宋体" w:cs="宋体"/>
          <w:snapToGrid w:val="0"/>
          <w:color w:val="auto"/>
          <w:kern w:val="0"/>
          <w:sz w:val="24"/>
          <w:szCs w:val="24"/>
          <w:highlight w:val="none"/>
          <w:vertAlign w:val="subscript"/>
        </w:rPr>
        <w:t>2</w:t>
      </w:r>
      <w:r>
        <w:rPr>
          <w:rFonts w:hint="eastAsia" w:ascii="宋体" w:hAnsi="宋体" w:eastAsia="宋体" w:cs="宋体"/>
          <w:snapToGrid w:val="0"/>
          <w:color w:val="auto"/>
          <w:kern w:val="0"/>
          <w:sz w:val="24"/>
          <w:szCs w:val="24"/>
          <w:highlight w:val="none"/>
        </w:rPr>
        <w:t>为某投标人的技术得分。</w:t>
      </w:r>
    </w:p>
    <w:p w14:paraId="3E6DC8AF">
      <w:pPr>
        <w:keepNext w:val="0"/>
        <w:keepLines w:val="0"/>
        <w:pageBreakBefore w:val="0"/>
        <w:widowControl w:val="0"/>
        <w:kinsoku/>
        <w:wordWrap w:val="0"/>
        <w:overflowPunct/>
        <w:topLinePunct w:val="0"/>
        <w:autoSpaceDE/>
        <w:autoSpaceDN/>
        <w:bidi w:val="0"/>
        <w:adjustRightInd w:val="0"/>
        <w:snapToGrid w:val="0"/>
        <w:spacing w:line="312" w:lineRule="auto"/>
        <w:ind w:left="0" w:leftChars="0" w:right="0"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（2）投标报价得分N</w:t>
      </w:r>
    </w:p>
    <w:p w14:paraId="44A27D63">
      <w:pPr>
        <w:keepNext w:val="0"/>
        <w:keepLines w:val="0"/>
        <w:pageBreakBefore w:val="0"/>
        <w:widowControl w:val="0"/>
        <w:kinsoku/>
        <w:wordWrap w:val="0"/>
        <w:overflowPunct/>
        <w:topLinePunct w:val="0"/>
        <w:autoSpaceDE/>
        <w:autoSpaceDN/>
        <w:bidi w:val="0"/>
        <w:adjustRightInd w:val="0"/>
        <w:snapToGrid w:val="0"/>
        <w:spacing w:line="312" w:lineRule="auto"/>
        <w:ind w:left="0" w:leftChars="0" w:right="0" w:firstLine="482"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a</w:t>
      </w:r>
      <w:r>
        <w:rPr>
          <w:rFonts w:hint="eastAsia" w:ascii="宋体" w:hAnsi="宋体" w:eastAsia="宋体" w:cs="宋体"/>
          <w:snapToGrid w:val="0"/>
          <w:color w:val="auto"/>
          <w:kern w:val="0"/>
          <w:sz w:val="24"/>
          <w:szCs w:val="24"/>
          <w:highlight w:val="none"/>
        </w:rPr>
        <w:t>．评标委员会按照《综合评分表》投标报价部分指定的方法计算评标基准价D。</w:t>
      </w:r>
    </w:p>
    <w:p w14:paraId="59CD1708">
      <w:pPr>
        <w:keepNext w:val="0"/>
        <w:keepLines w:val="0"/>
        <w:pageBreakBefore w:val="0"/>
        <w:widowControl w:val="0"/>
        <w:kinsoku/>
        <w:wordWrap w:val="0"/>
        <w:overflowPunct/>
        <w:topLinePunct w:val="0"/>
        <w:autoSpaceDE/>
        <w:autoSpaceDN/>
        <w:bidi w:val="0"/>
        <w:adjustRightInd w:val="0"/>
        <w:snapToGrid w:val="0"/>
        <w:spacing w:line="312" w:lineRule="auto"/>
        <w:ind w:left="0" w:leftChars="0" w:right="0" w:firstLine="482" w:firstLineChars="200"/>
        <w:jc w:val="both"/>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b</w:t>
      </w:r>
      <w:r>
        <w:rPr>
          <w:rFonts w:hint="eastAsia" w:ascii="宋体" w:hAnsi="宋体" w:eastAsia="宋体" w:cs="宋体"/>
          <w:snapToGrid w:val="0"/>
          <w:color w:val="auto"/>
          <w:kern w:val="0"/>
          <w:sz w:val="24"/>
          <w:szCs w:val="24"/>
          <w:highlight w:val="none"/>
        </w:rPr>
        <w:t>．采用内插法计算某投标人的投标报价得分N，即当投标人的投标总价等于评标基准价时得100分，每高于评标基准价一个百分点扣</w:t>
      </w:r>
      <w:r>
        <w:rPr>
          <w:rFonts w:hint="eastAsia" w:ascii="宋体" w:hAnsi="宋体" w:eastAsia="宋体" w:cs="宋体"/>
          <w:snapToGrid w:val="0"/>
          <w:color w:val="auto"/>
          <w:kern w:val="0"/>
          <w:sz w:val="24"/>
          <w:szCs w:val="24"/>
          <w:highlight w:val="none"/>
          <w:lang w:val="en-US" w:eastAsia="zh-CN"/>
        </w:rPr>
        <w:t>1</w:t>
      </w:r>
      <w:r>
        <w:rPr>
          <w:rFonts w:hint="eastAsia" w:ascii="宋体" w:hAnsi="宋体" w:eastAsia="宋体" w:cs="宋体"/>
          <w:snapToGrid w:val="0"/>
          <w:color w:val="auto"/>
          <w:kern w:val="0"/>
          <w:sz w:val="24"/>
          <w:szCs w:val="24"/>
          <w:highlight w:val="none"/>
        </w:rPr>
        <w:t>分, 每低于评标基准价一个百分点扣</w:t>
      </w:r>
      <w:r>
        <w:rPr>
          <w:rFonts w:hint="eastAsia" w:ascii="宋体" w:hAnsi="宋体" w:eastAsia="宋体" w:cs="宋体"/>
          <w:snapToGrid w:val="0"/>
          <w:color w:val="auto"/>
          <w:kern w:val="0"/>
          <w:sz w:val="24"/>
          <w:szCs w:val="24"/>
          <w:highlight w:val="none"/>
          <w:lang w:val="en-US" w:eastAsia="zh-CN"/>
        </w:rPr>
        <w:t>0.5</w:t>
      </w:r>
      <w:r>
        <w:rPr>
          <w:rFonts w:hint="eastAsia" w:ascii="宋体" w:hAnsi="宋体" w:eastAsia="宋体" w:cs="宋体"/>
          <w:snapToGrid w:val="0"/>
          <w:color w:val="auto"/>
          <w:kern w:val="0"/>
          <w:sz w:val="24"/>
          <w:szCs w:val="24"/>
          <w:highlight w:val="none"/>
        </w:rPr>
        <w:t>分，扣完为止。公式如下：</w:t>
      </w:r>
    </w:p>
    <w:p w14:paraId="056EF31E">
      <w:pPr>
        <w:keepNext w:val="0"/>
        <w:keepLines w:val="0"/>
        <w:pageBreakBefore w:val="0"/>
        <w:widowControl w:val="0"/>
        <w:kinsoku/>
        <w:wordWrap w:val="0"/>
        <w:overflowPunct/>
        <w:topLinePunct w:val="0"/>
        <w:autoSpaceDE/>
        <w:autoSpaceDN/>
        <w:bidi w:val="0"/>
        <w:adjustRightInd w:val="0"/>
        <w:snapToGrid w:val="0"/>
        <w:spacing w:line="312" w:lineRule="auto"/>
        <w:ind w:left="0" w:leftChars="0" w:right="0" w:firstLine="480" w:firstLineChars="200"/>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N＝100－（| Di－D | ÷D）×100×E</w:t>
      </w:r>
    </w:p>
    <w:p w14:paraId="21CEB46D">
      <w:pPr>
        <w:keepNext w:val="0"/>
        <w:keepLines w:val="0"/>
        <w:pageBreakBefore w:val="0"/>
        <w:widowControl w:val="0"/>
        <w:kinsoku/>
        <w:wordWrap w:val="0"/>
        <w:overflowPunct/>
        <w:topLinePunct w:val="0"/>
        <w:autoSpaceDE/>
        <w:autoSpaceDN/>
        <w:bidi w:val="0"/>
        <w:adjustRightInd w:val="0"/>
        <w:snapToGrid w:val="0"/>
        <w:spacing w:line="312" w:lineRule="auto"/>
        <w:ind w:left="0" w:leftChars="0" w:right="0" w:firstLine="480" w:firstLineChars="200"/>
        <w:jc w:val="both"/>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式中：D为评标基准价；Di为某投标人的投标总价；E为扣分因子，当Di＞D时，E＝</w:t>
      </w:r>
      <w:r>
        <w:rPr>
          <w:rFonts w:hint="eastAsia" w:ascii="宋体" w:hAnsi="宋体" w:eastAsia="宋体" w:cs="宋体"/>
          <w:snapToGrid w:val="0"/>
          <w:color w:val="auto"/>
          <w:kern w:val="0"/>
          <w:sz w:val="24"/>
          <w:szCs w:val="24"/>
          <w:highlight w:val="none"/>
          <w:lang w:val="en-US" w:eastAsia="zh-CN"/>
        </w:rPr>
        <w:t>1</w:t>
      </w:r>
      <w:r>
        <w:rPr>
          <w:rFonts w:hint="eastAsia" w:ascii="宋体" w:hAnsi="宋体" w:eastAsia="宋体" w:cs="宋体"/>
          <w:snapToGrid w:val="0"/>
          <w:color w:val="auto"/>
          <w:kern w:val="0"/>
          <w:sz w:val="24"/>
          <w:szCs w:val="24"/>
          <w:highlight w:val="none"/>
        </w:rPr>
        <w:t>；当Di＜D时，E＝</w:t>
      </w:r>
      <w:r>
        <w:rPr>
          <w:rFonts w:hint="eastAsia" w:ascii="宋体" w:hAnsi="宋体" w:eastAsia="宋体" w:cs="宋体"/>
          <w:snapToGrid w:val="0"/>
          <w:color w:val="auto"/>
          <w:kern w:val="0"/>
          <w:sz w:val="24"/>
          <w:szCs w:val="24"/>
          <w:highlight w:val="none"/>
          <w:lang w:val="en-US" w:eastAsia="zh-CN"/>
        </w:rPr>
        <w:t>0.5</w:t>
      </w:r>
      <w:r>
        <w:rPr>
          <w:rFonts w:hint="eastAsia" w:ascii="宋体" w:hAnsi="宋体" w:eastAsia="宋体" w:cs="宋体"/>
          <w:snapToGrid w:val="0"/>
          <w:color w:val="auto"/>
          <w:kern w:val="0"/>
          <w:sz w:val="24"/>
          <w:szCs w:val="24"/>
          <w:highlight w:val="none"/>
        </w:rPr>
        <w:t>。</w:t>
      </w:r>
    </w:p>
    <w:p w14:paraId="5EC9381E">
      <w:pPr>
        <w:keepNext w:val="0"/>
        <w:keepLines w:val="0"/>
        <w:pageBreakBefore w:val="0"/>
        <w:widowControl w:val="0"/>
        <w:kinsoku/>
        <w:wordWrap w:val="0"/>
        <w:overflowPunct/>
        <w:topLinePunct w:val="0"/>
        <w:autoSpaceDE/>
        <w:autoSpaceDN/>
        <w:bidi w:val="0"/>
        <w:adjustRightInd w:val="0"/>
        <w:snapToGrid w:val="0"/>
        <w:spacing w:line="312" w:lineRule="auto"/>
        <w:ind w:left="0" w:leftChars="0" w:right="0"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（3）综合得分</w:t>
      </w:r>
    </w:p>
    <w:p w14:paraId="68879717">
      <w:pPr>
        <w:keepNext w:val="0"/>
        <w:keepLines w:val="0"/>
        <w:pageBreakBefore w:val="0"/>
        <w:widowControl w:val="0"/>
        <w:kinsoku/>
        <w:wordWrap w:val="0"/>
        <w:overflowPunct/>
        <w:topLinePunct w:val="0"/>
        <w:autoSpaceDE/>
        <w:autoSpaceDN/>
        <w:bidi w:val="0"/>
        <w:adjustRightInd w:val="0"/>
        <w:snapToGrid w:val="0"/>
        <w:spacing w:line="312" w:lineRule="auto"/>
        <w:ind w:left="0" w:leftChars="0" w:right="0"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综合得分换算为百分制，满分100分，公式如下：</w:t>
      </w:r>
    </w:p>
    <w:p w14:paraId="71C06667">
      <w:pPr>
        <w:keepNext w:val="0"/>
        <w:keepLines w:val="0"/>
        <w:pageBreakBefore w:val="0"/>
        <w:widowControl w:val="0"/>
        <w:kinsoku/>
        <w:wordWrap w:val="0"/>
        <w:overflowPunct/>
        <w:topLinePunct w:val="0"/>
        <w:autoSpaceDE/>
        <w:autoSpaceDN/>
        <w:bidi w:val="0"/>
        <w:adjustRightInd w:val="0"/>
        <w:snapToGrid w:val="0"/>
        <w:spacing w:line="312" w:lineRule="auto"/>
        <w:ind w:left="0" w:leftChars="0" w:right="0" w:firstLine="480" w:firstLineChars="200"/>
        <w:jc w:val="both"/>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综合得分＝M÷商务技术合计满分×100×商务技术权重＋N×投标报价权重</w:t>
      </w:r>
    </w:p>
    <w:p w14:paraId="04B97B67">
      <w:pPr>
        <w:keepNext w:val="0"/>
        <w:keepLines w:val="0"/>
        <w:pageBreakBefore w:val="0"/>
        <w:widowControl w:val="0"/>
        <w:kinsoku/>
        <w:wordWrap w:val="0"/>
        <w:overflowPunct/>
        <w:topLinePunct w:val="0"/>
        <w:autoSpaceDE/>
        <w:autoSpaceDN/>
        <w:bidi w:val="0"/>
        <w:adjustRightInd w:val="0"/>
        <w:snapToGrid w:val="0"/>
        <w:spacing w:line="312" w:lineRule="auto"/>
        <w:ind w:left="0" w:leftChars="0" w:right="0"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式中：M为商务技术得分，N为投标报价得分。</w:t>
      </w:r>
    </w:p>
    <w:p w14:paraId="2112E8C3">
      <w:pPr>
        <w:keepNext w:val="0"/>
        <w:keepLines w:val="0"/>
        <w:pageBreakBefore w:val="0"/>
        <w:widowControl w:val="0"/>
        <w:kinsoku/>
        <w:wordWrap w:val="0"/>
        <w:overflowPunct/>
        <w:topLinePunct w:val="0"/>
        <w:autoSpaceDE/>
        <w:autoSpaceDN/>
        <w:bidi w:val="0"/>
        <w:adjustRightInd w:val="0"/>
        <w:snapToGrid w:val="0"/>
        <w:spacing w:line="312" w:lineRule="auto"/>
        <w:ind w:left="0" w:leftChars="0" w:right="0" w:firstLine="480" w:firstLineChars="200"/>
        <w:textAlignment w:val="auto"/>
        <w:rPr>
          <w:rFonts w:hint="eastAsia" w:ascii="宋体" w:hAnsi="宋体" w:eastAsia="宋体" w:cs="宋体"/>
          <w:snapToGrid w:val="0"/>
          <w:color w:val="auto"/>
          <w:kern w:val="0"/>
          <w:highlight w:val="none"/>
        </w:rPr>
        <w:sectPr>
          <w:endnotePr>
            <w:numFmt w:val="decimal"/>
          </w:endnotePr>
          <w:pgSz w:w="11906" w:h="16838"/>
          <w:pgMar w:top="1134" w:right="1134" w:bottom="1134" w:left="1134" w:header="567" w:footer="567" w:gutter="0"/>
          <w:pgBorders>
            <w:top w:val="none" w:sz="0" w:space="0"/>
            <w:left w:val="none" w:sz="0" w:space="0"/>
            <w:bottom w:val="none" w:sz="0" w:space="0"/>
            <w:right w:val="none" w:sz="0" w:space="0"/>
          </w:pgBorders>
          <w:cols w:space="720" w:num="1"/>
          <w:docGrid w:linePitch="327" w:charSpace="0"/>
        </w:sectPr>
      </w:pPr>
      <w:r>
        <w:rPr>
          <w:rFonts w:hint="eastAsia" w:ascii="宋体" w:hAnsi="宋体" w:eastAsia="宋体" w:cs="宋体"/>
          <w:snapToGrid w:val="0"/>
          <w:color w:val="auto"/>
          <w:kern w:val="0"/>
          <w:sz w:val="24"/>
          <w:szCs w:val="24"/>
          <w:highlight w:val="none"/>
        </w:rPr>
        <w:t>（4）评标委员会汇总、比较所有投标人的综合得分后，取综合得分最高的投标人为第一中标候选人，取综合得分第二、第三高的投标人为第二、第三中标候选人。如果最高综合得分相同，取投标总价低者为第一中标候选人，并依此确定第二、第三中标候选人。如果最高综合得分相同，投标总价也相同，由评标委员会投票确定。</w:t>
      </w:r>
    </w:p>
    <w:p w14:paraId="236BEBB2">
      <w:pPr>
        <w:keepNext w:val="0"/>
        <w:keepLines w:val="0"/>
        <w:pageBreakBefore w:val="0"/>
        <w:widowControl w:val="0"/>
        <w:kinsoku/>
        <w:wordWrap w:val="0"/>
        <w:overflowPunct/>
        <w:topLinePunct w:val="0"/>
        <w:autoSpaceDE/>
        <w:autoSpaceDN/>
        <w:bidi w:val="0"/>
        <w:adjustRightInd w:val="0"/>
        <w:snapToGrid w:val="0"/>
        <w:spacing w:line="360" w:lineRule="auto"/>
        <w:ind w:firstLine="0" w:firstLineChars="0"/>
        <w:jc w:val="center"/>
        <w:textAlignment w:val="auto"/>
        <w:rPr>
          <w:rFonts w:hint="eastAsia" w:ascii="宋体" w:hAnsi="宋体" w:eastAsia="宋体" w:cs="宋体"/>
          <w:b/>
          <w:bCs/>
          <w:snapToGrid w:val="0"/>
          <w:color w:val="auto"/>
          <w:kern w:val="0"/>
          <w:sz w:val="28"/>
          <w:szCs w:val="28"/>
          <w:highlight w:val="none"/>
        </w:rPr>
      </w:pPr>
      <w:r>
        <w:rPr>
          <w:rFonts w:hint="eastAsia" w:ascii="宋体" w:hAnsi="宋体" w:eastAsia="宋体" w:cs="宋体"/>
          <w:b/>
          <w:bCs/>
          <w:snapToGrid w:val="0"/>
          <w:color w:val="auto"/>
          <w:kern w:val="0"/>
          <w:sz w:val="28"/>
          <w:szCs w:val="28"/>
          <w:highlight w:val="none"/>
        </w:rPr>
        <w:t>综合评分表</w:t>
      </w:r>
    </w:p>
    <w:tbl>
      <w:tblPr>
        <w:tblStyle w:val="32"/>
        <w:tblW w:w="10853" w:type="dxa"/>
        <w:jc w:val="center"/>
        <w:tblLayout w:type="fixed"/>
        <w:tblCellMar>
          <w:top w:w="0" w:type="dxa"/>
          <w:left w:w="108" w:type="dxa"/>
          <w:bottom w:w="0" w:type="dxa"/>
          <w:right w:w="108" w:type="dxa"/>
        </w:tblCellMar>
      </w:tblPr>
      <w:tblGrid>
        <w:gridCol w:w="1493"/>
        <w:gridCol w:w="3927"/>
        <w:gridCol w:w="690"/>
        <w:gridCol w:w="4743"/>
      </w:tblGrid>
      <w:tr w14:paraId="39A6AD7F">
        <w:tblPrEx>
          <w:tblCellMar>
            <w:top w:w="0" w:type="dxa"/>
            <w:left w:w="108" w:type="dxa"/>
            <w:bottom w:w="0" w:type="dxa"/>
            <w:right w:w="108" w:type="dxa"/>
          </w:tblCellMar>
        </w:tblPrEx>
        <w:trPr>
          <w:trHeight w:val="23" w:hRule="atLeast"/>
          <w:jc w:val="center"/>
        </w:trPr>
        <w:tc>
          <w:tcPr>
            <w:tcW w:w="10853" w:type="dxa"/>
            <w:gridSpan w:val="4"/>
            <w:tcBorders>
              <w:top w:val="single" w:color="auto" w:sz="4" w:space="0"/>
              <w:left w:val="single" w:color="auto" w:sz="4" w:space="0"/>
              <w:bottom w:val="single" w:color="auto" w:sz="4" w:space="0"/>
              <w:right w:val="single" w:color="auto" w:sz="4" w:space="0"/>
            </w:tcBorders>
            <w:shd w:val="clear" w:color="auto" w:fill="D7D7D7"/>
            <w:noWrap w:val="0"/>
            <w:vAlign w:val="center"/>
          </w:tcPr>
          <w:p w14:paraId="015DBDF6">
            <w:pPr>
              <w:pStyle w:val="11"/>
              <w:tabs>
                <w:tab w:val="left" w:pos="1354"/>
                <w:tab w:val="left" w:pos="1459"/>
                <w:tab w:val="center" w:pos="3902"/>
                <w:tab w:val="right" w:pos="7805"/>
              </w:tabs>
              <w:wordWrap w:val="0"/>
              <w:adjustRightInd w:val="0"/>
              <w:snapToGrid w:val="0"/>
              <w:spacing w:after="0" w:line="360" w:lineRule="auto"/>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商务部分，满分：</w:t>
            </w:r>
            <w:r>
              <w:rPr>
                <w:rFonts w:hint="eastAsia" w:ascii="宋体" w:hAnsi="宋体" w:eastAsia="宋体" w:cs="宋体"/>
                <w:b/>
                <w:bCs/>
                <w:snapToGrid w:val="0"/>
                <w:color w:val="auto"/>
                <w:kern w:val="0"/>
                <w:sz w:val="24"/>
                <w:szCs w:val="24"/>
                <w:highlight w:val="none"/>
                <w:u w:val="single"/>
                <w:lang w:val="en-US" w:eastAsia="zh-CN"/>
              </w:rPr>
              <w:t>80</w:t>
            </w:r>
            <w:r>
              <w:rPr>
                <w:rFonts w:hint="eastAsia" w:ascii="宋体" w:hAnsi="宋体" w:eastAsia="宋体" w:cs="宋体"/>
                <w:b/>
                <w:bCs/>
                <w:snapToGrid w:val="0"/>
                <w:color w:val="auto"/>
                <w:kern w:val="0"/>
                <w:sz w:val="24"/>
                <w:szCs w:val="24"/>
                <w:highlight w:val="none"/>
                <w:u w:val="single"/>
              </w:rPr>
              <w:t xml:space="preserve"> </w:t>
            </w:r>
            <w:r>
              <w:rPr>
                <w:rFonts w:hint="eastAsia" w:ascii="宋体" w:hAnsi="宋体" w:eastAsia="宋体" w:cs="宋体"/>
                <w:b/>
                <w:bCs/>
                <w:snapToGrid w:val="0"/>
                <w:color w:val="auto"/>
                <w:kern w:val="0"/>
                <w:sz w:val="24"/>
                <w:szCs w:val="24"/>
                <w:highlight w:val="none"/>
              </w:rPr>
              <w:t>分。</w:t>
            </w:r>
          </w:p>
        </w:tc>
      </w:tr>
      <w:tr w14:paraId="2DD6D14C">
        <w:tblPrEx>
          <w:tblCellMar>
            <w:top w:w="0" w:type="dxa"/>
            <w:left w:w="108" w:type="dxa"/>
            <w:bottom w:w="0" w:type="dxa"/>
            <w:right w:w="108" w:type="dxa"/>
          </w:tblCellMar>
        </w:tblPrEx>
        <w:trPr>
          <w:trHeight w:val="23" w:hRule="atLeast"/>
          <w:jc w:val="center"/>
        </w:trPr>
        <w:tc>
          <w:tcPr>
            <w:tcW w:w="1493" w:type="dxa"/>
            <w:tcBorders>
              <w:top w:val="single" w:color="auto" w:sz="4" w:space="0"/>
              <w:left w:val="single" w:color="auto" w:sz="4" w:space="0"/>
              <w:bottom w:val="single" w:color="auto" w:sz="4" w:space="0"/>
              <w:right w:val="single" w:color="auto" w:sz="4" w:space="0"/>
            </w:tcBorders>
            <w:noWrap w:val="0"/>
            <w:vAlign w:val="center"/>
          </w:tcPr>
          <w:p w14:paraId="717F22A7">
            <w:pPr>
              <w:pStyle w:val="11"/>
              <w:keepNext w:val="0"/>
              <w:keepLines w:val="0"/>
              <w:pageBreakBefore w:val="0"/>
              <w:tabs>
                <w:tab w:val="left" w:pos="1354"/>
                <w:tab w:val="left" w:pos="1459"/>
                <w:tab w:val="center" w:pos="3902"/>
                <w:tab w:val="right" w:pos="7805"/>
              </w:tabs>
              <w:kinsoku/>
              <w:wordWrap w:val="0"/>
              <w:overflowPunct/>
              <w:topLinePunct w:val="0"/>
              <w:autoSpaceDE/>
              <w:autoSpaceDN/>
              <w:bidi w:val="0"/>
              <w:adjustRightInd w:val="0"/>
              <w:snapToGrid w:val="0"/>
              <w:spacing w:after="0" w:afterLines="0" w:line="360" w:lineRule="auto"/>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评分因素</w:t>
            </w:r>
          </w:p>
        </w:tc>
        <w:tc>
          <w:tcPr>
            <w:tcW w:w="4617" w:type="dxa"/>
            <w:gridSpan w:val="2"/>
            <w:tcBorders>
              <w:top w:val="single" w:color="auto" w:sz="4" w:space="0"/>
              <w:left w:val="single" w:color="auto" w:sz="4" w:space="0"/>
              <w:bottom w:val="single" w:color="auto" w:sz="4" w:space="0"/>
              <w:right w:val="single" w:color="auto" w:sz="4" w:space="0"/>
            </w:tcBorders>
            <w:noWrap w:val="0"/>
            <w:vAlign w:val="center"/>
          </w:tcPr>
          <w:p w14:paraId="358AA0E8">
            <w:pPr>
              <w:pStyle w:val="11"/>
              <w:keepNext w:val="0"/>
              <w:keepLines w:val="0"/>
              <w:pageBreakBefore w:val="0"/>
              <w:tabs>
                <w:tab w:val="left" w:pos="1354"/>
                <w:tab w:val="left" w:pos="1459"/>
                <w:tab w:val="center" w:pos="3902"/>
                <w:tab w:val="right" w:pos="7805"/>
              </w:tabs>
              <w:kinsoku/>
              <w:wordWrap w:val="0"/>
              <w:overflowPunct/>
              <w:topLinePunct w:val="0"/>
              <w:autoSpaceDE/>
              <w:autoSpaceDN/>
              <w:bidi w:val="0"/>
              <w:adjustRightInd w:val="0"/>
              <w:snapToGrid w:val="0"/>
              <w:spacing w:after="0" w:afterLines="0" w:line="360" w:lineRule="auto"/>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评分标准</w:t>
            </w:r>
          </w:p>
        </w:tc>
        <w:tc>
          <w:tcPr>
            <w:tcW w:w="4743" w:type="dxa"/>
            <w:tcBorders>
              <w:top w:val="single" w:color="auto" w:sz="4" w:space="0"/>
              <w:left w:val="single" w:color="auto" w:sz="4" w:space="0"/>
              <w:bottom w:val="single" w:color="auto" w:sz="4" w:space="0"/>
              <w:right w:val="single" w:color="auto" w:sz="4" w:space="0"/>
            </w:tcBorders>
            <w:noWrap w:val="0"/>
            <w:vAlign w:val="center"/>
          </w:tcPr>
          <w:p w14:paraId="277B2870">
            <w:pPr>
              <w:pStyle w:val="11"/>
              <w:keepNext w:val="0"/>
              <w:keepLines w:val="0"/>
              <w:pageBreakBefore w:val="0"/>
              <w:tabs>
                <w:tab w:val="left" w:pos="1354"/>
                <w:tab w:val="left" w:pos="1459"/>
                <w:tab w:val="center" w:pos="3902"/>
                <w:tab w:val="right" w:pos="7805"/>
              </w:tabs>
              <w:kinsoku/>
              <w:wordWrap w:val="0"/>
              <w:overflowPunct/>
              <w:topLinePunct w:val="0"/>
              <w:autoSpaceDE/>
              <w:autoSpaceDN/>
              <w:bidi w:val="0"/>
              <w:adjustRightInd w:val="0"/>
              <w:snapToGrid w:val="0"/>
              <w:spacing w:after="0" w:afterLines="0" w:line="360" w:lineRule="auto"/>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备注</w:t>
            </w:r>
          </w:p>
        </w:tc>
      </w:tr>
      <w:tr w14:paraId="5DB7A4C3">
        <w:tblPrEx>
          <w:tblCellMar>
            <w:top w:w="0" w:type="dxa"/>
            <w:left w:w="108" w:type="dxa"/>
            <w:bottom w:w="0" w:type="dxa"/>
            <w:right w:w="108" w:type="dxa"/>
          </w:tblCellMar>
        </w:tblPrEx>
        <w:trPr>
          <w:trHeight w:val="318" w:hRule="atLeast"/>
          <w:jc w:val="center"/>
        </w:trPr>
        <w:tc>
          <w:tcPr>
            <w:tcW w:w="1493" w:type="dxa"/>
            <w:tcBorders>
              <w:top w:val="single" w:color="auto" w:sz="4" w:space="0"/>
              <w:left w:val="single" w:color="auto" w:sz="4" w:space="0"/>
              <w:bottom w:val="single" w:color="auto" w:sz="4" w:space="0"/>
              <w:right w:val="single" w:color="auto" w:sz="4" w:space="0"/>
            </w:tcBorders>
            <w:noWrap w:val="0"/>
            <w:vAlign w:val="center"/>
          </w:tcPr>
          <w:p w14:paraId="3C4D38E2">
            <w:pPr>
              <w:pStyle w:val="11"/>
              <w:widowControl w:val="0"/>
              <w:wordWrap w:val="0"/>
              <w:adjustRightInd w:val="0"/>
              <w:snapToGrid w:val="0"/>
              <w:spacing w:line="400" w:lineRule="exact"/>
              <w:jc w:val="center"/>
              <w:textAlignment w:val="auto"/>
              <w:rPr>
                <w:rFonts w:hint="eastAsia" w:ascii="宋体" w:hAnsi="宋体" w:eastAsia="宋体" w:cs="宋体"/>
                <w:snapToGrid w:val="0"/>
                <w:color w:val="auto"/>
                <w:sz w:val="24"/>
                <w:szCs w:val="24"/>
                <w:highlight w:val="none"/>
                <w:lang w:val="en-US" w:eastAsia="zh-CN"/>
              </w:rPr>
            </w:pPr>
            <w:r>
              <w:rPr>
                <w:rFonts w:hint="eastAsia" w:ascii="宋体" w:hAnsi="宋体" w:eastAsia="宋体" w:cs="宋体"/>
                <w:snapToGrid w:val="0"/>
                <w:color w:val="auto"/>
                <w:sz w:val="24"/>
                <w:szCs w:val="24"/>
                <w:highlight w:val="none"/>
                <w:lang w:val="en-US" w:eastAsia="zh-CN"/>
              </w:rPr>
              <w:t>企业业绩</w:t>
            </w:r>
          </w:p>
          <w:p w14:paraId="6D1B8BE5">
            <w:pPr>
              <w:pStyle w:val="11"/>
              <w:widowControl w:val="0"/>
              <w:wordWrap w:val="0"/>
              <w:adjustRightInd w:val="0"/>
              <w:snapToGrid w:val="0"/>
              <w:spacing w:line="40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sz w:val="24"/>
                <w:szCs w:val="24"/>
                <w:highlight w:val="none"/>
                <w:lang w:val="en-US" w:eastAsia="zh-CN"/>
              </w:rPr>
              <w:t>（</w:t>
            </w:r>
            <w:r>
              <w:rPr>
                <w:rFonts w:hint="eastAsia" w:ascii="宋体" w:hAnsi="宋体" w:eastAsia="宋体" w:cs="宋体"/>
                <w:snapToGrid w:val="0"/>
                <w:color w:val="auto"/>
                <w:sz w:val="24"/>
                <w:szCs w:val="24"/>
                <w:highlight w:val="none"/>
                <w:u w:val="single"/>
                <w:lang w:val="en-US" w:eastAsia="zh-CN"/>
              </w:rPr>
              <w:t>20</w:t>
            </w:r>
            <w:r>
              <w:rPr>
                <w:rFonts w:hint="eastAsia" w:ascii="宋体" w:hAnsi="宋体" w:eastAsia="宋体" w:cs="宋体"/>
                <w:snapToGrid w:val="0"/>
                <w:color w:val="auto"/>
                <w:sz w:val="24"/>
                <w:szCs w:val="24"/>
                <w:highlight w:val="none"/>
                <w:lang w:val="en-US" w:eastAsia="zh-CN"/>
              </w:rPr>
              <w:t>分）</w:t>
            </w:r>
          </w:p>
        </w:tc>
        <w:tc>
          <w:tcPr>
            <w:tcW w:w="4617" w:type="dxa"/>
            <w:gridSpan w:val="2"/>
            <w:tcBorders>
              <w:top w:val="single" w:color="auto" w:sz="4" w:space="0"/>
              <w:left w:val="single" w:color="auto" w:sz="4" w:space="0"/>
              <w:bottom w:val="single" w:color="auto" w:sz="4" w:space="0"/>
              <w:right w:val="single" w:color="auto" w:sz="4" w:space="0"/>
            </w:tcBorders>
            <w:noWrap w:val="0"/>
            <w:vAlign w:val="center"/>
          </w:tcPr>
          <w:p w14:paraId="116901B4">
            <w:pPr>
              <w:pStyle w:val="11"/>
              <w:widowControl w:val="0"/>
              <w:wordWrap w:val="0"/>
              <w:adjustRightInd w:val="0"/>
              <w:snapToGrid w:val="0"/>
              <w:spacing w:line="400" w:lineRule="exact"/>
              <w:textAlignment w:val="auto"/>
              <w:rPr>
                <w:rFonts w:hint="eastAsia" w:ascii="宋体" w:hAnsi="宋体" w:eastAsia="宋体" w:cs="宋体"/>
                <w:snapToGrid w:val="0"/>
                <w:color w:val="auto"/>
                <w:sz w:val="24"/>
                <w:szCs w:val="24"/>
                <w:highlight w:val="none"/>
                <w:lang w:val="en-US" w:eastAsia="zh-CN"/>
              </w:rPr>
            </w:pPr>
            <w:r>
              <w:rPr>
                <w:rFonts w:hint="eastAsia" w:ascii="宋体" w:hAnsi="宋体" w:eastAsia="宋体" w:cs="宋体"/>
                <w:snapToGrid w:val="0"/>
                <w:color w:val="auto"/>
                <w:sz w:val="24"/>
                <w:szCs w:val="24"/>
                <w:highlight w:val="none"/>
                <w:lang w:val="en-US" w:eastAsia="zh-CN"/>
              </w:rPr>
              <w:t>企业近</w:t>
            </w:r>
            <w:r>
              <w:rPr>
                <w:rFonts w:hint="eastAsia" w:ascii="宋体" w:hAnsi="宋体" w:eastAsia="宋体" w:cs="宋体"/>
                <w:snapToGrid w:val="0"/>
                <w:color w:val="auto"/>
                <w:sz w:val="24"/>
                <w:szCs w:val="24"/>
                <w:highlight w:val="none"/>
                <w:u w:val="single"/>
                <w:lang w:val="en-US" w:eastAsia="zh-CN"/>
              </w:rPr>
              <w:t>5</w:t>
            </w:r>
            <w:r>
              <w:rPr>
                <w:rFonts w:hint="eastAsia" w:ascii="宋体" w:hAnsi="宋体" w:eastAsia="宋体" w:cs="宋体"/>
                <w:snapToGrid w:val="0"/>
                <w:color w:val="auto"/>
                <w:sz w:val="24"/>
                <w:szCs w:val="24"/>
                <w:highlight w:val="none"/>
                <w:lang w:val="en-US" w:eastAsia="zh-CN"/>
              </w:rPr>
              <w:t>年来（2020年1月1日至今）业绩情况：</w:t>
            </w:r>
          </w:p>
          <w:p w14:paraId="558A544B">
            <w:pPr>
              <w:pStyle w:val="11"/>
              <w:widowControl w:val="0"/>
              <w:wordWrap w:val="0"/>
              <w:adjustRightInd w:val="0"/>
              <w:snapToGrid w:val="0"/>
              <w:spacing w:line="400" w:lineRule="exact"/>
              <w:textAlignment w:val="auto"/>
              <w:rPr>
                <w:rFonts w:hint="eastAsia" w:ascii="宋体" w:hAnsi="宋体" w:eastAsia="宋体" w:cs="宋体"/>
                <w:snapToGrid w:val="0"/>
                <w:color w:val="auto"/>
                <w:sz w:val="24"/>
                <w:szCs w:val="24"/>
                <w:highlight w:val="none"/>
                <w:lang w:val="en-US" w:eastAsia="zh-CN"/>
              </w:rPr>
            </w:pPr>
            <w:r>
              <w:rPr>
                <w:rFonts w:hint="eastAsia" w:ascii="宋体" w:hAnsi="宋体" w:eastAsia="宋体" w:cs="宋体"/>
                <w:snapToGrid w:val="0"/>
                <w:color w:val="auto"/>
                <w:sz w:val="24"/>
                <w:szCs w:val="24"/>
                <w:highlight w:val="none"/>
                <w:lang w:val="en-US" w:eastAsia="zh-CN"/>
              </w:rPr>
              <w:t>1.</w:t>
            </w:r>
            <w:r>
              <w:rPr>
                <w:rFonts w:hint="eastAsia" w:ascii="宋体" w:hAnsi="宋体" w:eastAsia="宋体" w:cs="宋体"/>
                <w:snapToGrid w:val="0"/>
                <w:color w:val="auto"/>
                <w:sz w:val="24"/>
                <w:szCs w:val="24"/>
                <w:highlight w:val="none"/>
                <w:u w:val="single"/>
                <w:lang w:val="en-US" w:eastAsia="zh-CN"/>
              </w:rPr>
              <w:t>完成</w:t>
            </w:r>
            <w:r>
              <w:rPr>
                <w:rFonts w:hint="eastAsia" w:ascii="宋体" w:hAnsi="宋体" w:eastAsia="宋体" w:cs="宋体"/>
                <w:snapToGrid w:val="0"/>
                <w:color w:val="auto"/>
                <w:sz w:val="24"/>
                <w:szCs w:val="24"/>
                <w:highlight w:val="none"/>
                <w:lang w:val="en-US" w:eastAsia="zh-CN"/>
              </w:rPr>
              <w:t>过类似工程的，每个得</w:t>
            </w:r>
            <w:r>
              <w:rPr>
                <w:rFonts w:hint="eastAsia" w:ascii="宋体" w:hAnsi="宋体" w:eastAsia="宋体" w:cs="宋体"/>
                <w:snapToGrid w:val="0"/>
                <w:color w:val="auto"/>
                <w:sz w:val="24"/>
                <w:szCs w:val="24"/>
                <w:highlight w:val="none"/>
                <w:u w:val="single"/>
                <w:lang w:val="en-US" w:eastAsia="zh-CN"/>
              </w:rPr>
              <w:t>10</w:t>
            </w:r>
            <w:r>
              <w:rPr>
                <w:rFonts w:hint="eastAsia" w:ascii="宋体" w:hAnsi="宋体" w:eastAsia="宋体" w:cs="宋体"/>
                <w:snapToGrid w:val="0"/>
                <w:color w:val="auto"/>
                <w:sz w:val="24"/>
                <w:szCs w:val="24"/>
                <w:highlight w:val="none"/>
                <w:lang w:val="en-US" w:eastAsia="zh-CN"/>
              </w:rPr>
              <w:t>分。</w:t>
            </w:r>
          </w:p>
          <w:p w14:paraId="1E0DED6D">
            <w:pPr>
              <w:pStyle w:val="11"/>
              <w:widowControl w:val="0"/>
              <w:wordWrap w:val="0"/>
              <w:adjustRightInd w:val="0"/>
              <w:snapToGrid w:val="0"/>
              <w:spacing w:line="400" w:lineRule="exact"/>
              <w:textAlignment w:val="auto"/>
              <w:rPr>
                <w:rFonts w:hint="eastAsia" w:ascii="宋体" w:hAnsi="宋体" w:eastAsia="宋体" w:cs="宋体"/>
                <w:snapToGrid w:val="0"/>
                <w:color w:val="auto"/>
                <w:sz w:val="24"/>
                <w:szCs w:val="24"/>
                <w:highlight w:val="none"/>
                <w:lang w:val="en-US" w:eastAsia="zh-CN"/>
              </w:rPr>
            </w:pPr>
            <w:r>
              <w:rPr>
                <w:rFonts w:hint="eastAsia" w:ascii="宋体" w:hAnsi="宋体" w:eastAsia="宋体" w:cs="宋体"/>
                <w:snapToGrid w:val="0"/>
                <w:color w:val="auto"/>
                <w:sz w:val="24"/>
                <w:szCs w:val="24"/>
                <w:highlight w:val="none"/>
                <w:lang w:val="en-US" w:eastAsia="zh-CN"/>
              </w:rPr>
              <w:t>2.未</w:t>
            </w:r>
            <w:r>
              <w:rPr>
                <w:rFonts w:hint="eastAsia" w:ascii="宋体" w:hAnsi="宋体" w:eastAsia="宋体" w:cs="宋体"/>
                <w:snapToGrid w:val="0"/>
                <w:color w:val="auto"/>
                <w:sz w:val="24"/>
                <w:szCs w:val="24"/>
                <w:highlight w:val="none"/>
                <w:u w:val="single"/>
                <w:lang w:val="en-US" w:eastAsia="zh-CN"/>
              </w:rPr>
              <w:t>完成</w:t>
            </w:r>
            <w:r>
              <w:rPr>
                <w:rFonts w:hint="eastAsia" w:ascii="宋体" w:hAnsi="宋体" w:eastAsia="宋体" w:cs="宋体"/>
                <w:snapToGrid w:val="0"/>
                <w:color w:val="auto"/>
                <w:sz w:val="24"/>
                <w:szCs w:val="24"/>
                <w:highlight w:val="none"/>
                <w:lang w:val="en-US" w:eastAsia="zh-CN"/>
              </w:rPr>
              <w:t>过类似工程的，不予计分。</w:t>
            </w:r>
          </w:p>
          <w:p w14:paraId="6859144B">
            <w:pPr>
              <w:pStyle w:val="11"/>
              <w:widowControl w:val="0"/>
              <w:wordWrap w:val="0"/>
              <w:adjustRightInd w:val="0"/>
              <w:snapToGrid w:val="0"/>
              <w:spacing w:line="400" w:lineRule="exac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sz w:val="24"/>
                <w:szCs w:val="24"/>
                <w:highlight w:val="none"/>
                <w:lang w:val="en-US" w:eastAsia="zh-CN"/>
              </w:rPr>
              <w:t>3.本项最高得</w:t>
            </w:r>
            <w:r>
              <w:rPr>
                <w:rFonts w:hint="eastAsia" w:ascii="宋体" w:hAnsi="宋体" w:eastAsia="宋体" w:cs="宋体"/>
                <w:snapToGrid w:val="0"/>
                <w:color w:val="auto"/>
                <w:sz w:val="24"/>
                <w:szCs w:val="24"/>
                <w:highlight w:val="none"/>
                <w:u w:val="single"/>
                <w:lang w:val="en-US" w:eastAsia="zh-CN"/>
              </w:rPr>
              <w:t>20</w:t>
            </w:r>
            <w:r>
              <w:rPr>
                <w:rFonts w:hint="eastAsia" w:ascii="宋体" w:hAnsi="宋体" w:eastAsia="宋体" w:cs="宋体"/>
                <w:snapToGrid w:val="0"/>
                <w:color w:val="auto"/>
                <w:sz w:val="24"/>
                <w:szCs w:val="24"/>
                <w:highlight w:val="none"/>
                <w:lang w:val="en-US" w:eastAsia="zh-CN"/>
              </w:rPr>
              <w:t xml:space="preserve">分。 </w:t>
            </w:r>
          </w:p>
        </w:tc>
        <w:tc>
          <w:tcPr>
            <w:tcW w:w="4743" w:type="dxa"/>
            <w:tcBorders>
              <w:top w:val="single" w:color="auto" w:sz="4" w:space="0"/>
              <w:left w:val="single" w:color="auto" w:sz="4" w:space="0"/>
              <w:bottom w:val="single" w:color="auto" w:sz="4" w:space="0"/>
              <w:right w:val="single" w:color="auto" w:sz="4" w:space="0"/>
            </w:tcBorders>
            <w:noWrap w:val="0"/>
            <w:vAlign w:val="center"/>
          </w:tcPr>
          <w:p w14:paraId="72D5187E">
            <w:pPr>
              <w:pStyle w:val="11"/>
              <w:widowControl w:val="0"/>
              <w:wordWrap w:val="0"/>
              <w:adjustRightInd w:val="0"/>
              <w:snapToGrid w:val="0"/>
              <w:spacing w:line="400" w:lineRule="exact"/>
              <w:textAlignment w:val="auto"/>
              <w:rPr>
                <w:rFonts w:hint="eastAsia" w:ascii="宋体" w:hAnsi="宋体" w:eastAsia="宋体" w:cs="宋体"/>
                <w:snapToGrid w:val="0"/>
                <w:color w:val="auto"/>
                <w:sz w:val="24"/>
                <w:szCs w:val="24"/>
                <w:highlight w:val="none"/>
                <w:u w:val="single"/>
                <w:lang w:val="en-US" w:eastAsia="zh-CN"/>
              </w:rPr>
            </w:pPr>
            <w:r>
              <w:rPr>
                <w:rFonts w:hint="eastAsia" w:ascii="宋体" w:hAnsi="宋体" w:eastAsia="宋体" w:cs="宋体"/>
                <w:snapToGrid w:val="0"/>
                <w:color w:val="auto"/>
                <w:sz w:val="24"/>
                <w:szCs w:val="24"/>
                <w:highlight w:val="none"/>
                <w:lang w:val="en-US" w:eastAsia="zh-CN"/>
              </w:rPr>
              <w:t>1.类似工程指：</w:t>
            </w:r>
            <w:r>
              <w:rPr>
                <w:rFonts w:hint="eastAsia" w:ascii="宋体" w:hAnsi="宋体" w:eastAsia="宋体" w:cs="宋体"/>
                <w:snapToGrid w:val="0"/>
                <w:color w:val="auto"/>
                <w:sz w:val="24"/>
                <w:szCs w:val="24"/>
                <w:highlight w:val="none"/>
                <w:u w:val="single"/>
                <w:lang w:val="en-US" w:eastAsia="zh-CN"/>
              </w:rPr>
              <w:t>水利类或市政公用工程施工类。</w:t>
            </w:r>
          </w:p>
          <w:p w14:paraId="71E4F60B">
            <w:pPr>
              <w:pStyle w:val="11"/>
              <w:widowControl w:val="0"/>
              <w:wordWrap w:val="0"/>
              <w:adjustRightInd w:val="0"/>
              <w:snapToGrid w:val="0"/>
              <w:spacing w:line="400" w:lineRule="exact"/>
              <w:textAlignment w:val="auto"/>
              <w:rPr>
                <w:rFonts w:hint="eastAsia" w:ascii="宋体" w:hAnsi="宋体" w:eastAsia="宋体" w:cs="宋体"/>
                <w:snapToGrid w:val="0"/>
                <w:color w:val="auto"/>
                <w:sz w:val="24"/>
                <w:szCs w:val="24"/>
                <w:highlight w:val="none"/>
                <w:lang w:val="en-US" w:eastAsia="zh-CN"/>
              </w:rPr>
            </w:pPr>
            <w:r>
              <w:rPr>
                <w:rFonts w:hint="eastAsia" w:ascii="宋体" w:hAnsi="宋体" w:eastAsia="宋体" w:cs="宋体"/>
                <w:snapToGrid w:val="0"/>
                <w:color w:val="auto"/>
                <w:sz w:val="24"/>
                <w:szCs w:val="24"/>
                <w:highlight w:val="none"/>
                <w:lang w:val="en-US" w:eastAsia="zh-CN"/>
              </w:rPr>
              <w:t>2.需附有关业绩（仅限于以施工</w:t>
            </w:r>
            <w:r>
              <w:rPr>
                <w:rFonts w:hint="eastAsia" w:ascii="宋体" w:hAnsi="宋体" w:eastAsia="宋体" w:cs="宋体"/>
                <w:snapToGrid w:val="0"/>
                <w:color w:val="auto"/>
                <w:sz w:val="24"/>
                <w:szCs w:val="24"/>
                <w:highlight w:val="none"/>
                <w:u w:val="single"/>
                <w:lang w:val="en-US" w:eastAsia="zh-CN"/>
              </w:rPr>
              <w:t>总承包单位</w:t>
            </w:r>
            <w:r>
              <w:rPr>
                <w:rFonts w:hint="eastAsia" w:ascii="宋体" w:hAnsi="宋体" w:eastAsia="宋体" w:cs="宋体"/>
                <w:snapToGrid w:val="0"/>
                <w:color w:val="auto"/>
                <w:sz w:val="24"/>
                <w:szCs w:val="24"/>
                <w:highlight w:val="none"/>
                <w:lang w:val="en-US" w:eastAsia="zh-CN"/>
              </w:rPr>
              <w:t>身份参建的项目）合同协议书和竣工验收报告的扫描件，</w:t>
            </w:r>
            <w:r>
              <w:rPr>
                <w:rFonts w:hint="eastAsia" w:ascii="宋体" w:hAnsi="宋体" w:eastAsia="宋体" w:cs="宋体"/>
                <w:b/>
                <w:bCs/>
                <w:snapToGrid w:val="0"/>
                <w:color w:val="auto"/>
                <w:sz w:val="24"/>
                <w:szCs w:val="24"/>
                <w:highlight w:val="none"/>
                <w:lang w:val="en-US" w:eastAsia="zh-CN"/>
              </w:rPr>
              <w:t>同时提供原件供核对。</w:t>
            </w:r>
          </w:p>
          <w:p w14:paraId="2D0AE14D">
            <w:pPr>
              <w:pStyle w:val="11"/>
              <w:widowControl w:val="0"/>
              <w:wordWrap w:val="0"/>
              <w:adjustRightInd w:val="0"/>
              <w:snapToGrid w:val="0"/>
              <w:spacing w:line="400" w:lineRule="exact"/>
              <w:textAlignment w:val="auto"/>
              <w:rPr>
                <w:rFonts w:hint="eastAsia" w:ascii="宋体" w:hAnsi="宋体" w:eastAsia="宋体" w:cs="宋体"/>
                <w:snapToGrid w:val="0"/>
                <w:color w:val="auto"/>
                <w:sz w:val="24"/>
                <w:szCs w:val="24"/>
                <w:highlight w:val="none"/>
                <w:lang w:val="en-US" w:eastAsia="zh-CN"/>
              </w:rPr>
            </w:pPr>
            <w:r>
              <w:rPr>
                <w:rFonts w:hint="eastAsia" w:ascii="宋体" w:hAnsi="宋体" w:eastAsia="宋体" w:cs="宋体"/>
                <w:snapToGrid w:val="0"/>
                <w:color w:val="auto"/>
                <w:sz w:val="24"/>
                <w:szCs w:val="24"/>
                <w:highlight w:val="none"/>
                <w:lang w:val="en-US" w:eastAsia="zh-CN"/>
              </w:rPr>
              <w:t>3.业绩时间以竣工验收报告日期为准。</w:t>
            </w:r>
          </w:p>
          <w:p w14:paraId="25FB130F">
            <w:pPr>
              <w:pStyle w:val="11"/>
              <w:widowControl w:val="0"/>
              <w:wordWrap w:val="0"/>
              <w:adjustRightInd w:val="0"/>
              <w:snapToGrid w:val="0"/>
              <w:spacing w:line="400" w:lineRule="exact"/>
              <w:textAlignment w:val="auto"/>
              <w:rPr>
                <w:rFonts w:hint="eastAsia" w:ascii="宋体" w:hAnsi="宋体" w:eastAsia="宋体" w:cs="宋体"/>
                <w:snapToGrid w:val="0"/>
                <w:color w:val="auto"/>
                <w:sz w:val="24"/>
                <w:szCs w:val="24"/>
                <w:highlight w:val="none"/>
                <w:lang w:val="en-US" w:eastAsia="zh-CN"/>
              </w:rPr>
            </w:pPr>
            <w:r>
              <w:rPr>
                <w:rFonts w:hint="eastAsia" w:ascii="宋体" w:hAnsi="宋体" w:eastAsia="宋体" w:cs="宋体"/>
                <w:snapToGrid w:val="0"/>
                <w:color w:val="auto"/>
                <w:sz w:val="24"/>
                <w:szCs w:val="24"/>
                <w:highlight w:val="none"/>
                <w:lang w:val="en-US" w:eastAsia="zh-CN"/>
              </w:rPr>
              <w:t>4.任一业绩有以下情形之一的，该业绩视为无效，不予计分：</w:t>
            </w:r>
          </w:p>
          <w:p w14:paraId="3C3CEFC2">
            <w:pPr>
              <w:pStyle w:val="11"/>
              <w:widowControl w:val="0"/>
              <w:wordWrap w:val="0"/>
              <w:adjustRightInd w:val="0"/>
              <w:snapToGrid w:val="0"/>
              <w:spacing w:line="400" w:lineRule="exact"/>
              <w:textAlignment w:val="auto"/>
              <w:rPr>
                <w:rFonts w:hint="eastAsia" w:ascii="宋体" w:hAnsi="宋体" w:eastAsia="宋体" w:cs="宋体"/>
                <w:snapToGrid w:val="0"/>
                <w:color w:val="auto"/>
                <w:sz w:val="24"/>
                <w:szCs w:val="24"/>
                <w:highlight w:val="none"/>
                <w:lang w:val="en-US" w:eastAsia="zh-CN"/>
              </w:rPr>
            </w:pPr>
            <w:r>
              <w:rPr>
                <w:rFonts w:hint="eastAsia" w:ascii="宋体" w:hAnsi="宋体" w:eastAsia="宋体" w:cs="宋体"/>
                <w:snapToGrid w:val="0"/>
                <w:color w:val="auto"/>
                <w:sz w:val="24"/>
                <w:szCs w:val="24"/>
                <w:highlight w:val="none"/>
                <w:lang w:val="en-US" w:eastAsia="zh-CN"/>
              </w:rPr>
              <w:t>①未提供业绩证明材料原件的；</w:t>
            </w:r>
          </w:p>
          <w:p w14:paraId="509EF398">
            <w:pPr>
              <w:pStyle w:val="11"/>
              <w:widowControl w:val="0"/>
              <w:wordWrap w:val="0"/>
              <w:adjustRightInd w:val="0"/>
              <w:snapToGrid w:val="0"/>
              <w:spacing w:line="400" w:lineRule="exact"/>
              <w:textAlignment w:val="auto"/>
              <w:rPr>
                <w:rFonts w:hint="eastAsia" w:ascii="宋体" w:hAnsi="宋体" w:eastAsia="宋体" w:cs="宋体"/>
                <w:snapToGrid w:val="0"/>
                <w:color w:val="auto"/>
                <w:sz w:val="24"/>
                <w:szCs w:val="24"/>
                <w:highlight w:val="none"/>
                <w:lang w:val="en-US" w:eastAsia="zh-CN"/>
              </w:rPr>
            </w:pPr>
            <w:r>
              <w:rPr>
                <w:rFonts w:hint="eastAsia" w:ascii="宋体" w:hAnsi="宋体" w:eastAsia="宋体" w:cs="宋体"/>
                <w:snapToGrid w:val="0"/>
                <w:color w:val="auto"/>
                <w:sz w:val="24"/>
                <w:szCs w:val="24"/>
                <w:highlight w:val="none"/>
                <w:lang w:val="en-US" w:eastAsia="zh-CN"/>
              </w:rPr>
              <w:t>②业绩不属于类似工程的；</w:t>
            </w:r>
          </w:p>
          <w:p w14:paraId="20AD2CDF">
            <w:pPr>
              <w:pStyle w:val="11"/>
              <w:widowControl w:val="0"/>
              <w:wordWrap w:val="0"/>
              <w:adjustRightInd w:val="0"/>
              <w:snapToGrid w:val="0"/>
              <w:spacing w:line="400" w:lineRule="exact"/>
              <w:textAlignment w:val="auto"/>
              <w:rPr>
                <w:rFonts w:hint="eastAsia" w:ascii="宋体" w:hAnsi="宋体" w:eastAsia="宋体" w:cs="宋体"/>
                <w:snapToGrid w:val="0"/>
                <w:color w:val="auto"/>
                <w:sz w:val="24"/>
                <w:szCs w:val="24"/>
                <w:highlight w:val="none"/>
                <w:lang w:val="en-US" w:eastAsia="zh-CN"/>
              </w:rPr>
            </w:pPr>
            <w:r>
              <w:rPr>
                <w:rFonts w:hint="eastAsia" w:ascii="宋体" w:hAnsi="宋体" w:eastAsia="宋体" w:cs="宋体"/>
                <w:snapToGrid w:val="0"/>
                <w:color w:val="auto"/>
                <w:sz w:val="24"/>
                <w:szCs w:val="24"/>
                <w:highlight w:val="none"/>
                <w:lang w:val="en-US" w:eastAsia="zh-CN"/>
              </w:rPr>
              <w:t>③不是以指定身份参建的；</w:t>
            </w:r>
          </w:p>
          <w:p w14:paraId="7A7BA8D1">
            <w:pPr>
              <w:pStyle w:val="11"/>
              <w:widowControl w:val="0"/>
              <w:wordWrap w:val="0"/>
              <w:adjustRightInd w:val="0"/>
              <w:snapToGrid w:val="0"/>
              <w:spacing w:line="400" w:lineRule="exact"/>
              <w:textAlignment w:val="auto"/>
              <w:rPr>
                <w:rFonts w:hint="eastAsia" w:ascii="宋体" w:hAnsi="宋体" w:eastAsia="宋体" w:cs="宋体"/>
                <w:snapToGrid w:val="0"/>
                <w:color w:val="auto"/>
                <w:sz w:val="24"/>
                <w:szCs w:val="24"/>
                <w:highlight w:val="none"/>
                <w:lang w:val="en-US" w:eastAsia="zh-CN"/>
              </w:rPr>
            </w:pPr>
            <w:r>
              <w:rPr>
                <w:rFonts w:hint="eastAsia" w:ascii="宋体" w:hAnsi="宋体" w:eastAsia="宋体" w:cs="宋体"/>
                <w:snapToGrid w:val="0"/>
                <w:color w:val="auto"/>
                <w:sz w:val="24"/>
                <w:szCs w:val="24"/>
                <w:highlight w:val="none"/>
                <w:lang w:val="en-US" w:eastAsia="zh-CN"/>
              </w:rPr>
              <w:t>④业绩时间不符合要求的；</w:t>
            </w:r>
          </w:p>
          <w:p w14:paraId="4F361278">
            <w:pPr>
              <w:pStyle w:val="11"/>
              <w:wordWrap w:val="0"/>
              <w:adjustRightInd w:val="0"/>
              <w:snapToGrid w:val="0"/>
              <w:spacing w:line="360" w:lineRule="exac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sz w:val="24"/>
                <w:szCs w:val="24"/>
                <w:highlight w:val="none"/>
                <w:lang w:val="en-US" w:eastAsia="zh-CN"/>
              </w:rPr>
              <w:t>⑤业绩未竣工验收的。</w:t>
            </w:r>
          </w:p>
        </w:tc>
      </w:tr>
      <w:tr w14:paraId="6BFD1B48">
        <w:tblPrEx>
          <w:tblCellMar>
            <w:top w:w="0" w:type="dxa"/>
            <w:left w:w="108" w:type="dxa"/>
            <w:bottom w:w="0" w:type="dxa"/>
            <w:right w:w="108" w:type="dxa"/>
          </w:tblCellMar>
        </w:tblPrEx>
        <w:trPr>
          <w:trHeight w:val="23" w:hRule="atLeast"/>
          <w:jc w:val="center"/>
        </w:trPr>
        <w:tc>
          <w:tcPr>
            <w:tcW w:w="1493" w:type="dxa"/>
            <w:tcBorders>
              <w:top w:val="single" w:color="auto" w:sz="4" w:space="0"/>
              <w:left w:val="single" w:color="auto" w:sz="4" w:space="0"/>
              <w:bottom w:val="single" w:color="auto" w:sz="4" w:space="0"/>
              <w:right w:val="single" w:color="auto" w:sz="4" w:space="0"/>
            </w:tcBorders>
            <w:noWrap w:val="0"/>
            <w:vAlign w:val="center"/>
          </w:tcPr>
          <w:p w14:paraId="55F4DCED">
            <w:pPr>
              <w:pStyle w:val="11"/>
              <w:widowControl w:val="0"/>
              <w:wordWrap w:val="0"/>
              <w:adjustRightInd w:val="0"/>
              <w:snapToGrid w:val="0"/>
              <w:spacing w:line="400" w:lineRule="exact"/>
              <w:jc w:val="center"/>
              <w:textAlignment w:val="auto"/>
              <w:rPr>
                <w:rFonts w:hint="eastAsia" w:ascii="宋体" w:hAnsi="宋体" w:eastAsia="宋体" w:cs="宋体"/>
                <w:snapToGrid w:val="0"/>
                <w:color w:val="auto"/>
                <w:sz w:val="24"/>
                <w:szCs w:val="24"/>
                <w:highlight w:val="none"/>
                <w:lang w:val="en-US" w:eastAsia="zh-CN"/>
              </w:rPr>
            </w:pPr>
            <w:r>
              <w:rPr>
                <w:rFonts w:hint="eastAsia" w:ascii="宋体" w:hAnsi="宋体" w:eastAsia="宋体" w:cs="宋体"/>
                <w:snapToGrid w:val="0"/>
                <w:color w:val="auto"/>
                <w:sz w:val="24"/>
                <w:szCs w:val="24"/>
                <w:highlight w:val="none"/>
                <w:lang w:val="en-US" w:eastAsia="zh-CN"/>
              </w:rPr>
              <w:t>项目经理</w:t>
            </w:r>
          </w:p>
          <w:p w14:paraId="2D22D35B">
            <w:pPr>
              <w:pStyle w:val="11"/>
              <w:widowControl w:val="0"/>
              <w:wordWrap w:val="0"/>
              <w:adjustRightInd w:val="0"/>
              <w:snapToGrid w:val="0"/>
              <w:spacing w:line="400" w:lineRule="exact"/>
              <w:jc w:val="center"/>
              <w:textAlignment w:val="auto"/>
              <w:rPr>
                <w:rFonts w:hint="eastAsia" w:ascii="宋体" w:hAnsi="宋体" w:eastAsia="宋体" w:cs="宋体"/>
                <w:snapToGrid w:val="0"/>
                <w:color w:val="auto"/>
                <w:sz w:val="24"/>
                <w:szCs w:val="24"/>
                <w:highlight w:val="none"/>
                <w:lang w:val="en-US" w:eastAsia="zh-CN"/>
              </w:rPr>
            </w:pPr>
            <w:r>
              <w:rPr>
                <w:rFonts w:hint="eastAsia" w:ascii="宋体" w:hAnsi="宋体" w:eastAsia="宋体" w:cs="宋体"/>
                <w:snapToGrid w:val="0"/>
                <w:color w:val="auto"/>
                <w:sz w:val="24"/>
                <w:szCs w:val="24"/>
                <w:highlight w:val="none"/>
                <w:lang w:val="en-US" w:eastAsia="zh-CN"/>
              </w:rPr>
              <w:t>综合素质</w:t>
            </w:r>
          </w:p>
          <w:p w14:paraId="1CEE19C8">
            <w:pPr>
              <w:pStyle w:val="11"/>
              <w:widowControl w:val="0"/>
              <w:wordWrap w:val="0"/>
              <w:adjustRightInd w:val="0"/>
              <w:snapToGrid w:val="0"/>
              <w:spacing w:line="40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sz w:val="24"/>
                <w:szCs w:val="24"/>
                <w:highlight w:val="none"/>
                <w:lang w:val="en-US" w:eastAsia="zh-CN"/>
              </w:rPr>
              <w:t>（</w:t>
            </w:r>
            <w:r>
              <w:rPr>
                <w:rFonts w:hint="eastAsia" w:ascii="宋体" w:hAnsi="宋体" w:eastAsia="宋体" w:cs="宋体"/>
                <w:snapToGrid w:val="0"/>
                <w:color w:val="auto"/>
                <w:sz w:val="24"/>
                <w:szCs w:val="24"/>
                <w:highlight w:val="none"/>
                <w:u w:val="single"/>
                <w:lang w:val="en-US" w:eastAsia="zh-CN"/>
              </w:rPr>
              <w:t>10</w:t>
            </w:r>
            <w:r>
              <w:rPr>
                <w:rFonts w:hint="eastAsia" w:ascii="宋体" w:hAnsi="宋体" w:eastAsia="宋体" w:cs="宋体"/>
                <w:snapToGrid w:val="0"/>
                <w:color w:val="auto"/>
                <w:sz w:val="24"/>
                <w:szCs w:val="24"/>
                <w:highlight w:val="none"/>
                <w:lang w:val="en-US" w:eastAsia="zh-CN"/>
              </w:rPr>
              <w:t>分）</w:t>
            </w:r>
          </w:p>
        </w:tc>
        <w:tc>
          <w:tcPr>
            <w:tcW w:w="4617" w:type="dxa"/>
            <w:gridSpan w:val="2"/>
            <w:tcBorders>
              <w:top w:val="single" w:color="auto" w:sz="4" w:space="0"/>
              <w:left w:val="single" w:color="auto" w:sz="4" w:space="0"/>
              <w:bottom w:val="single" w:color="auto" w:sz="4" w:space="0"/>
              <w:right w:val="single" w:color="auto" w:sz="4" w:space="0"/>
            </w:tcBorders>
            <w:noWrap w:val="0"/>
            <w:vAlign w:val="center"/>
          </w:tcPr>
          <w:p w14:paraId="3716B82C">
            <w:pPr>
              <w:pStyle w:val="11"/>
              <w:widowControl w:val="0"/>
              <w:wordWrap w:val="0"/>
              <w:adjustRightInd w:val="0"/>
              <w:snapToGrid w:val="0"/>
              <w:spacing w:line="400" w:lineRule="exact"/>
              <w:textAlignment w:val="auto"/>
              <w:rPr>
                <w:rFonts w:hint="eastAsia" w:ascii="宋体" w:hAnsi="宋体" w:eastAsia="宋体" w:cs="宋体"/>
                <w:snapToGrid w:val="0"/>
                <w:color w:val="auto"/>
                <w:sz w:val="24"/>
                <w:szCs w:val="24"/>
                <w:highlight w:val="none"/>
                <w:lang w:val="en-US" w:eastAsia="zh-CN"/>
              </w:rPr>
            </w:pPr>
            <w:r>
              <w:rPr>
                <w:rFonts w:hint="eastAsia" w:ascii="宋体" w:hAnsi="宋体" w:eastAsia="宋体" w:cs="宋体"/>
                <w:snapToGrid w:val="0"/>
                <w:color w:val="auto"/>
                <w:sz w:val="24"/>
                <w:szCs w:val="24"/>
                <w:highlight w:val="none"/>
                <w:lang w:val="en-US" w:eastAsia="zh-CN"/>
              </w:rPr>
              <w:t>项目经理工程类技术职称情况：</w:t>
            </w:r>
          </w:p>
          <w:p w14:paraId="2D83A941">
            <w:pPr>
              <w:pStyle w:val="11"/>
              <w:widowControl w:val="0"/>
              <w:wordWrap w:val="0"/>
              <w:adjustRightInd w:val="0"/>
              <w:snapToGrid w:val="0"/>
              <w:spacing w:line="400" w:lineRule="exact"/>
              <w:textAlignment w:val="auto"/>
              <w:rPr>
                <w:rFonts w:hint="eastAsia" w:ascii="宋体" w:hAnsi="宋体" w:eastAsia="宋体" w:cs="宋体"/>
                <w:snapToGrid w:val="0"/>
                <w:color w:val="auto"/>
                <w:sz w:val="24"/>
                <w:szCs w:val="24"/>
                <w:highlight w:val="none"/>
                <w:lang w:val="en-US" w:eastAsia="zh-CN"/>
              </w:rPr>
            </w:pPr>
            <w:r>
              <w:rPr>
                <w:rFonts w:hint="eastAsia" w:ascii="宋体" w:hAnsi="宋体" w:eastAsia="宋体" w:cs="宋体"/>
                <w:snapToGrid w:val="0"/>
                <w:color w:val="auto"/>
                <w:sz w:val="24"/>
                <w:szCs w:val="24"/>
                <w:highlight w:val="none"/>
                <w:lang w:val="en-US" w:eastAsia="zh-CN"/>
              </w:rPr>
              <w:t>1.具备工程师或以上职称的，得</w:t>
            </w:r>
            <w:r>
              <w:rPr>
                <w:rFonts w:hint="eastAsia" w:ascii="宋体" w:hAnsi="宋体" w:eastAsia="宋体" w:cs="宋体"/>
                <w:snapToGrid w:val="0"/>
                <w:color w:val="auto"/>
                <w:sz w:val="24"/>
                <w:szCs w:val="24"/>
                <w:highlight w:val="none"/>
                <w:u w:val="single"/>
                <w:lang w:val="en-US" w:eastAsia="zh-CN"/>
              </w:rPr>
              <w:t xml:space="preserve">10 </w:t>
            </w:r>
            <w:r>
              <w:rPr>
                <w:rFonts w:hint="eastAsia" w:ascii="宋体" w:hAnsi="宋体" w:eastAsia="宋体" w:cs="宋体"/>
                <w:snapToGrid w:val="0"/>
                <w:color w:val="auto"/>
                <w:sz w:val="24"/>
                <w:szCs w:val="24"/>
                <w:highlight w:val="none"/>
                <w:lang w:val="en-US" w:eastAsia="zh-CN"/>
              </w:rPr>
              <w:t>分。</w:t>
            </w:r>
          </w:p>
          <w:p w14:paraId="0D435855">
            <w:pPr>
              <w:pStyle w:val="11"/>
              <w:widowControl w:val="0"/>
              <w:wordWrap w:val="0"/>
              <w:adjustRightInd w:val="0"/>
              <w:snapToGrid w:val="0"/>
              <w:spacing w:line="400" w:lineRule="exact"/>
              <w:textAlignment w:val="auto"/>
              <w:rPr>
                <w:rFonts w:hint="eastAsia" w:ascii="宋体" w:hAnsi="宋体" w:eastAsia="宋体" w:cs="宋体"/>
                <w:snapToGrid w:val="0"/>
                <w:color w:val="auto"/>
                <w:sz w:val="24"/>
                <w:szCs w:val="24"/>
                <w:highlight w:val="none"/>
                <w:lang w:val="en-US" w:eastAsia="zh-CN"/>
              </w:rPr>
            </w:pPr>
            <w:r>
              <w:rPr>
                <w:rFonts w:hint="eastAsia" w:ascii="宋体" w:hAnsi="宋体" w:eastAsia="宋体" w:cs="宋体"/>
                <w:snapToGrid w:val="0"/>
                <w:color w:val="auto"/>
                <w:sz w:val="24"/>
                <w:szCs w:val="24"/>
                <w:highlight w:val="none"/>
                <w:lang w:val="en-US" w:eastAsia="zh-CN"/>
              </w:rPr>
              <w:t>2.具备助理工程师职称的，得</w:t>
            </w:r>
            <w:r>
              <w:rPr>
                <w:rFonts w:hint="eastAsia" w:ascii="宋体" w:hAnsi="宋体" w:eastAsia="宋体" w:cs="宋体"/>
                <w:snapToGrid w:val="0"/>
                <w:color w:val="auto"/>
                <w:sz w:val="24"/>
                <w:szCs w:val="24"/>
                <w:highlight w:val="none"/>
                <w:u w:val="single"/>
                <w:lang w:val="en-US" w:eastAsia="zh-CN"/>
              </w:rPr>
              <w:t xml:space="preserve"> 5 </w:t>
            </w:r>
            <w:r>
              <w:rPr>
                <w:rFonts w:hint="eastAsia" w:ascii="宋体" w:hAnsi="宋体" w:eastAsia="宋体" w:cs="宋体"/>
                <w:snapToGrid w:val="0"/>
                <w:color w:val="auto"/>
                <w:sz w:val="24"/>
                <w:szCs w:val="24"/>
                <w:highlight w:val="none"/>
                <w:lang w:val="en-US" w:eastAsia="zh-CN"/>
              </w:rPr>
              <w:t>分。</w:t>
            </w:r>
          </w:p>
          <w:p w14:paraId="248BF660">
            <w:pPr>
              <w:pStyle w:val="11"/>
              <w:widowControl w:val="0"/>
              <w:wordWrap w:val="0"/>
              <w:adjustRightInd w:val="0"/>
              <w:snapToGrid w:val="0"/>
              <w:spacing w:line="400" w:lineRule="exact"/>
              <w:textAlignment w:val="auto"/>
              <w:rPr>
                <w:rFonts w:hint="eastAsia" w:ascii="宋体" w:hAnsi="宋体" w:eastAsia="宋体" w:cs="宋体"/>
                <w:color w:val="auto"/>
                <w:kern w:val="0"/>
                <w:sz w:val="24"/>
                <w:szCs w:val="24"/>
                <w:highlight w:val="none"/>
              </w:rPr>
            </w:pPr>
            <w:r>
              <w:rPr>
                <w:rFonts w:hint="eastAsia" w:ascii="宋体" w:hAnsi="宋体" w:eastAsia="宋体" w:cs="宋体"/>
                <w:snapToGrid w:val="0"/>
                <w:color w:val="auto"/>
                <w:sz w:val="24"/>
                <w:szCs w:val="24"/>
                <w:highlight w:val="none"/>
                <w:lang w:val="en-US" w:eastAsia="zh-CN"/>
              </w:rPr>
              <w:t>3.不具备以上职称的，或未提供职称证原件的，不予计分。</w:t>
            </w:r>
          </w:p>
        </w:tc>
        <w:tc>
          <w:tcPr>
            <w:tcW w:w="4743" w:type="dxa"/>
            <w:tcBorders>
              <w:top w:val="single" w:color="auto" w:sz="4" w:space="0"/>
              <w:left w:val="single" w:color="auto" w:sz="4" w:space="0"/>
              <w:bottom w:val="single" w:color="auto" w:sz="4" w:space="0"/>
              <w:right w:val="single" w:color="auto" w:sz="4" w:space="0"/>
            </w:tcBorders>
            <w:noWrap w:val="0"/>
            <w:vAlign w:val="center"/>
          </w:tcPr>
          <w:p w14:paraId="494CFD8C">
            <w:pPr>
              <w:pStyle w:val="11"/>
              <w:wordWrap w:val="0"/>
              <w:adjustRightInd w:val="0"/>
              <w:snapToGrid w:val="0"/>
              <w:spacing w:line="360" w:lineRule="exac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sz w:val="24"/>
                <w:szCs w:val="24"/>
                <w:highlight w:val="none"/>
                <w:lang w:val="en-US" w:eastAsia="zh-CN"/>
              </w:rPr>
              <w:t>需附职称证扫描件，</w:t>
            </w:r>
            <w:r>
              <w:rPr>
                <w:rFonts w:hint="eastAsia" w:ascii="宋体" w:hAnsi="宋体" w:eastAsia="宋体" w:cs="宋体"/>
                <w:b/>
                <w:bCs/>
                <w:snapToGrid w:val="0"/>
                <w:color w:val="auto"/>
                <w:sz w:val="24"/>
                <w:szCs w:val="24"/>
                <w:highlight w:val="none"/>
                <w:lang w:val="en-US" w:eastAsia="zh-CN"/>
              </w:rPr>
              <w:t>同时提供原件供核对</w:t>
            </w:r>
            <w:r>
              <w:rPr>
                <w:rFonts w:hint="eastAsia" w:ascii="宋体" w:hAnsi="宋体" w:eastAsia="宋体" w:cs="宋体"/>
                <w:color w:val="auto"/>
                <w:kern w:val="2"/>
                <w:sz w:val="24"/>
                <w:szCs w:val="24"/>
                <w:highlight w:val="none"/>
                <w:lang w:val="en-US" w:eastAsia="zh-CN"/>
              </w:rPr>
              <w:t>（职称证为电子证书打印件的除外）</w:t>
            </w:r>
            <w:r>
              <w:rPr>
                <w:rFonts w:hint="eastAsia" w:ascii="宋体" w:hAnsi="宋体" w:eastAsia="宋体" w:cs="宋体"/>
                <w:b/>
                <w:bCs/>
                <w:snapToGrid w:val="0"/>
                <w:color w:val="auto"/>
                <w:sz w:val="24"/>
                <w:szCs w:val="24"/>
                <w:highlight w:val="none"/>
                <w:lang w:val="en-US" w:eastAsia="zh-CN"/>
              </w:rPr>
              <w:t>。</w:t>
            </w:r>
          </w:p>
        </w:tc>
      </w:tr>
      <w:tr w14:paraId="37594D8F">
        <w:tblPrEx>
          <w:tblCellMar>
            <w:top w:w="0" w:type="dxa"/>
            <w:left w:w="108" w:type="dxa"/>
            <w:bottom w:w="0" w:type="dxa"/>
            <w:right w:w="108" w:type="dxa"/>
          </w:tblCellMar>
        </w:tblPrEx>
        <w:trPr>
          <w:trHeight w:val="23" w:hRule="atLeast"/>
          <w:jc w:val="center"/>
        </w:trPr>
        <w:tc>
          <w:tcPr>
            <w:tcW w:w="1493" w:type="dxa"/>
            <w:tcBorders>
              <w:top w:val="single" w:color="auto" w:sz="4" w:space="0"/>
              <w:left w:val="single" w:color="auto" w:sz="4" w:space="0"/>
              <w:bottom w:val="single" w:color="auto" w:sz="4" w:space="0"/>
              <w:right w:val="single" w:color="auto" w:sz="4" w:space="0"/>
            </w:tcBorders>
            <w:noWrap w:val="0"/>
            <w:vAlign w:val="center"/>
          </w:tcPr>
          <w:p w14:paraId="250A1BA0">
            <w:pPr>
              <w:pStyle w:val="11"/>
              <w:widowControl w:val="0"/>
              <w:wordWrap w:val="0"/>
              <w:adjustRightInd w:val="0"/>
              <w:snapToGrid w:val="0"/>
              <w:spacing w:line="40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sz w:val="24"/>
                <w:szCs w:val="24"/>
                <w:highlight w:val="none"/>
                <w:lang w:val="en-US" w:eastAsia="zh-CN" w:bidi="ar"/>
              </w:rPr>
              <w:t>企业财务状况（</w:t>
            </w:r>
            <w:r>
              <w:rPr>
                <w:rFonts w:hint="eastAsia" w:ascii="宋体" w:hAnsi="宋体" w:eastAsia="宋体" w:cs="宋体"/>
                <w:snapToGrid w:val="0"/>
                <w:color w:val="auto"/>
                <w:sz w:val="24"/>
                <w:szCs w:val="24"/>
                <w:highlight w:val="none"/>
                <w:u w:val="single"/>
                <w:lang w:val="en-US" w:eastAsia="zh-CN" w:bidi="ar"/>
              </w:rPr>
              <w:t>10</w:t>
            </w:r>
            <w:r>
              <w:rPr>
                <w:rFonts w:hint="eastAsia" w:ascii="宋体" w:hAnsi="宋体" w:eastAsia="宋体" w:cs="宋体"/>
                <w:snapToGrid w:val="0"/>
                <w:color w:val="auto"/>
                <w:sz w:val="24"/>
                <w:szCs w:val="24"/>
                <w:highlight w:val="none"/>
                <w:lang w:val="en-US" w:eastAsia="zh-CN" w:bidi="ar"/>
              </w:rPr>
              <w:t>分）</w:t>
            </w:r>
          </w:p>
        </w:tc>
        <w:tc>
          <w:tcPr>
            <w:tcW w:w="4617" w:type="dxa"/>
            <w:gridSpan w:val="2"/>
            <w:tcBorders>
              <w:top w:val="single" w:color="auto" w:sz="4" w:space="0"/>
              <w:left w:val="single" w:color="auto" w:sz="4" w:space="0"/>
              <w:bottom w:val="single" w:color="auto" w:sz="4" w:space="0"/>
              <w:right w:val="single" w:color="auto" w:sz="4" w:space="0"/>
            </w:tcBorders>
            <w:noWrap w:val="0"/>
            <w:vAlign w:val="center"/>
          </w:tcPr>
          <w:p w14:paraId="0C17C746">
            <w:pPr>
              <w:pStyle w:val="60"/>
              <w:wordWrap w:val="0"/>
              <w:adjustRightInd w:val="0"/>
              <w:snapToGrid w:val="0"/>
              <w:spacing w:line="400" w:lineRule="exact"/>
              <w:jc w:val="left"/>
              <w:rPr>
                <w:rFonts w:hint="eastAsia" w:ascii="宋体" w:hAnsi="宋体" w:eastAsia="宋体" w:cs="宋体"/>
                <w:b w:val="0"/>
                <w:bCs w:val="0"/>
                <w:caps w:val="0"/>
                <w:smallCaps w:val="0"/>
                <w:snapToGrid w:val="0"/>
                <w:color w:val="auto"/>
                <w:spacing w:val="0"/>
                <w:kern w:val="0"/>
                <w:sz w:val="24"/>
                <w:szCs w:val="24"/>
                <w:highlight w:val="none"/>
                <w:lang w:val="en-US" w:eastAsia="zh-CN"/>
              </w:rPr>
            </w:pPr>
            <w:r>
              <w:rPr>
                <w:rFonts w:hint="eastAsia" w:ascii="宋体" w:hAnsi="宋体" w:eastAsia="宋体" w:cs="宋体"/>
                <w:snapToGrid w:val="0"/>
                <w:color w:val="auto"/>
                <w:kern w:val="0"/>
                <w:sz w:val="24"/>
                <w:szCs w:val="24"/>
                <w:highlight w:val="none"/>
              </w:rPr>
              <w:t>提供投标人基本账户在本项目招标公告发布之日起至投标截止时间期间出现过至少连续3日不少于</w:t>
            </w:r>
            <w:r>
              <w:rPr>
                <w:rFonts w:hint="eastAsia" w:ascii="宋体" w:hAnsi="宋体" w:eastAsia="宋体" w:cs="宋体"/>
                <w:snapToGrid w:val="0"/>
                <w:color w:val="auto"/>
                <w:kern w:val="0"/>
                <w:sz w:val="24"/>
                <w:szCs w:val="24"/>
                <w:highlight w:val="none"/>
                <w:u w:val="single"/>
              </w:rPr>
              <w:t>50</w:t>
            </w:r>
            <w:r>
              <w:rPr>
                <w:rFonts w:hint="eastAsia" w:ascii="宋体" w:hAnsi="宋体" w:eastAsia="宋体" w:cs="宋体"/>
                <w:snapToGrid w:val="0"/>
                <w:color w:val="auto"/>
                <w:kern w:val="0"/>
                <w:sz w:val="24"/>
                <w:szCs w:val="24"/>
                <w:highlight w:val="none"/>
              </w:rPr>
              <w:t>万元存款余额资金流水证明的，得</w:t>
            </w:r>
            <w:r>
              <w:rPr>
                <w:rFonts w:hint="eastAsia" w:ascii="宋体" w:hAnsi="宋体" w:eastAsia="宋体" w:cs="宋体"/>
                <w:snapToGrid w:val="0"/>
                <w:color w:val="auto"/>
                <w:kern w:val="0"/>
                <w:sz w:val="24"/>
                <w:szCs w:val="24"/>
                <w:highlight w:val="none"/>
                <w:u w:val="single"/>
              </w:rPr>
              <w:t>10</w:t>
            </w:r>
            <w:r>
              <w:rPr>
                <w:rFonts w:hint="eastAsia" w:ascii="宋体" w:hAnsi="宋体" w:eastAsia="宋体" w:cs="宋体"/>
                <w:snapToGrid w:val="0"/>
                <w:color w:val="auto"/>
                <w:kern w:val="0"/>
                <w:sz w:val="24"/>
                <w:szCs w:val="24"/>
                <w:highlight w:val="none"/>
              </w:rPr>
              <w:t>分。</w:t>
            </w:r>
          </w:p>
        </w:tc>
        <w:tc>
          <w:tcPr>
            <w:tcW w:w="4743" w:type="dxa"/>
            <w:tcBorders>
              <w:top w:val="single" w:color="auto" w:sz="4" w:space="0"/>
              <w:left w:val="single" w:color="auto" w:sz="4" w:space="0"/>
              <w:bottom w:val="single" w:color="auto" w:sz="4" w:space="0"/>
              <w:right w:val="single" w:color="auto" w:sz="4" w:space="0"/>
            </w:tcBorders>
            <w:noWrap w:val="0"/>
            <w:vAlign w:val="center"/>
          </w:tcPr>
          <w:p w14:paraId="42F414E3">
            <w:pPr>
              <w:pStyle w:val="11"/>
              <w:widowControl w:val="0"/>
              <w:wordWrap w:val="0"/>
              <w:adjustRightInd w:val="0"/>
              <w:snapToGrid w:val="0"/>
              <w:spacing w:line="400" w:lineRule="exact"/>
              <w:textAlignment w:val="auto"/>
              <w:rPr>
                <w:rFonts w:hint="eastAsia" w:ascii="宋体" w:hAnsi="宋体" w:eastAsia="宋体" w:cs="宋体"/>
                <w:snapToGrid w:val="0"/>
                <w:color w:val="auto"/>
                <w:sz w:val="24"/>
                <w:szCs w:val="24"/>
                <w:highlight w:val="none"/>
                <w:lang w:val="en-US" w:eastAsia="zh-CN"/>
              </w:rPr>
            </w:pPr>
            <w:r>
              <w:rPr>
                <w:rFonts w:hint="eastAsia" w:ascii="宋体" w:hAnsi="宋体" w:eastAsia="宋体" w:cs="宋体"/>
                <w:snapToGrid w:val="0"/>
                <w:color w:val="auto"/>
                <w:sz w:val="24"/>
                <w:szCs w:val="24"/>
                <w:highlight w:val="none"/>
                <w:lang w:val="en-US" w:eastAsia="zh-CN"/>
              </w:rPr>
              <w:t>1.需附在有效期内的有关证明扫描件，</w:t>
            </w:r>
            <w:r>
              <w:rPr>
                <w:rFonts w:hint="eastAsia" w:ascii="宋体" w:hAnsi="宋体" w:eastAsia="宋体" w:cs="宋体"/>
                <w:b/>
                <w:bCs/>
                <w:snapToGrid w:val="0"/>
                <w:color w:val="auto"/>
                <w:sz w:val="24"/>
                <w:szCs w:val="24"/>
                <w:highlight w:val="none"/>
                <w:lang w:val="en-US" w:eastAsia="zh-CN"/>
              </w:rPr>
              <w:t>同时提供原件供核对。</w:t>
            </w:r>
          </w:p>
          <w:p w14:paraId="3948F2C2">
            <w:pPr>
              <w:pStyle w:val="11"/>
              <w:widowControl w:val="0"/>
              <w:wordWrap w:val="0"/>
              <w:adjustRightInd w:val="0"/>
              <w:snapToGrid w:val="0"/>
              <w:spacing w:line="400" w:lineRule="exact"/>
              <w:textAlignment w:val="auto"/>
              <w:rPr>
                <w:rFonts w:hint="eastAsia" w:ascii="宋体" w:hAnsi="宋体" w:eastAsia="宋体" w:cs="宋体"/>
                <w:snapToGrid w:val="0"/>
                <w:color w:val="auto"/>
                <w:sz w:val="24"/>
                <w:szCs w:val="24"/>
                <w:highlight w:val="none"/>
                <w:lang w:val="en-US" w:eastAsia="zh-CN"/>
              </w:rPr>
            </w:pPr>
            <w:r>
              <w:rPr>
                <w:rFonts w:hint="eastAsia" w:ascii="宋体" w:hAnsi="宋体" w:eastAsia="宋体" w:cs="宋体"/>
                <w:snapToGrid w:val="0"/>
                <w:color w:val="auto"/>
                <w:sz w:val="24"/>
                <w:szCs w:val="24"/>
                <w:highlight w:val="none"/>
                <w:lang w:val="en-US" w:eastAsia="zh-CN"/>
              </w:rPr>
              <w:t>2.存款余额资金流水证明有以下情形之一的，视为无效，不予计分：</w:t>
            </w:r>
          </w:p>
          <w:p w14:paraId="4AA10827">
            <w:pPr>
              <w:pStyle w:val="11"/>
              <w:widowControl w:val="0"/>
              <w:wordWrap w:val="0"/>
              <w:adjustRightInd w:val="0"/>
              <w:snapToGrid w:val="0"/>
              <w:spacing w:line="400" w:lineRule="exact"/>
              <w:textAlignment w:val="auto"/>
              <w:rPr>
                <w:rFonts w:hint="eastAsia" w:ascii="宋体" w:hAnsi="宋体" w:eastAsia="宋体" w:cs="宋体"/>
                <w:snapToGrid w:val="0"/>
                <w:color w:val="auto"/>
                <w:sz w:val="24"/>
                <w:szCs w:val="24"/>
                <w:highlight w:val="none"/>
                <w:lang w:val="en-US" w:eastAsia="zh-CN"/>
              </w:rPr>
            </w:pPr>
            <w:r>
              <w:rPr>
                <w:rFonts w:hint="eastAsia" w:ascii="宋体" w:hAnsi="宋体" w:eastAsia="宋体" w:cs="宋体"/>
                <w:snapToGrid w:val="0"/>
                <w:color w:val="auto"/>
                <w:sz w:val="24"/>
                <w:szCs w:val="24"/>
                <w:highlight w:val="none"/>
                <w:lang w:val="en-US" w:eastAsia="zh-CN"/>
              </w:rPr>
              <w:t>①未提供存款证明原件的；</w:t>
            </w:r>
          </w:p>
          <w:p w14:paraId="57C5525F">
            <w:pPr>
              <w:pStyle w:val="11"/>
              <w:widowControl w:val="0"/>
              <w:wordWrap w:val="0"/>
              <w:adjustRightInd w:val="0"/>
              <w:snapToGrid w:val="0"/>
              <w:spacing w:line="400" w:lineRule="exact"/>
              <w:textAlignment w:val="auto"/>
              <w:rPr>
                <w:rFonts w:hint="eastAsia" w:ascii="宋体" w:hAnsi="宋体" w:eastAsia="宋体" w:cs="宋体"/>
                <w:snapToGrid w:val="0"/>
                <w:color w:val="auto"/>
                <w:sz w:val="24"/>
                <w:szCs w:val="24"/>
                <w:highlight w:val="none"/>
                <w:lang w:val="en-US" w:eastAsia="zh-CN"/>
              </w:rPr>
            </w:pPr>
            <w:r>
              <w:rPr>
                <w:rFonts w:hint="eastAsia" w:ascii="宋体" w:hAnsi="宋体" w:eastAsia="宋体" w:cs="宋体"/>
                <w:snapToGrid w:val="0"/>
                <w:color w:val="auto"/>
                <w:sz w:val="24"/>
                <w:szCs w:val="24"/>
                <w:highlight w:val="none"/>
                <w:lang w:val="en-US" w:eastAsia="zh-CN"/>
              </w:rPr>
              <w:t>②存款账户不是基本账户的；</w:t>
            </w:r>
          </w:p>
          <w:p w14:paraId="67A0B654">
            <w:pPr>
              <w:pStyle w:val="11"/>
              <w:widowControl w:val="0"/>
              <w:wordWrap w:val="0"/>
              <w:adjustRightInd w:val="0"/>
              <w:snapToGrid w:val="0"/>
              <w:spacing w:line="400" w:lineRule="exact"/>
              <w:textAlignment w:val="auto"/>
              <w:rPr>
                <w:rFonts w:hint="eastAsia" w:ascii="宋体" w:hAnsi="宋体" w:eastAsia="宋体" w:cs="宋体"/>
                <w:snapToGrid w:val="0"/>
                <w:color w:val="auto"/>
                <w:sz w:val="24"/>
                <w:szCs w:val="24"/>
                <w:highlight w:val="none"/>
                <w:lang w:val="en-US" w:eastAsia="zh-CN"/>
              </w:rPr>
            </w:pPr>
            <w:r>
              <w:rPr>
                <w:rFonts w:hint="eastAsia" w:ascii="宋体" w:hAnsi="宋体" w:eastAsia="宋体" w:cs="宋体"/>
                <w:snapToGrid w:val="0"/>
                <w:color w:val="auto"/>
                <w:sz w:val="24"/>
                <w:szCs w:val="24"/>
                <w:highlight w:val="none"/>
                <w:lang w:val="en-US" w:eastAsia="zh-CN"/>
              </w:rPr>
              <w:t>③存款时间不符合要求的；</w:t>
            </w:r>
          </w:p>
          <w:p w14:paraId="397B0536">
            <w:pPr>
              <w:pStyle w:val="11"/>
              <w:widowControl w:val="0"/>
              <w:wordWrap w:val="0"/>
              <w:adjustRightInd w:val="0"/>
              <w:snapToGrid w:val="0"/>
              <w:spacing w:line="400" w:lineRule="exac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sz w:val="24"/>
                <w:szCs w:val="24"/>
                <w:highlight w:val="none"/>
                <w:lang w:val="en-US" w:eastAsia="zh-CN"/>
              </w:rPr>
              <w:t>④存款额度不符合要求的。</w:t>
            </w:r>
          </w:p>
        </w:tc>
      </w:tr>
      <w:tr w14:paraId="1793D275">
        <w:tblPrEx>
          <w:tblCellMar>
            <w:top w:w="0" w:type="dxa"/>
            <w:left w:w="108" w:type="dxa"/>
            <w:bottom w:w="0" w:type="dxa"/>
            <w:right w:w="108" w:type="dxa"/>
          </w:tblCellMar>
        </w:tblPrEx>
        <w:trPr>
          <w:trHeight w:val="23" w:hRule="atLeast"/>
          <w:jc w:val="center"/>
        </w:trPr>
        <w:tc>
          <w:tcPr>
            <w:tcW w:w="1493" w:type="dxa"/>
            <w:tcBorders>
              <w:top w:val="single" w:color="auto" w:sz="4" w:space="0"/>
              <w:left w:val="single" w:color="auto" w:sz="4" w:space="0"/>
              <w:bottom w:val="single" w:color="auto" w:sz="4" w:space="0"/>
              <w:right w:val="single" w:color="auto" w:sz="4" w:space="0"/>
            </w:tcBorders>
            <w:noWrap w:val="0"/>
            <w:vAlign w:val="center"/>
          </w:tcPr>
          <w:p w14:paraId="1A6CA6E2">
            <w:pPr>
              <w:keepNext w:val="0"/>
              <w:keepLines w:val="0"/>
              <w:widowControl/>
              <w:suppressLineNumbers w:val="0"/>
              <w:jc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企业管理体系认证</w:t>
            </w:r>
          </w:p>
          <w:p w14:paraId="45E5E908">
            <w:pPr>
              <w:keepNext w:val="0"/>
              <w:keepLines w:val="0"/>
              <w:widowControl/>
              <w:suppressLineNumbers w:val="0"/>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（6分）</w:t>
            </w:r>
          </w:p>
          <w:p w14:paraId="4EA7D16E">
            <w:pPr>
              <w:pStyle w:val="11"/>
              <w:wordWrap w:val="0"/>
              <w:adjustRightInd w:val="0"/>
              <w:snapToGrid w:val="0"/>
              <w:spacing w:after="0" w:line="360" w:lineRule="auto"/>
              <w:jc w:val="center"/>
              <w:rPr>
                <w:rFonts w:hint="eastAsia" w:ascii="宋体" w:hAnsi="宋体" w:eastAsia="宋体" w:cs="宋体"/>
                <w:snapToGrid w:val="0"/>
                <w:color w:val="auto"/>
                <w:kern w:val="0"/>
                <w:sz w:val="24"/>
                <w:szCs w:val="24"/>
                <w:highlight w:val="none"/>
              </w:rPr>
            </w:pPr>
          </w:p>
        </w:tc>
        <w:tc>
          <w:tcPr>
            <w:tcW w:w="4617" w:type="dxa"/>
            <w:gridSpan w:val="2"/>
            <w:tcBorders>
              <w:top w:val="single" w:color="auto" w:sz="4" w:space="0"/>
              <w:left w:val="single" w:color="auto" w:sz="4" w:space="0"/>
              <w:bottom w:val="single" w:color="auto" w:sz="4" w:space="0"/>
              <w:right w:val="single" w:color="auto" w:sz="4" w:space="0"/>
            </w:tcBorders>
            <w:noWrap w:val="0"/>
            <w:vAlign w:val="center"/>
          </w:tcPr>
          <w:p w14:paraId="337D6271">
            <w:pPr>
              <w:pStyle w:val="11"/>
              <w:wordWrap w:val="0"/>
              <w:adjustRightInd w:val="0"/>
              <w:snapToGrid w:val="0"/>
              <w:spacing w:after="0" w:line="360" w:lineRule="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1．质量管理体系认证、职业健康安全管理体系认证、环境管理体系认证中，每获得1项认证得2 分，最高得6分。</w:t>
            </w:r>
          </w:p>
          <w:p w14:paraId="33708DF6">
            <w:pPr>
              <w:pStyle w:val="11"/>
              <w:wordWrap w:val="0"/>
              <w:adjustRightInd w:val="0"/>
              <w:snapToGrid w:val="0"/>
              <w:spacing w:after="0" w:line="360" w:lineRule="auto"/>
              <w:rPr>
                <w:rFonts w:hint="eastAsia" w:ascii="宋体" w:hAnsi="宋体" w:eastAsia="宋体" w:cs="宋体"/>
                <w:sz w:val="24"/>
                <w:szCs w:val="24"/>
                <w:highlight w:val="none"/>
              </w:rPr>
            </w:pPr>
            <w:r>
              <w:rPr>
                <w:rFonts w:hint="eastAsia" w:ascii="宋体" w:hAnsi="宋体" w:eastAsia="宋体" w:cs="宋体"/>
                <w:snapToGrid w:val="0"/>
                <w:color w:val="auto"/>
                <w:kern w:val="0"/>
                <w:sz w:val="24"/>
                <w:szCs w:val="24"/>
                <w:highlight w:val="none"/>
                <w:lang w:val="en-US" w:eastAsia="zh-CN"/>
              </w:rPr>
              <w:t>2．未获得以上认证的，不予计分。</w:t>
            </w:r>
          </w:p>
        </w:tc>
        <w:tc>
          <w:tcPr>
            <w:tcW w:w="4743" w:type="dxa"/>
            <w:tcBorders>
              <w:top w:val="single" w:color="auto" w:sz="4" w:space="0"/>
              <w:left w:val="single" w:color="auto" w:sz="4" w:space="0"/>
              <w:bottom w:val="single" w:color="auto" w:sz="4" w:space="0"/>
              <w:right w:val="single" w:color="auto" w:sz="4" w:space="0"/>
            </w:tcBorders>
            <w:noWrap w:val="0"/>
            <w:vAlign w:val="center"/>
          </w:tcPr>
          <w:p w14:paraId="6BE0F2EE">
            <w:pPr>
              <w:pStyle w:val="11"/>
              <w:wordWrap w:val="0"/>
              <w:adjustRightInd w:val="0"/>
              <w:snapToGrid w:val="0"/>
              <w:spacing w:after="0" w:line="360" w:lineRule="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rPr>
              <w:t xml:space="preserve">1．需附在有效期内的认证证书扫描件（或打印件），同时提供原件供核对（证书为电子证书的除外）。 </w:t>
            </w:r>
          </w:p>
          <w:p w14:paraId="485DF172">
            <w:pPr>
              <w:pStyle w:val="11"/>
              <w:wordWrap w:val="0"/>
              <w:adjustRightInd w:val="0"/>
              <w:snapToGrid w:val="0"/>
              <w:spacing w:after="0" w:line="360" w:lineRule="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rPr>
              <w:t xml:space="preserve">2．任一认证证书有以下情形之一的，该认证证书视为无效，不予计分： </w:t>
            </w:r>
          </w:p>
          <w:p w14:paraId="07CB8175">
            <w:pPr>
              <w:pStyle w:val="11"/>
              <w:wordWrap w:val="0"/>
              <w:adjustRightInd w:val="0"/>
              <w:snapToGrid w:val="0"/>
              <w:spacing w:after="0" w:line="360" w:lineRule="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rPr>
              <w:t xml:space="preserve">①未提供认证证书原件的； </w:t>
            </w:r>
          </w:p>
          <w:p w14:paraId="51DDC40C">
            <w:pPr>
              <w:pStyle w:val="11"/>
              <w:wordWrap w:val="0"/>
              <w:adjustRightInd w:val="0"/>
              <w:snapToGrid w:val="0"/>
              <w:spacing w:after="0" w:line="360" w:lineRule="auto"/>
              <w:rPr>
                <w:rFonts w:hint="eastAsia" w:ascii="宋体" w:hAnsi="宋体" w:eastAsia="宋体" w:cs="宋体"/>
                <w:sz w:val="24"/>
                <w:szCs w:val="24"/>
                <w:highlight w:val="none"/>
              </w:rPr>
            </w:pPr>
            <w:r>
              <w:rPr>
                <w:rFonts w:hint="eastAsia" w:ascii="宋体" w:hAnsi="宋体" w:eastAsia="宋体" w:cs="宋体"/>
                <w:snapToGrid w:val="0"/>
                <w:color w:val="auto"/>
                <w:kern w:val="0"/>
                <w:sz w:val="24"/>
                <w:szCs w:val="24"/>
                <w:highlight w:val="none"/>
                <w:lang w:val="en-US" w:eastAsia="zh-CN"/>
              </w:rPr>
              <w:t>②认证证书不在有效期内的。</w:t>
            </w:r>
          </w:p>
        </w:tc>
      </w:tr>
      <w:tr w14:paraId="1C8A1C92">
        <w:tblPrEx>
          <w:tblCellMar>
            <w:top w:w="0" w:type="dxa"/>
            <w:left w:w="108" w:type="dxa"/>
            <w:bottom w:w="0" w:type="dxa"/>
            <w:right w:w="108" w:type="dxa"/>
          </w:tblCellMar>
        </w:tblPrEx>
        <w:trPr>
          <w:trHeight w:val="23" w:hRule="atLeast"/>
          <w:jc w:val="center"/>
        </w:trPr>
        <w:tc>
          <w:tcPr>
            <w:tcW w:w="1493" w:type="dxa"/>
            <w:tcBorders>
              <w:top w:val="single" w:color="auto" w:sz="4" w:space="0"/>
              <w:left w:val="single" w:color="auto" w:sz="4" w:space="0"/>
              <w:bottom w:val="single" w:color="auto" w:sz="4" w:space="0"/>
              <w:right w:val="single" w:color="auto" w:sz="4" w:space="0"/>
            </w:tcBorders>
            <w:noWrap w:val="0"/>
            <w:vAlign w:val="center"/>
          </w:tcPr>
          <w:p w14:paraId="5F7DE0D3">
            <w:pPr>
              <w:pStyle w:val="60"/>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服务便利性</w:t>
            </w:r>
          </w:p>
          <w:p w14:paraId="07399788">
            <w:pPr>
              <w:pStyle w:val="31"/>
              <w:tabs>
                <w:tab w:val="left" w:pos="0"/>
              </w:tabs>
              <w:spacing w:line="360" w:lineRule="auto"/>
              <w:ind w:firstLine="0" w:firstLineChars="0"/>
              <w:jc w:val="center"/>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w:t>
            </w:r>
            <w:r>
              <w:rPr>
                <w:rFonts w:hint="eastAsia" w:ascii="宋体" w:hAnsi="宋体" w:eastAsia="宋体" w:cs="宋体"/>
                <w:snapToGrid w:val="0"/>
                <w:color w:val="auto"/>
                <w:kern w:val="0"/>
                <w:sz w:val="24"/>
                <w:szCs w:val="24"/>
                <w:highlight w:val="none"/>
                <w:lang w:val="en" w:eastAsia="zh-CN"/>
              </w:rPr>
              <w:t>24</w:t>
            </w:r>
            <w:r>
              <w:rPr>
                <w:rFonts w:hint="eastAsia" w:ascii="宋体" w:hAnsi="宋体" w:eastAsia="宋体" w:cs="宋体"/>
                <w:snapToGrid w:val="0"/>
                <w:color w:val="auto"/>
                <w:kern w:val="0"/>
                <w:sz w:val="24"/>
                <w:szCs w:val="24"/>
                <w:highlight w:val="none"/>
                <w:lang w:val="en-US" w:eastAsia="zh-CN"/>
              </w:rPr>
              <w:t>分）</w:t>
            </w:r>
          </w:p>
          <w:p w14:paraId="77A1A02F">
            <w:pPr>
              <w:pStyle w:val="31"/>
              <w:tabs>
                <w:tab w:val="left" w:pos="0"/>
              </w:tabs>
              <w:spacing w:line="360" w:lineRule="auto"/>
              <w:ind w:firstLine="0" w:firstLineChars="0"/>
              <w:jc w:val="center"/>
              <w:rPr>
                <w:rFonts w:hint="eastAsia" w:ascii="宋体" w:hAnsi="宋体" w:eastAsia="宋体" w:cs="宋体"/>
                <w:snapToGrid w:val="0"/>
                <w:color w:val="auto"/>
                <w:kern w:val="0"/>
                <w:sz w:val="24"/>
                <w:szCs w:val="24"/>
                <w:highlight w:val="none"/>
              </w:rPr>
            </w:pPr>
          </w:p>
        </w:tc>
        <w:tc>
          <w:tcPr>
            <w:tcW w:w="4617" w:type="dxa"/>
            <w:gridSpan w:val="2"/>
            <w:tcBorders>
              <w:top w:val="single" w:color="auto" w:sz="4" w:space="0"/>
              <w:left w:val="single" w:color="auto" w:sz="4" w:space="0"/>
              <w:bottom w:val="single" w:color="auto" w:sz="4" w:space="0"/>
              <w:right w:val="single" w:color="auto" w:sz="4" w:space="0"/>
            </w:tcBorders>
            <w:noWrap w:val="0"/>
            <w:vAlign w:val="center"/>
          </w:tcPr>
          <w:p w14:paraId="405C43CC">
            <w:pPr>
              <w:pStyle w:val="60"/>
              <w:wordWrap w:val="0"/>
              <w:adjustRightInd w:val="0"/>
              <w:snapToGrid w:val="0"/>
              <w:spacing w:line="360" w:lineRule="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对所有投标人的快速服务保障能力综合评审（包括保修期快速服务保障能力）：</w:t>
            </w:r>
          </w:p>
          <w:p w14:paraId="0471DD6C">
            <w:pPr>
              <w:pStyle w:val="60"/>
              <w:spacing w:line="360" w:lineRule="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1.快速服务保障能力（包括保修期快速服务保障能力）能快速响应（距离30公里内）并到位服务优的得</w:t>
            </w:r>
            <w:r>
              <w:rPr>
                <w:rFonts w:hint="eastAsia" w:ascii="宋体" w:hAnsi="宋体" w:eastAsia="宋体" w:cs="宋体"/>
                <w:snapToGrid w:val="0"/>
                <w:color w:val="auto"/>
                <w:kern w:val="0"/>
                <w:sz w:val="24"/>
                <w:szCs w:val="24"/>
                <w:highlight w:val="none"/>
                <w:u w:val="single"/>
                <w:lang w:val="en"/>
              </w:rPr>
              <w:t>24</w:t>
            </w:r>
            <w:r>
              <w:rPr>
                <w:rFonts w:hint="eastAsia" w:ascii="宋体" w:hAnsi="宋体" w:eastAsia="宋体" w:cs="宋体"/>
                <w:snapToGrid w:val="0"/>
                <w:color w:val="auto"/>
                <w:kern w:val="0"/>
                <w:sz w:val="24"/>
                <w:szCs w:val="24"/>
                <w:highlight w:val="none"/>
              </w:rPr>
              <w:t>分；</w:t>
            </w:r>
          </w:p>
          <w:p w14:paraId="73FEC5EC">
            <w:pPr>
              <w:pStyle w:val="60"/>
              <w:spacing w:line="360" w:lineRule="auto"/>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2.快速服务保障能力（包括保修期快速服务保障能力）能快速响应（距离100公里内）并到位服务良的得</w:t>
            </w:r>
            <w:r>
              <w:rPr>
                <w:rFonts w:hint="eastAsia" w:ascii="宋体" w:hAnsi="宋体" w:eastAsia="宋体" w:cs="宋体"/>
                <w:snapToGrid w:val="0"/>
                <w:color w:val="auto"/>
                <w:kern w:val="0"/>
                <w:sz w:val="24"/>
                <w:szCs w:val="24"/>
                <w:highlight w:val="none"/>
                <w:u w:val="single"/>
                <w:lang w:val="en"/>
              </w:rPr>
              <w:t>12</w:t>
            </w:r>
            <w:r>
              <w:rPr>
                <w:rFonts w:hint="eastAsia" w:ascii="宋体" w:hAnsi="宋体" w:eastAsia="宋体" w:cs="宋体"/>
                <w:snapToGrid w:val="0"/>
                <w:color w:val="auto"/>
                <w:kern w:val="0"/>
                <w:sz w:val="24"/>
                <w:szCs w:val="24"/>
                <w:highlight w:val="none"/>
              </w:rPr>
              <w:t>分；</w:t>
            </w:r>
          </w:p>
          <w:p w14:paraId="60CCFE7A">
            <w:pPr>
              <w:pStyle w:val="60"/>
              <w:spacing w:line="360" w:lineRule="auto"/>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3.快速服务保障能力（包括保修期快速服务保障能力）能快速响应（距离200公里内）并到位服务一般的得</w:t>
            </w:r>
            <w:r>
              <w:rPr>
                <w:rFonts w:hint="eastAsia" w:ascii="宋体" w:hAnsi="宋体" w:eastAsia="宋体" w:cs="宋体"/>
                <w:snapToGrid w:val="0"/>
                <w:color w:val="auto"/>
                <w:kern w:val="0"/>
                <w:sz w:val="24"/>
                <w:szCs w:val="24"/>
                <w:highlight w:val="none"/>
                <w:u w:val="single"/>
                <w:lang w:val="en"/>
              </w:rPr>
              <w:t>6</w:t>
            </w:r>
            <w:r>
              <w:rPr>
                <w:rFonts w:hint="eastAsia" w:ascii="宋体" w:hAnsi="宋体" w:eastAsia="宋体" w:cs="宋体"/>
                <w:snapToGrid w:val="0"/>
                <w:color w:val="auto"/>
                <w:kern w:val="0"/>
                <w:sz w:val="24"/>
                <w:szCs w:val="24"/>
                <w:highlight w:val="none"/>
              </w:rPr>
              <w:t>分。</w:t>
            </w:r>
          </w:p>
          <w:p w14:paraId="43E2594F">
            <w:pPr>
              <w:pStyle w:val="60"/>
              <w:spacing w:line="360" w:lineRule="auto"/>
              <w:jc w:val="left"/>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szCs w:val="24"/>
                <w:highlight w:val="none"/>
              </w:rPr>
              <w:t>4.快速服务保障能力（包括保修期快速服务保障能力）能快速响应（距离200公里外）并到位服务差的得</w:t>
            </w:r>
            <w:r>
              <w:rPr>
                <w:rFonts w:hint="eastAsia" w:ascii="宋体" w:hAnsi="宋体" w:eastAsia="宋体" w:cs="宋体"/>
                <w:snapToGrid w:val="0"/>
                <w:color w:val="auto"/>
                <w:kern w:val="0"/>
                <w:sz w:val="24"/>
                <w:szCs w:val="24"/>
                <w:highlight w:val="none"/>
                <w:u w:val="single"/>
              </w:rPr>
              <w:t>3</w:t>
            </w:r>
            <w:r>
              <w:rPr>
                <w:rFonts w:hint="eastAsia" w:ascii="宋体" w:hAnsi="宋体" w:eastAsia="宋体" w:cs="宋体"/>
                <w:snapToGrid w:val="0"/>
                <w:color w:val="auto"/>
                <w:kern w:val="0"/>
                <w:sz w:val="24"/>
                <w:szCs w:val="24"/>
                <w:highlight w:val="none"/>
              </w:rPr>
              <w:t>分。</w:t>
            </w:r>
          </w:p>
        </w:tc>
        <w:tc>
          <w:tcPr>
            <w:tcW w:w="4743" w:type="dxa"/>
            <w:tcBorders>
              <w:top w:val="single" w:color="auto" w:sz="4" w:space="0"/>
              <w:left w:val="single" w:color="auto" w:sz="4" w:space="0"/>
              <w:bottom w:val="single" w:color="auto" w:sz="4" w:space="0"/>
              <w:right w:val="single" w:color="auto" w:sz="4" w:space="0"/>
            </w:tcBorders>
            <w:noWrap w:val="0"/>
            <w:vAlign w:val="center"/>
          </w:tcPr>
          <w:p w14:paraId="51EF9799">
            <w:pPr>
              <w:pStyle w:val="60"/>
              <w:spacing w:line="360" w:lineRule="auto"/>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1.投标单位须提供快速服务保障能力的承诺函，承诺函中必须包含响应时间的承诺并提供相关佐证材料，承诺函格式自拟。</w:t>
            </w:r>
          </w:p>
          <w:p w14:paraId="34296134">
            <w:pPr>
              <w:pStyle w:val="60"/>
              <w:spacing w:line="360" w:lineRule="auto"/>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2.需附营业执照、百度地图路线网上截图、拟投入本项目的项目部主要施工管理人员在本单位缴纳社保的证明（至少连续三个月，其中必须有202</w:t>
            </w:r>
            <w:r>
              <w:rPr>
                <w:rFonts w:hint="eastAsia" w:ascii="宋体" w:hAnsi="宋体" w:eastAsia="宋体" w:cs="宋体"/>
                <w:snapToGrid w:val="0"/>
                <w:color w:val="auto"/>
                <w:kern w:val="0"/>
                <w:sz w:val="24"/>
                <w:szCs w:val="24"/>
                <w:highlight w:val="none"/>
                <w:lang w:val="en-US" w:eastAsia="zh-CN"/>
              </w:rPr>
              <w:t>5</w:t>
            </w:r>
            <w:r>
              <w:rPr>
                <w:rFonts w:hint="eastAsia" w:ascii="宋体" w:hAnsi="宋体" w:eastAsia="宋体" w:cs="宋体"/>
                <w:snapToGrid w:val="0"/>
                <w:color w:val="auto"/>
                <w:kern w:val="0"/>
                <w:sz w:val="24"/>
                <w:szCs w:val="24"/>
                <w:highlight w:val="none"/>
              </w:rPr>
              <w:t>年</w:t>
            </w:r>
            <w:r>
              <w:rPr>
                <w:rFonts w:hint="eastAsia" w:ascii="宋体" w:hAnsi="宋体" w:eastAsia="宋体" w:cs="宋体"/>
                <w:snapToGrid w:val="0"/>
                <w:color w:val="auto"/>
                <w:kern w:val="0"/>
                <w:sz w:val="24"/>
                <w:szCs w:val="24"/>
                <w:highlight w:val="none"/>
                <w:lang w:val="en-US" w:eastAsia="zh-CN"/>
              </w:rPr>
              <w:t>09</w:t>
            </w:r>
            <w:r>
              <w:rPr>
                <w:rFonts w:hint="eastAsia" w:ascii="宋体" w:hAnsi="宋体" w:eastAsia="宋体" w:cs="宋体"/>
                <w:snapToGrid w:val="0"/>
                <w:color w:val="auto"/>
                <w:kern w:val="0"/>
                <w:sz w:val="24"/>
                <w:szCs w:val="24"/>
                <w:highlight w:val="none"/>
              </w:rPr>
              <w:t>月）扫描件</w:t>
            </w:r>
            <w:r>
              <w:rPr>
                <w:rFonts w:hint="eastAsia" w:ascii="宋体" w:hAnsi="宋体" w:eastAsia="宋体" w:cs="宋体"/>
                <w:snapToGrid w:val="0"/>
                <w:color w:val="auto"/>
                <w:kern w:val="0"/>
                <w:sz w:val="24"/>
                <w:szCs w:val="24"/>
                <w:highlight w:val="none"/>
                <w:lang w:val="en-US" w:eastAsia="zh-CN"/>
              </w:rPr>
              <w:t>（或打印件）</w:t>
            </w:r>
            <w:r>
              <w:rPr>
                <w:rFonts w:hint="eastAsia" w:ascii="宋体" w:hAnsi="宋体" w:eastAsia="宋体" w:cs="宋体"/>
                <w:snapToGrid w:val="0"/>
                <w:color w:val="auto"/>
                <w:kern w:val="0"/>
                <w:sz w:val="24"/>
                <w:szCs w:val="24"/>
                <w:highlight w:val="none"/>
              </w:rPr>
              <w:t>，同时提供投标人营业执照和管理人员社保证明文件</w:t>
            </w:r>
            <w:r>
              <w:rPr>
                <w:rFonts w:hint="eastAsia" w:ascii="宋体" w:hAnsi="宋体" w:eastAsia="宋体" w:cs="宋体"/>
                <w:b/>
                <w:bCs/>
                <w:snapToGrid w:val="0"/>
                <w:color w:val="auto"/>
                <w:kern w:val="0"/>
                <w:sz w:val="24"/>
                <w:szCs w:val="24"/>
                <w:highlight w:val="none"/>
              </w:rPr>
              <w:t>原件供核对</w:t>
            </w:r>
            <w:r>
              <w:rPr>
                <w:rFonts w:hint="eastAsia" w:ascii="宋体" w:hAnsi="宋体" w:eastAsia="宋体" w:cs="宋体"/>
                <w:snapToGrid w:val="0"/>
                <w:color w:val="auto"/>
                <w:kern w:val="0"/>
                <w:sz w:val="24"/>
                <w:szCs w:val="24"/>
                <w:highlight w:val="none"/>
              </w:rPr>
              <w:t>。</w:t>
            </w:r>
          </w:p>
          <w:p w14:paraId="5AF9BCDB">
            <w:pPr>
              <w:pStyle w:val="60"/>
              <w:spacing w:line="360" w:lineRule="auto"/>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3.未提供原件的，不符合评分标准及备注规定的，不予计分。</w:t>
            </w:r>
          </w:p>
          <w:p w14:paraId="540ED7E7">
            <w:pPr>
              <w:pStyle w:val="60"/>
              <w:spacing w:line="360" w:lineRule="auto"/>
              <w:jc w:val="left"/>
              <w:rPr>
                <w:rFonts w:hint="eastAsia" w:ascii="宋体" w:hAnsi="宋体" w:eastAsia="宋体" w:cs="宋体"/>
                <w:i/>
                <w:iCs/>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备注：以投标人企业法人营业执照（不含分公司及分支机构）的注册地县（市、区）人民政府距离项目所在地县级人民政府为准综合评价，距离越短则快速服务能力越强，同一县（市、区）视为快速服务能力相同，得分一致。</w:t>
            </w:r>
          </w:p>
        </w:tc>
      </w:tr>
      <w:tr w14:paraId="51C3E68D">
        <w:tblPrEx>
          <w:tblCellMar>
            <w:top w:w="0" w:type="dxa"/>
            <w:left w:w="108" w:type="dxa"/>
            <w:bottom w:w="0" w:type="dxa"/>
            <w:right w:w="108" w:type="dxa"/>
          </w:tblCellMar>
        </w:tblPrEx>
        <w:trPr>
          <w:trHeight w:val="23" w:hRule="atLeast"/>
          <w:jc w:val="center"/>
        </w:trPr>
        <w:tc>
          <w:tcPr>
            <w:tcW w:w="1493" w:type="dxa"/>
            <w:tcBorders>
              <w:top w:val="single" w:color="auto" w:sz="4" w:space="0"/>
              <w:left w:val="single" w:color="auto" w:sz="4" w:space="0"/>
              <w:bottom w:val="single" w:color="auto" w:sz="4" w:space="0"/>
              <w:right w:val="single" w:color="auto" w:sz="4" w:space="0"/>
            </w:tcBorders>
            <w:noWrap w:val="0"/>
            <w:vAlign w:val="center"/>
          </w:tcPr>
          <w:p w14:paraId="24CFD165">
            <w:pPr>
              <w:pStyle w:val="11"/>
              <w:widowControl w:val="0"/>
              <w:wordWrap w:val="0"/>
              <w:adjustRightInd w:val="0"/>
              <w:snapToGrid w:val="0"/>
              <w:spacing w:line="40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sz w:val="24"/>
                <w:szCs w:val="24"/>
                <w:highlight w:val="none"/>
                <w:lang w:val="en-US" w:eastAsia="zh-CN"/>
              </w:rPr>
              <w:t>无事故承诺（10分）</w:t>
            </w:r>
          </w:p>
        </w:tc>
        <w:tc>
          <w:tcPr>
            <w:tcW w:w="4617" w:type="dxa"/>
            <w:gridSpan w:val="2"/>
            <w:tcBorders>
              <w:top w:val="single" w:color="auto" w:sz="4" w:space="0"/>
              <w:left w:val="single" w:color="auto" w:sz="4" w:space="0"/>
              <w:bottom w:val="single" w:color="auto" w:sz="4" w:space="0"/>
              <w:right w:val="single" w:color="auto" w:sz="4" w:space="0"/>
            </w:tcBorders>
            <w:noWrap w:val="0"/>
            <w:vAlign w:val="center"/>
          </w:tcPr>
          <w:p w14:paraId="5B956008">
            <w:pPr>
              <w:pStyle w:val="11"/>
              <w:wordWrap w:val="0"/>
              <w:adjustRightInd w:val="0"/>
              <w:snapToGrid w:val="0"/>
              <w:spacing w:line="276" w:lineRule="auto"/>
              <w:rPr>
                <w:rFonts w:hint="eastAsia" w:ascii="宋体" w:hAnsi="宋体" w:eastAsia="宋体" w:cs="宋体"/>
                <w:snapToGrid w:val="0"/>
                <w:color w:val="auto"/>
                <w:sz w:val="24"/>
                <w:szCs w:val="24"/>
                <w:highlight w:val="none"/>
                <w:lang w:val="en-US" w:eastAsia="zh-CN"/>
              </w:rPr>
            </w:pPr>
            <w:r>
              <w:rPr>
                <w:rFonts w:hint="eastAsia" w:ascii="宋体" w:hAnsi="宋体" w:eastAsia="宋体" w:cs="宋体"/>
                <w:snapToGrid w:val="0"/>
                <w:color w:val="auto"/>
                <w:sz w:val="24"/>
                <w:szCs w:val="24"/>
                <w:highlight w:val="none"/>
                <w:lang w:val="en-US" w:eastAsia="zh-CN"/>
              </w:rPr>
              <w:t>近 5 年来（2020年1月1日至今）投标人未发生事故等级为一般事故及以上的生产安全事故、一般质量事故及以上的工程质量事故的，</w:t>
            </w:r>
            <w:r>
              <w:rPr>
                <w:rFonts w:hint="eastAsia" w:ascii="宋体" w:hAnsi="宋体" w:eastAsia="宋体" w:cs="宋体"/>
                <w:snapToGrid w:val="0"/>
                <w:color w:val="auto"/>
                <w:sz w:val="24"/>
                <w:szCs w:val="24"/>
                <w:highlight w:val="none"/>
                <w:u w:val="single"/>
                <w:lang w:val="en-US" w:eastAsia="zh-CN"/>
              </w:rPr>
              <w:t>10</w:t>
            </w:r>
            <w:r>
              <w:rPr>
                <w:rFonts w:hint="eastAsia" w:ascii="宋体" w:hAnsi="宋体" w:eastAsia="宋体" w:cs="宋体"/>
                <w:snapToGrid w:val="0"/>
                <w:color w:val="auto"/>
                <w:sz w:val="24"/>
                <w:szCs w:val="24"/>
                <w:highlight w:val="none"/>
                <w:lang w:val="en-US" w:eastAsia="zh-CN"/>
              </w:rPr>
              <w:t>分；</w:t>
            </w:r>
          </w:p>
          <w:p w14:paraId="5CC782C6">
            <w:pPr>
              <w:pStyle w:val="11"/>
              <w:wordWrap w:val="0"/>
              <w:adjustRightInd w:val="0"/>
              <w:snapToGrid w:val="0"/>
              <w:spacing w:line="276" w:lineRule="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snapToGrid w:val="0"/>
                <w:color w:val="auto"/>
                <w:sz w:val="24"/>
                <w:szCs w:val="24"/>
                <w:highlight w:val="none"/>
                <w:lang w:val="en-US" w:eastAsia="zh-CN"/>
              </w:rPr>
              <w:t>2.其他情形的，不予计分。</w:t>
            </w:r>
          </w:p>
        </w:tc>
        <w:tc>
          <w:tcPr>
            <w:tcW w:w="4743" w:type="dxa"/>
            <w:tcBorders>
              <w:top w:val="single" w:color="auto" w:sz="4" w:space="0"/>
              <w:left w:val="single" w:color="auto" w:sz="4" w:space="0"/>
              <w:bottom w:val="single" w:color="auto" w:sz="4" w:space="0"/>
              <w:right w:val="single" w:color="auto" w:sz="4" w:space="0"/>
            </w:tcBorders>
            <w:noWrap w:val="0"/>
            <w:vAlign w:val="center"/>
          </w:tcPr>
          <w:p w14:paraId="4A9C47C2">
            <w:pPr>
              <w:pStyle w:val="11"/>
              <w:wordWrap w:val="0"/>
              <w:adjustRightInd w:val="0"/>
              <w:snapToGrid w:val="0"/>
              <w:spacing w:line="276" w:lineRule="auto"/>
              <w:rPr>
                <w:rFonts w:hint="eastAsia" w:ascii="宋体" w:hAnsi="宋体" w:eastAsia="宋体" w:cs="宋体"/>
                <w:snapToGrid w:val="0"/>
                <w:color w:val="auto"/>
                <w:sz w:val="24"/>
                <w:szCs w:val="24"/>
                <w:highlight w:val="none"/>
                <w:lang w:val="en-US" w:eastAsia="zh-CN"/>
              </w:rPr>
            </w:pPr>
            <w:r>
              <w:rPr>
                <w:rFonts w:hint="eastAsia" w:ascii="宋体" w:hAnsi="宋体" w:eastAsia="宋体" w:cs="宋体"/>
                <w:snapToGrid w:val="0"/>
                <w:color w:val="auto"/>
                <w:sz w:val="24"/>
                <w:szCs w:val="24"/>
                <w:highlight w:val="none"/>
                <w:lang w:val="en-US" w:eastAsia="zh-CN"/>
              </w:rPr>
              <w:t>需提供本单位承诺书（格式自定）并加盖本单位公章。</w:t>
            </w:r>
          </w:p>
          <w:p w14:paraId="2C07995D">
            <w:pPr>
              <w:pStyle w:val="11"/>
              <w:wordWrap w:val="0"/>
              <w:adjustRightInd w:val="0"/>
              <w:snapToGrid w:val="0"/>
              <w:spacing w:line="276" w:lineRule="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sz w:val="24"/>
                <w:szCs w:val="24"/>
                <w:highlight w:val="none"/>
                <w:lang w:val="en-US" w:eastAsia="zh-CN"/>
              </w:rPr>
              <w:t>未提供本单位承诺书并加盖本单位公章的，按第2项标准处理。</w:t>
            </w:r>
          </w:p>
        </w:tc>
      </w:tr>
      <w:tr w14:paraId="145F1BB3">
        <w:tblPrEx>
          <w:tblCellMar>
            <w:top w:w="0" w:type="dxa"/>
            <w:left w:w="108" w:type="dxa"/>
            <w:bottom w:w="0" w:type="dxa"/>
            <w:right w:w="108" w:type="dxa"/>
          </w:tblCellMar>
        </w:tblPrEx>
        <w:trPr>
          <w:trHeight w:val="23" w:hRule="atLeast"/>
          <w:jc w:val="center"/>
        </w:trPr>
        <w:tc>
          <w:tcPr>
            <w:tcW w:w="10853" w:type="dxa"/>
            <w:gridSpan w:val="4"/>
            <w:tcBorders>
              <w:top w:val="single" w:color="auto" w:sz="4" w:space="0"/>
              <w:left w:val="single" w:color="auto" w:sz="4" w:space="0"/>
              <w:bottom w:val="single" w:color="auto" w:sz="4" w:space="0"/>
              <w:right w:val="single" w:color="auto" w:sz="4" w:space="0"/>
            </w:tcBorders>
            <w:shd w:val="clear" w:color="auto" w:fill="D9D9D9"/>
            <w:noWrap w:val="0"/>
            <w:vAlign w:val="center"/>
          </w:tcPr>
          <w:p w14:paraId="5C1E055B">
            <w:pPr>
              <w:pStyle w:val="11"/>
              <w:wordWrap w:val="0"/>
              <w:adjustRightInd w:val="0"/>
              <w:snapToGrid w:val="0"/>
              <w:spacing w:after="0" w:line="360" w:lineRule="auto"/>
              <w:jc w:val="left"/>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技术部分（施工组织设计），满分：</w:t>
            </w:r>
            <w:r>
              <w:rPr>
                <w:rFonts w:hint="eastAsia" w:ascii="宋体" w:hAnsi="宋体" w:eastAsia="宋体" w:cs="宋体"/>
                <w:b/>
                <w:bCs/>
                <w:snapToGrid w:val="0"/>
                <w:color w:val="auto"/>
                <w:kern w:val="0"/>
                <w:sz w:val="24"/>
                <w:szCs w:val="24"/>
                <w:highlight w:val="none"/>
                <w:u w:val="single"/>
                <w:lang w:val="en-US" w:eastAsia="zh-CN"/>
              </w:rPr>
              <w:t>20</w:t>
            </w:r>
            <w:r>
              <w:rPr>
                <w:rFonts w:hint="eastAsia" w:ascii="宋体" w:hAnsi="宋体" w:eastAsia="宋体" w:cs="宋体"/>
                <w:b/>
                <w:bCs/>
                <w:snapToGrid w:val="0"/>
                <w:color w:val="auto"/>
                <w:kern w:val="0"/>
                <w:sz w:val="24"/>
                <w:szCs w:val="24"/>
                <w:highlight w:val="none"/>
              </w:rPr>
              <w:t>分。</w:t>
            </w:r>
          </w:p>
        </w:tc>
      </w:tr>
      <w:tr w14:paraId="78A7E5D9">
        <w:tblPrEx>
          <w:tblCellMar>
            <w:top w:w="0" w:type="dxa"/>
            <w:left w:w="108" w:type="dxa"/>
            <w:bottom w:w="0" w:type="dxa"/>
            <w:right w:w="108" w:type="dxa"/>
          </w:tblCellMar>
        </w:tblPrEx>
        <w:trPr>
          <w:trHeight w:val="23" w:hRule="atLeast"/>
          <w:jc w:val="center"/>
        </w:trPr>
        <w:tc>
          <w:tcPr>
            <w:tcW w:w="1493" w:type="dxa"/>
            <w:tcBorders>
              <w:top w:val="single" w:color="auto" w:sz="4" w:space="0"/>
              <w:left w:val="single" w:color="auto" w:sz="4" w:space="0"/>
              <w:bottom w:val="single" w:color="auto" w:sz="4" w:space="0"/>
              <w:right w:val="single" w:color="auto" w:sz="4" w:space="0"/>
            </w:tcBorders>
            <w:noWrap w:val="0"/>
            <w:vAlign w:val="center"/>
          </w:tcPr>
          <w:p w14:paraId="1FDD5B43">
            <w:pPr>
              <w:pStyle w:val="11"/>
              <w:wordWrap w:val="0"/>
              <w:adjustRightInd w:val="0"/>
              <w:snapToGrid w:val="0"/>
              <w:spacing w:after="0" w:line="360" w:lineRule="auto"/>
              <w:jc w:val="center"/>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b w:val="0"/>
                <w:bCs w:val="0"/>
                <w:snapToGrid w:val="0"/>
                <w:color w:val="auto"/>
                <w:kern w:val="0"/>
                <w:sz w:val="24"/>
                <w:szCs w:val="24"/>
                <w:highlight w:val="none"/>
              </w:rPr>
              <w:t>评分因素</w:t>
            </w:r>
          </w:p>
        </w:tc>
        <w:tc>
          <w:tcPr>
            <w:tcW w:w="3927" w:type="dxa"/>
            <w:tcBorders>
              <w:top w:val="single" w:color="auto" w:sz="4" w:space="0"/>
              <w:left w:val="single" w:color="auto" w:sz="4" w:space="0"/>
              <w:bottom w:val="single" w:color="auto" w:sz="4" w:space="0"/>
              <w:right w:val="single" w:color="auto" w:sz="4" w:space="0"/>
            </w:tcBorders>
            <w:noWrap w:val="0"/>
            <w:vAlign w:val="center"/>
          </w:tcPr>
          <w:p w14:paraId="577CF1D1">
            <w:pPr>
              <w:pStyle w:val="11"/>
              <w:wordWrap w:val="0"/>
              <w:adjustRightInd w:val="0"/>
              <w:snapToGrid w:val="0"/>
              <w:spacing w:after="0" w:line="360" w:lineRule="auto"/>
              <w:jc w:val="center"/>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b w:val="0"/>
                <w:bCs w:val="0"/>
                <w:snapToGrid w:val="0"/>
                <w:color w:val="auto"/>
                <w:kern w:val="0"/>
                <w:sz w:val="24"/>
                <w:szCs w:val="24"/>
                <w:highlight w:val="none"/>
              </w:rPr>
              <w:t>评分标准</w:t>
            </w:r>
          </w:p>
        </w:tc>
        <w:tc>
          <w:tcPr>
            <w:tcW w:w="5433" w:type="dxa"/>
            <w:gridSpan w:val="2"/>
            <w:tcBorders>
              <w:top w:val="single" w:color="auto" w:sz="4" w:space="0"/>
              <w:left w:val="single" w:color="auto" w:sz="4" w:space="0"/>
              <w:bottom w:val="single" w:color="auto" w:sz="4" w:space="0"/>
              <w:right w:val="single" w:color="auto" w:sz="4" w:space="0"/>
            </w:tcBorders>
            <w:noWrap w:val="0"/>
            <w:vAlign w:val="center"/>
          </w:tcPr>
          <w:p w14:paraId="3470F0D1">
            <w:pPr>
              <w:pStyle w:val="11"/>
              <w:wordWrap w:val="0"/>
              <w:adjustRightInd w:val="0"/>
              <w:snapToGrid w:val="0"/>
              <w:spacing w:after="0" w:line="360" w:lineRule="auto"/>
              <w:jc w:val="center"/>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b w:val="0"/>
                <w:bCs w:val="0"/>
                <w:snapToGrid w:val="0"/>
                <w:color w:val="auto"/>
                <w:kern w:val="0"/>
                <w:sz w:val="24"/>
                <w:szCs w:val="24"/>
                <w:highlight w:val="none"/>
              </w:rPr>
              <w:t>备注</w:t>
            </w:r>
          </w:p>
        </w:tc>
      </w:tr>
      <w:tr w14:paraId="4CEED224">
        <w:tblPrEx>
          <w:tblCellMar>
            <w:top w:w="0" w:type="dxa"/>
            <w:left w:w="108" w:type="dxa"/>
            <w:bottom w:w="0" w:type="dxa"/>
            <w:right w:w="108" w:type="dxa"/>
          </w:tblCellMar>
        </w:tblPrEx>
        <w:trPr>
          <w:trHeight w:val="23" w:hRule="atLeast"/>
          <w:jc w:val="center"/>
        </w:trPr>
        <w:tc>
          <w:tcPr>
            <w:tcW w:w="1493" w:type="dxa"/>
            <w:tcBorders>
              <w:top w:val="single" w:color="auto" w:sz="4" w:space="0"/>
              <w:left w:val="single" w:color="auto" w:sz="4" w:space="0"/>
              <w:bottom w:val="single" w:color="auto" w:sz="4" w:space="0"/>
              <w:right w:val="single" w:color="auto" w:sz="4" w:space="0"/>
            </w:tcBorders>
            <w:noWrap w:val="0"/>
            <w:vAlign w:val="center"/>
          </w:tcPr>
          <w:p w14:paraId="391C4740">
            <w:pPr>
              <w:spacing w:line="360" w:lineRule="auto"/>
              <w:jc w:val="center"/>
              <w:rPr>
                <w:rFonts w:hint="eastAsia" w:ascii="宋体" w:hAnsi="宋体" w:eastAsia="宋体" w:cs="宋体"/>
                <w:color w:val="000000"/>
                <w:sz w:val="24"/>
                <w:szCs w:val="24"/>
              </w:rPr>
            </w:pPr>
            <w:r>
              <w:rPr>
                <w:rFonts w:hint="eastAsia" w:ascii="宋体" w:hAnsi="宋体" w:eastAsia="宋体" w:cs="宋体"/>
                <w:color w:val="000000"/>
                <w:sz w:val="24"/>
                <w:szCs w:val="24"/>
              </w:rPr>
              <w:t>总体概述</w:t>
            </w:r>
          </w:p>
          <w:p w14:paraId="63A008A6">
            <w:pPr>
              <w:spacing w:line="360" w:lineRule="auto"/>
              <w:jc w:val="center"/>
              <w:rPr>
                <w:rFonts w:hint="eastAsia" w:ascii="宋体" w:hAnsi="宋体" w:eastAsia="宋体" w:cs="宋体"/>
                <w:sz w:val="24"/>
                <w:szCs w:val="24"/>
              </w:rPr>
            </w:pPr>
            <w:r>
              <w:rPr>
                <w:rFonts w:hint="eastAsia" w:ascii="宋体" w:hAnsi="宋体" w:eastAsia="宋体" w:cs="宋体"/>
                <w:color w:val="000000"/>
                <w:sz w:val="24"/>
                <w:szCs w:val="24"/>
              </w:rPr>
              <w:t>（3分）</w:t>
            </w:r>
          </w:p>
        </w:tc>
        <w:tc>
          <w:tcPr>
            <w:tcW w:w="3927" w:type="dxa"/>
            <w:tcBorders>
              <w:top w:val="single" w:color="auto" w:sz="4" w:space="0"/>
              <w:left w:val="single" w:color="auto" w:sz="4" w:space="0"/>
              <w:bottom w:val="single" w:color="auto" w:sz="4" w:space="0"/>
              <w:right w:val="single" w:color="auto" w:sz="4" w:space="0"/>
            </w:tcBorders>
            <w:noWrap w:val="0"/>
            <w:vAlign w:val="center"/>
          </w:tcPr>
          <w:p w14:paraId="5417D43E">
            <w:pPr>
              <w:spacing w:line="360" w:lineRule="auto"/>
              <w:rPr>
                <w:rFonts w:hint="eastAsia" w:ascii="宋体" w:hAnsi="宋体" w:eastAsia="宋体" w:cs="宋体"/>
                <w:color w:val="000000"/>
                <w:sz w:val="24"/>
                <w:szCs w:val="24"/>
              </w:rPr>
            </w:pPr>
            <w:r>
              <w:rPr>
                <w:rFonts w:hint="eastAsia" w:ascii="宋体" w:hAnsi="宋体" w:eastAsia="宋体" w:cs="宋体"/>
                <w:color w:val="000000"/>
                <w:sz w:val="24"/>
                <w:szCs w:val="24"/>
              </w:rPr>
              <w:t>【优】得该项评分因素分值的90%～100%（含90%）。</w:t>
            </w:r>
          </w:p>
          <w:p w14:paraId="3D0DE516">
            <w:pPr>
              <w:spacing w:line="360" w:lineRule="auto"/>
              <w:rPr>
                <w:rFonts w:hint="eastAsia" w:ascii="宋体" w:hAnsi="宋体" w:eastAsia="宋体" w:cs="宋体"/>
                <w:color w:val="000000"/>
                <w:sz w:val="24"/>
                <w:szCs w:val="24"/>
              </w:rPr>
            </w:pPr>
            <w:r>
              <w:rPr>
                <w:rFonts w:hint="eastAsia" w:ascii="宋体" w:hAnsi="宋体" w:eastAsia="宋体" w:cs="宋体"/>
                <w:color w:val="000000"/>
                <w:sz w:val="24"/>
                <w:szCs w:val="24"/>
              </w:rPr>
              <w:t>【良】得该项评分因素分值的80%～90%（含80%）。</w:t>
            </w:r>
          </w:p>
          <w:p w14:paraId="1BAA2897">
            <w:pPr>
              <w:spacing w:line="360" w:lineRule="auto"/>
              <w:rPr>
                <w:rFonts w:hint="eastAsia" w:ascii="宋体" w:hAnsi="宋体" w:eastAsia="宋体" w:cs="宋体"/>
                <w:color w:val="000000"/>
                <w:sz w:val="24"/>
                <w:szCs w:val="24"/>
              </w:rPr>
            </w:pPr>
            <w:r>
              <w:rPr>
                <w:rFonts w:hint="eastAsia" w:ascii="宋体" w:hAnsi="宋体" w:eastAsia="宋体" w:cs="宋体"/>
                <w:color w:val="000000"/>
                <w:sz w:val="24"/>
                <w:szCs w:val="24"/>
              </w:rPr>
              <w:t>【中】得该项评分因素分值的70%～80%（含70%）。</w:t>
            </w:r>
          </w:p>
          <w:p w14:paraId="2B8D28AC">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【差】得该项评分因素分值的60～70%（含60%）。</w:t>
            </w:r>
          </w:p>
        </w:tc>
        <w:tc>
          <w:tcPr>
            <w:tcW w:w="5433" w:type="dxa"/>
            <w:gridSpan w:val="2"/>
            <w:tcBorders>
              <w:top w:val="single" w:color="auto" w:sz="4" w:space="0"/>
              <w:left w:val="single" w:color="auto" w:sz="4" w:space="0"/>
              <w:bottom w:val="single" w:color="auto" w:sz="4" w:space="0"/>
              <w:right w:val="single" w:color="auto" w:sz="4" w:space="0"/>
            </w:tcBorders>
            <w:noWrap w:val="0"/>
            <w:vAlign w:val="center"/>
          </w:tcPr>
          <w:p w14:paraId="3A83E8E3">
            <w:pPr>
              <w:spacing w:line="360" w:lineRule="auto"/>
              <w:rPr>
                <w:rFonts w:hint="eastAsia" w:ascii="宋体" w:hAnsi="宋体" w:eastAsia="宋体" w:cs="宋体"/>
                <w:color w:val="000000"/>
                <w:sz w:val="24"/>
                <w:szCs w:val="24"/>
              </w:rPr>
            </w:pPr>
            <w:r>
              <w:rPr>
                <w:rFonts w:hint="eastAsia" w:ascii="宋体" w:hAnsi="宋体" w:eastAsia="宋体" w:cs="宋体"/>
                <w:color w:val="000000"/>
                <w:sz w:val="24"/>
                <w:szCs w:val="24"/>
              </w:rPr>
              <w:t>【优】对项目总体有深刻认识，表述清晰、完整、严谨、合理，措施先进、具体、有效、成熟，采用了新技术、新工艺、新材料、新设备；施工段划分呼应总体表述，划分清晰、合理，符合规范要求。</w:t>
            </w:r>
          </w:p>
          <w:p w14:paraId="6D2DE821">
            <w:pPr>
              <w:spacing w:line="360" w:lineRule="auto"/>
              <w:rPr>
                <w:rFonts w:hint="eastAsia" w:ascii="宋体" w:hAnsi="宋体" w:eastAsia="宋体" w:cs="宋体"/>
                <w:color w:val="000000"/>
                <w:sz w:val="24"/>
                <w:szCs w:val="24"/>
              </w:rPr>
            </w:pPr>
            <w:r>
              <w:rPr>
                <w:rFonts w:hint="eastAsia" w:ascii="宋体" w:hAnsi="宋体" w:eastAsia="宋体" w:cs="宋体"/>
                <w:color w:val="000000"/>
                <w:sz w:val="24"/>
                <w:szCs w:val="24"/>
              </w:rPr>
              <w:t>【良】对项目总体有一定认识，表述清晰、完整，措施具体有效；施工段划分呼应总体表述，划分清晰，符合规范要求。</w:t>
            </w:r>
          </w:p>
          <w:p w14:paraId="72B8CB88">
            <w:pPr>
              <w:spacing w:line="360" w:lineRule="auto"/>
              <w:rPr>
                <w:rFonts w:hint="eastAsia" w:ascii="宋体" w:hAnsi="宋体" w:eastAsia="宋体" w:cs="宋体"/>
                <w:color w:val="000000"/>
                <w:sz w:val="24"/>
                <w:szCs w:val="24"/>
              </w:rPr>
            </w:pPr>
            <w:r>
              <w:rPr>
                <w:rFonts w:hint="eastAsia" w:ascii="宋体" w:hAnsi="宋体" w:eastAsia="宋体" w:cs="宋体"/>
                <w:color w:val="000000"/>
                <w:sz w:val="24"/>
                <w:szCs w:val="24"/>
              </w:rPr>
              <w:t>【中】对项目总体有认识，有一定的措施但部分不具体；施工段划分较合理，符合规范要求。</w:t>
            </w:r>
          </w:p>
          <w:p w14:paraId="204650F6">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【差】对项目认识不足，表述不清晰，措施不具体；施工段划分不合理。</w:t>
            </w:r>
          </w:p>
        </w:tc>
      </w:tr>
      <w:tr w14:paraId="2C43529E">
        <w:tblPrEx>
          <w:tblCellMar>
            <w:top w:w="0" w:type="dxa"/>
            <w:left w:w="108" w:type="dxa"/>
            <w:bottom w:w="0" w:type="dxa"/>
            <w:right w:w="108" w:type="dxa"/>
          </w:tblCellMar>
        </w:tblPrEx>
        <w:trPr>
          <w:trHeight w:val="23" w:hRule="atLeast"/>
          <w:jc w:val="center"/>
        </w:trPr>
        <w:tc>
          <w:tcPr>
            <w:tcW w:w="1493" w:type="dxa"/>
            <w:tcBorders>
              <w:top w:val="single" w:color="auto" w:sz="4" w:space="0"/>
              <w:left w:val="single" w:color="auto" w:sz="4" w:space="0"/>
              <w:bottom w:val="single" w:color="auto" w:sz="4" w:space="0"/>
              <w:right w:val="single" w:color="auto" w:sz="4" w:space="0"/>
            </w:tcBorders>
            <w:noWrap w:val="0"/>
            <w:vAlign w:val="center"/>
          </w:tcPr>
          <w:p w14:paraId="11723813">
            <w:pPr>
              <w:spacing w:line="360" w:lineRule="auto"/>
              <w:jc w:val="center"/>
              <w:rPr>
                <w:rFonts w:hint="eastAsia" w:ascii="宋体" w:hAnsi="宋体" w:eastAsia="宋体" w:cs="宋体"/>
                <w:color w:val="000000"/>
                <w:sz w:val="24"/>
                <w:szCs w:val="24"/>
              </w:rPr>
            </w:pPr>
            <w:r>
              <w:rPr>
                <w:rFonts w:hint="eastAsia" w:ascii="宋体" w:hAnsi="宋体" w:eastAsia="宋体" w:cs="宋体"/>
                <w:color w:val="000000"/>
                <w:sz w:val="24"/>
                <w:szCs w:val="24"/>
              </w:rPr>
              <w:t>施工总进度计划及保证措施</w:t>
            </w:r>
          </w:p>
          <w:p w14:paraId="6C1BE653">
            <w:pPr>
              <w:spacing w:line="360" w:lineRule="auto"/>
              <w:jc w:val="center"/>
              <w:rPr>
                <w:rFonts w:hint="eastAsia" w:ascii="宋体" w:hAnsi="宋体" w:eastAsia="宋体" w:cs="宋体"/>
                <w:sz w:val="24"/>
                <w:szCs w:val="24"/>
              </w:rPr>
            </w:pPr>
            <w:r>
              <w:rPr>
                <w:rFonts w:hint="eastAsia" w:ascii="宋体" w:hAnsi="宋体" w:eastAsia="宋体" w:cs="宋体"/>
                <w:color w:val="000000"/>
                <w:sz w:val="24"/>
                <w:szCs w:val="24"/>
              </w:rPr>
              <w:t>（3分）</w:t>
            </w:r>
          </w:p>
        </w:tc>
        <w:tc>
          <w:tcPr>
            <w:tcW w:w="3927" w:type="dxa"/>
            <w:tcBorders>
              <w:top w:val="single" w:color="auto" w:sz="4" w:space="0"/>
              <w:left w:val="single" w:color="auto" w:sz="4" w:space="0"/>
              <w:bottom w:val="single" w:color="auto" w:sz="4" w:space="0"/>
              <w:right w:val="single" w:color="auto" w:sz="4" w:space="0"/>
            </w:tcBorders>
            <w:noWrap w:val="0"/>
            <w:vAlign w:val="center"/>
          </w:tcPr>
          <w:p w14:paraId="29D6821D">
            <w:pPr>
              <w:spacing w:line="360" w:lineRule="auto"/>
              <w:rPr>
                <w:rFonts w:hint="eastAsia" w:ascii="宋体" w:hAnsi="宋体" w:eastAsia="宋体" w:cs="宋体"/>
                <w:color w:val="000000"/>
                <w:sz w:val="24"/>
                <w:szCs w:val="24"/>
              </w:rPr>
            </w:pPr>
            <w:r>
              <w:rPr>
                <w:rFonts w:hint="eastAsia" w:ascii="宋体" w:hAnsi="宋体" w:eastAsia="宋体" w:cs="宋体"/>
                <w:color w:val="000000"/>
                <w:sz w:val="24"/>
                <w:szCs w:val="24"/>
              </w:rPr>
              <w:t>【优】得该项评分因素分值的90%～100%（含90%）。</w:t>
            </w:r>
          </w:p>
          <w:p w14:paraId="7AC27E87">
            <w:pPr>
              <w:spacing w:line="360" w:lineRule="auto"/>
              <w:rPr>
                <w:rFonts w:hint="eastAsia" w:ascii="宋体" w:hAnsi="宋体" w:eastAsia="宋体" w:cs="宋体"/>
                <w:color w:val="000000"/>
                <w:sz w:val="24"/>
                <w:szCs w:val="24"/>
              </w:rPr>
            </w:pPr>
            <w:r>
              <w:rPr>
                <w:rFonts w:hint="eastAsia" w:ascii="宋体" w:hAnsi="宋体" w:eastAsia="宋体" w:cs="宋体"/>
                <w:color w:val="000000"/>
                <w:sz w:val="24"/>
                <w:szCs w:val="24"/>
              </w:rPr>
              <w:t>【良】得该项评分因素分值的80%～90%（含80%）。</w:t>
            </w:r>
          </w:p>
          <w:p w14:paraId="3235E9BD">
            <w:pPr>
              <w:spacing w:line="360" w:lineRule="auto"/>
              <w:rPr>
                <w:rFonts w:hint="eastAsia" w:ascii="宋体" w:hAnsi="宋体" w:eastAsia="宋体" w:cs="宋体"/>
                <w:color w:val="000000"/>
                <w:sz w:val="24"/>
                <w:szCs w:val="24"/>
              </w:rPr>
            </w:pPr>
            <w:r>
              <w:rPr>
                <w:rFonts w:hint="eastAsia" w:ascii="宋体" w:hAnsi="宋体" w:eastAsia="宋体" w:cs="宋体"/>
                <w:color w:val="000000"/>
                <w:sz w:val="24"/>
                <w:szCs w:val="24"/>
              </w:rPr>
              <w:t>【中】得该项评分因素分值的70%～80%（含70%）。</w:t>
            </w:r>
          </w:p>
          <w:p w14:paraId="5787B356">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【差】得该项评分因素分值的60～70%（含60%）。</w:t>
            </w:r>
          </w:p>
        </w:tc>
        <w:tc>
          <w:tcPr>
            <w:tcW w:w="5433" w:type="dxa"/>
            <w:gridSpan w:val="2"/>
            <w:tcBorders>
              <w:top w:val="single" w:color="auto" w:sz="4" w:space="0"/>
              <w:left w:val="single" w:color="auto" w:sz="4" w:space="0"/>
              <w:bottom w:val="single" w:color="auto" w:sz="4" w:space="0"/>
              <w:right w:val="single" w:color="auto" w:sz="4" w:space="0"/>
            </w:tcBorders>
            <w:noWrap w:val="0"/>
            <w:vAlign w:val="center"/>
          </w:tcPr>
          <w:p w14:paraId="170B8F4A">
            <w:pPr>
              <w:spacing w:line="360" w:lineRule="auto"/>
              <w:rPr>
                <w:rFonts w:hint="eastAsia" w:ascii="宋体" w:hAnsi="宋体" w:eastAsia="宋体" w:cs="宋体"/>
                <w:color w:val="000000"/>
                <w:sz w:val="24"/>
                <w:szCs w:val="24"/>
              </w:rPr>
            </w:pPr>
            <w:r>
              <w:rPr>
                <w:rFonts w:hint="eastAsia" w:ascii="宋体" w:hAnsi="宋体" w:eastAsia="宋体" w:cs="宋体"/>
                <w:color w:val="000000"/>
                <w:sz w:val="24"/>
                <w:szCs w:val="24"/>
              </w:rPr>
              <w:t>【优】关键线路清晰、准确、完整，计划编制合理、可行。关键节点的控制措施有力、合理、可行。人、材、机需求和进场计划与进度计划相呼应，较好满足施工需要，调配投入计划合理、准确。进度违约责任承诺具体，经济赔偿合理。</w:t>
            </w:r>
          </w:p>
          <w:p w14:paraId="0F80772C">
            <w:pPr>
              <w:spacing w:line="360" w:lineRule="auto"/>
              <w:rPr>
                <w:rFonts w:hint="eastAsia" w:ascii="宋体" w:hAnsi="宋体" w:eastAsia="宋体" w:cs="宋体"/>
                <w:color w:val="000000"/>
                <w:sz w:val="24"/>
                <w:szCs w:val="24"/>
              </w:rPr>
            </w:pPr>
            <w:r>
              <w:rPr>
                <w:rFonts w:hint="eastAsia" w:ascii="宋体" w:hAnsi="宋体" w:eastAsia="宋体" w:cs="宋体"/>
                <w:color w:val="000000"/>
                <w:sz w:val="24"/>
                <w:szCs w:val="24"/>
              </w:rPr>
              <w:t>【良】关键线路清晰、准确、完整，计划编制可行。关键节点的控制措施合理、可行。人、材、机需求和进场计划与进度计划相呼应，基本满足施工需要，调配投入计划基本合理、准确。进度违约责任承诺具体，经济赔偿较合理。</w:t>
            </w:r>
          </w:p>
          <w:p w14:paraId="10457CDF">
            <w:pPr>
              <w:spacing w:line="360" w:lineRule="auto"/>
              <w:rPr>
                <w:rFonts w:hint="eastAsia" w:ascii="宋体" w:hAnsi="宋体" w:eastAsia="宋体" w:cs="宋体"/>
                <w:color w:val="000000"/>
                <w:sz w:val="24"/>
                <w:szCs w:val="24"/>
              </w:rPr>
            </w:pPr>
            <w:r>
              <w:rPr>
                <w:rFonts w:hint="eastAsia" w:ascii="宋体" w:hAnsi="宋体" w:eastAsia="宋体" w:cs="宋体"/>
                <w:color w:val="000000"/>
                <w:sz w:val="24"/>
                <w:szCs w:val="24"/>
              </w:rPr>
              <w:t>【中】关键线路基本准确，计划编制基本合理。关键节点的控制措施基本可行。人、材、机需求和进场计划与进度计划相呼应，基本满足施工需要，调配投入计划基本合理。进度违约责任承诺具体。</w:t>
            </w:r>
          </w:p>
          <w:p w14:paraId="69935800">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【差】关键线路不准确，计划编制不合理。关键节点的控制不可行。人、材、机需求和进场计划与进度计划不相呼应，不能满足施工需要。没有违约责任承诺。</w:t>
            </w:r>
          </w:p>
        </w:tc>
      </w:tr>
      <w:tr w14:paraId="42DD5D92">
        <w:tblPrEx>
          <w:tblCellMar>
            <w:top w:w="0" w:type="dxa"/>
            <w:left w:w="108" w:type="dxa"/>
            <w:bottom w:w="0" w:type="dxa"/>
            <w:right w:w="108" w:type="dxa"/>
          </w:tblCellMar>
        </w:tblPrEx>
        <w:trPr>
          <w:trHeight w:val="23" w:hRule="atLeast"/>
          <w:jc w:val="center"/>
        </w:trPr>
        <w:tc>
          <w:tcPr>
            <w:tcW w:w="1493" w:type="dxa"/>
            <w:tcBorders>
              <w:top w:val="single" w:color="auto" w:sz="4" w:space="0"/>
              <w:left w:val="single" w:color="auto" w:sz="4" w:space="0"/>
              <w:bottom w:val="single" w:color="auto" w:sz="4" w:space="0"/>
              <w:right w:val="single" w:color="auto" w:sz="4" w:space="0"/>
            </w:tcBorders>
            <w:noWrap w:val="0"/>
            <w:vAlign w:val="center"/>
          </w:tcPr>
          <w:p w14:paraId="149748B0">
            <w:pPr>
              <w:spacing w:line="360"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质量保证措施</w:t>
            </w:r>
          </w:p>
          <w:p w14:paraId="0B3388AD">
            <w:pPr>
              <w:spacing w:line="360" w:lineRule="auto"/>
              <w:jc w:val="center"/>
              <w:rPr>
                <w:rFonts w:hint="eastAsia" w:ascii="宋体" w:hAnsi="宋体" w:eastAsia="宋体" w:cs="宋体"/>
                <w:sz w:val="24"/>
                <w:szCs w:val="24"/>
              </w:rPr>
            </w:pPr>
            <w:r>
              <w:rPr>
                <w:rFonts w:hint="eastAsia" w:ascii="宋体" w:hAnsi="宋体" w:eastAsia="宋体" w:cs="宋体"/>
                <w:color w:val="000000"/>
                <w:sz w:val="24"/>
                <w:szCs w:val="24"/>
              </w:rPr>
              <w:t>（4分）</w:t>
            </w:r>
          </w:p>
        </w:tc>
        <w:tc>
          <w:tcPr>
            <w:tcW w:w="3927" w:type="dxa"/>
            <w:tcBorders>
              <w:top w:val="single" w:color="auto" w:sz="4" w:space="0"/>
              <w:left w:val="single" w:color="auto" w:sz="4" w:space="0"/>
              <w:bottom w:val="single" w:color="auto" w:sz="4" w:space="0"/>
              <w:right w:val="single" w:color="auto" w:sz="4" w:space="0"/>
            </w:tcBorders>
            <w:noWrap w:val="0"/>
            <w:vAlign w:val="center"/>
          </w:tcPr>
          <w:p w14:paraId="6E5F0199">
            <w:pPr>
              <w:spacing w:line="360" w:lineRule="auto"/>
              <w:rPr>
                <w:rFonts w:hint="eastAsia" w:ascii="宋体" w:hAnsi="宋体" w:eastAsia="宋体" w:cs="宋体"/>
                <w:color w:val="000000"/>
                <w:sz w:val="24"/>
                <w:szCs w:val="24"/>
              </w:rPr>
            </w:pPr>
            <w:r>
              <w:rPr>
                <w:rFonts w:hint="eastAsia" w:ascii="宋体" w:hAnsi="宋体" w:eastAsia="宋体" w:cs="宋体"/>
                <w:color w:val="000000"/>
                <w:sz w:val="24"/>
                <w:szCs w:val="24"/>
              </w:rPr>
              <w:t>【优】得该项评分因素分值的90%～100%（含90%）。</w:t>
            </w:r>
          </w:p>
          <w:p w14:paraId="1890ECBB">
            <w:pPr>
              <w:spacing w:line="360" w:lineRule="auto"/>
              <w:rPr>
                <w:rFonts w:hint="eastAsia" w:ascii="宋体" w:hAnsi="宋体" w:eastAsia="宋体" w:cs="宋体"/>
                <w:color w:val="000000"/>
                <w:sz w:val="24"/>
                <w:szCs w:val="24"/>
              </w:rPr>
            </w:pPr>
            <w:r>
              <w:rPr>
                <w:rFonts w:hint="eastAsia" w:ascii="宋体" w:hAnsi="宋体" w:eastAsia="宋体" w:cs="宋体"/>
                <w:color w:val="000000"/>
                <w:sz w:val="24"/>
                <w:szCs w:val="24"/>
              </w:rPr>
              <w:t>【良】得该项评分因素分值的80%～90%（含80%）。</w:t>
            </w:r>
          </w:p>
          <w:p w14:paraId="3A878946">
            <w:pPr>
              <w:spacing w:line="360" w:lineRule="auto"/>
              <w:rPr>
                <w:rFonts w:hint="eastAsia" w:ascii="宋体" w:hAnsi="宋体" w:eastAsia="宋体" w:cs="宋体"/>
                <w:color w:val="000000"/>
                <w:sz w:val="24"/>
                <w:szCs w:val="24"/>
              </w:rPr>
            </w:pPr>
            <w:r>
              <w:rPr>
                <w:rFonts w:hint="eastAsia" w:ascii="宋体" w:hAnsi="宋体" w:eastAsia="宋体" w:cs="宋体"/>
                <w:color w:val="000000"/>
                <w:sz w:val="24"/>
                <w:szCs w:val="24"/>
              </w:rPr>
              <w:t>【中】得该项评分因素分值的70%～80%（含70%）。</w:t>
            </w:r>
          </w:p>
          <w:p w14:paraId="0D6C5918">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【差】得该项评分因素分值的60～70%（含60%）。</w:t>
            </w:r>
          </w:p>
        </w:tc>
        <w:tc>
          <w:tcPr>
            <w:tcW w:w="5433" w:type="dxa"/>
            <w:gridSpan w:val="2"/>
            <w:tcBorders>
              <w:top w:val="single" w:color="auto" w:sz="4" w:space="0"/>
              <w:left w:val="single" w:color="auto" w:sz="4" w:space="0"/>
              <w:bottom w:val="single" w:color="auto" w:sz="4" w:space="0"/>
              <w:right w:val="single" w:color="auto" w:sz="4" w:space="0"/>
            </w:tcBorders>
            <w:noWrap w:val="0"/>
            <w:vAlign w:val="center"/>
          </w:tcPr>
          <w:p w14:paraId="06DD4374">
            <w:pPr>
              <w:widowControl w:val="0"/>
              <w:wordWrap w:val="0"/>
              <w:adjustRightInd w:val="0"/>
              <w:snapToGrid w:val="0"/>
              <w:spacing w:line="360" w:lineRule="auto"/>
              <w:jc w:val="both"/>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【优】应用新技术、新工艺、新材料、新设备，针对项目实际提出先进、可行、具体的保证措施。超过招标文件的质量要求。质量违约责任承诺具体，经济赔偿合理。</w:t>
            </w:r>
          </w:p>
          <w:p w14:paraId="06292BA3">
            <w:pPr>
              <w:widowControl w:val="0"/>
              <w:wordWrap w:val="0"/>
              <w:adjustRightInd w:val="0"/>
              <w:snapToGrid w:val="0"/>
              <w:spacing w:line="360" w:lineRule="auto"/>
              <w:jc w:val="both"/>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【良】针对项目实际提出先进、可行、具体的保证措施。满足招标文件的质量要求。质量违约责任承诺具体，经济赔偿较合理。</w:t>
            </w:r>
          </w:p>
          <w:p w14:paraId="12E7A513">
            <w:pPr>
              <w:widowControl w:val="0"/>
              <w:wordWrap w:val="0"/>
              <w:adjustRightInd w:val="0"/>
              <w:snapToGrid w:val="0"/>
              <w:spacing w:line="360" w:lineRule="auto"/>
              <w:jc w:val="both"/>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【中】具体措施可行。满足招标文件的质量要求。质量违约责任承诺具体。</w:t>
            </w:r>
          </w:p>
          <w:p w14:paraId="095555D5">
            <w:pPr>
              <w:spacing w:line="360" w:lineRule="auto"/>
              <w:rPr>
                <w:rFonts w:hint="eastAsia" w:ascii="宋体" w:hAnsi="宋体" w:eastAsia="宋体" w:cs="宋体"/>
                <w:sz w:val="24"/>
                <w:szCs w:val="24"/>
              </w:rPr>
            </w:pPr>
            <w:r>
              <w:rPr>
                <w:rFonts w:hint="eastAsia" w:ascii="宋体" w:hAnsi="宋体" w:eastAsia="宋体" w:cs="宋体"/>
                <w:snapToGrid w:val="0"/>
                <w:color w:val="auto"/>
                <w:kern w:val="0"/>
                <w:sz w:val="24"/>
                <w:szCs w:val="24"/>
                <w:highlight w:val="none"/>
                <w:lang w:val="en-US" w:eastAsia="zh-CN" w:bidi="ar-SA"/>
              </w:rPr>
              <w:t>【差】措施不可行，没有质量违约责任承诺。</w:t>
            </w:r>
          </w:p>
        </w:tc>
      </w:tr>
      <w:tr w14:paraId="2F84D5B3">
        <w:tblPrEx>
          <w:tblCellMar>
            <w:top w:w="0" w:type="dxa"/>
            <w:left w:w="108" w:type="dxa"/>
            <w:bottom w:w="0" w:type="dxa"/>
            <w:right w:w="108" w:type="dxa"/>
          </w:tblCellMar>
        </w:tblPrEx>
        <w:trPr>
          <w:trHeight w:val="23" w:hRule="atLeast"/>
          <w:jc w:val="center"/>
        </w:trPr>
        <w:tc>
          <w:tcPr>
            <w:tcW w:w="1493" w:type="dxa"/>
            <w:tcBorders>
              <w:top w:val="single" w:color="auto" w:sz="4" w:space="0"/>
              <w:left w:val="single" w:color="auto" w:sz="4" w:space="0"/>
              <w:bottom w:val="single" w:color="auto" w:sz="4" w:space="0"/>
              <w:right w:val="single" w:color="auto" w:sz="4" w:space="0"/>
            </w:tcBorders>
            <w:noWrap w:val="0"/>
            <w:vAlign w:val="center"/>
          </w:tcPr>
          <w:p w14:paraId="416A63F8">
            <w:pPr>
              <w:spacing w:line="360" w:lineRule="auto"/>
              <w:jc w:val="center"/>
              <w:rPr>
                <w:rFonts w:hint="eastAsia" w:ascii="宋体" w:hAnsi="宋体" w:eastAsia="宋体" w:cs="宋体"/>
                <w:color w:val="000000"/>
                <w:sz w:val="24"/>
                <w:szCs w:val="24"/>
              </w:rPr>
            </w:pPr>
            <w:r>
              <w:rPr>
                <w:rFonts w:hint="eastAsia" w:ascii="宋体" w:hAnsi="宋体" w:eastAsia="宋体" w:cs="宋体"/>
                <w:color w:val="000000"/>
                <w:sz w:val="24"/>
                <w:szCs w:val="24"/>
              </w:rPr>
              <w:t>施工技术措施</w:t>
            </w:r>
          </w:p>
          <w:p w14:paraId="0BA19502">
            <w:pPr>
              <w:spacing w:line="360" w:lineRule="auto"/>
              <w:jc w:val="center"/>
              <w:rPr>
                <w:rFonts w:hint="eastAsia" w:ascii="宋体" w:hAnsi="宋体" w:eastAsia="宋体" w:cs="宋体"/>
                <w:sz w:val="24"/>
                <w:szCs w:val="24"/>
              </w:rPr>
            </w:pPr>
            <w:r>
              <w:rPr>
                <w:rFonts w:hint="eastAsia" w:ascii="宋体" w:hAnsi="宋体" w:eastAsia="宋体" w:cs="宋体"/>
                <w:color w:val="000000"/>
                <w:sz w:val="24"/>
                <w:szCs w:val="24"/>
              </w:rPr>
              <w:t>（</w:t>
            </w:r>
            <w:r>
              <w:rPr>
                <w:rFonts w:hint="eastAsia" w:ascii="宋体" w:hAnsi="宋体" w:eastAsia="宋体" w:cs="宋体"/>
                <w:color w:val="000000"/>
                <w:sz w:val="24"/>
                <w:szCs w:val="24"/>
                <w:lang w:val="en-US" w:eastAsia="zh-CN"/>
              </w:rPr>
              <w:t>3</w:t>
            </w:r>
            <w:r>
              <w:rPr>
                <w:rFonts w:hint="eastAsia" w:ascii="宋体" w:hAnsi="宋体" w:eastAsia="宋体" w:cs="宋体"/>
                <w:color w:val="000000"/>
                <w:sz w:val="24"/>
                <w:szCs w:val="24"/>
              </w:rPr>
              <w:t>分）</w:t>
            </w:r>
          </w:p>
        </w:tc>
        <w:tc>
          <w:tcPr>
            <w:tcW w:w="3927" w:type="dxa"/>
            <w:tcBorders>
              <w:top w:val="single" w:color="auto" w:sz="4" w:space="0"/>
              <w:left w:val="single" w:color="auto" w:sz="4" w:space="0"/>
              <w:bottom w:val="single" w:color="auto" w:sz="4" w:space="0"/>
              <w:right w:val="single" w:color="auto" w:sz="4" w:space="0"/>
            </w:tcBorders>
            <w:noWrap w:val="0"/>
            <w:vAlign w:val="center"/>
          </w:tcPr>
          <w:p w14:paraId="5D80ED43">
            <w:pPr>
              <w:spacing w:line="360" w:lineRule="auto"/>
              <w:rPr>
                <w:rFonts w:hint="eastAsia" w:ascii="宋体" w:hAnsi="宋体" w:eastAsia="宋体" w:cs="宋体"/>
                <w:color w:val="000000"/>
                <w:sz w:val="24"/>
                <w:szCs w:val="24"/>
              </w:rPr>
            </w:pPr>
            <w:r>
              <w:rPr>
                <w:rFonts w:hint="eastAsia" w:ascii="宋体" w:hAnsi="宋体" w:eastAsia="宋体" w:cs="宋体"/>
                <w:color w:val="000000"/>
                <w:sz w:val="24"/>
                <w:szCs w:val="24"/>
              </w:rPr>
              <w:t>【优】得该项评分因素分值的90%～100%（含90%）。</w:t>
            </w:r>
          </w:p>
          <w:p w14:paraId="3E65E88A">
            <w:pPr>
              <w:spacing w:line="360" w:lineRule="auto"/>
              <w:rPr>
                <w:rFonts w:hint="eastAsia" w:ascii="宋体" w:hAnsi="宋体" w:eastAsia="宋体" w:cs="宋体"/>
                <w:color w:val="000000"/>
                <w:sz w:val="24"/>
                <w:szCs w:val="24"/>
              </w:rPr>
            </w:pPr>
            <w:r>
              <w:rPr>
                <w:rFonts w:hint="eastAsia" w:ascii="宋体" w:hAnsi="宋体" w:eastAsia="宋体" w:cs="宋体"/>
                <w:color w:val="000000"/>
                <w:sz w:val="24"/>
                <w:szCs w:val="24"/>
              </w:rPr>
              <w:t>【良】得该项评分因素分值的80%～90%（含80%）。</w:t>
            </w:r>
          </w:p>
          <w:p w14:paraId="417904E2">
            <w:pPr>
              <w:spacing w:line="360" w:lineRule="auto"/>
              <w:rPr>
                <w:rFonts w:hint="eastAsia" w:ascii="宋体" w:hAnsi="宋体" w:eastAsia="宋体" w:cs="宋体"/>
                <w:color w:val="000000"/>
                <w:sz w:val="24"/>
                <w:szCs w:val="24"/>
              </w:rPr>
            </w:pPr>
            <w:r>
              <w:rPr>
                <w:rFonts w:hint="eastAsia" w:ascii="宋体" w:hAnsi="宋体" w:eastAsia="宋体" w:cs="宋体"/>
                <w:color w:val="000000"/>
                <w:sz w:val="24"/>
                <w:szCs w:val="24"/>
              </w:rPr>
              <w:t>【中】得该项评分因素分值的70%～80%（含70%）。</w:t>
            </w:r>
          </w:p>
          <w:p w14:paraId="19597FE2">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【差】得该项评分因素分值的60～70%（含60%）。</w:t>
            </w:r>
          </w:p>
        </w:tc>
        <w:tc>
          <w:tcPr>
            <w:tcW w:w="5433" w:type="dxa"/>
            <w:gridSpan w:val="2"/>
            <w:tcBorders>
              <w:top w:val="single" w:color="auto" w:sz="4" w:space="0"/>
              <w:left w:val="single" w:color="auto" w:sz="4" w:space="0"/>
              <w:bottom w:val="single" w:color="auto" w:sz="4" w:space="0"/>
              <w:right w:val="single" w:color="auto" w:sz="4" w:space="0"/>
            </w:tcBorders>
            <w:noWrap w:val="0"/>
            <w:vAlign w:val="center"/>
          </w:tcPr>
          <w:p w14:paraId="5DF2DFA5">
            <w:pPr>
              <w:spacing w:line="360" w:lineRule="auto"/>
              <w:rPr>
                <w:rFonts w:hint="eastAsia" w:ascii="宋体" w:hAnsi="宋体" w:eastAsia="宋体" w:cs="宋体"/>
                <w:color w:val="000000"/>
                <w:sz w:val="24"/>
                <w:szCs w:val="24"/>
              </w:rPr>
            </w:pPr>
            <w:r>
              <w:rPr>
                <w:rFonts w:hint="eastAsia" w:ascii="宋体" w:hAnsi="宋体" w:eastAsia="宋体" w:cs="宋体"/>
                <w:color w:val="000000"/>
                <w:sz w:val="24"/>
                <w:szCs w:val="24"/>
              </w:rPr>
              <w:t>【优】对项目关键技术、工艺有深入的表述，对重点、难点有先进、合理的建议，解决方案完整、经济、安全、切实可行，措施得力。针对项目实际，提出采用新技术的具体措施。新技术的验证材料可靠，对节约投资和工期的保证措施得力、具体、严谨。对采用新技术可能产生的风险有充分的预见，违约承诺具体，经济赔偿合理。</w:t>
            </w:r>
          </w:p>
          <w:p w14:paraId="37414C66">
            <w:pPr>
              <w:spacing w:line="360" w:lineRule="auto"/>
              <w:rPr>
                <w:rFonts w:hint="eastAsia" w:ascii="宋体" w:hAnsi="宋体" w:eastAsia="宋体" w:cs="宋体"/>
                <w:color w:val="000000"/>
                <w:sz w:val="24"/>
                <w:szCs w:val="24"/>
              </w:rPr>
            </w:pPr>
            <w:r>
              <w:rPr>
                <w:rFonts w:hint="eastAsia" w:ascii="宋体" w:hAnsi="宋体" w:eastAsia="宋体" w:cs="宋体"/>
                <w:color w:val="000000"/>
                <w:sz w:val="24"/>
                <w:szCs w:val="24"/>
              </w:rPr>
              <w:t>【良】对项目关键技术、工艺有深入的表述，对重点、难点有合理的建议，解决方案经济、安全、基本可行。针对项目实际，提出采用新技术的具体措施。新技术的验证材料可靠，对节约投资和工期有保证措施。对采用新技术可能产生的风险有一定的预见，违约责任承诺具体，经济赔偿较合理。</w:t>
            </w:r>
          </w:p>
          <w:p w14:paraId="7CBE4437">
            <w:pPr>
              <w:spacing w:line="360" w:lineRule="auto"/>
              <w:rPr>
                <w:rFonts w:hint="eastAsia" w:ascii="宋体" w:hAnsi="宋体" w:eastAsia="宋体" w:cs="宋体"/>
                <w:color w:val="000000"/>
                <w:sz w:val="24"/>
                <w:szCs w:val="24"/>
              </w:rPr>
            </w:pPr>
            <w:r>
              <w:rPr>
                <w:rFonts w:hint="eastAsia" w:ascii="宋体" w:hAnsi="宋体" w:eastAsia="宋体" w:cs="宋体"/>
                <w:color w:val="000000"/>
                <w:sz w:val="24"/>
                <w:szCs w:val="24"/>
              </w:rPr>
              <w:t>【中】对项目关键技术有一定了解，对重点、难点有建议，解决方案基本可行。有新技术措施，但验证材料不充分，对节约投资和工期可能有一定收益，但对采用的新技术可能产生的风险预见不足。有违约责任承诺。</w:t>
            </w:r>
          </w:p>
          <w:p w14:paraId="2E3277DD">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【差】对项目关键技术有表述，对重点、难点有建议，解决方案不可行。采用的新技术针对性不强或验证材料不可靠，对节约投资、工期没有具体收益。无违约责任承诺。</w:t>
            </w:r>
          </w:p>
        </w:tc>
      </w:tr>
      <w:tr w14:paraId="60902969">
        <w:tblPrEx>
          <w:tblCellMar>
            <w:top w:w="0" w:type="dxa"/>
            <w:left w:w="108" w:type="dxa"/>
            <w:bottom w:w="0" w:type="dxa"/>
            <w:right w:w="108" w:type="dxa"/>
          </w:tblCellMar>
        </w:tblPrEx>
        <w:trPr>
          <w:trHeight w:val="23" w:hRule="atLeast"/>
          <w:jc w:val="center"/>
        </w:trPr>
        <w:tc>
          <w:tcPr>
            <w:tcW w:w="1493" w:type="dxa"/>
            <w:tcBorders>
              <w:top w:val="single" w:color="auto" w:sz="4" w:space="0"/>
              <w:left w:val="single" w:color="auto" w:sz="4" w:space="0"/>
              <w:bottom w:val="single" w:color="auto" w:sz="4" w:space="0"/>
              <w:right w:val="single" w:color="auto" w:sz="4" w:space="0"/>
            </w:tcBorders>
            <w:noWrap w:val="0"/>
            <w:vAlign w:val="center"/>
          </w:tcPr>
          <w:p w14:paraId="48C7D692">
            <w:pPr>
              <w:spacing w:line="360" w:lineRule="auto"/>
              <w:jc w:val="center"/>
              <w:rPr>
                <w:rFonts w:hint="eastAsia" w:ascii="宋体" w:hAnsi="宋体" w:eastAsia="宋体" w:cs="宋体"/>
                <w:color w:val="000000"/>
                <w:sz w:val="24"/>
                <w:szCs w:val="24"/>
              </w:rPr>
            </w:pPr>
            <w:r>
              <w:rPr>
                <w:rFonts w:hint="eastAsia" w:ascii="宋体" w:hAnsi="宋体" w:eastAsia="宋体" w:cs="宋体"/>
                <w:color w:val="000000"/>
                <w:sz w:val="24"/>
                <w:szCs w:val="24"/>
              </w:rPr>
              <w:t>绿色施工、安全防护、文明施工措施计划</w:t>
            </w:r>
          </w:p>
          <w:p w14:paraId="47C794EF">
            <w:pPr>
              <w:spacing w:line="360" w:lineRule="auto"/>
              <w:jc w:val="center"/>
              <w:rPr>
                <w:rFonts w:hint="eastAsia" w:ascii="宋体" w:hAnsi="宋体" w:eastAsia="宋体" w:cs="宋体"/>
                <w:sz w:val="24"/>
                <w:szCs w:val="24"/>
              </w:rPr>
            </w:pPr>
            <w:r>
              <w:rPr>
                <w:rFonts w:hint="eastAsia" w:ascii="宋体" w:hAnsi="宋体" w:eastAsia="宋体" w:cs="宋体"/>
                <w:color w:val="000000"/>
                <w:sz w:val="24"/>
                <w:szCs w:val="24"/>
              </w:rPr>
              <w:t>（ 3分）</w:t>
            </w:r>
          </w:p>
        </w:tc>
        <w:tc>
          <w:tcPr>
            <w:tcW w:w="3927" w:type="dxa"/>
            <w:tcBorders>
              <w:top w:val="single" w:color="auto" w:sz="4" w:space="0"/>
              <w:left w:val="single" w:color="auto" w:sz="4" w:space="0"/>
              <w:bottom w:val="single" w:color="auto" w:sz="4" w:space="0"/>
              <w:right w:val="single" w:color="auto" w:sz="4" w:space="0"/>
            </w:tcBorders>
            <w:noWrap w:val="0"/>
            <w:vAlign w:val="center"/>
          </w:tcPr>
          <w:p w14:paraId="3F54540B">
            <w:pPr>
              <w:spacing w:line="360" w:lineRule="auto"/>
              <w:rPr>
                <w:rFonts w:hint="eastAsia" w:ascii="宋体" w:hAnsi="宋体" w:eastAsia="宋体" w:cs="宋体"/>
                <w:color w:val="000000"/>
                <w:sz w:val="24"/>
                <w:szCs w:val="24"/>
              </w:rPr>
            </w:pPr>
            <w:r>
              <w:rPr>
                <w:rFonts w:hint="eastAsia" w:ascii="宋体" w:hAnsi="宋体" w:eastAsia="宋体" w:cs="宋体"/>
                <w:color w:val="000000"/>
                <w:sz w:val="24"/>
                <w:szCs w:val="24"/>
              </w:rPr>
              <w:t>【优】得该项评分因素分值的90%～100%（含90%）。</w:t>
            </w:r>
          </w:p>
          <w:p w14:paraId="03F19728">
            <w:pPr>
              <w:spacing w:line="360" w:lineRule="auto"/>
              <w:rPr>
                <w:rFonts w:hint="eastAsia" w:ascii="宋体" w:hAnsi="宋体" w:eastAsia="宋体" w:cs="宋体"/>
                <w:color w:val="000000"/>
                <w:sz w:val="24"/>
                <w:szCs w:val="24"/>
              </w:rPr>
            </w:pPr>
            <w:r>
              <w:rPr>
                <w:rFonts w:hint="eastAsia" w:ascii="宋体" w:hAnsi="宋体" w:eastAsia="宋体" w:cs="宋体"/>
                <w:color w:val="000000"/>
                <w:sz w:val="24"/>
                <w:szCs w:val="24"/>
              </w:rPr>
              <w:t>【良】得该项评分因素分值的80%～90%（含80%）。</w:t>
            </w:r>
          </w:p>
          <w:p w14:paraId="779150DA">
            <w:pPr>
              <w:spacing w:line="360" w:lineRule="auto"/>
              <w:rPr>
                <w:rFonts w:hint="eastAsia" w:ascii="宋体" w:hAnsi="宋体" w:eastAsia="宋体" w:cs="宋体"/>
                <w:color w:val="000000"/>
                <w:sz w:val="24"/>
                <w:szCs w:val="24"/>
              </w:rPr>
            </w:pPr>
            <w:r>
              <w:rPr>
                <w:rFonts w:hint="eastAsia" w:ascii="宋体" w:hAnsi="宋体" w:eastAsia="宋体" w:cs="宋体"/>
                <w:color w:val="000000"/>
                <w:sz w:val="24"/>
                <w:szCs w:val="24"/>
              </w:rPr>
              <w:t>【中】得该项评分因素分值的70%～80%（含70%）。</w:t>
            </w:r>
          </w:p>
          <w:p w14:paraId="3BB445CC">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【差】得该项评分因素分值的60～70%（含60%）。</w:t>
            </w:r>
          </w:p>
        </w:tc>
        <w:tc>
          <w:tcPr>
            <w:tcW w:w="5433" w:type="dxa"/>
            <w:gridSpan w:val="2"/>
            <w:tcBorders>
              <w:top w:val="single" w:color="auto" w:sz="4" w:space="0"/>
              <w:left w:val="single" w:color="auto" w:sz="4" w:space="0"/>
              <w:bottom w:val="single" w:color="auto" w:sz="4" w:space="0"/>
              <w:right w:val="single" w:color="auto" w:sz="4" w:space="0"/>
            </w:tcBorders>
            <w:noWrap w:val="0"/>
            <w:vAlign w:val="center"/>
          </w:tcPr>
          <w:p w14:paraId="49B3DBD0">
            <w:pPr>
              <w:spacing w:line="360" w:lineRule="auto"/>
              <w:rPr>
                <w:rFonts w:hint="eastAsia" w:ascii="宋体" w:hAnsi="宋体" w:eastAsia="宋体" w:cs="宋体"/>
                <w:color w:val="000000"/>
                <w:sz w:val="24"/>
                <w:szCs w:val="24"/>
              </w:rPr>
            </w:pPr>
            <w:r>
              <w:rPr>
                <w:rFonts w:hint="eastAsia" w:ascii="宋体" w:hAnsi="宋体" w:eastAsia="宋体" w:cs="宋体"/>
                <w:color w:val="000000"/>
                <w:sz w:val="24"/>
                <w:szCs w:val="24"/>
              </w:rPr>
              <w:t>【优】针对项目实际情况，有先进、具体、完整、可行的措施，采用规范准确、清晰。</w:t>
            </w:r>
          </w:p>
          <w:p w14:paraId="1CFB0C3F">
            <w:pPr>
              <w:spacing w:line="360" w:lineRule="auto"/>
              <w:rPr>
                <w:rFonts w:hint="eastAsia" w:ascii="宋体" w:hAnsi="宋体" w:eastAsia="宋体" w:cs="宋体"/>
                <w:color w:val="000000"/>
                <w:sz w:val="24"/>
                <w:szCs w:val="24"/>
              </w:rPr>
            </w:pPr>
            <w:r>
              <w:rPr>
                <w:rFonts w:hint="eastAsia" w:ascii="宋体" w:hAnsi="宋体" w:eastAsia="宋体" w:cs="宋体"/>
                <w:color w:val="000000"/>
                <w:sz w:val="24"/>
                <w:szCs w:val="24"/>
              </w:rPr>
              <w:t>【良】针对项目实际情况，有合理的措施且具体、完整，采用规范准确。</w:t>
            </w:r>
          </w:p>
          <w:p w14:paraId="0FEC8CF8">
            <w:pPr>
              <w:spacing w:line="360" w:lineRule="auto"/>
              <w:rPr>
                <w:rFonts w:hint="eastAsia" w:ascii="宋体" w:hAnsi="宋体" w:eastAsia="宋体" w:cs="宋体"/>
                <w:color w:val="000000"/>
                <w:sz w:val="24"/>
                <w:szCs w:val="24"/>
              </w:rPr>
            </w:pPr>
            <w:r>
              <w:rPr>
                <w:rFonts w:hint="eastAsia" w:ascii="宋体" w:hAnsi="宋体" w:eastAsia="宋体" w:cs="宋体"/>
                <w:color w:val="000000"/>
                <w:sz w:val="24"/>
                <w:szCs w:val="24"/>
              </w:rPr>
              <w:t>【中】有基本合理的措施，采用规范准确。</w:t>
            </w:r>
          </w:p>
          <w:p w14:paraId="7B0C2BE0">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【差】措施不力，采用规范不正确。</w:t>
            </w:r>
          </w:p>
        </w:tc>
      </w:tr>
      <w:tr w14:paraId="68AB60BB">
        <w:tblPrEx>
          <w:tblCellMar>
            <w:top w:w="0" w:type="dxa"/>
            <w:left w:w="108" w:type="dxa"/>
            <w:bottom w:w="0" w:type="dxa"/>
            <w:right w:w="108" w:type="dxa"/>
          </w:tblCellMar>
        </w:tblPrEx>
        <w:trPr>
          <w:trHeight w:val="23" w:hRule="atLeast"/>
          <w:jc w:val="center"/>
        </w:trPr>
        <w:tc>
          <w:tcPr>
            <w:tcW w:w="1493" w:type="dxa"/>
            <w:tcBorders>
              <w:top w:val="single" w:color="auto" w:sz="4" w:space="0"/>
              <w:left w:val="single" w:color="auto" w:sz="4" w:space="0"/>
              <w:bottom w:val="single" w:color="auto" w:sz="4" w:space="0"/>
              <w:right w:val="single" w:color="auto" w:sz="4" w:space="0"/>
            </w:tcBorders>
            <w:noWrap w:val="0"/>
            <w:vAlign w:val="center"/>
          </w:tcPr>
          <w:p w14:paraId="7D556B11">
            <w:pPr>
              <w:spacing w:line="360" w:lineRule="auto"/>
              <w:jc w:val="center"/>
              <w:rPr>
                <w:rFonts w:hint="eastAsia" w:ascii="宋体" w:hAnsi="宋体" w:eastAsia="宋体" w:cs="宋体"/>
                <w:color w:val="000000"/>
                <w:sz w:val="24"/>
                <w:szCs w:val="24"/>
              </w:rPr>
            </w:pPr>
            <w:r>
              <w:rPr>
                <w:rFonts w:hint="eastAsia" w:ascii="宋体" w:hAnsi="宋体" w:eastAsia="宋体" w:cs="宋体"/>
                <w:color w:val="000000"/>
                <w:sz w:val="24"/>
                <w:szCs w:val="24"/>
              </w:rPr>
              <w:t>施工平面布置和临时设施布置</w:t>
            </w:r>
          </w:p>
          <w:p w14:paraId="1C7C74BB">
            <w:pPr>
              <w:spacing w:line="360" w:lineRule="auto"/>
              <w:jc w:val="center"/>
              <w:rPr>
                <w:rFonts w:hint="eastAsia" w:ascii="宋体" w:hAnsi="宋体" w:eastAsia="宋体" w:cs="宋体"/>
                <w:sz w:val="24"/>
                <w:szCs w:val="24"/>
              </w:rPr>
            </w:pPr>
            <w:r>
              <w:rPr>
                <w:rFonts w:hint="eastAsia" w:ascii="宋体" w:hAnsi="宋体" w:eastAsia="宋体" w:cs="宋体"/>
                <w:color w:val="000000"/>
                <w:sz w:val="24"/>
                <w:szCs w:val="24"/>
              </w:rPr>
              <w:t>（2分）</w:t>
            </w:r>
          </w:p>
        </w:tc>
        <w:tc>
          <w:tcPr>
            <w:tcW w:w="3927" w:type="dxa"/>
            <w:tcBorders>
              <w:top w:val="single" w:color="auto" w:sz="4" w:space="0"/>
              <w:left w:val="single" w:color="auto" w:sz="4" w:space="0"/>
              <w:bottom w:val="single" w:color="auto" w:sz="4" w:space="0"/>
              <w:right w:val="single" w:color="auto" w:sz="4" w:space="0"/>
            </w:tcBorders>
            <w:noWrap w:val="0"/>
            <w:vAlign w:val="center"/>
          </w:tcPr>
          <w:p w14:paraId="6268ED5C">
            <w:pPr>
              <w:spacing w:line="360" w:lineRule="auto"/>
              <w:rPr>
                <w:rFonts w:hint="eastAsia" w:ascii="宋体" w:hAnsi="宋体" w:eastAsia="宋体" w:cs="宋体"/>
                <w:color w:val="000000"/>
                <w:sz w:val="24"/>
                <w:szCs w:val="24"/>
              </w:rPr>
            </w:pPr>
            <w:r>
              <w:rPr>
                <w:rFonts w:hint="eastAsia" w:ascii="宋体" w:hAnsi="宋体" w:eastAsia="宋体" w:cs="宋体"/>
                <w:color w:val="000000"/>
                <w:sz w:val="24"/>
                <w:szCs w:val="24"/>
              </w:rPr>
              <w:t>【优】得该项评分因素分值的90%～100%（含90%）。</w:t>
            </w:r>
          </w:p>
          <w:p w14:paraId="1BBC18EC">
            <w:pPr>
              <w:spacing w:line="360" w:lineRule="auto"/>
              <w:rPr>
                <w:rFonts w:hint="eastAsia" w:ascii="宋体" w:hAnsi="宋体" w:eastAsia="宋体" w:cs="宋体"/>
                <w:color w:val="000000"/>
                <w:sz w:val="24"/>
                <w:szCs w:val="24"/>
              </w:rPr>
            </w:pPr>
            <w:r>
              <w:rPr>
                <w:rFonts w:hint="eastAsia" w:ascii="宋体" w:hAnsi="宋体" w:eastAsia="宋体" w:cs="宋体"/>
                <w:color w:val="000000"/>
                <w:sz w:val="24"/>
                <w:szCs w:val="24"/>
              </w:rPr>
              <w:t>【良】得该项评分因素分值的80%～90%（含80%）。</w:t>
            </w:r>
          </w:p>
          <w:p w14:paraId="1E2CAA95">
            <w:pPr>
              <w:spacing w:line="360" w:lineRule="auto"/>
              <w:rPr>
                <w:rFonts w:hint="eastAsia" w:ascii="宋体" w:hAnsi="宋体" w:eastAsia="宋体" w:cs="宋体"/>
                <w:color w:val="000000"/>
                <w:sz w:val="24"/>
                <w:szCs w:val="24"/>
              </w:rPr>
            </w:pPr>
            <w:r>
              <w:rPr>
                <w:rFonts w:hint="eastAsia" w:ascii="宋体" w:hAnsi="宋体" w:eastAsia="宋体" w:cs="宋体"/>
                <w:color w:val="000000"/>
                <w:sz w:val="24"/>
                <w:szCs w:val="24"/>
              </w:rPr>
              <w:t>【中】得该项评分因素分值的70%～80%（含70%）。</w:t>
            </w:r>
          </w:p>
          <w:p w14:paraId="332F8491">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【差】得该项评分因素分值的60～70%（含60%）。</w:t>
            </w:r>
          </w:p>
        </w:tc>
        <w:tc>
          <w:tcPr>
            <w:tcW w:w="5433" w:type="dxa"/>
            <w:gridSpan w:val="2"/>
            <w:tcBorders>
              <w:top w:val="single" w:color="auto" w:sz="4" w:space="0"/>
              <w:left w:val="single" w:color="auto" w:sz="4" w:space="0"/>
              <w:bottom w:val="single" w:color="auto" w:sz="4" w:space="0"/>
              <w:right w:val="single" w:color="auto" w:sz="4" w:space="0"/>
            </w:tcBorders>
            <w:noWrap w:val="0"/>
            <w:vAlign w:val="center"/>
          </w:tcPr>
          <w:p w14:paraId="60154A22">
            <w:pPr>
              <w:spacing w:line="360" w:lineRule="auto"/>
              <w:rPr>
                <w:rFonts w:hint="eastAsia" w:ascii="宋体" w:hAnsi="宋体" w:eastAsia="宋体" w:cs="宋体"/>
                <w:color w:val="000000"/>
                <w:sz w:val="24"/>
                <w:szCs w:val="24"/>
              </w:rPr>
            </w:pPr>
            <w:r>
              <w:rPr>
                <w:rFonts w:hint="eastAsia" w:ascii="宋体" w:hAnsi="宋体" w:eastAsia="宋体" w:cs="宋体"/>
                <w:color w:val="000000"/>
                <w:sz w:val="24"/>
                <w:szCs w:val="24"/>
              </w:rPr>
              <w:t>【优】总体布置有针对性、合理，较好满足施工需要，符合绿色施工、安全防护、文明施工要求。</w:t>
            </w:r>
          </w:p>
          <w:p w14:paraId="3550BEC5">
            <w:pPr>
              <w:spacing w:line="360" w:lineRule="auto"/>
              <w:rPr>
                <w:rFonts w:hint="eastAsia" w:ascii="宋体" w:hAnsi="宋体" w:eastAsia="宋体" w:cs="宋体"/>
                <w:color w:val="000000"/>
                <w:sz w:val="24"/>
                <w:szCs w:val="24"/>
              </w:rPr>
            </w:pPr>
            <w:r>
              <w:rPr>
                <w:rFonts w:hint="eastAsia" w:ascii="宋体" w:hAnsi="宋体" w:eastAsia="宋体" w:cs="宋体"/>
                <w:color w:val="000000"/>
                <w:sz w:val="24"/>
                <w:szCs w:val="24"/>
              </w:rPr>
              <w:t>【良】总体布置合理，能满足施工需要，基本符合绿色施工、安全防护、文明施工要求。</w:t>
            </w:r>
          </w:p>
          <w:p w14:paraId="6FA662CC">
            <w:pPr>
              <w:spacing w:line="360" w:lineRule="auto"/>
              <w:rPr>
                <w:rFonts w:hint="eastAsia" w:ascii="宋体" w:hAnsi="宋体" w:eastAsia="宋体" w:cs="宋体"/>
                <w:color w:val="000000"/>
                <w:sz w:val="24"/>
                <w:szCs w:val="24"/>
              </w:rPr>
            </w:pPr>
            <w:r>
              <w:rPr>
                <w:rFonts w:hint="eastAsia" w:ascii="宋体" w:hAnsi="宋体" w:eastAsia="宋体" w:cs="宋体"/>
                <w:color w:val="000000"/>
                <w:sz w:val="24"/>
                <w:szCs w:val="24"/>
              </w:rPr>
              <w:t>【中】总体布置基本合理，基本满足施工需要。</w:t>
            </w:r>
          </w:p>
          <w:p w14:paraId="69286B6B">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【差】总体布置不合理，不符合绿色施工、安全防护、文明施工要求。</w:t>
            </w:r>
          </w:p>
        </w:tc>
      </w:tr>
      <w:tr w14:paraId="5323FD4F">
        <w:tblPrEx>
          <w:tblCellMar>
            <w:top w:w="0" w:type="dxa"/>
            <w:left w:w="108" w:type="dxa"/>
            <w:bottom w:w="0" w:type="dxa"/>
            <w:right w:w="108" w:type="dxa"/>
          </w:tblCellMar>
        </w:tblPrEx>
        <w:trPr>
          <w:trHeight w:val="23" w:hRule="atLeast"/>
          <w:jc w:val="center"/>
        </w:trPr>
        <w:tc>
          <w:tcPr>
            <w:tcW w:w="1493" w:type="dxa"/>
            <w:tcBorders>
              <w:top w:val="single" w:color="auto" w:sz="4" w:space="0"/>
              <w:left w:val="single" w:color="auto" w:sz="4" w:space="0"/>
              <w:bottom w:val="single" w:color="auto" w:sz="4" w:space="0"/>
              <w:right w:val="single" w:color="auto" w:sz="4" w:space="0"/>
            </w:tcBorders>
            <w:noWrap w:val="0"/>
            <w:vAlign w:val="center"/>
          </w:tcPr>
          <w:p w14:paraId="66EF2321">
            <w:pPr>
              <w:spacing w:line="360" w:lineRule="auto"/>
              <w:jc w:val="center"/>
              <w:rPr>
                <w:rFonts w:hint="eastAsia" w:ascii="宋体" w:hAnsi="宋体" w:eastAsia="宋体" w:cs="宋体"/>
                <w:color w:val="000000"/>
                <w:sz w:val="24"/>
                <w:szCs w:val="24"/>
              </w:rPr>
            </w:pPr>
            <w:r>
              <w:rPr>
                <w:rFonts w:hint="eastAsia" w:ascii="宋体" w:hAnsi="宋体" w:eastAsia="宋体" w:cs="宋体"/>
                <w:color w:val="000000"/>
                <w:sz w:val="24"/>
                <w:szCs w:val="24"/>
              </w:rPr>
              <w:t>项目管理机构</w:t>
            </w:r>
          </w:p>
          <w:p w14:paraId="57ABC82D">
            <w:pPr>
              <w:spacing w:line="360" w:lineRule="auto"/>
              <w:jc w:val="center"/>
              <w:rPr>
                <w:rFonts w:hint="eastAsia" w:ascii="宋体" w:hAnsi="宋体" w:eastAsia="宋体" w:cs="宋体"/>
                <w:sz w:val="24"/>
                <w:szCs w:val="24"/>
              </w:rPr>
            </w:pPr>
            <w:r>
              <w:rPr>
                <w:rFonts w:hint="eastAsia" w:ascii="宋体" w:hAnsi="宋体" w:eastAsia="宋体" w:cs="宋体"/>
                <w:color w:val="000000"/>
                <w:sz w:val="24"/>
                <w:szCs w:val="24"/>
              </w:rPr>
              <w:t>（</w:t>
            </w:r>
            <w:r>
              <w:rPr>
                <w:rFonts w:hint="eastAsia" w:ascii="宋体" w:hAnsi="宋体" w:eastAsia="宋体" w:cs="宋体"/>
                <w:color w:val="000000"/>
                <w:sz w:val="24"/>
                <w:szCs w:val="24"/>
                <w:lang w:val="en-US" w:eastAsia="zh-CN"/>
              </w:rPr>
              <w:t>2</w:t>
            </w:r>
            <w:r>
              <w:rPr>
                <w:rFonts w:hint="eastAsia" w:ascii="宋体" w:hAnsi="宋体" w:eastAsia="宋体" w:cs="宋体"/>
                <w:color w:val="000000"/>
                <w:sz w:val="24"/>
                <w:szCs w:val="24"/>
              </w:rPr>
              <w:t>分）</w:t>
            </w:r>
          </w:p>
        </w:tc>
        <w:tc>
          <w:tcPr>
            <w:tcW w:w="3927" w:type="dxa"/>
            <w:tcBorders>
              <w:top w:val="single" w:color="auto" w:sz="4" w:space="0"/>
              <w:left w:val="single" w:color="auto" w:sz="4" w:space="0"/>
              <w:bottom w:val="single" w:color="auto" w:sz="4" w:space="0"/>
              <w:right w:val="single" w:color="auto" w:sz="4" w:space="0"/>
            </w:tcBorders>
            <w:noWrap w:val="0"/>
            <w:vAlign w:val="center"/>
          </w:tcPr>
          <w:p w14:paraId="340280F3">
            <w:pPr>
              <w:spacing w:line="360" w:lineRule="auto"/>
              <w:rPr>
                <w:rFonts w:hint="eastAsia" w:ascii="宋体" w:hAnsi="宋体" w:eastAsia="宋体" w:cs="宋体"/>
                <w:color w:val="000000"/>
                <w:sz w:val="24"/>
                <w:szCs w:val="24"/>
              </w:rPr>
            </w:pPr>
            <w:r>
              <w:rPr>
                <w:rFonts w:hint="eastAsia" w:ascii="宋体" w:hAnsi="宋体" w:eastAsia="宋体" w:cs="宋体"/>
                <w:color w:val="000000"/>
                <w:sz w:val="24"/>
                <w:szCs w:val="24"/>
              </w:rPr>
              <w:t>【优】得该项评分因素分值的90%～100%（含90%）。</w:t>
            </w:r>
          </w:p>
          <w:p w14:paraId="2A46FCE0">
            <w:pPr>
              <w:spacing w:line="360" w:lineRule="auto"/>
              <w:rPr>
                <w:rFonts w:hint="eastAsia" w:ascii="宋体" w:hAnsi="宋体" w:eastAsia="宋体" w:cs="宋体"/>
                <w:color w:val="000000"/>
                <w:sz w:val="24"/>
                <w:szCs w:val="24"/>
              </w:rPr>
            </w:pPr>
            <w:r>
              <w:rPr>
                <w:rFonts w:hint="eastAsia" w:ascii="宋体" w:hAnsi="宋体" w:eastAsia="宋体" w:cs="宋体"/>
                <w:color w:val="000000"/>
                <w:sz w:val="24"/>
                <w:szCs w:val="24"/>
              </w:rPr>
              <w:t>【良】得该项评分因素分值的80%～90%（含80%）。</w:t>
            </w:r>
          </w:p>
          <w:p w14:paraId="0F193B19">
            <w:pPr>
              <w:spacing w:line="360" w:lineRule="auto"/>
              <w:rPr>
                <w:rFonts w:hint="eastAsia" w:ascii="宋体" w:hAnsi="宋体" w:eastAsia="宋体" w:cs="宋体"/>
                <w:color w:val="000000"/>
                <w:sz w:val="24"/>
                <w:szCs w:val="24"/>
              </w:rPr>
            </w:pPr>
            <w:r>
              <w:rPr>
                <w:rFonts w:hint="eastAsia" w:ascii="宋体" w:hAnsi="宋体" w:eastAsia="宋体" w:cs="宋体"/>
                <w:color w:val="000000"/>
                <w:sz w:val="24"/>
                <w:szCs w:val="24"/>
              </w:rPr>
              <w:t>【中】得该项评分因素分值的70%～80%（含70%）。</w:t>
            </w:r>
          </w:p>
          <w:p w14:paraId="418C5D07">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【差】得该项评分因素分值的60～70%（含60%）。</w:t>
            </w:r>
          </w:p>
        </w:tc>
        <w:tc>
          <w:tcPr>
            <w:tcW w:w="5433" w:type="dxa"/>
            <w:gridSpan w:val="2"/>
            <w:tcBorders>
              <w:top w:val="single" w:color="auto" w:sz="4" w:space="0"/>
              <w:left w:val="single" w:color="auto" w:sz="4" w:space="0"/>
              <w:bottom w:val="single" w:color="auto" w:sz="4" w:space="0"/>
              <w:right w:val="single" w:color="auto" w:sz="4" w:space="0"/>
            </w:tcBorders>
            <w:noWrap w:val="0"/>
            <w:vAlign w:val="center"/>
          </w:tcPr>
          <w:p w14:paraId="7E4F5575">
            <w:pPr>
              <w:spacing w:line="360" w:lineRule="auto"/>
              <w:rPr>
                <w:rFonts w:hint="eastAsia" w:ascii="宋体" w:hAnsi="宋体" w:eastAsia="宋体" w:cs="宋体"/>
                <w:color w:val="000000"/>
                <w:sz w:val="24"/>
                <w:szCs w:val="24"/>
              </w:rPr>
            </w:pPr>
            <w:r>
              <w:rPr>
                <w:rFonts w:hint="eastAsia" w:ascii="宋体" w:hAnsi="宋体" w:eastAsia="宋体" w:cs="宋体"/>
                <w:color w:val="000000"/>
                <w:sz w:val="24"/>
                <w:szCs w:val="24"/>
              </w:rPr>
              <w:t>【优】组织机构形式合理，有完善的指挥系统，生产及质量、绿色施工、安全、文明施工、创优达标监控系统、联络协调系统，项目管理人员内高级职称人员20%（含20%）以上、中级职称人员及以上职称60%（含60%）以上。</w:t>
            </w:r>
          </w:p>
          <w:p w14:paraId="06F522BE">
            <w:pPr>
              <w:spacing w:line="360" w:lineRule="auto"/>
              <w:rPr>
                <w:rFonts w:hint="eastAsia" w:ascii="宋体" w:hAnsi="宋体" w:eastAsia="宋体" w:cs="宋体"/>
                <w:color w:val="000000"/>
                <w:sz w:val="24"/>
                <w:szCs w:val="24"/>
              </w:rPr>
            </w:pPr>
            <w:r>
              <w:rPr>
                <w:rFonts w:hint="eastAsia" w:ascii="宋体" w:hAnsi="宋体" w:eastAsia="宋体" w:cs="宋体"/>
                <w:color w:val="000000"/>
                <w:sz w:val="24"/>
                <w:szCs w:val="24"/>
              </w:rPr>
              <w:t>【良】组织机构形式合理，指挥系统，生产及质量、绿色施工、安全、文明施工、创优达标监控系统、联络协调系统齐全，项目管理人员内高级职称人员15%～20%（含15%）、中级职称及以上职称人员50%～60%（含50%）。</w:t>
            </w:r>
          </w:p>
          <w:p w14:paraId="6CF4BBCC">
            <w:pPr>
              <w:spacing w:line="360" w:lineRule="auto"/>
              <w:rPr>
                <w:rFonts w:hint="eastAsia" w:ascii="宋体" w:hAnsi="宋体" w:eastAsia="宋体" w:cs="宋体"/>
                <w:color w:val="000000"/>
                <w:sz w:val="24"/>
                <w:szCs w:val="24"/>
              </w:rPr>
            </w:pPr>
            <w:r>
              <w:rPr>
                <w:rFonts w:hint="eastAsia" w:ascii="宋体" w:hAnsi="宋体" w:eastAsia="宋体" w:cs="宋体"/>
                <w:color w:val="000000"/>
                <w:sz w:val="24"/>
                <w:szCs w:val="24"/>
              </w:rPr>
              <w:t>【中】组织机构形式基本合理，有指挥系统，生产及质量、绿色施工、安全、文明施工、创优达标监控系统、联络协调系统，项目管理人员内高级职称人员10%～15%（含10%）、中级职称人员及以上职称40%～50%（含40%）。</w:t>
            </w:r>
          </w:p>
          <w:p w14:paraId="450EBB2F">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【差】组织机构形式合理，指挥系统，生产及质量、绿色施工、安全、文明施工、创优达标监控系统、联络协调系统不齐全，项目管理人员内高级职称人员10%以下、中级职称人员及以上职称40%以下。</w:t>
            </w:r>
          </w:p>
        </w:tc>
      </w:tr>
      <w:tr w14:paraId="6A434EC6">
        <w:tblPrEx>
          <w:tblCellMar>
            <w:top w:w="0" w:type="dxa"/>
            <w:left w:w="108" w:type="dxa"/>
            <w:bottom w:w="0" w:type="dxa"/>
            <w:right w:w="108" w:type="dxa"/>
          </w:tblCellMar>
        </w:tblPrEx>
        <w:trPr>
          <w:trHeight w:val="23" w:hRule="atLeast"/>
          <w:jc w:val="center"/>
        </w:trPr>
        <w:tc>
          <w:tcPr>
            <w:tcW w:w="10853" w:type="dxa"/>
            <w:gridSpan w:val="4"/>
            <w:tcBorders>
              <w:top w:val="single" w:color="auto" w:sz="4" w:space="0"/>
              <w:left w:val="single" w:color="auto" w:sz="4" w:space="0"/>
              <w:bottom w:val="single" w:color="auto" w:sz="4" w:space="0"/>
              <w:right w:val="single" w:color="auto" w:sz="4" w:space="0"/>
            </w:tcBorders>
            <w:shd w:val="clear" w:color="auto" w:fill="D9D9D9"/>
            <w:noWrap w:val="0"/>
            <w:vAlign w:val="center"/>
          </w:tcPr>
          <w:p w14:paraId="673BC7F6">
            <w:pPr>
              <w:pStyle w:val="117"/>
              <w:wordWrap w:val="0"/>
              <w:adjustRightInd w:val="0"/>
              <w:snapToGrid w:val="0"/>
              <w:spacing w:line="360" w:lineRule="auto"/>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投标报价部分，满分：</w:t>
            </w:r>
            <w:r>
              <w:rPr>
                <w:rFonts w:hint="eastAsia" w:ascii="宋体" w:hAnsi="宋体" w:eastAsia="宋体" w:cs="宋体"/>
                <w:b/>
                <w:bCs/>
                <w:snapToGrid w:val="0"/>
                <w:color w:val="auto"/>
                <w:kern w:val="0"/>
                <w:sz w:val="24"/>
                <w:szCs w:val="24"/>
                <w:highlight w:val="none"/>
                <w:lang w:val="en-US" w:eastAsia="zh-CN"/>
              </w:rPr>
              <w:t>100</w:t>
            </w:r>
            <w:r>
              <w:rPr>
                <w:rFonts w:hint="eastAsia" w:ascii="宋体" w:hAnsi="宋体" w:eastAsia="宋体" w:cs="宋体"/>
                <w:b/>
                <w:bCs/>
                <w:snapToGrid w:val="0"/>
                <w:color w:val="auto"/>
                <w:kern w:val="0"/>
                <w:sz w:val="24"/>
                <w:szCs w:val="24"/>
                <w:highlight w:val="none"/>
              </w:rPr>
              <w:t>分。</w:t>
            </w:r>
          </w:p>
        </w:tc>
      </w:tr>
      <w:tr w14:paraId="652396E9">
        <w:tblPrEx>
          <w:tblCellMar>
            <w:top w:w="0" w:type="dxa"/>
            <w:left w:w="108" w:type="dxa"/>
            <w:bottom w:w="0" w:type="dxa"/>
            <w:right w:w="108" w:type="dxa"/>
          </w:tblCellMar>
        </w:tblPrEx>
        <w:trPr>
          <w:trHeight w:val="23" w:hRule="atLeast"/>
          <w:jc w:val="center"/>
        </w:trPr>
        <w:tc>
          <w:tcPr>
            <w:tcW w:w="1493" w:type="dxa"/>
            <w:tcBorders>
              <w:top w:val="single" w:color="auto" w:sz="4" w:space="0"/>
              <w:left w:val="single" w:color="auto" w:sz="4" w:space="0"/>
              <w:bottom w:val="single" w:color="auto" w:sz="4" w:space="0"/>
              <w:right w:val="single" w:color="auto" w:sz="4" w:space="0"/>
            </w:tcBorders>
            <w:noWrap w:val="0"/>
            <w:vAlign w:val="center"/>
          </w:tcPr>
          <w:p w14:paraId="7FB394B5">
            <w:pPr>
              <w:pStyle w:val="11"/>
              <w:wordWrap w:val="0"/>
              <w:adjustRightInd w:val="0"/>
              <w:snapToGrid w:val="0"/>
              <w:spacing w:after="0"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评分事项</w:t>
            </w:r>
          </w:p>
        </w:tc>
        <w:tc>
          <w:tcPr>
            <w:tcW w:w="9360" w:type="dxa"/>
            <w:gridSpan w:val="3"/>
            <w:tcBorders>
              <w:top w:val="single" w:color="auto" w:sz="4" w:space="0"/>
              <w:left w:val="single" w:color="auto" w:sz="4" w:space="0"/>
              <w:bottom w:val="single" w:color="auto" w:sz="4" w:space="0"/>
              <w:right w:val="single" w:color="auto" w:sz="4" w:space="0"/>
            </w:tcBorders>
            <w:noWrap w:val="0"/>
            <w:vAlign w:val="center"/>
          </w:tcPr>
          <w:p w14:paraId="251D91CF">
            <w:pPr>
              <w:pStyle w:val="11"/>
              <w:wordWrap w:val="0"/>
              <w:adjustRightInd w:val="0"/>
              <w:snapToGrid w:val="0"/>
              <w:spacing w:after="0"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评分方法</w:t>
            </w:r>
          </w:p>
        </w:tc>
      </w:tr>
      <w:tr w14:paraId="4FDA0A88">
        <w:tblPrEx>
          <w:tblCellMar>
            <w:top w:w="0" w:type="dxa"/>
            <w:left w:w="108" w:type="dxa"/>
            <w:bottom w:w="0" w:type="dxa"/>
            <w:right w:w="108" w:type="dxa"/>
          </w:tblCellMar>
        </w:tblPrEx>
        <w:trPr>
          <w:trHeight w:val="23" w:hRule="atLeast"/>
          <w:jc w:val="center"/>
        </w:trPr>
        <w:tc>
          <w:tcPr>
            <w:tcW w:w="1493" w:type="dxa"/>
            <w:tcBorders>
              <w:top w:val="single" w:color="auto" w:sz="4" w:space="0"/>
              <w:left w:val="single" w:color="auto" w:sz="4" w:space="0"/>
              <w:bottom w:val="single" w:color="auto" w:sz="4" w:space="0"/>
              <w:right w:val="single" w:color="auto" w:sz="4" w:space="0"/>
            </w:tcBorders>
            <w:noWrap w:val="0"/>
            <w:vAlign w:val="center"/>
          </w:tcPr>
          <w:p w14:paraId="0A2CBD52">
            <w:pPr>
              <w:pStyle w:val="68"/>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评标基准价D</w:t>
            </w:r>
          </w:p>
        </w:tc>
        <w:tc>
          <w:tcPr>
            <w:tcW w:w="9360" w:type="dxa"/>
            <w:gridSpan w:val="3"/>
            <w:tcBorders>
              <w:top w:val="single" w:color="auto" w:sz="4" w:space="0"/>
              <w:left w:val="single" w:color="auto" w:sz="4" w:space="0"/>
              <w:bottom w:val="single" w:color="auto" w:sz="4" w:space="0"/>
              <w:right w:val="single" w:color="auto" w:sz="4" w:space="0"/>
            </w:tcBorders>
            <w:noWrap w:val="0"/>
            <w:vAlign w:val="center"/>
          </w:tcPr>
          <w:p w14:paraId="35B8EFF3">
            <w:pPr>
              <w:wordWrap w:val="0"/>
              <w:adjustRightInd w:val="0"/>
              <w:snapToGrid w:val="0"/>
              <w:spacing w:line="360" w:lineRule="auto"/>
              <w:ind w:firstLine="480" w:firstLineChars="200"/>
              <w:jc w:val="left"/>
              <w:rPr>
                <w:rFonts w:hint="eastAsia" w:ascii="宋体" w:hAnsi="宋体" w:eastAsia="宋体" w:cs="宋体"/>
                <w:snapToGrid w:val="0"/>
                <w:color w:val="auto"/>
                <w:kern w:val="0"/>
                <w:sz w:val="24"/>
                <w:szCs w:val="24"/>
              </w:rPr>
            </w:pPr>
            <w:r>
              <w:rPr>
                <w:rFonts w:hint="eastAsia" w:ascii="宋体" w:hAnsi="宋体" w:eastAsia="宋体" w:cs="宋体"/>
                <w:snapToGrid w:val="0"/>
                <w:color w:val="auto"/>
                <w:kern w:val="0"/>
                <w:sz w:val="24"/>
                <w:szCs w:val="24"/>
              </w:rPr>
              <w:t>（1）确定招标控制价下浮系数n：用1～21号球分别代表一个下浮系数，由评委代表从这21个号码中随机抽取</w:t>
            </w:r>
            <w:r>
              <w:rPr>
                <w:rFonts w:hint="eastAsia" w:ascii="宋体" w:hAnsi="宋体" w:eastAsia="宋体" w:cs="宋体"/>
                <w:snapToGrid w:val="0"/>
                <w:color w:val="auto"/>
                <w:kern w:val="0"/>
                <w:sz w:val="24"/>
                <w:szCs w:val="24"/>
                <w:u w:val="single"/>
              </w:rPr>
              <w:t xml:space="preserve"> 3 </w:t>
            </w:r>
            <w:r>
              <w:rPr>
                <w:rFonts w:hint="eastAsia" w:ascii="宋体" w:hAnsi="宋体" w:eastAsia="宋体" w:cs="宋体"/>
                <w:snapToGrid w:val="0"/>
                <w:color w:val="auto"/>
                <w:kern w:val="0"/>
                <w:sz w:val="24"/>
                <w:szCs w:val="24"/>
              </w:rPr>
              <w:t>次，每次抽取1个号码，抽出的号球不参与下次抽取。所抽取的3个号码对应下浮系数的算术平均值作为招标控制价下浮系数n。具体号码对应的下浮系数可参考下表。</w:t>
            </w:r>
          </w:p>
          <w:tbl>
            <w:tblPr>
              <w:tblStyle w:val="32"/>
              <w:tblW w:w="0" w:type="auto"/>
              <w:jc w:val="center"/>
              <w:tblLayout w:type="fixed"/>
              <w:tblCellMar>
                <w:top w:w="0" w:type="dxa"/>
                <w:left w:w="108" w:type="dxa"/>
                <w:bottom w:w="0" w:type="dxa"/>
                <w:right w:w="108" w:type="dxa"/>
              </w:tblCellMar>
            </w:tblPr>
            <w:tblGrid>
              <w:gridCol w:w="1949"/>
              <w:gridCol w:w="794"/>
              <w:gridCol w:w="830"/>
              <w:gridCol w:w="864"/>
              <w:gridCol w:w="848"/>
              <w:gridCol w:w="882"/>
              <w:gridCol w:w="829"/>
              <w:gridCol w:w="819"/>
            </w:tblGrid>
            <w:tr w14:paraId="461DCE49">
              <w:tblPrEx>
                <w:tblCellMar>
                  <w:top w:w="0" w:type="dxa"/>
                  <w:left w:w="108" w:type="dxa"/>
                  <w:bottom w:w="0" w:type="dxa"/>
                  <w:right w:w="108" w:type="dxa"/>
                </w:tblCellMar>
              </w:tblPrEx>
              <w:trPr>
                <w:trHeight w:val="248" w:hRule="atLeast"/>
                <w:jc w:val="center"/>
              </w:trPr>
              <w:tc>
                <w:tcPr>
                  <w:tcW w:w="1949" w:type="dxa"/>
                  <w:tcBorders>
                    <w:top w:val="single" w:color="000000" w:sz="4" w:space="0"/>
                    <w:left w:val="single" w:color="000000" w:sz="4" w:space="0"/>
                    <w:bottom w:val="single" w:color="000000" w:sz="4" w:space="0"/>
                    <w:right w:val="single" w:color="000000" w:sz="4" w:space="0"/>
                  </w:tcBorders>
                  <w:vAlign w:val="center"/>
                </w:tcPr>
                <w:p w14:paraId="23C4CBDC">
                  <w:pPr>
                    <w:wordWrap w:val="0"/>
                    <w:adjustRightInd w:val="0"/>
                    <w:snapToGrid w:val="0"/>
                    <w:spacing w:line="360" w:lineRule="auto"/>
                    <w:jc w:val="center"/>
                    <w:rPr>
                      <w:rFonts w:hint="eastAsia" w:ascii="宋体" w:hAnsi="宋体" w:eastAsia="宋体" w:cs="宋体"/>
                      <w:b/>
                      <w:snapToGrid w:val="0"/>
                      <w:color w:val="auto"/>
                      <w:kern w:val="0"/>
                      <w:sz w:val="24"/>
                      <w:szCs w:val="24"/>
                    </w:rPr>
                  </w:pPr>
                  <w:r>
                    <w:rPr>
                      <w:rFonts w:hint="eastAsia" w:ascii="宋体" w:hAnsi="宋体" w:eastAsia="宋体" w:cs="宋体"/>
                      <w:bCs/>
                      <w:snapToGrid w:val="0"/>
                      <w:color w:val="auto"/>
                      <w:kern w:val="0"/>
                      <w:sz w:val="24"/>
                      <w:szCs w:val="24"/>
                    </w:rPr>
                    <w:t>号球</w:t>
                  </w:r>
                </w:p>
              </w:tc>
              <w:tc>
                <w:tcPr>
                  <w:tcW w:w="794" w:type="dxa"/>
                  <w:tcBorders>
                    <w:top w:val="single" w:color="000000" w:sz="4" w:space="0"/>
                    <w:left w:val="single" w:color="000000" w:sz="4" w:space="0"/>
                    <w:bottom w:val="single" w:color="000000" w:sz="4" w:space="0"/>
                    <w:right w:val="single" w:color="000000" w:sz="4" w:space="0"/>
                  </w:tcBorders>
                  <w:vAlign w:val="center"/>
                </w:tcPr>
                <w:p w14:paraId="4C0F20A3">
                  <w:pPr>
                    <w:wordWrap w:val="0"/>
                    <w:adjustRightInd w:val="0"/>
                    <w:snapToGrid w:val="0"/>
                    <w:spacing w:line="360" w:lineRule="auto"/>
                    <w:jc w:val="center"/>
                    <w:rPr>
                      <w:rFonts w:hint="eastAsia" w:ascii="宋体" w:hAnsi="宋体" w:eastAsia="宋体" w:cs="宋体"/>
                      <w:snapToGrid w:val="0"/>
                      <w:color w:val="auto"/>
                      <w:kern w:val="0"/>
                      <w:sz w:val="24"/>
                      <w:szCs w:val="24"/>
                    </w:rPr>
                  </w:pPr>
                  <w:r>
                    <w:rPr>
                      <w:rFonts w:hint="eastAsia" w:ascii="宋体" w:hAnsi="宋体" w:eastAsia="宋体" w:cs="宋体"/>
                      <w:snapToGrid w:val="0"/>
                      <w:color w:val="auto"/>
                      <w:kern w:val="0"/>
                      <w:sz w:val="24"/>
                      <w:szCs w:val="24"/>
                    </w:rPr>
                    <w:t>1</w:t>
                  </w:r>
                </w:p>
              </w:tc>
              <w:tc>
                <w:tcPr>
                  <w:tcW w:w="830" w:type="dxa"/>
                  <w:tcBorders>
                    <w:top w:val="single" w:color="000000" w:sz="4" w:space="0"/>
                    <w:left w:val="single" w:color="000000" w:sz="4" w:space="0"/>
                    <w:bottom w:val="single" w:color="000000" w:sz="4" w:space="0"/>
                    <w:right w:val="single" w:color="000000" w:sz="4" w:space="0"/>
                  </w:tcBorders>
                  <w:vAlign w:val="center"/>
                </w:tcPr>
                <w:p w14:paraId="1DAA9670">
                  <w:pPr>
                    <w:wordWrap w:val="0"/>
                    <w:adjustRightInd w:val="0"/>
                    <w:snapToGrid w:val="0"/>
                    <w:spacing w:line="360" w:lineRule="auto"/>
                    <w:jc w:val="center"/>
                    <w:rPr>
                      <w:rFonts w:hint="eastAsia" w:ascii="宋体" w:hAnsi="宋体" w:eastAsia="宋体" w:cs="宋体"/>
                      <w:snapToGrid w:val="0"/>
                      <w:color w:val="auto"/>
                      <w:kern w:val="0"/>
                      <w:sz w:val="24"/>
                      <w:szCs w:val="24"/>
                    </w:rPr>
                  </w:pPr>
                  <w:r>
                    <w:rPr>
                      <w:rFonts w:hint="eastAsia" w:ascii="宋体" w:hAnsi="宋体" w:eastAsia="宋体" w:cs="宋体"/>
                      <w:snapToGrid w:val="0"/>
                      <w:color w:val="auto"/>
                      <w:kern w:val="0"/>
                      <w:sz w:val="24"/>
                      <w:szCs w:val="24"/>
                    </w:rPr>
                    <w:t>2</w:t>
                  </w:r>
                </w:p>
              </w:tc>
              <w:tc>
                <w:tcPr>
                  <w:tcW w:w="864" w:type="dxa"/>
                  <w:tcBorders>
                    <w:top w:val="single" w:color="000000" w:sz="4" w:space="0"/>
                    <w:left w:val="single" w:color="000000" w:sz="4" w:space="0"/>
                    <w:bottom w:val="single" w:color="000000" w:sz="4" w:space="0"/>
                    <w:right w:val="single" w:color="000000" w:sz="4" w:space="0"/>
                  </w:tcBorders>
                  <w:vAlign w:val="center"/>
                </w:tcPr>
                <w:p w14:paraId="15A4123E">
                  <w:pPr>
                    <w:wordWrap w:val="0"/>
                    <w:adjustRightInd w:val="0"/>
                    <w:snapToGrid w:val="0"/>
                    <w:spacing w:line="360" w:lineRule="auto"/>
                    <w:jc w:val="center"/>
                    <w:rPr>
                      <w:rFonts w:hint="eastAsia" w:ascii="宋体" w:hAnsi="宋体" w:eastAsia="宋体" w:cs="宋体"/>
                      <w:snapToGrid w:val="0"/>
                      <w:color w:val="auto"/>
                      <w:kern w:val="0"/>
                      <w:sz w:val="24"/>
                      <w:szCs w:val="24"/>
                    </w:rPr>
                  </w:pPr>
                  <w:r>
                    <w:rPr>
                      <w:rFonts w:hint="eastAsia" w:ascii="宋体" w:hAnsi="宋体" w:eastAsia="宋体" w:cs="宋体"/>
                      <w:snapToGrid w:val="0"/>
                      <w:color w:val="auto"/>
                      <w:kern w:val="0"/>
                      <w:sz w:val="24"/>
                      <w:szCs w:val="24"/>
                    </w:rPr>
                    <w:t>3</w:t>
                  </w:r>
                </w:p>
              </w:tc>
              <w:tc>
                <w:tcPr>
                  <w:tcW w:w="848" w:type="dxa"/>
                  <w:tcBorders>
                    <w:top w:val="single" w:color="000000" w:sz="4" w:space="0"/>
                    <w:left w:val="single" w:color="000000" w:sz="4" w:space="0"/>
                    <w:bottom w:val="single" w:color="000000" w:sz="4" w:space="0"/>
                    <w:right w:val="single" w:color="000000" w:sz="4" w:space="0"/>
                  </w:tcBorders>
                  <w:vAlign w:val="center"/>
                </w:tcPr>
                <w:p w14:paraId="03FBD254">
                  <w:pPr>
                    <w:wordWrap w:val="0"/>
                    <w:adjustRightInd w:val="0"/>
                    <w:snapToGrid w:val="0"/>
                    <w:spacing w:line="360" w:lineRule="auto"/>
                    <w:jc w:val="center"/>
                    <w:rPr>
                      <w:rFonts w:hint="eastAsia" w:ascii="宋体" w:hAnsi="宋体" w:eastAsia="宋体" w:cs="宋体"/>
                      <w:snapToGrid w:val="0"/>
                      <w:color w:val="auto"/>
                      <w:kern w:val="0"/>
                      <w:sz w:val="24"/>
                      <w:szCs w:val="24"/>
                    </w:rPr>
                  </w:pPr>
                  <w:r>
                    <w:rPr>
                      <w:rFonts w:hint="eastAsia" w:ascii="宋体" w:hAnsi="宋体" w:eastAsia="宋体" w:cs="宋体"/>
                      <w:snapToGrid w:val="0"/>
                      <w:color w:val="auto"/>
                      <w:kern w:val="0"/>
                      <w:sz w:val="24"/>
                      <w:szCs w:val="24"/>
                    </w:rPr>
                    <w:t>4</w:t>
                  </w:r>
                </w:p>
              </w:tc>
              <w:tc>
                <w:tcPr>
                  <w:tcW w:w="882" w:type="dxa"/>
                  <w:tcBorders>
                    <w:top w:val="single" w:color="000000" w:sz="4" w:space="0"/>
                    <w:left w:val="single" w:color="000000" w:sz="4" w:space="0"/>
                    <w:bottom w:val="single" w:color="000000" w:sz="4" w:space="0"/>
                    <w:right w:val="single" w:color="000000" w:sz="4" w:space="0"/>
                  </w:tcBorders>
                  <w:vAlign w:val="center"/>
                </w:tcPr>
                <w:p w14:paraId="42C4C77B">
                  <w:pPr>
                    <w:wordWrap w:val="0"/>
                    <w:adjustRightInd w:val="0"/>
                    <w:snapToGrid w:val="0"/>
                    <w:spacing w:line="360" w:lineRule="auto"/>
                    <w:jc w:val="center"/>
                    <w:rPr>
                      <w:rFonts w:hint="eastAsia" w:ascii="宋体" w:hAnsi="宋体" w:eastAsia="宋体" w:cs="宋体"/>
                      <w:snapToGrid w:val="0"/>
                      <w:color w:val="auto"/>
                      <w:kern w:val="0"/>
                      <w:sz w:val="24"/>
                      <w:szCs w:val="24"/>
                    </w:rPr>
                  </w:pPr>
                  <w:r>
                    <w:rPr>
                      <w:rFonts w:hint="eastAsia" w:ascii="宋体" w:hAnsi="宋体" w:eastAsia="宋体" w:cs="宋体"/>
                      <w:snapToGrid w:val="0"/>
                      <w:color w:val="auto"/>
                      <w:kern w:val="0"/>
                      <w:sz w:val="24"/>
                      <w:szCs w:val="24"/>
                    </w:rPr>
                    <w:t>5</w:t>
                  </w:r>
                </w:p>
              </w:tc>
              <w:tc>
                <w:tcPr>
                  <w:tcW w:w="829" w:type="dxa"/>
                  <w:tcBorders>
                    <w:top w:val="single" w:color="000000" w:sz="4" w:space="0"/>
                    <w:left w:val="single" w:color="000000" w:sz="4" w:space="0"/>
                    <w:bottom w:val="single" w:color="000000" w:sz="4" w:space="0"/>
                    <w:right w:val="single" w:color="000000" w:sz="4" w:space="0"/>
                  </w:tcBorders>
                  <w:vAlign w:val="center"/>
                </w:tcPr>
                <w:p w14:paraId="505FD308">
                  <w:pPr>
                    <w:wordWrap w:val="0"/>
                    <w:adjustRightInd w:val="0"/>
                    <w:snapToGrid w:val="0"/>
                    <w:spacing w:line="360" w:lineRule="auto"/>
                    <w:jc w:val="center"/>
                    <w:rPr>
                      <w:rFonts w:hint="eastAsia" w:ascii="宋体" w:hAnsi="宋体" w:eastAsia="宋体" w:cs="宋体"/>
                      <w:snapToGrid w:val="0"/>
                      <w:color w:val="auto"/>
                      <w:kern w:val="0"/>
                      <w:sz w:val="24"/>
                      <w:szCs w:val="24"/>
                    </w:rPr>
                  </w:pPr>
                  <w:r>
                    <w:rPr>
                      <w:rFonts w:hint="eastAsia" w:ascii="宋体" w:hAnsi="宋体" w:eastAsia="宋体" w:cs="宋体"/>
                      <w:snapToGrid w:val="0"/>
                      <w:color w:val="auto"/>
                      <w:kern w:val="0"/>
                      <w:sz w:val="24"/>
                      <w:szCs w:val="24"/>
                    </w:rPr>
                    <w:t>6</w:t>
                  </w:r>
                </w:p>
              </w:tc>
              <w:tc>
                <w:tcPr>
                  <w:tcW w:w="819" w:type="dxa"/>
                  <w:tcBorders>
                    <w:top w:val="single" w:color="000000" w:sz="4" w:space="0"/>
                    <w:left w:val="single" w:color="000000" w:sz="4" w:space="0"/>
                    <w:bottom w:val="single" w:color="000000" w:sz="4" w:space="0"/>
                    <w:right w:val="single" w:color="000000" w:sz="4" w:space="0"/>
                  </w:tcBorders>
                  <w:vAlign w:val="center"/>
                </w:tcPr>
                <w:p w14:paraId="6EBAA070">
                  <w:pPr>
                    <w:wordWrap w:val="0"/>
                    <w:adjustRightInd w:val="0"/>
                    <w:snapToGrid w:val="0"/>
                    <w:spacing w:line="360" w:lineRule="auto"/>
                    <w:jc w:val="center"/>
                    <w:rPr>
                      <w:rFonts w:hint="eastAsia" w:ascii="宋体" w:hAnsi="宋体" w:eastAsia="宋体" w:cs="宋体"/>
                      <w:snapToGrid w:val="0"/>
                      <w:color w:val="auto"/>
                      <w:kern w:val="0"/>
                      <w:sz w:val="24"/>
                      <w:szCs w:val="24"/>
                    </w:rPr>
                  </w:pPr>
                  <w:r>
                    <w:rPr>
                      <w:rFonts w:hint="eastAsia" w:ascii="宋体" w:hAnsi="宋体" w:eastAsia="宋体" w:cs="宋体"/>
                      <w:snapToGrid w:val="0"/>
                      <w:color w:val="auto"/>
                      <w:kern w:val="0"/>
                      <w:sz w:val="24"/>
                      <w:szCs w:val="24"/>
                    </w:rPr>
                    <w:t>7</w:t>
                  </w:r>
                </w:p>
              </w:tc>
            </w:tr>
            <w:tr w14:paraId="25AE609E">
              <w:tblPrEx>
                <w:tblCellMar>
                  <w:top w:w="0" w:type="dxa"/>
                  <w:left w:w="108" w:type="dxa"/>
                  <w:bottom w:w="0" w:type="dxa"/>
                  <w:right w:w="108" w:type="dxa"/>
                </w:tblCellMar>
              </w:tblPrEx>
              <w:trPr>
                <w:trHeight w:val="575" w:hRule="atLeast"/>
                <w:jc w:val="center"/>
              </w:trPr>
              <w:tc>
                <w:tcPr>
                  <w:tcW w:w="1949" w:type="dxa"/>
                  <w:tcBorders>
                    <w:top w:val="single" w:color="000000" w:sz="4" w:space="0"/>
                    <w:left w:val="single" w:color="000000" w:sz="4" w:space="0"/>
                    <w:bottom w:val="single" w:color="000000" w:sz="4" w:space="0"/>
                    <w:right w:val="single" w:color="000000" w:sz="4" w:space="0"/>
                  </w:tcBorders>
                  <w:vAlign w:val="center"/>
                </w:tcPr>
                <w:p w14:paraId="48E95B90">
                  <w:pPr>
                    <w:wordWrap w:val="0"/>
                    <w:adjustRightInd w:val="0"/>
                    <w:snapToGrid w:val="0"/>
                    <w:spacing w:line="360" w:lineRule="auto"/>
                    <w:jc w:val="center"/>
                    <w:rPr>
                      <w:rFonts w:hint="eastAsia" w:ascii="宋体" w:hAnsi="宋体" w:eastAsia="宋体" w:cs="宋体"/>
                      <w:snapToGrid w:val="0"/>
                      <w:color w:val="auto"/>
                      <w:kern w:val="0"/>
                      <w:sz w:val="24"/>
                      <w:szCs w:val="24"/>
                    </w:rPr>
                  </w:pPr>
                  <w:r>
                    <w:rPr>
                      <w:rFonts w:hint="eastAsia" w:ascii="宋体" w:hAnsi="宋体" w:eastAsia="宋体" w:cs="宋体"/>
                      <w:snapToGrid w:val="0"/>
                      <w:color w:val="auto"/>
                      <w:kern w:val="0"/>
                      <w:sz w:val="24"/>
                      <w:szCs w:val="24"/>
                    </w:rPr>
                    <w:t>下浮系数（%）</w:t>
                  </w:r>
                </w:p>
              </w:tc>
              <w:tc>
                <w:tcPr>
                  <w:tcW w:w="794" w:type="dxa"/>
                  <w:tcBorders>
                    <w:top w:val="single" w:color="000000" w:sz="4" w:space="0"/>
                    <w:left w:val="single" w:color="000000" w:sz="4" w:space="0"/>
                    <w:bottom w:val="single" w:color="000000" w:sz="4" w:space="0"/>
                    <w:right w:val="single" w:color="000000" w:sz="4" w:space="0"/>
                  </w:tcBorders>
                  <w:vAlign w:val="center"/>
                </w:tcPr>
                <w:p w14:paraId="0C8FD4BF">
                  <w:pPr>
                    <w:wordWrap w:val="0"/>
                    <w:adjustRightInd w:val="0"/>
                    <w:snapToGrid w:val="0"/>
                    <w:spacing w:line="360" w:lineRule="auto"/>
                    <w:jc w:val="center"/>
                    <w:rPr>
                      <w:rFonts w:hint="eastAsia" w:ascii="宋体" w:hAnsi="宋体" w:eastAsia="宋体" w:cs="宋体"/>
                      <w:snapToGrid w:val="0"/>
                      <w:color w:val="auto"/>
                      <w:kern w:val="0"/>
                      <w:sz w:val="24"/>
                      <w:szCs w:val="24"/>
                    </w:rPr>
                  </w:pPr>
                  <w:r>
                    <w:rPr>
                      <w:rFonts w:hint="eastAsia" w:ascii="宋体" w:hAnsi="宋体" w:eastAsia="宋体" w:cs="宋体"/>
                      <w:snapToGrid w:val="0"/>
                      <w:color w:val="auto"/>
                      <w:kern w:val="0"/>
                      <w:sz w:val="24"/>
                      <w:szCs w:val="24"/>
                    </w:rPr>
                    <w:t>1.0</w:t>
                  </w:r>
                </w:p>
              </w:tc>
              <w:tc>
                <w:tcPr>
                  <w:tcW w:w="830" w:type="dxa"/>
                  <w:tcBorders>
                    <w:top w:val="single" w:color="000000" w:sz="4" w:space="0"/>
                    <w:left w:val="single" w:color="000000" w:sz="4" w:space="0"/>
                    <w:bottom w:val="single" w:color="000000" w:sz="4" w:space="0"/>
                    <w:right w:val="single" w:color="000000" w:sz="4" w:space="0"/>
                  </w:tcBorders>
                  <w:vAlign w:val="center"/>
                </w:tcPr>
                <w:p w14:paraId="74386F60">
                  <w:pPr>
                    <w:wordWrap w:val="0"/>
                    <w:adjustRightInd w:val="0"/>
                    <w:snapToGrid w:val="0"/>
                    <w:spacing w:line="360" w:lineRule="auto"/>
                    <w:jc w:val="center"/>
                    <w:rPr>
                      <w:rFonts w:hint="eastAsia" w:ascii="宋体" w:hAnsi="宋体" w:eastAsia="宋体" w:cs="宋体"/>
                      <w:snapToGrid w:val="0"/>
                      <w:color w:val="auto"/>
                      <w:kern w:val="0"/>
                      <w:sz w:val="24"/>
                      <w:szCs w:val="24"/>
                    </w:rPr>
                  </w:pPr>
                  <w:r>
                    <w:rPr>
                      <w:rFonts w:hint="eastAsia" w:ascii="宋体" w:hAnsi="宋体" w:eastAsia="宋体" w:cs="宋体"/>
                      <w:snapToGrid w:val="0"/>
                      <w:color w:val="auto"/>
                      <w:kern w:val="0"/>
                      <w:sz w:val="24"/>
                      <w:szCs w:val="24"/>
                    </w:rPr>
                    <w:t>1.1</w:t>
                  </w:r>
                </w:p>
              </w:tc>
              <w:tc>
                <w:tcPr>
                  <w:tcW w:w="864" w:type="dxa"/>
                  <w:tcBorders>
                    <w:top w:val="single" w:color="000000" w:sz="4" w:space="0"/>
                    <w:left w:val="single" w:color="000000" w:sz="4" w:space="0"/>
                    <w:bottom w:val="single" w:color="000000" w:sz="4" w:space="0"/>
                    <w:right w:val="single" w:color="000000" w:sz="4" w:space="0"/>
                  </w:tcBorders>
                  <w:vAlign w:val="center"/>
                </w:tcPr>
                <w:p w14:paraId="5D36751C">
                  <w:pPr>
                    <w:wordWrap w:val="0"/>
                    <w:adjustRightInd w:val="0"/>
                    <w:snapToGrid w:val="0"/>
                    <w:spacing w:line="360" w:lineRule="auto"/>
                    <w:jc w:val="center"/>
                    <w:rPr>
                      <w:rFonts w:hint="eastAsia" w:ascii="宋体" w:hAnsi="宋体" w:eastAsia="宋体" w:cs="宋体"/>
                      <w:snapToGrid w:val="0"/>
                      <w:color w:val="auto"/>
                      <w:kern w:val="0"/>
                      <w:sz w:val="24"/>
                      <w:szCs w:val="24"/>
                    </w:rPr>
                  </w:pPr>
                  <w:r>
                    <w:rPr>
                      <w:rFonts w:hint="eastAsia" w:ascii="宋体" w:hAnsi="宋体" w:eastAsia="宋体" w:cs="宋体"/>
                      <w:snapToGrid w:val="0"/>
                      <w:color w:val="auto"/>
                      <w:kern w:val="0"/>
                      <w:sz w:val="24"/>
                      <w:szCs w:val="24"/>
                    </w:rPr>
                    <w:t>1.2</w:t>
                  </w:r>
                </w:p>
              </w:tc>
              <w:tc>
                <w:tcPr>
                  <w:tcW w:w="848" w:type="dxa"/>
                  <w:tcBorders>
                    <w:top w:val="single" w:color="000000" w:sz="4" w:space="0"/>
                    <w:left w:val="single" w:color="000000" w:sz="4" w:space="0"/>
                    <w:bottom w:val="single" w:color="000000" w:sz="4" w:space="0"/>
                    <w:right w:val="single" w:color="000000" w:sz="4" w:space="0"/>
                  </w:tcBorders>
                  <w:vAlign w:val="center"/>
                </w:tcPr>
                <w:p w14:paraId="14C2F3EF">
                  <w:pPr>
                    <w:wordWrap w:val="0"/>
                    <w:adjustRightInd w:val="0"/>
                    <w:snapToGrid w:val="0"/>
                    <w:spacing w:line="360" w:lineRule="auto"/>
                    <w:jc w:val="center"/>
                    <w:rPr>
                      <w:rFonts w:hint="eastAsia" w:ascii="宋体" w:hAnsi="宋体" w:eastAsia="宋体" w:cs="宋体"/>
                      <w:snapToGrid w:val="0"/>
                      <w:color w:val="auto"/>
                      <w:kern w:val="0"/>
                      <w:sz w:val="24"/>
                      <w:szCs w:val="24"/>
                    </w:rPr>
                  </w:pPr>
                  <w:r>
                    <w:rPr>
                      <w:rFonts w:hint="eastAsia" w:ascii="宋体" w:hAnsi="宋体" w:eastAsia="宋体" w:cs="宋体"/>
                      <w:snapToGrid w:val="0"/>
                      <w:color w:val="auto"/>
                      <w:kern w:val="0"/>
                      <w:sz w:val="24"/>
                      <w:szCs w:val="24"/>
                    </w:rPr>
                    <w:t>1.3</w:t>
                  </w:r>
                </w:p>
              </w:tc>
              <w:tc>
                <w:tcPr>
                  <w:tcW w:w="882" w:type="dxa"/>
                  <w:tcBorders>
                    <w:top w:val="single" w:color="000000" w:sz="4" w:space="0"/>
                    <w:left w:val="single" w:color="000000" w:sz="4" w:space="0"/>
                    <w:bottom w:val="single" w:color="000000" w:sz="4" w:space="0"/>
                    <w:right w:val="single" w:color="000000" w:sz="4" w:space="0"/>
                  </w:tcBorders>
                  <w:vAlign w:val="center"/>
                </w:tcPr>
                <w:p w14:paraId="710C2DE0">
                  <w:pPr>
                    <w:wordWrap w:val="0"/>
                    <w:adjustRightInd w:val="0"/>
                    <w:snapToGrid w:val="0"/>
                    <w:spacing w:line="360" w:lineRule="auto"/>
                    <w:jc w:val="center"/>
                    <w:rPr>
                      <w:rFonts w:hint="eastAsia" w:ascii="宋体" w:hAnsi="宋体" w:eastAsia="宋体" w:cs="宋体"/>
                      <w:snapToGrid w:val="0"/>
                      <w:color w:val="auto"/>
                      <w:kern w:val="0"/>
                      <w:sz w:val="24"/>
                      <w:szCs w:val="24"/>
                    </w:rPr>
                  </w:pPr>
                  <w:r>
                    <w:rPr>
                      <w:rFonts w:hint="eastAsia" w:ascii="宋体" w:hAnsi="宋体" w:eastAsia="宋体" w:cs="宋体"/>
                      <w:snapToGrid w:val="0"/>
                      <w:color w:val="auto"/>
                      <w:kern w:val="0"/>
                      <w:sz w:val="24"/>
                      <w:szCs w:val="24"/>
                    </w:rPr>
                    <w:t>1.4</w:t>
                  </w:r>
                </w:p>
              </w:tc>
              <w:tc>
                <w:tcPr>
                  <w:tcW w:w="829" w:type="dxa"/>
                  <w:tcBorders>
                    <w:top w:val="single" w:color="000000" w:sz="4" w:space="0"/>
                    <w:left w:val="single" w:color="000000" w:sz="4" w:space="0"/>
                    <w:bottom w:val="single" w:color="000000" w:sz="4" w:space="0"/>
                    <w:right w:val="single" w:color="000000" w:sz="4" w:space="0"/>
                  </w:tcBorders>
                  <w:vAlign w:val="center"/>
                </w:tcPr>
                <w:p w14:paraId="4446AA83">
                  <w:pPr>
                    <w:wordWrap w:val="0"/>
                    <w:adjustRightInd w:val="0"/>
                    <w:snapToGrid w:val="0"/>
                    <w:spacing w:line="360" w:lineRule="auto"/>
                    <w:jc w:val="center"/>
                    <w:rPr>
                      <w:rFonts w:hint="eastAsia" w:ascii="宋体" w:hAnsi="宋体" w:eastAsia="宋体" w:cs="宋体"/>
                      <w:snapToGrid w:val="0"/>
                      <w:color w:val="auto"/>
                      <w:kern w:val="0"/>
                      <w:sz w:val="24"/>
                      <w:szCs w:val="24"/>
                    </w:rPr>
                  </w:pPr>
                  <w:r>
                    <w:rPr>
                      <w:rFonts w:hint="eastAsia" w:ascii="宋体" w:hAnsi="宋体" w:eastAsia="宋体" w:cs="宋体"/>
                      <w:snapToGrid w:val="0"/>
                      <w:color w:val="auto"/>
                      <w:kern w:val="0"/>
                      <w:sz w:val="24"/>
                      <w:szCs w:val="24"/>
                    </w:rPr>
                    <w:t>1.5</w:t>
                  </w:r>
                </w:p>
              </w:tc>
              <w:tc>
                <w:tcPr>
                  <w:tcW w:w="819" w:type="dxa"/>
                  <w:tcBorders>
                    <w:top w:val="single" w:color="000000" w:sz="4" w:space="0"/>
                    <w:left w:val="single" w:color="000000" w:sz="4" w:space="0"/>
                    <w:bottom w:val="single" w:color="000000" w:sz="4" w:space="0"/>
                    <w:right w:val="single" w:color="000000" w:sz="4" w:space="0"/>
                  </w:tcBorders>
                  <w:vAlign w:val="center"/>
                </w:tcPr>
                <w:p w14:paraId="09157066">
                  <w:pPr>
                    <w:wordWrap w:val="0"/>
                    <w:adjustRightInd w:val="0"/>
                    <w:snapToGrid w:val="0"/>
                    <w:spacing w:line="360" w:lineRule="auto"/>
                    <w:jc w:val="center"/>
                    <w:rPr>
                      <w:rFonts w:hint="eastAsia" w:ascii="宋体" w:hAnsi="宋体" w:eastAsia="宋体" w:cs="宋体"/>
                      <w:snapToGrid w:val="0"/>
                      <w:color w:val="auto"/>
                      <w:kern w:val="0"/>
                      <w:sz w:val="24"/>
                      <w:szCs w:val="24"/>
                    </w:rPr>
                  </w:pPr>
                  <w:r>
                    <w:rPr>
                      <w:rFonts w:hint="eastAsia" w:ascii="宋体" w:hAnsi="宋体" w:eastAsia="宋体" w:cs="宋体"/>
                      <w:snapToGrid w:val="0"/>
                      <w:color w:val="auto"/>
                      <w:kern w:val="0"/>
                      <w:sz w:val="24"/>
                      <w:szCs w:val="24"/>
                    </w:rPr>
                    <w:t>1.6</w:t>
                  </w:r>
                </w:p>
              </w:tc>
            </w:tr>
            <w:tr w14:paraId="061AF326">
              <w:tblPrEx>
                <w:tblCellMar>
                  <w:top w:w="0" w:type="dxa"/>
                  <w:left w:w="108" w:type="dxa"/>
                  <w:bottom w:w="0" w:type="dxa"/>
                  <w:right w:w="108" w:type="dxa"/>
                </w:tblCellMar>
              </w:tblPrEx>
              <w:trPr>
                <w:trHeight w:val="515" w:hRule="atLeast"/>
                <w:jc w:val="center"/>
              </w:trPr>
              <w:tc>
                <w:tcPr>
                  <w:tcW w:w="1949" w:type="dxa"/>
                  <w:tcBorders>
                    <w:top w:val="single" w:color="000000" w:sz="4" w:space="0"/>
                    <w:left w:val="single" w:color="000000" w:sz="4" w:space="0"/>
                    <w:bottom w:val="single" w:color="000000" w:sz="4" w:space="0"/>
                    <w:right w:val="single" w:color="000000" w:sz="4" w:space="0"/>
                  </w:tcBorders>
                  <w:vAlign w:val="center"/>
                </w:tcPr>
                <w:p w14:paraId="603304B1">
                  <w:pPr>
                    <w:wordWrap w:val="0"/>
                    <w:adjustRightInd w:val="0"/>
                    <w:snapToGrid w:val="0"/>
                    <w:spacing w:line="360" w:lineRule="auto"/>
                    <w:jc w:val="center"/>
                    <w:rPr>
                      <w:rFonts w:hint="eastAsia" w:ascii="宋体" w:hAnsi="宋体" w:eastAsia="宋体" w:cs="宋体"/>
                      <w:b/>
                      <w:snapToGrid w:val="0"/>
                      <w:color w:val="auto"/>
                      <w:kern w:val="0"/>
                      <w:sz w:val="24"/>
                      <w:szCs w:val="24"/>
                    </w:rPr>
                  </w:pPr>
                  <w:r>
                    <w:rPr>
                      <w:rFonts w:hint="eastAsia" w:ascii="宋体" w:hAnsi="宋体" w:eastAsia="宋体" w:cs="宋体"/>
                      <w:bCs/>
                      <w:snapToGrid w:val="0"/>
                      <w:color w:val="auto"/>
                      <w:kern w:val="0"/>
                      <w:sz w:val="24"/>
                      <w:szCs w:val="24"/>
                    </w:rPr>
                    <w:t>号球</w:t>
                  </w:r>
                </w:p>
              </w:tc>
              <w:tc>
                <w:tcPr>
                  <w:tcW w:w="794" w:type="dxa"/>
                  <w:tcBorders>
                    <w:top w:val="single" w:color="000000" w:sz="4" w:space="0"/>
                    <w:left w:val="single" w:color="000000" w:sz="4" w:space="0"/>
                    <w:bottom w:val="single" w:color="000000" w:sz="4" w:space="0"/>
                    <w:right w:val="single" w:color="000000" w:sz="4" w:space="0"/>
                  </w:tcBorders>
                  <w:vAlign w:val="center"/>
                </w:tcPr>
                <w:p w14:paraId="1573EAB8">
                  <w:pPr>
                    <w:wordWrap w:val="0"/>
                    <w:adjustRightInd w:val="0"/>
                    <w:snapToGrid w:val="0"/>
                    <w:spacing w:line="360" w:lineRule="auto"/>
                    <w:jc w:val="center"/>
                    <w:rPr>
                      <w:rFonts w:hint="eastAsia" w:ascii="宋体" w:hAnsi="宋体" w:eastAsia="宋体" w:cs="宋体"/>
                      <w:snapToGrid w:val="0"/>
                      <w:color w:val="auto"/>
                      <w:kern w:val="0"/>
                      <w:sz w:val="24"/>
                      <w:szCs w:val="24"/>
                    </w:rPr>
                  </w:pPr>
                  <w:r>
                    <w:rPr>
                      <w:rFonts w:hint="eastAsia" w:ascii="宋体" w:hAnsi="宋体" w:eastAsia="宋体" w:cs="宋体"/>
                      <w:snapToGrid w:val="0"/>
                      <w:color w:val="auto"/>
                      <w:kern w:val="0"/>
                      <w:sz w:val="24"/>
                      <w:szCs w:val="24"/>
                    </w:rPr>
                    <w:t>8</w:t>
                  </w:r>
                </w:p>
              </w:tc>
              <w:tc>
                <w:tcPr>
                  <w:tcW w:w="830" w:type="dxa"/>
                  <w:tcBorders>
                    <w:top w:val="single" w:color="000000" w:sz="4" w:space="0"/>
                    <w:left w:val="single" w:color="000000" w:sz="4" w:space="0"/>
                    <w:bottom w:val="single" w:color="000000" w:sz="4" w:space="0"/>
                    <w:right w:val="single" w:color="000000" w:sz="4" w:space="0"/>
                  </w:tcBorders>
                  <w:vAlign w:val="center"/>
                </w:tcPr>
                <w:p w14:paraId="2FE791D6">
                  <w:pPr>
                    <w:wordWrap w:val="0"/>
                    <w:adjustRightInd w:val="0"/>
                    <w:snapToGrid w:val="0"/>
                    <w:spacing w:line="360" w:lineRule="auto"/>
                    <w:jc w:val="center"/>
                    <w:rPr>
                      <w:rFonts w:hint="eastAsia" w:ascii="宋体" w:hAnsi="宋体" w:eastAsia="宋体" w:cs="宋体"/>
                      <w:snapToGrid w:val="0"/>
                      <w:color w:val="auto"/>
                      <w:kern w:val="0"/>
                      <w:sz w:val="24"/>
                      <w:szCs w:val="24"/>
                    </w:rPr>
                  </w:pPr>
                  <w:r>
                    <w:rPr>
                      <w:rFonts w:hint="eastAsia" w:ascii="宋体" w:hAnsi="宋体" w:eastAsia="宋体" w:cs="宋体"/>
                      <w:snapToGrid w:val="0"/>
                      <w:color w:val="auto"/>
                      <w:kern w:val="0"/>
                      <w:sz w:val="24"/>
                      <w:szCs w:val="24"/>
                    </w:rPr>
                    <w:t>9</w:t>
                  </w:r>
                </w:p>
              </w:tc>
              <w:tc>
                <w:tcPr>
                  <w:tcW w:w="864" w:type="dxa"/>
                  <w:tcBorders>
                    <w:top w:val="single" w:color="000000" w:sz="4" w:space="0"/>
                    <w:left w:val="single" w:color="000000" w:sz="4" w:space="0"/>
                    <w:bottom w:val="single" w:color="000000" w:sz="4" w:space="0"/>
                    <w:right w:val="single" w:color="000000" w:sz="4" w:space="0"/>
                  </w:tcBorders>
                  <w:vAlign w:val="center"/>
                </w:tcPr>
                <w:p w14:paraId="56FE2E01">
                  <w:pPr>
                    <w:wordWrap w:val="0"/>
                    <w:adjustRightInd w:val="0"/>
                    <w:snapToGrid w:val="0"/>
                    <w:spacing w:line="360" w:lineRule="auto"/>
                    <w:jc w:val="center"/>
                    <w:rPr>
                      <w:rFonts w:hint="eastAsia" w:ascii="宋体" w:hAnsi="宋体" w:eastAsia="宋体" w:cs="宋体"/>
                      <w:snapToGrid w:val="0"/>
                      <w:color w:val="auto"/>
                      <w:kern w:val="0"/>
                      <w:sz w:val="24"/>
                      <w:szCs w:val="24"/>
                    </w:rPr>
                  </w:pPr>
                  <w:r>
                    <w:rPr>
                      <w:rFonts w:hint="eastAsia" w:ascii="宋体" w:hAnsi="宋体" w:eastAsia="宋体" w:cs="宋体"/>
                      <w:snapToGrid w:val="0"/>
                      <w:color w:val="auto"/>
                      <w:kern w:val="0"/>
                      <w:sz w:val="24"/>
                      <w:szCs w:val="24"/>
                    </w:rPr>
                    <w:t>10</w:t>
                  </w:r>
                </w:p>
              </w:tc>
              <w:tc>
                <w:tcPr>
                  <w:tcW w:w="848" w:type="dxa"/>
                  <w:tcBorders>
                    <w:top w:val="single" w:color="000000" w:sz="4" w:space="0"/>
                    <w:left w:val="single" w:color="000000" w:sz="4" w:space="0"/>
                    <w:bottom w:val="single" w:color="000000" w:sz="4" w:space="0"/>
                    <w:right w:val="single" w:color="000000" w:sz="4" w:space="0"/>
                  </w:tcBorders>
                  <w:vAlign w:val="center"/>
                </w:tcPr>
                <w:p w14:paraId="0BAFCB81">
                  <w:pPr>
                    <w:wordWrap w:val="0"/>
                    <w:adjustRightInd w:val="0"/>
                    <w:snapToGrid w:val="0"/>
                    <w:spacing w:line="360" w:lineRule="auto"/>
                    <w:jc w:val="center"/>
                    <w:rPr>
                      <w:rFonts w:hint="eastAsia" w:ascii="宋体" w:hAnsi="宋体" w:eastAsia="宋体" w:cs="宋体"/>
                      <w:snapToGrid w:val="0"/>
                      <w:color w:val="auto"/>
                      <w:kern w:val="0"/>
                      <w:sz w:val="24"/>
                      <w:szCs w:val="24"/>
                    </w:rPr>
                  </w:pPr>
                  <w:r>
                    <w:rPr>
                      <w:rFonts w:hint="eastAsia" w:ascii="宋体" w:hAnsi="宋体" w:eastAsia="宋体" w:cs="宋体"/>
                      <w:snapToGrid w:val="0"/>
                      <w:color w:val="auto"/>
                      <w:kern w:val="0"/>
                      <w:sz w:val="24"/>
                      <w:szCs w:val="24"/>
                    </w:rPr>
                    <w:t>11</w:t>
                  </w:r>
                </w:p>
              </w:tc>
              <w:tc>
                <w:tcPr>
                  <w:tcW w:w="882" w:type="dxa"/>
                  <w:tcBorders>
                    <w:top w:val="single" w:color="000000" w:sz="4" w:space="0"/>
                    <w:left w:val="single" w:color="000000" w:sz="4" w:space="0"/>
                    <w:bottom w:val="single" w:color="000000" w:sz="4" w:space="0"/>
                    <w:right w:val="single" w:color="000000" w:sz="4" w:space="0"/>
                  </w:tcBorders>
                  <w:vAlign w:val="center"/>
                </w:tcPr>
                <w:p w14:paraId="2F669233">
                  <w:pPr>
                    <w:wordWrap w:val="0"/>
                    <w:adjustRightInd w:val="0"/>
                    <w:snapToGrid w:val="0"/>
                    <w:spacing w:line="360" w:lineRule="auto"/>
                    <w:jc w:val="center"/>
                    <w:rPr>
                      <w:rFonts w:hint="eastAsia" w:ascii="宋体" w:hAnsi="宋体" w:eastAsia="宋体" w:cs="宋体"/>
                      <w:snapToGrid w:val="0"/>
                      <w:color w:val="auto"/>
                      <w:kern w:val="0"/>
                      <w:sz w:val="24"/>
                      <w:szCs w:val="24"/>
                    </w:rPr>
                  </w:pPr>
                  <w:r>
                    <w:rPr>
                      <w:rFonts w:hint="eastAsia" w:ascii="宋体" w:hAnsi="宋体" w:eastAsia="宋体" w:cs="宋体"/>
                      <w:snapToGrid w:val="0"/>
                      <w:color w:val="auto"/>
                      <w:kern w:val="0"/>
                      <w:sz w:val="24"/>
                      <w:szCs w:val="24"/>
                    </w:rPr>
                    <w:t>12</w:t>
                  </w:r>
                </w:p>
              </w:tc>
              <w:tc>
                <w:tcPr>
                  <w:tcW w:w="829" w:type="dxa"/>
                  <w:tcBorders>
                    <w:top w:val="single" w:color="000000" w:sz="4" w:space="0"/>
                    <w:left w:val="single" w:color="000000" w:sz="4" w:space="0"/>
                    <w:bottom w:val="single" w:color="000000" w:sz="4" w:space="0"/>
                    <w:right w:val="single" w:color="000000" w:sz="4" w:space="0"/>
                  </w:tcBorders>
                  <w:vAlign w:val="center"/>
                </w:tcPr>
                <w:p w14:paraId="1B3AD9B5">
                  <w:pPr>
                    <w:wordWrap w:val="0"/>
                    <w:adjustRightInd w:val="0"/>
                    <w:snapToGrid w:val="0"/>
                    <w:spacing w:line="360" w:lineRule="auto"/>
                    <w:jc w:val="center"/>
                    <w:rPr>
                      <w:rFonts w:hint="eastAsia" w:ascii="宋体" w:hAnsi="宋体" w:eastAsia="宋体" w:cs="宋体"/>
                      <w:snapToGrid w:val="0"/>
                      <w:color w:val="auto"/>
                      <w:kern w:val="0"/>
                      <w:sz w:val="24"/>
                      <w:szCs w:val="24"/>
                    </w:rPr>
                  </w:pPr>
                  <w:r>
                    <w:rPr>
                      <w:rFonts w:hint="eastAsia" w:ascii="宋体" w:hAnsi="宋体" w:eastAsia="宋体" w:cs="宋体"/>
                      <w:snapToGrid w:val="0"/>
                      <w:color w:val="auto"/>
                      <w:kern w:val="0"/>
                      <w:sz w:val="24"/>
                      <w:szCs w:val="24"/>
                    </w:rPr>
                    <w:t>13</w:t>
                  </w:r>
                </w:p>
              </w:tc>
              <w:tc>
                <w:tcPr>
                  <w:tcW w:w="819" w:type="dxa"/>
                  <w:tcBorders>
                    <w:top w:val="single" w:color="000000" w:sz="4" w:space="0"/>
                    <w:left w:val="single" w:color="000000" w:sz="4" w:space="0"/>
                    <w:bottom w:val="single" w:color="000000" w:sz="4" w:space="0"/>
                    <w:right w:val="single" w:color="000000" w:sz="4" w:space="0"/>
                  </w:tcBorders>
                  <w:vAlign w:val="center"/>
                </w:tcPr>
                <w:p w14:paraId="22E20D5C">
                  <w:pPr>
                    <w:wordWrap w:val="0"/>
                    <w:adjustRightInd w:val="0"/>
                    <w:snapToGrid w:val="0"/>
                    <w:spacing w:line="360" w:lineRule="auto"/>
                    <w:jc w:val="center"/>
                    <w:rPr>
                      <w:rFonts w:hint="eastAsia" w:ascii="宋体" w:hAnsi="宋体" w:eastAsia="宋体" w:cs="宋体"/>
                      <w:snapToGrid w:val="0"/>
                      <w:color w:val="auto"/>
                      <w:kern w:val="0"/>
                      <w:sz w:val="24"/>
                      <w:szCs w:val="24"/>
                    </w:rPr>
                  </w:pPr>
                  <w:r>
                    <w:rPr>
                      <w:rFonts w:hint="eastAsia" w:ascii="宋体" w:hAnsi="宋体" w:eastAsia="宋体" w:cs="宋体"/>
                      <w:snapToGrid w:val="0"/>
                      <w:color w:val="auto"/>
                      <w:kern w:val="0"/>
                      <w:sz w:val="24"/>
                      <w:szCs w:val="24"/>
                    </w:rPr>
                    <w:t>14</w:t>
                  </w:r>
                </w:p>
              </w:tc>
            </w:tr>
            <w:tr w14:paraId="24AFE094">
              <w:tblPrEx>
                <w:tblCellMar>
                  <w:top w:w="0" w:type="dxa"/>
                  <w:left w:w="108" w:type="dxa"/>
                  <w:bottom w:w="0" w:type="dxa"/>
                  <w:right w:w="108" w:type="dxa"/>
                </w:tblCellMar>
              </w:tblPrEx>
              <w:trPr>
                <w:trHeight w:val="515" w:hRule="atLeast"/>
                <w:jc w:val="center"/>
              </w:trPr>
              <w:tc>
                <w:tcPr>
                  <w:tcW w:w="1949" w:type="dxa"/>
                  <w:tcBorders>
                    <w:top w:val="single" w:color="000000" w:sz="4" w:space="0"/>
                    <w:left w:val="single" w:color="000000" w:sz="4" w:space="0"/>
                    <w:bottom w:val="single" w:color="000000" w:sz="4" w:space="0"/>
                    <w:right w:val="single" w:color="000000" w:sz="4" w:space="0"/>
                  </w:tcBorders>
                  <w:vAlign w:val="center"/>
                </w:tcPr>
                <w:p w14:paraId="23D29483">
                  <w:pPr>
                    <w:wordWrap w:val="0"/>
                    <w:adjustRightInd w:val="0"/>
                    <w:snapToGrid w:val="0"/>
                    <w:spacing w:line="360" w:lineRule="auto"/>
                    <w:jc w:val="center"/>
                    <w:rPr>
                      <w:rFonts w:hint="eastAsia" w:ascii="宋体" w:hAnsi="宋体" w:eastAsia="宋体" w:cs="宋体"/>
                      <w:snapToGrid w:val="0"/>
                      <w:color w:val="auto"/>
                      <w:kern w:val="0"/>
                      <w:sz w:val="24"/>
                      <w:szCs w:val="24"/>
                    </w:rPr>
                  </w:pPr>
                  <w:r>
                    <w:rPr>
                      <w:rFonts w:hint="eastAsia" w:ascii="宋体" w:hAnsi="宋体" w:eastAsia="宋体" w:cs="宋体"/>
                      <w:snapToGrid w:val="0"/>
                      <w:color w:val="auto"/>
                      <w:kern w:val="0"/>
                      <w:sz w:val="24"/>
                      <w:szCs w:val="24"/>
                    </w:rPr>
                    <w:t>下浮系数（%）</w:t>
                  </w:r>
                </w:p>
              </w:tc>
              <w:tc>
                <w:tcPr>
                  <w:tcW w:w="794" w:type="dxa"/>
                  <w:tcBorders>
                    <w:top w:val="single" w:color="000000" w:sz="4" w:space="0"/>
                    <w:left w:val="single" w:color="000000" w:sz="4" w:space="0"/>
                    <w:bottom w:val="single" w:color="000000" w:sz="4" w:space="0"/>
                    <w:right w:val="single" w:color="000000" w:sz="4" w:space="0"/>
                  </w:tcBorders>
                  <w:vAlign w:val="center"/>
                </w:tcPr>
                <w:p w14:paraId="25F86E73">
                  <w:pPr>
                    <w:wordWrap w:val="0"/>
                    <w:adjustRightInd w:val="0"/>
                    <w:snapToGrid w:val="0"/>
                    <w:spacing w:line="360" w:lineRule="auto"/>
                    <w:jc w:val="center"/>
                    <w:rPr>
                      <w:rFonts w:hint="eastAsia" w:ascii="宋体" w:hAnsi="宋体" w:eastAsia="宋体" w:cs="宋体"/>
                      <w:snapToGrid w:val="0"/>
                      <w:color w:val="auto"/>
                      <w:kern w:val="0"/>
                      <w:sz w:val="24"/>
                      <w:szCs w:val="24"/>
                    </w:rPr>
                  </w:pPr>
                  <w:r>
                    <w:rPr>
                      <w:rFonts w:hint="eastAsia" w:ascii="宋体" w:hAnsi="宋体" w:eastAsia="宋体" w:cs="宋体"/>
                      <w:snapToGrid w:val="0"/>
                      <w:color w:val="auto"/>
                      <w:kern w:val="0"/>
                      <w:sz w:val="24"/>
                      <w:szCs w:val="24"/>
                    </w:rPr>
                    <w:t>1.7</w:t>
                  </w:r>
                </w:p>
              </w:tc>
              <w:tc>
                <w:tcPr>
                  <w:tcW w:w="830" w:type="dxa"/>
                  <w:tcBorders>
                    <w:top w:val="single" w:color="000000" w:sz="4" w:space="0"/>
                    <w:left w:val="single" w:color="000000" w:sz="4" w:space="0"/>
                    <w:bottom w:val="single" w:color="000000" w:sz="4" w:space="0"/>
                    <w:right w:val="single" w:color="000000" w:sz="4" w:space="0"/>
                  </w:tcBorders>
                  <w:vAlign w:val="center"/>
                </w:tcPr>
                <w:p w14:paraId="3C21D4FC">
                  <w:pPr>
                    <w:wordWrap w:val="0"/>
                    <w:adjustRightInd w:val="0"/>
                    <w:snapToGrid w:val="0"/>
                    <w:spacing w:line="360" w:lineRule="auto"/>
                    <w:jc w:val="center"/>
                    <w:rPr>
                      <w:rFonts w:hint="eastAsia" w:ascii="宋体" w:hAnsi="宋体" w:eastAsia="宋体" w:cs="宋体"/>
                      <w:snapToGrid w:val="0"/>
                      <w:color w:val="auto"/>
                      <w:kern w:val="0"/>
                      <w:sz w:val="24"/>
                      <w:szCs w:val="24"/>
                    </w:rPr>
                  </w:pPr>
                  <w:r>
                    <w:rPr>
                      <w:rFonts w:hint="eastAsia" w:ascii="宋体" w:hAnsi="宋体" w:eastAsia="宋体" w:cs="宋体"/>
                      <w:snapToGrid w:val="0"/>
                      <w:color w:val="auto"/>
                      <w:kern w:val="0"/>
                      <w:sz w:val="24"/>
                      <w:szCs w:val="24"/>
                    </w:rPr>
                    <w:t>1.8</w:t>
                  </w:r>
                </w:p>
              </w:tc>
              <w:tc>
                <w:tcPr>
                  <w:tcW w:w="864" w:type="dxa"/>
                  <w:tcBorders>
                    <w:top w:val="single" w:color="000000" w:sz="4" w:space="0"/>
                    <w:left w:val="single" w:color="000000" w:sz="4" w:space="0"/>
                    <w:bottom w:val="single" w:color="000000" w:sz="4" w:space="0"/>
                    <w:right w:val="single" w:color="000000" w:sz="4" w:space="0"/>
                  </w:tcBorders>
                  <w:vAlign w:val="center"/>
                </w:tcPr>
                <w:p w14:paraId="3DA83B12">
                  <w:pPr>
                    <w:wordWrap w:val="0"/>
                    <w:adjustRightInd w:val="0"/>
                    <w:snapToGrid w:val="0"/>
                    <w:spacing w:line="360" w:lineRule="auto"/>
                    <w:jc w:val="center"/>
                    <w:rPr>
                      <w:rFonts w:hint="eastAsia" w:ascii="宋体" w:hAnsi="宋体" w:eastAsia="宋体" w:cs="宋体"/>
                      <w:snapToGrid w:val="0"/>
                      <w:color w:val="auto"/>
                      <w:kern w:val="0"/>
                      <w:sz w:val="24"/>
                      <w:szCs w:val="24"/>
                    </w:rPr>
                  </w:pPr>
                  <w:r>
                    <w:rPr>
                      <w:rFonts w:hint="eastAsia" w:ascii="宋体" w:hAnsi="宋体" w:eastAsia="宋体" w:cs="宋体"/>
                      <w:snapToGrid w:val="0"/>
                      <w:color w:val="auto"/>
                      <w:kern w:val="0"/>
                      <w:sz w:val="24"/>
                      <w:szCs w:val="24"/>
                    </w:rPr>
                    <w:t>1.9</w:t>
                  </w:r>
                </w:p>
              </w:tc>
              <w:tc>
                <w:tcPr>
                  <w:tcW w:w="848" w:type="dxa"/>
                  <w:tcBorders>
                    <w:top w:val="single" w:color="000000" w:sz="4" w:space="0"/>
                    <w:left w:val="single" w:color="000000" w:sz="4" w:space="0"/>
                    <w:bottom w:val="single" w:color="000000" w:sz="4" w:space="0"/>
                    <w:right w:val="single" w:color="000000" w:sz="4" w:space="0"/>
                  </w:tcBorders>
                  <w:vAlign w:val="center"/>
                </w:tcPr>
                <w:p w14:paraId="279D1D16">
                  <w:pPr>
                    <w:wordWrap w:val="0"/>
                    <w:adjustRightInd w:val="0"/>
                    <w:snapToGrid w:val="0"/>
                    <w:spacing w:line="360" w:lineRule="auto"/>
                    <w:jc w:val="center"/>
                    <w:rPr>
                      <w:rFonts w:hint="eastAsia" w:ascii="宋体" w:hAnsi="宋体" w:eastAsia="宋体" w:cs="宋体"/>
                      <w:snapToGrid w:val="0"/>
                      <w:color w:val="auto"/>
                      <w:kern w:val="0"/>
                      <w:sz w:val="24"/>
                      <w:szCs w:val="24"/>
                    </w:rPr>
                  </w:pPr>
                  <w:r>
                    <w:rPr>
                      <w:rFonts w:hint="eastAsia" w:ascii="宋体" w:hAnsi="宋体" w:eastAsia="宋体" w:cs="宋体"/>
                      <w:snapToGrid w:val="0"/>
                      <w:color w:val="auto"/>
                      <w:kern w:val="0"/>
                      <w:sz w:val="24"/>
                      <w:szCs w:val="24"/>
                    </w:rPr>
                    <w:t>2.0</w:t>
                  </w:r>
                </w:p>
              </w:tc>
              <w:tc>
                <w:tcPr>
                  <w:tcW w:w="882" w:type="dxa"/>
                  <w:tcBorders>
                    <w:top w:val="single" w:color="000000" w:sz="4" w:space="0"/>
                    <w:left w:val="single" w:color="000000" w:sz="4" w:space="0"/>
                    <w:bottom w:val="single" w:color="000000" w:sz="4" w:space="0"/>
                    <w:right w:val="single" w:color="000000" w:sz="4" w:space="0"/>
                  </w:tcBorders>
                  <w:vAlign w:val="center"/>
                </w:tcPr>
                <w:p w14:paraId="46063A62">
                  <w:pPr>
                    <w:wordWrap w:val="0"/>
                    <w:adjustRightInd w:val="0"/>
                    <w:snapToGrid w:val="0"/>
                    <w:spacing w:line="360" w:lineRule="auto"/>
                    <w:jc w:val="center"/>
                    <w:rPr>
                      <w:rFonts w:hint="eastAsia" w:ascii="宋体" w:hAnsi="宋体" w:eastAsia="宋体" w:cs="宋体"/>
                      <w:snapToGrid w:val="0"/>
                      <w:color w:val="auto"/>
                      <w:kern w:val="0"/>
                      <w:sz w:val="24"/>
                      <w:szCs w:val="24"/>
                    </w:rPr>
                  </w:pPr>
                  <w:r>
                    <w:rPr>
                      <w:rFonts w:hint="eastAsia" w:ascii="宋体" w:hAnsi="宋体" w:eastAsia="宋体" w:cs="宋体"/>
                      <w:snapToGrid w:val="0"/>
                      <w:color w:val="auto"/>
                      <w:kern w:val="0"/>
                      <w:sz w:val="24"/>
                      <w:szCs w:val="24"/>
                    </w:rPr>
                    <w:t>2.1</w:t>
                  </w:r>
                </w:p>
              </w:tc>
              <w:tc>
                <w:tcPr>
                  <w:tcW w:w="829" w:type="dxa"/>
                  <w:tcBorders>
                    <w:top w:val="single" w:color="000000" w:sz="4" w:space="0"/>
                    <w:left w:val="single" w:color="000000" w:sz="4" w:space="0"/>
                    <w:bottom w:val="single" w:color="000000" w:sz="4" w:space="0"/>
                    <w:right w:val="single" w:color="000000" w:sz="4" w:space="0"/>
                  </w:tcBorders>
                  <w:vAlign w:val="center"/>
                </w:tcPr>
                <w:p w14:paraId="7AC8BEBB">
                  <w:pPr>
                    <w:wordWrap w:val="0"/>
                    <w:adjustRightInd w:val="0"/>
                    <w:snapToGrid w:val="0"/>
                    <w:spacing w:line="360" w:lineRule="auto"/>
                    <w:jc w:val="center"/>
                    <w:rPr>
                      <w:rFonts w:hint="eastAsia" w:ascii="宋体" w:hAnsi="宋体" w:eastAsia="宋体" w:cs="宋体"/>
                      <w:snapToGrid w:val="0"/>
                      <w:color w:val="auto"/>
                      <w:kern w:val="0"/>
                      <w:sz w:val="24"/>
                      <w:szCs w:val="24"/>
                    </w:rPr>
                  </w:pPr>
                  <w:r>
                    <w:rPr>
                      <w:rFonts w:hint="eastAsia" w:ascii="宋体" w:hAnsi="宋体" w:eastAsia="宋体" w:cs="宋体"/>
                      <w:snapToGrid w:val="0"/>
                      <w:color w:val="auto"/>
                      <w:kern w:val="0"/>
                      <w:sz w:val="24"/>
                      <w:szCs w:val="24"/>
                    </w:rPr>
                    <w:t>2.2</w:t>
                  </w:r>
                </w:p>
              </w:tc>
              <w:tc>
                <w:tcPr>
                  <w:tcW w:w="819" w:type="dxa"/>
                  <w:tcBorders>
                    <w:top w:val="single" w:color="000000" w:sz="4" w:space="0"/>
                    <w:left w:val="single" w:color="000000" w:sz="4" w:space="0"/>
                    <w:bottom w:val="single" w:color="000000" w:sz="4" w:space="0"/>
                    <w:right w:val="single" w:color="000000" w:sz="4" w:space="0"/>
                  </w:tcBorders>
                  <w:vAlign w:val="center"/>
                </w:tcPr>
                <w:p w14:paraId="6990BA6C">
                  <w:pPr>
                    <w:wordWrap w:val="0"/>
                    <w:adjustRightInd w:val="0"/>
                    <w:snapToGrid w:val="0"/>
                    <w:spacing w:line="360" w:lineRule="auto"/>
                    <w:jc w:val="center"/>
                    <w:rPr>
                      <w:rFonts w:hint="eastAsia" w:ascii="宋体" w:hAnsi="宋体" w:eastAsia="宋体" w:cs="宋体"/>
                      <w:snapToGrid w:val="0"/>
                      <w:color w:val="auto"/>
                      <w:kern w:val="0"/>
                      <w:sz w:val="24"/>
                      <w:szCs w:val="24"/>
                    </w:rPr>
                  </w:pPr>
                  <w:r>
                    <w:rPr>
                      <w:rFonts w:hint="eastAsia" w:ascii="宋体" w:hAnsi="宋体" w:eastAsia="宋体" w:cs="宋体"/>
                      <w:snapToGrid w:val="0"/>
                      <w:color w:val="auto"/>
                      <w:kern w:val="0"/>
                      <w:sz w:val="24"/>
                      <w:szCs w:val="24"/>
                    </w:rPr>
                    <w:t>2.3</w:t>
                  </w:r>
                </w:p>
              </w:tc>
            </w:tr>
            <w:tr w14:paraId="070D53AC">
              <w:tblPrEx>
                <w:tblCellMar>
                  <w:top w:w="0" w:type="dxa"/>
                  <w:left w:w="108" w:type="dxa"/>
                  <w:bottom w:w="0" w:type="dxa"/>
                  <w:right w:w="108" w:type="dxa"/>
                </w:tblCellMar>
              </w:tblPrEx>
              <w:trPr>
                <w:trHeight w:val="470" w:hRule="atLeast"/>
                <w:jc w:val="center"/>
              </w:trPr>
              <w:tc>
                <w:tcPr>
                  <w:tcW w:w="1949" w:type="dxa"/>
                  <w:tcBorders>
                    <w:top w:val="single" w:color="000000" w:sz="4" w:space="0"/>
                    <w:left w:val="single" w:color="000000" w:sz="4" w:space="0"/>
                    <w:bottom w:val="single" w:color="000000" w:sz="4" w:space="0"/>
                    <w:right w:val="single" w:color="000000" w:sz="4" w:space="0"/>
                  </w:tcBorders>
                  <w:vAlign w:val="center"/>
                </w:tcPr>
                <w:p w14:paraId="0F08B725">
                  <w:pPr>
                    <w:wordWrap w:val="0"/>
                    <w:adjustRightInd w:val="0"/>
                    <w:snapToGrid w:val="0"/>
                    <w:spacing w:line="360" w:lineRule="auto"/>
                    <w:jc w:val="center"/>
                    <w:rPr>
                      <w:rFonts w:hint="eastAsia" w:ascii="宋体" w:hAnsi="宋体" w:eastAsia="宋体" w:cs="宋体"/>
                      <w:b/>
                      <w:snapToGrid w:val="0"/>
                      <w:color w:val="auto"/>
                      <w:kern w:val="0"/>
                      <w:sz w:val="24"/>
                      <w:szCs w:val="24"/>
                    </w:rPr>
                  </w:pPr>
                  <w:r>
                    <w:rPr>
                      <w:rFonts w:hint="eastAsia" w:ascii="宋体" w:hAnsi="宋体" w:eastAsia="宋体" w:cs="宋体"/>
                      <w:bCs/>
                      <w:snapToGrid w:val="0"/>
                      <w:color w:val="auto"/>
                      <w:kern w:val="0"/>
                      <w:sz w:val="24"/>
                      <w:szCs w:val="24"/>
                    </w:rPr>
                    <w:t>号球</w:t>
                  </w:r>
                </w:p>
              </w:tc>
              <w:tc>
                <w:tcPr>
                  <w:tcW w:w="794" w:type="dxa"/>
                  <w:tcBorders>
                    <w:top w:val="single" w:color="000000" w:sz="4" w:space="0"/>
                    <w:left w:val="single" w:color="000000" w:sz="4" w:space="0"/>
                    <w:bottom w:val="single" w:color="000000" w:sz="4" w:space="0"/>
                    <w:right w:val="single" w:color="000000" w:sz="4" w:space="0"/>
                  </w:tcBorders>
                  <w:vAlign w:val="center"/>
                </w:tcPr>
                <w:p w14:paraId="3B615438">
                  <w:pPr>
                    <w:wordWrap w:val="0"/>
                    <w:adjustRightInd w:val="0"/>
                    <w:snapToGrid w:val="0"/>
                    <w:spacing w:line="360" w:lineRule="auto"/>
                    <w:jc w:val="center"/>
                    <w:rPr>
                      <w:rFonts w:hint="eastAsia" w:ascii="宋体" w:hAnsi="宋体" w:eastAsia="宋体" w:cs="宋体"/>
                      <w:snapToGrid w:val="0"/>
                      <w:color w:val="auto"/>
                      <w:kern w:val="0"/>
                      <w:sz w:val="24"/>
                      <w:szCs w:val="24"/>
                    </w:rPr>
                  </w:pPr>
                  <w:r>
                    <w:rPr>
                      <w:rFonts w:hint="eastAsia" w:ascii="宋体" w:hAnsi="宋体" w:eastAsia="宋体" w:cs="宋体"/>
                      <w:snapToGrid w:val="0"/>
                      <w:color w:val="auto"/>
                      <w:kern w:val="0"/>
                      <w:sz w:val="24"/>
                      <w:szCs w:val="24"/>
                    </w:rPr>
                    <w:t>15</w:t>
                  </w:r>
                </w:p>
              </w:tc>
              <w:tc>
                <w:tcPr>
                  <w:tcW w:w="830" w:type="dxa"/>
                  <w:tcBorders>
                    <w:top w:val="single" w:color="000000" w:sz="4" w:space="0"/>
                    <w:left w:val="single" w:color="000000" w:sz="4" w:space="0"/>
                    <w:bottom w:val="single" w:color="000000" w:sz="4" w:space="0"/>
                    <w:right w:val="single" w:color="000000" w:sz="4" w:space="0"/>
                  </w:tcBorders>
                  <w:vAlign w:val="center"/>
                </w:tcPr>
                <w:p w14:paraId="27C8BF43">
                  <w:pPr>
                    <w:wordWrap w:val="0"/>
                    <w:adjustRightInd w:val="0"/>
                    <w:snapToGrid w:val="0"/>
                    <w:spacing w:line="360" w:lineRule="auto"/>
                    <w:jc w:val="center"/>
                    <w:rPr>
                      <w:rFonts w:hint="eastAsia" w:ascii="宋体" w:hAnsi="宋体" w:eastAsia="宋体" w:cs="宋体"/>
                      <w:snapToGrid w:val="0"/>
                      <w:color w:val="auto"/>
                      <w:kern w:val="0"/>
                      <w:sz w:val="24"/>
                      <w:szCs w:val="24"/>
                    </w:rPr>
                  </w:pPr>
                  <w:r>
                    <w:rPr>
                      <w:rFonts w:hint="eastAsia" w:ascii="宋体" w:hAnsi="宋体" w:eastAsia="宋体" w:cs="宋体"/>
                      <w:snapToGrid w:val="0"/>
                      <w:color w:val="auto"/>
                      <w:kern w:val="0"/>
                      <w:sz w:val="24"/>
                      <w:szCs w:val="24"/>
                    </w:rPr>
                    <w:t>16</w:t>
                  </w:r>
                </w:p>
              </w:tc>
              <w:tc>
                <w:tcPr>
                  <w:tcW w:w="864" w:type="dxa"/>
                  <w:tcBorders>
                    <w:top w:val="single" w:color="000000" w:sz="4" w:space="0"/>
                    <w:left w:val="single" w:color="000000" w:sz="4" w:space="0"/>
                    <w:bottom w:val="single" w:color="000000" w:sz="4" w:space="0"/>
                    <w:right w:val="single" w:color="000000" w:sz="4" w:space="0"/>
                  </w:tcBorders>
                  <w:vAlign w:val="center"/>
                </w:tcPr>
                <w:p w14:paraId="3C01EBAE">
                  <w:pPr>
                    <w:wordWrap w:val="0"/>
                    <w:adjustRightInd w:val="0"/>
                    <w:snapToGrid w:val="0"/>
                    <w:spacing w:line="360" w:lineRule="auto"/>
                    <w:jc w:val="center"/>
                    <w:rPr>
                      <w:rFonts w:hint="eastAsia" w:ascii="宋体" w:hAnsi="宋体" w:eastAsia="宋体" w:cs="宋体"/>
                      <w:snapToGrid w:val="0"/>
                      <w:color w:val="auto"/>
                      <w:kern w:val="0"/>
                      <w:sz w:val="24"/>
                      <w:szCs w:val="24"/>
                    </w:rPr>
                  </w:pPr>
                  <w:r>
                    <w:rPr>
                      <w:rFonts w:hint="eastAsia" w:ascii="宋体" w:hAnsi="宋体" w:eastAsia="宋体" w:cs="宋体"/>
                      <w:snapToGrid w:val="0"/>
                      <w:color w:val="auto"/>
                      <w:kern w:val="0"/>
                      <w:sz w:val="24"/>
                      <w:szCs w:val="24"/>
                    </w:rPr>
                    <w:t>17</w:t>
                  </w:r>
                </w:p>
              </w:tc>
              <w:tc>
                <w:tcPr>
                  <w:tcW w:w="848" w:type="dxa"/>
                  <w:tcBorders>
                    <w:top w:val="single" w:color="000000" w:sz="4" w:space="0"/>
                    <w:left w:val="single" w:color="000000" w:sz="4" w:space="0"/>
                    <w:bottom w:val="single" w:color="000000" w:sz="4" w:space="0"/>
                    <w:right w:val="single" w:color="000000" w:sz="4" w:space="0"/>
                  </w:tcBorders>
                  <w:vAlign w:val="center"/>
                </w:tcPr>
                <w:p w14:paraId="46365450">
                  <w:pPr>
                    <w:wordWrap w:val="0"/>
                    <w:adjustRightInd w:val="0"/>
                    <w:snapToGrid w:val="0"/>
                    <w:spacing w:line="360" w:lineRule="auto"/>
                    <w:jc w:val="center"/>
                    <w:rPr>
                      <w:rFonts w:hint="eastAsia" w:ascii="宋体" w:hAnsi="宋体" w:eastAsia="宋体" w:cs="宋体"/>
                      <w:snapToGrid w:val="0"/>
                      <w:color w:val="auto"/>
                      <w:kern w:val="0"/>
                      <w:sz w:val="24"/>
                      <w:szCs w:val="24"/>
                    </w:rPr>
                  </w:pPr>
                  <w:r>
                    <w:rPr>
                      <w:rFonts w:hint="eastAsia" w:ascii="宋体" w:hAnsi="宋体" w:eastAsia="宋体" w:cs="宋体"/>
                      <w:snapToGrid w:val="0"/>
                      <w:color w:val="auto"/>
                      <w:kern w:val="0"/>
                      <w:sz w:val="24"/>
                      <w:szCs w:val="24"/>
                    </w:rPr>
                    <w:t>18</w:t>
                  </w:r>
                </w:p>
              </w:tc>
              <w:tc>
                <w:tcPr>
                  <w:tcW w:w="882" w:type="dxa"/>
                  <w:tcBorders>
                    <w:top w:val="single" w:color="000000" w:sz="4" w:space="0"/>
                    <w:left w:val="single" w:color="000000" w:sz="4" w:space="0"/>
                    <w:bottom w:val="single" w:color="000000" w:sz="4" w:space="0"/>
                    <w:right w:val="single" w:color="000000" w:sz="4" w:space="0"/>
                  </w:tcBorders>
                  <w:vAlign w:val="center"/>
                </w:tcPr>
                <w:p w14:paraId="19B746B4">
                  <w:pPr>
                    <w:wordWrap w:val="0"/>
                    <w:adjustRightInd w:val="0"/>
                    <w:snapToGrid w:val="0"/>
                    <w:spacing w:line="360" w:lineRule="auto"/>
                    <w:jc w:val="center"/>
                    <w:rPr>
                      <w:rFonts w:hint="eastAsia" w:ascii="宋体" w:hAnsi="宋体" w:eastAsia="宋体" w:cs="宋体"/>
                      <w:snapToGrid w:val="0"/>
                      <w:color w:val="auto"/>
                      <w:kern w:val="0"/>
                      <w:sz w:val="24"/>
                      <w:szCs w:val="24"/>
                    </w:rPr>
                  </w:pPr>
                  <w:r>
                    <w:rPr>
                      <w:rFonts w:hint="eastAsia" w:ascii="宋体" w:hAnsi="宋体" w:eastAsia="宋体" w:cs="宋体"/>
                      <w:snapToGrid w:val="0"/>
                      <w:color w:val="auto"/>
                      <w:kern w:val="0"/>
                      <w:sz w:val="24"/>
                      <w:szCs w:val="24"/>
                    </w:rPr>
                    <w:t>19</w:t>
                  </w:r>
                </w:p>
              </w:tc>
              <w:tc>
                <w:tcPr>
                  <w:tcW w:w="829" w:type="dxa"/>
                  <w:tcBorders>
                    <w:top w:val="single" w:color="000000" w:sz="4" w:space="0"/>
                    <w:left w:val="single" w:color="000000" w:sz="4" w:space="0"/>
                    <w:bottom w:val="single" w:color="000000" w:sz="4" w:space="0"/>
                    <w:right w:val="single" w:color="000000" w:sz="4" w:space="0"/>
                  </w:tcBorders>
                  <w:vAlign w:val="center"/>
                </w:tcPr>
                <w:p w14:paraId="6E226158">
                  <w:pPr>
                    <w:wordWrap w:val="0"/>
                    <w:adjustRightInd w:val="0"/>
                    <w:snapToGrid w:val="0"/>
                    <w:spacing w:line="360" w:lineRule="auto"/>
                    <w:jc w:val="center"/>
                    <w:rPr>
                      <w:rFonts w:hint="eastAsia" w:ascii="宋体" w:hAnsi="宋体" w:eastAsia="宋体" w:cs="宋体"/>
                      <w:snapToGrid w:val="0"/>
                      <w:color w:val="auto"/>
                      <w:kern w:val="0"/>
                      <w:sz w:val="24"/>
                      <w:szCs w:val="24"/>
                    </w:rPr>
                  </w:pPr>
                  <w:r>
                    <w:rPr>
                      <w:rFonts w:hint="eastAsia" w:ascii="宋体" w:hAnsi="宋体" w:eastAsia="宋体" w:cs="宋体"/>
                      <w:snapToGrid w:val="0"/>
                      <w:color w:val="auto"/>
                      <w:kern w:val="0"/>
                      <w:sz w:val="24"/>
                      <w:szCs w:val="24"/>
                    </w:rPr>
                    <w:t>20</w:t>
                  </w:r>
                </w:p>
              </w:tc>
              <w:tc>
                <w:tcPr>
                  <w:tcW w:w="819" w:type="dxa"/>
                  <w:tcBorders>
                    <w:top w:val="single" w:color="000000" w:sz="4" w:space="0"/>
                    <w:left w:val="single" w:color="000000" w:sz="4" w:space="0"/>
                    <w:bottom w:val="single" w:color="000000" w:sz="4" w:space="0"/>
                    <w:right w:val="single" w:color="000000" w:sz="4" w:space="0"/>
                  </w:tcBorders>
                  <w:vAlign w:val="center"/>
                </w:tcPr>
                <w:p w14:paraId="7608DFC2">
                  <w:pPr>
                    <w:wordWrap w:val="0"/>
                    <w:adjustRightInd w:val="0"/>
                    <w:snapToGrid w:val="0"/>
                    <w:spacing w:line="360" w:lineRule="auto"/>
                    <w:jc w:val="center"/>
                    <w:rPr>
                      <w:rFonts w:hint="eastAsia" w:ascii="宋体" w:hAnsi="宋体" w:eastAsia="宋体" w:cs="宋体"/>
                      <w:snapToGrid w:val="0"/>
                      <w:color w:val="auto"/>
                      <w:kern w:val="0"/>
                      <w:sz w:val="24"/>
                      <w:szCs w:val="24"/>
                    </w:rPr>
                  </w:pPr>
                  <w:r>
                    <w:rPr>
                      <w:rFonts w:hint="eastAsia" w:ascii="宋体" w:hAnsi="宋体" w:eastAsia="宋体" w:cs="宋体"/>
                      <w:snapToGrid w:val="0"/>
                      <w:color w:val="auto"/>
                      <w:kern w:val="0"/>
                      <w:sz w:val="24"/>
                      <w:szCs w:val="24"/>
                    </w:rPr>
                    <w:t>21</w:t>
                  </w:r>
                </w:p>
              </w:tc>
            </w:tr>
            <w:tr w14:paraId="15364C9A">
              <w:tblPrEx>
                <w:tblCellMar>
                  <w:top w:w="0" w:type="dxa"/>
                  <w:left w:w="108" w:type="dxa"/>
                  <w:bottom w:w="0" w:type="dxa"/>
                  <w:right w:w="108" w:type="dxa"/>
                </w:tblCellMar>
              </w:tblPrEx>
              <w:trPr>
                <w:trHeight w:val="600" w:hRule="atLeast"/>
                <w:jc w:val="center"/>
              </w:trPr>
              <w:tc>
                <w:tcPr>
                  <w:tcW w:w="1949" w:type="dxa"/>
                  <w:tcBorders>
                    <w:top w:val="single" w:color="000000" w:sz="4" w:space="0"/>
                    <w:left w:val="single" w:color="000000" w:sz="4" w:space="0"/>
                    <w:bottom w:val="single" w:color="000000" w:sz="4" w:space="0"/>
                    <w:right w:val="single" w:color="000000" w:sz="4" w:space="0"/>
                  </w:tcBorders>
                  <w:vAlign w:val="center"/>
                </w:tcPr>
                <w:p w14:paraId="1049DEE3">
                  <w:pPr>
                    <w:wordWrap w:val="0"/>
                    <w:adjustRightInd w:val="0"/>
                    <w:snapToGrid w:val="0"/>
                    <w:spacing w:line="360" w:lineRule="auto"/>
                    <w:jc w:val="center"/>
                    <w:rPr>
                      <w:rFonts w:hint="eastAsia" w:ascii="宋体" w:hAnsi="宋体" w:eastAsia="宋体" w:cs="宋体"/>
                      <w:snapToGrid w:val="0"/>
                      <w:color w:val="auto"/>
                      <w:kern w:val="0"/>
                      <w:sz w:val="24"/>
                      <w:szCs w:val="24"/>
                    </w:rPr>
                  </w:pPr>
                  <w:r>
                    <w:rPr>
                      <w:rFonts w:hint="eastAsia" w:ascii="宋体" w:hAnsi="宋体" w:eastAsia="宋体" w:cs="宋体"/>
                      <w:snapToGrid w:val="0"/>
                      <w:color w:val="auto"/>
                      <w:kern w:val="0"/>
                      <w:sz w:val="24"/>
                      <w:szCs w:val="24"/>
                    </w:rPr>
                    <w:t>下浮系数（%）</w:t>
                  </w:r>
                </w:p>
              </w:tc>
              <w:tc>
                <w:tcPr>
                  <w:tcW w:w="794" w:type="dxa"/>
                  <w:tcBorders>
                    <w:top w:val="single" w:color="000000" w:sz="4" w:space="0"/>
                    <w:left w:val="single" w:color="000000" w:sz="4" w:space="0"/>
                    <w:bottom w:val="single" w:color="000000" w:sz="4" w:space="0"/>
                    <w:right w:val="single" w:color="000000" w:sz="4" w:space="0"/>
                  </w:tcBorders>
                  <w:vAlign w:val="center"/>
                </w:tcPr>
                <w:p w14:paraId="7CAA75C3">
                  <w:pPr>
                    <w:wordWrap w:val="0"/>
                    <w:adjustRightInd w:val="0"/>
                    <w:snapToGrid w:val="0"/>
                    <w:spacing w:line="360" w:lineRule="auto"/>
                    <w:jc w:val="center"/>
                    <w:rPr>
                      <w:rFonts w:hint="eastAsia" w:ascii="宋体" w:hAnsi="宋体" w:eastAsia="宋体" w:cs="宋体"/>
                      <w:snapToGrid w:val="0"/>
                      <w:color w:val="auto"/>
                      <w:kern w:val="0"/>
                      <w:sz w:val="24"/>
                      <w:szCs w:val="24"/>
                    </w:rPr>
                  </w:pPr>
                  <w:r>
                    <w:rPr>
                      <w:rFonts w:hint="eastAsia" w:ascii="宋体" w:hAnsi="宋体" w:eastAsia="宋体" w:cs="宋体"/>
                      <w:snapToGrid w:val="0"/>
                      <w:color w:val="auto"/>
                      <w:kern w:val="0"/>
                      <w:sz w:val="24"/>
                      <w:szCs w:val="24"/>
                    </w:rPr>
                    <w:t>2.4</w:t>
                  </w:r>
                </w:p>
              </w:tc>
              <w:tc>
                <w:tcPr>
                  <w:tcW w:w="830" w:type="dxa"/>
                  <w:tcBorders>
                    <w:top w:val="single" w:color="000000" w:sz="4" w:space="0"/>
                    <w:left w:val="single" w:color="000000" w:sz="4" w:space="0"/>
                    <w:bottom w:val="single" w:color="000000" w:sz="4" w:space="0"/>
                    <w:right w:val="single" w:color="000000" w:sz="4" w:space="0"/>
                  </w:tcBorders>
                  <w:vAlign w:val="center"/>
                </w:tcPr>
                <w:p w14:paraId="05CF97BF">
                  <w:pPr>
                    <w:wordWrap w:val="0"/>
                    <w:adjustRightInd w:val="0"/>
                    <w:snapToGrid w:val="0"/>
                    <w:spacing w:line="360" w:lineRule="auto"/>
                    <w:jc w:val="center"/>
                    <w:rPr>
                      <w:rFonts w:hint="eastAsia" w:ascii="宋体" w:hAnsi="宋体" w:eastAsia="宋体" w:cs="宋体"/>
                      <w:snapToGrid w:val="0"/>
                      <w:color w:val="auto"/>
                      <w:kern w:val="0"/>
                      <w:sz w:val="24"/>
                      <w:szCs w:val="24"/>
                    </w:rPr>
                  </w:pPr>
                  <w:r>
                    <w:rPr>
                      <w:rFonts w:hint="eastAsia" w:ascii="宋体" w:hAnsi="宋体" w:eastAsia="宋体" w:cs="宋体"/>
                      <w:snapToGrid w:val="0"/>
                      <w:color w:val="auto"/>
                      <w:kern w:val="0"/>
                      <w:sz w:val="24"/>
                      <w:szCs w:val="24"/>
                    </w:rPr>
                    <w:t>2.5</w:t>
                  </w:r>
                </w:p>
              </w:tc>
              <w:tc>
                <w:tcPr>
                  <w:tcW w:w="864" w:type="dxa"/>
                  <w:tcBorders>
                    <w:top w:val="single" w:color="000000" w:sz="4" w:space="0"/>
                    <w:left w:val="single" w:color="000000" w:sz="4" w:space="0"/>
                    <w:bottom w:val="single" w:color="000000" w:sz="4" w:space="0"/>
                    <w:right w:val="single" w:color="000000" w:sz="4" w:space="0"/>
                  </w:tcBorders>
                  <w:vAlign w:val="center"/>
                </w:tcPr>
                <w:p w14:paraId="1E4E9084">
                  <w:pPr>
                    <w:wordWrap w:val="0"/>
                    <w:adjustRightInd w:val="0"/>
                    <w:snapToGrid w:val="0"/>
                    <w:spacing w:line="360" w:lineRule="auto"/>
                    <w:jc w:val="center"/>
                    <w:rPr>
                      <w:rFonts w:hint="eastAsia" w:ascii="宋体" w:hAnsi="宋体" w:eastAsia="宋体" w:cs="宋体"/>
                      <w:snapToGrid w:val="0"/>
                      <w:color w:val="auto"/>
                      <w:kern w:val="0"/>
                      <w:sz w:val="24"/>
                      <w:szCs w:val="24"/>
                    </w:rPr>
                  </w:pPr>
                  <w:r>
                    <w:rPr>
                      <w:rFonts w:hint="eastAsia" w:ascii="宋体" w:hAnsi="宋体" w:eastAsia="宋体" w:cs="宋体"/>
                      <w:snapToGrid w:val="0"/>
                      <w:color w:val="auto"/>
                      <w:kern w:val="0"/>
                      <w:sz w:val="24"/>
                      <w:szCs w:val="24"/>
                    </w:rPr>
                    <w:t>2.6</w:t>
                  </w:r>
                </w:p>
              </w:tc>
              <w:tc>
                <w:tcPr>
                  <w:tcW w:w="848" w:type="dxa"/>
                  <w:tcBorders>
                    <w:top w:val="single" w:color="000000" w:sz="4" w:space="0"/>
                    <w:left w:val="single" w:color="000000" w:sz="4" w:space="0"/>
                    <w:bottom w:val="single" w:color="000000" w:sz="4" w:space="0"/>
                    <w:right w:val="single" w:color="000000" w:sz="4" w:space="0"/>
                  </w:tcBorders>
                  <w:vAlign w:val="center"/>
                </w:tcPr>
                <w:p w14:paraId="1B9BF41A">
                  <w:pPr>
                    <w:wordWrap w:val="0"/>
                    <w:adjustRightInd w:val="0"/>
                    <w:snapToGrid w:val="0"/>
                    <w:spacing w:line="360" w:lineRule="auto"/>
                    <w:jc w:val="center"/>
                    <w:rPr>
                      <w:rFonts w:hint="eastAsia" w:ascii="宋体" w:hAnsi="宋体" w:eastAsia="宋体" w:cs="宋体"/>
                      <w:snapToGrid w:val="0"/>
                      <w:color w:val="auto"/>
                      <w:kern w:val="0"/>
                      <w:sz w:val="24"/>
                      <w:szCs w:val="24"/>
                    </w:rPr>
                  </w:pPr>
                  <w:r>
                    <w:rPr>
                      <w:rFonts w:hint="eastAsia" w:ascii="宋体" w:hAnsi="宋体" w:eastAsia="宋体" w:cs="宋体"/>
                      <w:snapToGrid w:val="0"/>
                      <w:color w:val="auto"/>
                      <w:kern w:val="0"/>
                      <w:sz w:val="24"/>
                      <w:szCs w:val="24"/>
                    </w:rPr>
                    <w:t>2.7</w:t>
                  </w:r>
                </w:p>
              </w:tc>
              <w:tc>
                <w:tcPr>
                  <w:tcW w:w="882" w:type="dxa"/>
                  <w:tcBorders>
                    <w:top w:val="single" w:color="000000" w:sz="4" w:space="0"/>
                    <w:left w:val="single" w:color="000000" w:sz="4" w:space="0"/>
                    <w:bottom w:val="single" w:color="000000" w:sz="4" w:space="0"/>
                    <w:right w:val="single" w:color="000000" w:sz="4" w:space="0"/>
                  </w:tcBorders>
                  <w:vAlign w:val="center"/>
                </w:tcPr>
                <w:p w14:paraId="46956785">
                  <w:pPr>
                    <w:wordWrap w:val="0"/>
                    <w:adjustRightInd w:val="0"/>
                    <w:snapToGrid w:val="0"/>
                    <w:spacing w:line="360" w:lineRule="auto"/>
                    <w:jc w:val="center"/>
                    <w:rPr>
                      <w:rFonts w:hint="eastAsia" w:ascii="宋体" w:hAnsi="宋体" w:eastAsia="宋体" w:cs="宋体"/>
                      <w:snapToGrid w:val="0"/>
                      <w:color w:val="auto"/>
                      <w:kern w:val="0"/>
                      <w:sz w:val="24"/>
                      <w:szCs w:val="24"/>
                    </w:rPr>
                  </w:pPr>
                  <w:r>
                    <w:rPr>
                      <w:rFonts w:hint="eastAsia" w:ascii="宋体" w:hAnsi="宋体" w:eastAsia="宋体" w:cs="宋体"/>
                      <w:snapToGrid w:val="0"/>
                      <w:color w:val="auto"/>
                      <w:kern w:val="0"/>
                      <w:sz w:val="24"/>
                      <w:szCs w:val="24"/>
                    </w:rPr>
                    <w:t>2.8</w:t>
                  </w:r>
                </w:p>
              </w:tc>
              <w:tc>
                <w:tcPr>
                  <w:tcW w:w="829" w:type="dxa"/>
                  <w:tcBorders>
                    <w:top w:val="single" w:color="000000" w:sz="4" w:space="0"/>
                    <w:left w:val="single" w:color="000000" w:sz="4" w:space="0"/>
                    <w:bottom w:val="single" w:color="000000" w:sz="4" w:space="0"/>
                    <w:right w:val="single" w:color="000000" w:sz="4" w:space="0"/>
                  </w:tcBorders>
                  <w:vAlign w:val="center"/>
                </w:tcPr>
                <w:p w14:paraId="18DF8AFE">
                  <w:pPr>
                    <w:wordWrap w:val="0"/>
                    <w:adjustRightInd w:val="0"/>
                    <w:snapToGrid w:val="0"/>
                    <w:spacing w:line="360" w:lineRule="auto"/>
                    <w:jc w:val="center"/>
                    <w:rPr>
                      <w:rFonts w:hint="eastAsia" w:ascii="宋体" w:hAnsi="宋体" w:eastAsia="宋体" w:cs="宋体"/>
                      <w:snapToGrid w:val="0"/>
                      <w:color w:val="auto"/>
                      <w:kern w:val="0"/>
                      <w:sz w:val="24"/>
                      <w:szCs w:val="24"/>
                    </w:rPr>
                  </w:pPr>
                  <w:r>
                    <w:rPr>
                      <w:rFonts w:hint="eastAsia" w:ascii="宋体" w:hAnsi="宋体" w:eastAsia="宋体" w:cs="宋体"/>
                      <w:snapToGrid w:val="0"/>
                      <w:color w:val="auto"/>
                      <w:kern w:val="0"/>
                      <w:sz w:val="24"/>
                      <w:szCs w:val="24"/>
                    </w:rPr>
                    <w:t>2.9</w:t>
                  </w:r>
                </w:p>
              </w:tc>
              <w:tc>
                <w:tcPr>
                  <w:tcW w:w="819" w:type="dxa"/>
                  <w:tcBorders>
                    <w:top w:val="single" w:color="000000" w:sz="4" w:space="0"/>
                    <w:left w:val="single" w:color="000000" w:sz="4" w:space="0"/>
                    <w:bottom w:val="single" w:color="000000" w:sz="4" w:space="0"/>
                    <w:right w:val="single" w:color="000000" w:sz="4" w:space="0"/>
                  </w:tcBorders>
                  <w:vAlign w:val="center"/>
                </w:tcPr>
                <w:p w14:paraId="773B992E">
                  <w:pPr>
                    <w:wordWrap w:val="0"/>
                    <w:adjustRightInd w:val="0"/>
                    <w:snapToGrid w:val="0"/>
                    <w:spacing w:line="360" w:lineRule="auto"/>
                    <w:jc w:val="center"/>
                    <w:rPr>
                      <w:rFonts w:hint="eastAsia" w:ascii="宋体" w:hAnsi="宋体" w:eastAsia="宋体" w:cs="宋体"/>
                      <w:snapToGrid w:val="0"/>
                      <w:color w:val="auto"/>
                      <w:kern w:val="0"/>
                      <w:sz w:val="24"/>
                      <w:szCs w:val="24"/>
                    </w:rPr>
                  </w:pPr>
                  <w:r>
                    <w:rPr>
                      <w:rFonts w:hint="eastAsia" w:ascii="宋体" w:hAnsi="宋体" w:eastAsia="宋体" w:cs="宋体"/>
                      <w:snapToGrid w:val="0"/>
                      <w:color w:val="auto"/>
                      <w:kern w:val="0"/>
                      <w:sz w:val="24"/>
                      <w:szCs w:val="24"/>
                    </w:rPr>
                    <w:t>3.0</w:t>
                  </w:r>
                </w:p>
              </w:tc>
            </w:tr>
          </w:tbl>
          <w:p w14:paraId="48E8A58C">
            <w:pPr>
              <w:wordWrap w:val="0"/>
              <w:adjustRightInd w:val="0"/>
              <w:snapToGrid w:val="0"/>
              <w:spacing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rPr>
              <w:t>（2）评标基准价D＝招标控制价×（1－n）</w:t>
            </w:r>
          </w:p>
        </w:tc>
      </w:tr>
      <w:tr w14:paraId="2EAAD674">
        <w:tblPrEx>
          <w:tblCellMar>
            <w:top w:w="0" w:type="dxa"/>
            <w:left w:w="108" w:type="dxa"/>
            <w:bottom w:w="0" w:type="dxa"/>
            <w:right w:w="108" w:type="dxa"/>
          </w:tblCellMar>
        </w:tblPrEx>
        <w:trPr>
          <w:trHeight w:val="23" w:hRule="atLeast"/>
          <w:jc w:val="center"/>
        </w:trPr>
        <w:tc>
          <w:tcPr>
            <w:tcW w:w="1493" w:type="dxa"/>
            <w:tcBorders>
              <w:top w:val="single" w:color="auto" w:sz="4" w:space="0"/>
              <w:left w:val="single" w:color="auto" w:sz="4" w:space="0"/>
              <w:bottom w:val="single" w:color="auto" w:sz="4" w:space="0"/>
              <w:right w:val="single" w:color="auto" w:sz="4" w:space="0"/>
            </w:tcBorders>
            <w:noWrap w:val="0"/>
            <w:vAlign w:val="center"/>
          </w:tcPr>
          <w:p w14:paraId="601DF00F">
            <w:pPr>
              <w:pStyle w:val="68"/>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投标报价</w:t>
            </w:r>
          </w:p>
          <w:p w14:paraId="39870C8B">
            <w:pPr>
              <w:pStyle w:val="68"/>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得分N</w:t>
            </w:r>
          </w:p>
        </w:tc>
        <w:tc>
          <w:tcPr>
            <w:tcW w:w="9360" w:type="dxa"/>
            <w:gridSpan w:val="3"/>
            <w:tcBorders>
              <w:top w:val="single" w:color="auto" w:sz="4" w:space="0"/>
              <w:left w:val="single" w:color="auto" w:sz="4" w:space="0"/>
              <w:bottom w:val="single" w:color="auto" w:sz="4" w:space="0"/>
              <w:right w:val="single" w:color="auto" w:sz="4" w:space="0"/>
            </w:tcBorders>
            <w:noWrap w:val="0"/>
            <w:vAlign w:val="center"/>
          </w:tcPr>
          <w:p w14:paraId="3B621412">
            <w:pPr>
              <w:wordWrap w:val="0"/>
              <w:adjustRightInd w:val="0"/>
              <w:snapToGrid w:val="0"/>
              <w:spacing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采用内插法计算某投标人的投标报价得分N，即当投标人的投标总价等于评标基准价时得</w:t>
            </w:r>
            <w:r>
              <w:rPr>
                <w:rFonts w:hint="eastAsia" w:ascii="宋体" w:hAnsi="宋体" w:eastAsia="宋体" w:cs="宋体"/>
                <w:snapToGrid w:val="0"/>
                <w:color w:val="auto"/>
                <w:kern w:val="0"/>
                <w:sz w:val="24"/>
                <w:szCs w:val="24"/>
                <w:highlight w:val="none"/>
                <w:lang w:val="en-US" w:eastAsia="zh-CN"/>
              </w:rPr>
              <w:t>100</w:t>
            </w:r>
            <w:r>
              <w:rPr>
                <w:rFonts w:hint="eastAsia" w:ascii="宋体" w:hAnsi="宋体" w:eastAsia="宋体" w:cs="宋体"/>
                <w:snapToGrid w:val="0"/>
                <w:color w:val="auto"/>
                <w:kern w:val="0"/>
                <w:sz w:val="24"/>
                <w:szCs w:val="24"/>
                <w:highlight w:val="none"/>
              </w:rPr>
              <w:t>分，每高于评标基准价一个百分点扣</w:t>
            </w:r>
            <w:r>
              <w:rPr>
                <w:rFonts w:hint="eastAsia" w:ascii="宋体" w:hAnsi="宋体" w:eastAsia="宋体" w:cs="宋体"/>
                <w:snapToGrid w:val="0"/>
                <w:color w:val="auto"/>
                <w:kern w:val="0"/>
                <w:sz w:val="24"/>
                <w:szCs w:val="24"/>
                <w:highlight w:val="none"/>
                <w:lang w:val="en-US" w:eastAsia="zh-CN"/>
              </w:rPr>
              <w:t>1</w:t>
            </w:r>
            <w:r>
              <w:rPr>
                <w:rFonts w:hint="eastAsia" w:ascii="宋体" w:hAnsi="宋体" w:eastAsia="宋体" w:cs="宋体"/>
                <w:snapToGrid w:val="0"/>
                <w:color w:val="auto"/>
                <w:kern w:val="0"/>
                <w:sz w:val="24"/>
                <w:szCs w:val="24"/>
                <w:highlight w:val="none"/>
              </w:rPr>
              <w:t>分, 每低于评标基准价一个百分点扣</w:t>
            </w:r>
            <w:r>
              <w:rPr>
                <w:rFonts w:hint="eastAsia" w:ascii="宋体" w:hAnsi="宋体" w:eastAsia="宋体" w:cs="宋体"/>
                <w:snapToGrid w:val="0"/>
                <w:color w:val="auto"/>
                <w:kern w:val="0"/>
                <w:sz w:val="24"/>
                <w:szCs w:val="24"/>
                <w:highlight w:val="none"/>
                <w:lang w:val="en-US" w:eastAsia="zh-CN"/>
              </w:rPr>
              <w:t>0.5</w:t>
            </w:r>
            <w:r>
              <w:rPr>
                <w:rFonts w:hint="eastAsia" w:ascii="宋体" w:hAnsi="宋体" w:eastAsia="宋体" w:cs="宋体"/>
                <w:snapToGrid w:val="0"/>
                <w:color w:val="auto"/>
                <w:kern w:val="0"/>
                <w:sz w:val="24"/>
                <w:szCs w:val="24"/>
                <w:highlight w:val="none"/>
              </w:rPr>
              <w:t>分，扣完为止。公式如下：</w:t>
            </w:r>
          </w:p>
          <w:p w14:paraId="535255D4">
            <w:pPr>
              <w:wordWrap w:val="0"/>
              <w:adjustRightInd w:val="0"/>
              <w:snapToGrid w:val="0"/>
              <w:spacing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N＝</w:t>
            </w:r>
            <w:r>
              <w:rPr>
                <w:rFonts w:hint="eastAsia" w:ascii="宋体" w:hAnsi="宋体" w:eastAsia="宋体" w:cs="宋体"/>
                <w:snapToGrid w:val="0"/>
                <w:color w:val="auto"/>
                <w:kern w:val="0"/>
                <w:sz w:val="24"/>
                <w:szCs w:val="24"/>
                <w:highlight w:val="none"/>
                <w:lang w:val="en-US" w:eastAsia="zh-CN"/>
              </w:rPr>
              <w:t>10</w:t>
            </w:r>
            <w:r>
              <w:rPr>
                <w:rFonts w:hint="eastAsia" w:ascii="宋体" w:hAnsi="宋体" w:eastAsia="宋体" w:cs="宋体"/>
                <w:snapToGrid w:val="0"/>
                <w:color w:val="auto"/>
                <w:kern w:val="0"/>
                <w:sz w:val="24"/>
                <w:szCs w:val="24"/>
                <w:highlight w:val="none"/>
              </w:rPr>
              <w:t>0－（| Di－D | ÷D）×100×E</w:t>
            </w:r>
          </w:p>
          <w:p w14:paraId="346503C3">
            <w:pPr>
              <w:wordWrap w:val="0"/>
              <w:adjustRightInd w:val="0"/>
              <w:snapToGrid w:val="0"/>
              <w:spacing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式中：D为评标基准价；Di为某投标人的投标总价；E为扣分因子，当Di＞D时，E＝</w:t>
            </w:r>
            <w:r>
              <w:rPr>
                <w:rFonts w:hint="eastAsia" w:ascii="宋体" w:hAnsi="宋体" w:eastAsia="宋体" w:cs="宋体"/>
                <w:snapToGrid w:val="0"/>
                <w:color w:val="auto"/>
                <w:kern w:val="0"/>
                <w:sz w:val="24"/>
                <w:szCs w:val="24"/>
                <w:highlight w:val="none"/>
                <w:lang w:val="en-US" w:eastAsia="zh-CN"/>
              </w:rPr>
              <w:t>1</w:t>
            </w:r>
            <w:r>
              <w:rPr>
                <w:rFonts w:hint="eastAsia" w:ascii="宋体" w:hAnsi="宋体" w:eastAsia="宋体" w:cs="宋体"/>
                <w:snapToGrid w:val="0"/>
                <w:color w:val="auto"/>
                <w:kern w:val="0"/>
                <w:sz w:val="24"/>
                <w:szCs w:val="24"/>
                <w:highlight w:val="none"/>
              </w:rPr>
              <w:t>；当Di＜D时，E＝</w:t>
            </w:r>
            <w:r>
              <w:rPr>
                <w:rFonts w:hint="eastAsia" w:ascii="宋体" w:hAnsi="宋体" w:eastAsia="宋体" w:cs="宋体"/>
                <w:snapToGrid w:val="0"/>
                <w:color w:val="auto"/>
                <w:kern w:val="0"/>
                <w:sz w:val="24"/>
                <w:szCs w:val="24"/>
                <w:highlight w:val="none"/>
                <w:lang w:val="en-US" w:eastAsia="zh-CN"/>
              </w:rPr>
              <w:t>0.5</w:t>
            </w:r>
            <w:r>
              <w:rPr>
                <w:rFonts w:hint="eastAsia" w:ascii="宋体" w:hAnsi="宋体" w:eastAsia="宋体" w:cs="宋体"/>
                <w:snapToGrid w:val="0"/>
                <w:color w:val="auto"/>
                <w:kern w:val="0"/>
                <w:sz w:val="24"/>
                <w:szCs w:val="24"/>
                <w:highlight w:val="none"/>
              </w:rPr>
              <w:t>。</w:t>
            </w:r>
          </w:p>
        </w:tc>
      </w:tr>
    </w:tbl>
    <w:p w14:paraId="2D8445AE">
      <w:pPr>
        <w:keepNext w:val="0"/>
        <w:keepLines w:val="0"/>
        <w:pageBreakBefore w:val="0"/>
        <w:widowControl w:val="0"/>
        <w:kinsoku/>
        <w:wordWrap w:val="0"/>
        <w:overflowPunct/>
        <w:topLinePunct w:val="0"/>
        <w:autoSpaceDE/>
        <w:autoSpaceDN/>
        <w:bidi w:val="0"/>
        <w:adjustRightInd w:val="0"/>
        <w:snapToGrid w:val="0"/>
        <w:spacing w:line="312" w:lineRule="auto"/>
        <w:ind w:firstLine="482" w:firstLineChars="200"/>
        <w:textAlignment w:val="auto"/>
        <w:rPr>
          <w:rFonts w:hint="eastAsia" w:ascii="宋体" w:hAnsi="宋体" w:eastAsia="宋体" w:cs="宋体"/>
          <w:snapToGrid w:val="0"/>
          <w:color w:val="auto"/>
          <w:kern w:val="0"/>
          <w:highlight w:val="none"/>
        </w:rPr>
      </w:pPr>
      <w:r>
        <w:rPr>
          <w:rFonts w:hint="eastAsia" w:ascii="宋体" w:hAnsi="宋体" w:eastAsia="宋体" w:cs="宋体"/>
          <w:b/>
          <w:bCs/>
          <w:snapToGrid w:val="0"/>
          <w:color w:val="auto"/>
          <w:kern w:val="0"/>
          <w:highlight w:val="none"/>
        </w:rPr>
        <w:t xml:space="preserve">15.5.2 </w:t>
      </w:r>
      <w:r>
        <w:rPr>
          <w:rFonts w:hint="eastAsia" w:ascii="宋体" w:hAnsi="宋体" w:eastAsia="宋体" w:cs="宋体"/>
          <w:snapToGrid w:val="0"/>
          <w:color w:val="auto"/>
          <w:kern w:val="0"/>
          <w:highlight w:val="none"/>
        </w:rPr>
        <w:t>否决投标说明</w:t>
      </w:r>
    </w:p>
    <w:p w14:paraId="5D8205E7">
      <w:pPr>
        <w:keepNext w:val="0"/>
        <w:keepLines w:val="0"/>
        <w:pageBreakBefore w:val="0"/>
        <w:kinsoku/>
        <w:wordWrap w:val="0"/>
        <w:overflowPunct/>
        <w:topLinePunct w:val="0"/>
        <w:autoSpaceDE/>
        <w:autoSpaceDN/>
        <w:bidi w:val="0"/>
        <w:adjustRightInd w:val="0"/>
        <w:snapToGrid w:val="0"/>
        <w:spacing w:line="312" w:lineRule="auto"/>
        <w:ind w:firstLine="480" w:firstLineChars="200"/>
        <w:textAlignment w:val="auto"/>
        <w:rPr>
          <w:rFonts w:hint="eastAsia" w:ascii="宋体" w:hAnsi="宋体" w:eastAsia="宋体" w:cs="宋体"/>
          <w:snapToGrid w:val="0"/>
          <w:color w:val="auto"/>
          <w:kern w:val="0"/>
          <w:highlight w:val="none"/>
        </w:rPr>
      </w:pPr>
      <w:bookmarkStart w:id="137" w:name="_Toc2839"/>
      <w:r>
        <w:rPr>
          <w:rFonts w:hint="eastAsia" w:ascii="宋体" w:hAnsi="宋体" w:eastAsia="宋体" w:cs="宋体"/>
          <w:snapToGrid w:val="0"/>
          <w:color w:val="auto"/>
          <w:kern w:val="0"/>
          <w:highlight w:val="none"/>
        </w:rPr>
        <w:t>详细评审阶段否决投标的全部条件，在本章第四节“否决投标条件”第</w:t>
      </w:r>
      <w:r>
        <w:rPr>
          <w:rFonts w:hint="eastAsia" w:ascii="宋体" w:hAnsi="宋体" w:eastAsia="宋体" w:cs="宋体"/>
          <w:b/>
          <w:bCs/>
          <w:snapToGrid w:val="0"/>
          <w:color w:val="auto"/>
          <w:kern w:val="0"/>
          <w:highlight w:val="none"/>
        </w:rPr>
        <w:t>4</w:t>
      </w:r>
      <w:r>
        <w:rPr>
          <w:rFonts w:hint="eastAsia" w:ascii="宋体" w:hAnsi="宋体" w:eastAsia="宋体" w:cs="宋体"/>
          <w:snapToGrid w:val="0"/>
          <w:color w:val="auto"/>
          <w:kern w:val="0"/>
          <w:highlight w:val="none"/>
        </w:rPr>
        <w:t>条中集中列示。投标人有其中所列任何一种情形的，由评标委员会否决其投标。</w:t>
      </w:r>
      <w:r>
        <w:rPr>
          <w:rFonts w:hint="eastAsia" w:ascii="宋体" w:hAnsi="宋体" w:eastAsia="宋体" w:cs="宋体"/>
          <w:snapToGrid w:val="0"/>
          <w:color w:val="auto"/>
          <w:kern w:val="0"/>
          <w:highlight w:val="none"/>
          <w:lang w:val="en-US" w:eastAsia="zh-CN"/>
        </w:rPr>
        <w:t>评标委员会经评审，认为所有投标都不符合招标文件要求的，可否决所有投标，项目的所有投标被否决的，招标人应依法重新组织招标。</w:t>
      </w:r>
    </w:p>
    <w:p w14:paraId="7A1D75BE">
      <w:pPr>
        <w:keepNext w:val="0"/>
        <w:keepLines w:val="0"/>
        <w:pageBreakBefore w:val="0"/>
        <w:kinsoku/>
        <w:wordWrap w:val="0"/>
        <w:overflowPunct/>
        <w:topLinePunct w:val="0"/>
        <w:autoSpaceDE/>
        <w:autoSpaceDN/>
        <w:bidi w:val="0"/>
        <w:adjustRightInd w:val="0"/>
        <w:snapToGrid w:val="0"/>
        <w:spacing w:line="312" w:lineRule="auto"/>
        <w:ind w:firstLine="482" w:firstLineChars="200"/>
        <w:textAlignment w:val="auto"/>
        <w:rPr>
          <w:rFonts w:hint="eastAsia" w:ascii="宋体" w:hAnsi="宋体" w:eastAsia="宋体" w:cs="宋体"/>
          <w:b/>
          <w:snapToGrid w:val="0"/>
          <w:color w:val="auto"/>
          <w:kern w:val="0"/>
          <w:highlight w:val="none"/>
        </w:rPr>
      </w:pPr>
      <w:r>
        <w:rPr>
          <w:rFonts w:hint="eastAsia" w:ascii="宋体" w:hAnsi="宋体" w:eastAsia="宋体" w:cs="宋体"/>
          <w:b/>
          <w:bCs/>
          <w:snapToGrid w:val="0"/>
          <w:color w:val="auto"/>
          <w:kern w:val="0"/>
          <w:highlight w:val="none"/>
        </w:rPr>
        <w:t>注：投标人在详细评审阶段根据评分方法提供的佐证材料，其合法性、有效性和准确性不符合要求的，有关量化因素（或评分因素）的折算、调整（或评分）按相应量化标准（或评分标准）处理，但不否决投标。</w:t>
      </w:r>
    </w:p>
    <w:p w14:paraId="3A348501">
      <w:pPr>
        <w:keepNext w:val="0"/>
        <w:keepLines w:val="0"/>
        <w:pageBreakBefore w:val="0"/>
        <w:widowControl w:val="0"/>
        <w:kinsoku/>
        <w:wordWrap/>
        <w:overflowPunct/>
        <w:topLinePunct w:val="0"/>
        <w:autoSpaceDE/>
        <w:autoSpaceDN/>
        <w:bidi w:val="0"/>
        <w:adjustRightInd/>
        <w:snapToGrid/>
        <w:spacing w:line="312" w:lineRule="auto"/>
        <w:ind w:firstLine="482" w:firstLineChars="200"/>
        <w:textAlignment w:val="auto"/>
        <w:outlineLvl w:val="1"/>
        <w:rPr>
          <w:rStyle w:val="156"/>
          <w:rFonts w:hint="eastAsia" w:ascii="宋体" w:hAnsi="宋体" w:eastAsia="宋体" w:cs="宋体"/>
          <w:lang w:val="en-US" w:eastAsia="zh-CN"/>
        </w:rPr>
      </w:pPr>
      <w:r>
        <w:rPr>
          <w:rStyle w:val="156"/>
          <w:rFonts w:hint="eastAsia" w:ascii="宋体" w:hAnsi="宋体" w:eastAsia="宋体" w:cs="宋体"/>
          <w:lang w:val="en-US" w:eastAsia="zh-CN"/>
        </w:rPr>
        <w:t>16．中标候选人公示</w:t>
      </w:r>
      <w:bookmarkEnd w:id="137"/>
    </w:p>
    <w:p w14:paraId="6166B3C8">
      <w:pPr>
        <w:keepNext w:val="0"/>
        <w:keepLines w:val="0"/>
        <w:pageBreakBefore w:val="0"/>
        <w:kinsoku/>
        <w:wordWrap w:val="0"/>
        <w:overflowPunct/>
        <w:topLinePunct w:val="0"/>
        <w:autoSpaceDE/>
        <w:autoSpaceDN/>
        <w:bidi w:val="0"/>
        <w:adjustRightInd w:val="0"/>
        <w:snapToGrid w:val="0"/>
        <w:spacing w:line="312" w:lineRule="auto"/>
        <w:ind w:firstLine="482" w:firstLineChars="200"/>
        <w:textAlignment w:val="auto"/>
        <w:rPr>
          <w:rFonts w:hint="eastAsia" w:ascii="宋体" w:hAnsi="宋体" w:eastAsia="宋体" w:cs="宋体"/>
          <w:snapToGrid w:val="0"/>
          <w:color w:val="auto"/>
          <w:kern w:val="0"/>
          <w:szCs w:val="24"/>
          <w:highlight w:val="none"/>
        </w:rPr>
      </w:pPr>
      <w:r>
        <w:rPr>
          <w:rFonts w:hint="eastAsia" w:ascii="宋体" w:hAnsi="宋体" w:eastAsia="宋体" w:cs="宋体"/>
          <w:b/>
          <w:bCs/>
          <w:snapToGrid w:val="0"/>
          <w:color w:val="auto"/>
          <w:kern w:val="0"/>
          <w:highlight w:val="none"/>
        </w:rPr>
        <w:t>16.1</w:t>
      </w:r>
      <w:r>
        <w:rPr>
          <w:rFonts w:hint="eastAsia" w:ascii="宋体" w:hAnsi="宋体" w:eastAsia="宋体" w:cs="宋体"/>
          <w:snapToGrid w:val="0"/>
          <w:color w:val="auto"/>
          <w:kern w:val="0"/>
          <w:highlight w:val="none"/>
        </w:rPr>
        <w:t xml:space="preserve"> 招标人自收到评标委员会提交的书面评标报告和中标候选人名单之日起3日内，将评标结果（即中标候选人名单）、中标候选人投标文件（指商务标书分册）、评标过程（评标专家姓名用代码标记）一并在广东省招标投标监管网（</w:t>
      </w:r>
      <w:r>
        <w:rPr>
          <w:rFonts w:hint="eastAsia" w:ascii="宋体" w:hAnsi="宋体" w:eastAsia="宋体" w:cs="宋体"/>
          <w:snapToGrid w:val="0"/>
          <w:color w:val="auto"/>
          <w:kern w:val="0"/>
          <w:highlight w:val="none"/>
          <w:lang w:eastAsia="zh-CN"/>
        </w:rPr>
        <w:t>https://www.gdzwfw.gov.cn/ztbjg-portal/#/index</w:t>
      </w:r>
      <w:r>
        <w:rPr>
          <w:rFonts w:hint="eastAsia" w:ascii="宋体" w:hAnsi="宋体" w:eastAsia="宋体" w:cs="宋体"/>
          <w:snapToGrid w:val="0"/>
          <w:color w:val="auto"/>
          <w:kern w:val="0"/>
          <w:highlight w:val="none"/>
        </w:rPr>
        <w:t>）</w:t>
      </w:r>
      <w:r>
        <w:rPr>
          <w:rFonts w:hint="eastAsia" w:hAnsi="宋体" w:cs="宋体"/>
          <w:snapToGrid w:val="0"/>
          <w:color w:val="auto"/>
          <w:kern w:val="0"/>
          <w:highlight w:val="none"/>
          <w:lang w:eastAsia="zh-CN"/>
        </w:rPr>
        <w:t>、</w:t>
      </w:r>
      <w:r>
        <w:rPr>
          <w:rFonts w:hint="eastAsia" w:hAnsi="宋体"/>
          <w:snapToGrid w:val="0"/>
          <w:color w:val="000000"/>
          <w:kern w:val="0"/>
          <w:highlight w:val="none"/>
        </w:rPr>
        <w:t>全国公共资源交易平台（广东省·韶关市）（https://ygp.gdzwfw.gov.cn/ggzy-portal/#/440200/index）</w:t>
      </w:r>
      <w:r>
        <w:rPr>
          <w:rFonts w:hint="eastAsia" w:ascii="宋体" w:hAnsi="宋体" w:eastAsia="宋体" w:cs="宋体"/>
          <w:snapToGrid w:val="0"/>
          <w:color w:val="auto"/>
          <w:kern w:val="0"/>
          <w:highlight w:val="none"/>
        </w:rPr>
        <w:t>进行公示，公示期不得少于3天。</w:t>
      </w:r>
    </w:p>
    <w:p w14:paraId="015BC5F1">
      <w:pPr>
        <w:keepNext w:val="0"/>
        <w:keepLines w:val="0"/>
        <w:pageBreakBefore w:val="0"/>
        <w:widowControl/>
        <w:suppressLineNumbers w:val="0"/>
        <w:kinsoku/>
        <w:wordWrap/>
        <w:overflowPunct/>
        <w:topLinePunct w:val="0"/>
        <w:autoSpaceDE/>
        <w:autoSpaceDN/>
        <w:bidi w:val="0"/>
        <w:adjustRightInd/>
        <w:snapToGrid/>
        <w:spacing w:line="312" w:lineRule="auto"/>
        <w:ind w:firstLine="482" w:firstLineChars="200"/>
        <w:jc w:val="left"/>
        <w:textAlignment w:val="auto"/>
        <w:rPr>
          <w:rFonts w:hint="eastAsia" w:ascii="宋体" w:hAnsi="宋体" w:eastAsia="宋体" w:cs="宋体"/>
          <w:snapToGrid w:val="0"/>
          <w:color w:val="auto"/>
          <w:kern w:val="0"/>
          <w:highlight w:val="none"/>
        </w:rPr>
      </w:pPr>
      <w:r>
        <w:rPr>
          <w:rFonts w:hint="eastAsia" w:ascii="宋体" w:hAnsi="宋体" w:eastAsia="宋体" w:cs="宋体"/>
          <w:b/>
          <w:bCs/>
          <w:snapToGrid w:val="0"/>
          <w:color w:val="auto"/>
          <w:kern w:val="0"/>
          <w:highlight w:val="none"/>
        </w:rPr>
        <w:t>16.3</w:t>
      </w:r>
      <w:r>
        <w:rPr>
          <w:rFonts w:hint="eastAsia" w:ascii="宋体" w:hAnsi="宋体" w:eastAsia="宋体" w:cs="宋体"/>
          <w:snapToGrid w:val="0"/>
          <w:color w:val="auto"/>
          <w:kern w:val="0"/>
          <w:highlight w:val="none"/>
        </w:rPr>
        <w:t xml:space="preserve"> 投标人对评标结果、中标候选人投标文件、评标过程有异议的，必须在以上内容公示期间向招标人提出书面异议，否则招标人不予受理。经招标人书面答复，异议人仍不满意的，可在法律规定的时限内向行政监督部门提出书面投诉。异议（投诉）提出、处理的具体办法和要求，按照《韶关市工程建设项目招标投标活动异议和投诉处理办法》（韶发改〔2021〕44号）执行。</w:t>
      </w:r>
      <w:r>
        <w:rPr>
          <w:rFonts w:hint="eastAsia" w:ascii="宋体" w:hAnsi="宋体" w:eastAsia="宋体" w:cs="宋体"/>
          <w:color w:val="000000"/>
          <w:kern w:val="0"/>
          <w:sz w:val="24"/>
          <w:szCs w:val="24"/>
          <w:lang w:val="en-US" w:eastAsia="zh-CN" w:bidi="ar"/>
        </w:rPr>
        <w:t>如通过交易服务平台提出异议，投标人必须上传提交异议书扫描件（作为附件），异议书格式内容按照</w:t>
      </w:r>
      <w:r>
        <w:rPr>
          <w:rFonts w:hint="eastAsia" w:ascii="宋体" w:hAnsi="宋体" w:eastAsia="宋体" w:cs="宋体"/>
          <w:snapToGrid w:val="0"/>
          <w:color w:val="auto"/>
          <w:kern w:val="0"/>
          <w:highlight w:val="none"/>
        </w:rPr>
        <w:t>《韶关市工程建设项目招标投标活动异议和投诉处理办法》（韶发改〔2021〕44号）</w:t>
      </w:r>
      <w:r>
        <w:rPr>
          <w:rFonts w:hint="eastAsia" w:ascii="宋体" w:hAnsi="宋体" w:eastAsia="宋体" w:cs="宋体"/>
          <w:color w:val="000000"/>
          <w:kern w:val="0"/>
          <w:sz w:val="24"/>
          <w:szCs w:val="24"/>
          <w:lang w:val="en-US" w:eastAsia="zh-CN" w:bidi="ar"/>
        </w:rPr>
        <w:t>，否则招标人不予受理。投标人提出异议后，必须及时通知招标人查收，否则，由此造成的超出法律规定时限的后果，由投标人自行承担。招标人受理异议后，投标人须及时向招标人提交书面异议。项目如收到异议、投诉等情形，可以根据需要从交易中心处调取纸质档案。</w:t>
      </w:r>
    </w:p>
    <w:p w14:paraId="0C0C70EB">
      <w:pPr>
        <w:keepNext w:val="0"/>
        <w:keepLines w:val="0"/>
        <w:pageBreakBefore w:val="0"/>
        <w:kinsoku/>
        <w:wordWrap w:val="0"/>
        <w:overflowPunct/>
        <w:topLinePunct w:val="0"/>
        <w:autoSpaceDE/>
        <w:autoSpaceDN/>
        <w:bidi w:val="0"/>
        <w:adjustRightInd w:val="0"/>
        <w:snapToGrid w:val="0"/>
        <w:spacing w:line="312" w:lineRule="auto"/>
        <w:ind w:firstLine="482" w:firstLineChars="200"/>
        <w:textAlignment w:val="auto"/>
        <w:rPr>
          <w:rFonts w:hint="eastAsia" w:ascii="宋体" w:hAnsi="宋体" w:eastAsia="宋体" w:cs="宋体"/>
          <w:snapToGrid w:val="0"/>
          <w:color w:val="auto"/>
          <w:kern w:val="0"/>
          <w:highlight w:val="none"/>
        </w:rPr>
      </w:pPr>
      <w:r>
        <w:rPr>
          <w:rFonts w:hint="eastAsia" w:ascii="宋体" w:hAnsi="宋体" w:eastAsia="宋体" w:cs="宋体"/>
          <w:b/>
          <w:bCs/>
          <w:snapToGrid w:val="0"/>
          <w:color w:val="auto"/>
          <w:kern w:val="0"/>
          <w:highlight w:val="none"/>
        </w:rPr>
        <w:t>16.4</w:t>
      </w:r>
      <w:r>
        <w:rPr>
          <w:rFonts w:hint="eastAsia" w:ascii="宋体" w:hAnsi="宋体" w:eastAsia="宋体" w:cs="宋体"/>
          <w:snapToGrid w:val="0"/>
          <w:color w:val="auto"/>
          <w:kern w:val="0"/>
          <w:highlight w:val="none"/>
        </w:rPr>
        <w:t xml:space="preserve"> 中标候选人公示期满无异议（投诉）后，招标人确定第一中标候选人为中标人，并在中标人确定之日起7日内向中标人发出中标通知书。在中标通知书发出后5个工作日内，韶关市公共资源交易中心将投标保证金（或银行保函）退还给中标候选人以外的投标人。</w:t>
      </w:r>
    </w:p>
    <w:p w14:paraId="0A105391">
      <w:pPr>
        <w:wordWrap w:val="0"/>
        <w:adjustRightInd w:val="0"/>
        <w:snapToGrid w:val="0"/>
        <w:spacing w:line="360" w:lineRule="auto"/>
        <w:ind w:firstLine="480" w:firstLineChars="200"/>
        <w:rPr>
          <w:rFonts w:hint="eastAsia" w:ascii="宋体" w:hAnsi="宋体" w:eastAsia="宋体" w:cs="宋体"/>
          <w:snapToGrid w:val="0"/>
          <w:color w:val="auto"/>
          <w:kern w:val="0"/>
          <w:highlight w:val="none"/>
        </w:rPr>
        <w:sectPr>
          <w:endnotePr>
            <w:numFmt w:val="decimal"/>
          </w:endnotePr>
          <w:pgSz w:w="11906" w:h="16838"/>
          <w:pgMar w:top="1134" w:right="1134" w:bottom="1134" w:left="1134" w:header="567" w:footer="567" w:gutter="0"/>
          <w:pgBorders>
            <w:top w:val="none" w:sz="0" w:space="0"/>
            <w:left w:val="none" w:sz="0" w:space="0"/>
            <w:bottom w:val="none" w:sz="0" w:space="0"/>
            <w:right w:val="none" w:sz="0" w:space="0"/>
          </w:pgBorders>
          <w:cols w:space="720" w:num="1"/>
          <w:docGrid w:linePitch="327" w:charSpace="0"/>
        </w:sectPr>
      </w:pPr>
    </w:p>
    <w:p w14:paraId="5C957357">
      <w:pPr>
        <w:wordWrap w:val="0"/>
        <w:adjustRightInd w:val="0"/>
        <w:snapToGrid w:val="0"/>
        <w:spacing w:line="360" w:lineRule="auto"/>
        <w:rPr>
          <w:rFonts w:hint="eastAsia" w:ascii="宋体" w:hAnsi="宋体" w:eastAsia="宋体" w:cs="宋体"/>
          <w:snapToGrid w:val="0"/>
          <w:color w:val="auto"/>
          <w:kern w:val="0"/>
          <w:highlight w:val="none"/>
        </w:rPr>
      </w:pPr>
      <w:r>
        <w:rPr>
          <w:rFonts w:hint="eastAsia" w:ascii="宋体" w:hAnsi="宋体" w:eastAsia="宋体" w:cs="宋体"/>
          <w:b/>
          <w:bCs/>
          <w:snapToGrid w:val="0"/>
          <w:color w:val="auto"/>
          <w:kern w:val="0"/>
          <w:highlight w:val="none"/>
        </w:rPr>
        <w:t>第四节 否决投标条件</w:t>
      </w:r>
    </w:p>
    <w:p w14:paraId="745503EC">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本节所集中列示的否决投标条件，是本章第三节“投标人须知正文”的组成部分，是对本章第三节所规定的否决投标条件的总结和补充。</w:t>
      </w:r>
      <w:r>
        <w:rPr>
          <w:rFonts w:hint="eastAsia" w:ascii="宋体" w:hAnsi="宋体" w:eastAsia="宋体" w:cs="宋体"/>
          <w:b/>
          <w:bCs/>
          <w:snapToGrid w:val="0"/>
          <w:color w:val="auto"/>
          <w:kern w:val="0"/>
          <w:highlight w:val="none"/>
        </w:rPr>
        <w:t>投标人未有列入本节情形的，评标时一律不得否决其投标。</w:t>
      </w:r>
      <w:r>
        <w:rPr>
          <w:rFonts w:hint="eastAsia" w:ascii="宋体" w:hAnsi="宋体" w:eastAsia="宋体" w:cs="宋体"/>
          <w:snapToGrid w:val="0"/>
          <w:color w:val="auto"/>
          <w:kern w:val="0"/>
          <w:highlight w:val="none"/>
        </w:rPr>
        <w:t>本节所称“规定”均指招标文件的规定。</w:t>
      </w:r>
    </w:p>
    <w:p w14:paraId="2E801EF1">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outlineLvl w:val="1"/>
        <w:rPr>
          <w:rStyle w:val="156"/>
          <w:rFonts w:hint="eastAsia" w:ascii="宋体" w:hAnsi="宋体" w:eastAsia="宋体" w:cs="宋体"/>
          <w:lang w:val="en-US" w:eastAsia="zh-CN"/>
        </w:rPr>
      </w:pPr>
      <w:bookmarkStart w:id="138" w:name="_Toc25780"/>
      <w:bookmarkStart w:id="139" w:name="_Toc18979"/>
      <w:bookmarkStart w:id="140" w:name="_Toc867"/>
      <w:bookmarkStart w:id="141" w:name="_Toc28628"/>
      <w:bookmarkStart w:id="142" w:name="_Toc18351"/>
      <w:r>
        <w:rPr>
          <w:rStyle w:val="156"/>
          <w:rFonts w:hint="eastAsia" w:ascii="宋体" w:hAnsi="宋体" w:eastAsia="宋体" w:cs="宋体"/>
          <w:lang w:val="en-US" w:eastAsia="zh-CN"/>
        </w:rPr>
        <w:t>1．资格评审环节</w:t>
      </w:r>
      <w:bookmarkEnd w:id="138"/>
      <w:bookmarkEnd w:id="139"/>
      <w:bookmarkEnd w:id="140"/>
      <w:bookmarkEnd w:id="141"/>
      <w:bookmarkEnd w:id="142"/>
    </w:p>
    <w:p w14:paraId="4E484953">
      <w:pPr>
        <w:keepNext w:val="0"/>
        <w:keepLines w:val="0"/>
        <w:pageBreakBefore w:val="0"/>
        <w:kinsoku/>
        <w:wordWrap w:val="0"/>
        <w:overflowPunct/>
        <w:topLinePunct w:val="0"/>
        <w:autoSpaceDE/>
        <w:autoSpaceDN/>
        <w:bidi w:val="0"/>
        <w:adjustRightInd w:val="0"/>
        <w:snapToGrid w:val="0"/>
        <w:spacing w:line="360" w:lineRule="auto"/>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投标人有下列情形之一的，评标委员会应否决其投标。被否决的投标人，不进入形式评审环节。</w:t>
      </w:r>
    </w:p>
    <w:p w14:paraId="034195C1">
      <w:pPr>
        <w:keepNext w:val="0"/>
        <w:keepLines w:val="0"/>
        <w:pageBreakBefore w:val="0"/>
        <w:kinsoku/>
        <w:wordWrap w:val="0"/>
        <w:overflowPunct/>
        <w:topLinePunct w:val="0"/>
        <w:autoSpaceDE/>
        <w:autoSpaceDN/>
        <w:bidi w:val="0"/>
        <w:adjustRightInd w:val="0"/>
        <w:snapToGrid w:val="0"/>
        <w:spacing w:line="360" w:lineRule="auto"/>
        <w:ind w:firstLine="480" w:firstLineChars="200"/>
        <w:rPr>
          <w:rFonts w:hint="eastAsia" w:ascii="宋体" w:hAnsi="宋体" w:eastAsia="宋体" w:cs="宋体"/>
          <w:b/>
          <w:bCs/>
          <w:snapToGrid w:val="0"/>
          <w:color w:val="auto"/>
          <w:kern w:val="0"/>
          <w:highlight w:val="none"/>
        </w:rPr>
      </w:pPr>
      <w:r>
        <w:rPr>
          <w:rFonts w:hint="eastAsia" w:ascii="宋体" w:hAnsi="宋体" w:eastAsia="宋体" w:cs="宋体"/>
          <w:snapToGrid w:val="0"/>
          <w:color w:val="auto"/>
          <w:kern w:val="0"/>
          <w:highlight w:val="none"/>
        </w:rPr>
        <w:t>（1）有本章第三节第</w:t>
      </w:r>
      <w:r>
        <w:rPr>
          <w:rFonts w:hint="eastAsia" w:ascii="宋体" w:hAnsi="宋体" w:eastAsia="宋体" w:cs="宋体"/>
          <w:b/>
          <w:bCs/>
          <w:snapToGrid w:val="0"/>
          <w:color w:val="auto"/>
          <w:kern w:val="0"/>
          <w:highlight w:val="none"/>
        </w:rPr>
        <w:t>2.4</w:t>
      </w:r>
      <w:r>
        <w:rPr>
          <w:rFonts w:hint="eastAsia" w:ascii="宋体" w:hAnsi="宋体" w:eastAsia="宋体" w:cs="宋体"/>
          <w:snapToGrid w:val="0"/>
          <w:color w:val="auto"/>
          <w:kern w:val="0"/>
          <w:highlight w:val="none"/>
        </w:rPr>
        <w:t>条“禁止投标条款”规定的任何一种情形；</w:t>
      </w:r>
    </w:p>
    <w:p w14:paraId="4E61FCA3">
      <w:pPr>
        <w:keepNext w:val="0"/>
        <w:keepLines w:val="0"/>
        <w:pageBreakBefore w:val="0"/>
        <w:kinsoku/>
        <w:wordWrap w:val="0"/>
        <w:overflowPunct/>
        <w:topLinePunct w:val="0"/>
        <w:autoSpaceDE/>
        <w:autoSpaceDN/>
        <w:bidi w:val="0"/>
        <w:adjustRightInd w:val="0"/>
        <w:snapToGrid w:val="0"/>
        <w:spacing w:line="360" w:lineRule="auto"/>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（2）投标人资质不符合</w:t>
      </w:r>
      <w:r>
        <w:rPr>
          <w:rFonts w:hint="eastAsia" w:ascii="宋体" w:hAnsi="宋体" w:eastAsia="宋体" w:cs="宋体"/>
          <w:snapToGrid w:val="0"/>
          <w:color w:val="auto"/>
          <w:kern w:val="0"/>
          <w:szCs w:val="18"/>
          <w:highlight w:val="none"/>
        </w:rPr>
        <w:t>规定的；</w:t>
      </w:r>
    </w:p>
    <w:p w14:paraId="32F0834E">
      <w:pPr>
        <w:keepNext w:val="0"/>
        <w:keepLines w:val="0"/>
        <w:pageBreakBefore w:val="0"/>
        <w:kinsoku/>
        <w:wordWrap w:val="0"/>
        <w:overflowPunct/>
        <w:topLinePunct w:val="0"/>
        <w:autoSpaceDE/>
        <w:autoSpaceDN/>
        <w:bidi w:val="0"/>
        <w:adjustRightInd w:val="0"/>
        <w:snapToGrid w:val="0"/>
        <w:spacing w:line="360" w:lineRule="auto"/>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3）投标人名称与营业执照、资质证书、安全生产许可证上的企业名称相互不一致的；其资质证书、安全生产许可证不是由住房城乡建设主管部门颁发的；营业执照、资质证书、安全生产许可证被吊销、暂扣或不在有效期内的；</w:t>
      </w:r>
    </w:p>
    <w:p w14:paraId="17CDD706">
      <w:pPr>
        <w:keepNext w:val="0"/>
        <w:keepLines w:val="0"/>
        <w:pageBreakBefore w:val="0"/>
        <w:kinsoku/>
        <w:wordWrap w:val="0"/>
        <w:overflowPunct/>
        <w:topLinePunct w:val="0"/>
        <w:autoSpaceDE/>
        <w:autoSpaceDN/>
        <w:bidi w:val="0"/>
        <w:adjustRightInd w:val="0"/>
        <w:snapToGrid w:val="0"/>
        <w:spacing w:line="360" w:lineRule="auto"/>
        <w:ind w:firstLine="482" w:firstLineChars="200"/>
        <w:rPr>
          <w:rFonts w:hint="eastAsia" w:ascii="宋体" w:hAnsi="宋体" w:eastAsia="宋体" w:cs="宋体"/>
          <w:b/>
          <w:bCs/>
          <w:snapToGrid w:val="0"/>
          <w:color w:val="auto"/>
          <w:kern w:val="0"/>
          <w:highlight w:val="none"/>
        </w:rPr>
      </w:pPr>
      <w:r>
        <w:rPr>
          <w:rFonts w:hint="eastAsia" w:ascii="宋体" w:hAnsi="宋体" w:eastAsia="宋体" w:cs="宋体"/>
          <w:b/>
          <w:bCs/>
          <w:snapToGrid w:val="0"/>
          <w:color w:val="auto"/>
          <w:kern w:val="0"/>
          <w:highlight w:val="none"/>
        </w:rPr>
        <w:t>注：投标人已经工商变更，但其企业资质证书、安全生产许可证的企业名称未完成变更的，不得否决其投标；投标人营业执照、资质证书、安全生产许可证之间登记的信息不一致，应当允许投标人澄清，不得直接否决其投标。</w:t>
      </w:r>
    </w:p>
    <w:p w14:paraId="3419930B">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napToGrid w:val="0"/>
          <w:color w:val="auto"/>
          <w:kern w:val="0"/>
          <w:highlight w:val="none"/>
          <w:lang w:val="en-US" w:eastAsia="zh-CN"/>
        </w:rPr>
      </w:pPr>
      <w:r>
        <w:rPr>
          <w:rFonts w:hint="eastAsia" w:ascii="宋体" w:hAnsi="宋体" w:eastAsia="宋体" w:cs="宋体"/>
          <w:snapToGrid w:val="0"/>
          <w:color w:val="auto"/>
          <w:kern w:val="0"/>
          <w:highlight w:val="none"/>
        </w:rPr>
        <w:t xml:space="preserve">根据有关文件精神，投标人的企业相关证书到期的，均按该证书的发证机构相关行业主管部门最新文件执行（如自动顺延或推迟办理延期业务的通知），投标人必须将相关文件附在该证书后面中，证明在开标日继续有效。    </w:t>
      </w:r>
      <w:r>
        <w:rPr>
          <w:rFonts w:hint="eastAsia" w:ascii="宋体" w:hAnsi="宋体" w:eastAsia="宋体" w:cs="宋体"/>
          <w:snapToGrid w:val="0"/>
          <w:color w:val="auto"/>
          <w:kern w:val="0"/>
          <w:highlight w:val="none"/>
          <w:lang w:val="en-US" w:eastAsia="zh-CN"/>
        </w:rPr>
        <w:t xml:space="preserve">  </w:t>
      </w:r>
    </w:p>
    <w:p w14:paraId="4BE3F5E6">
      <w:pPr>
        <w:keepNext w:val="0"/>
        <w:keepLines w:val="0"/>
        <w:pageBreakBefore w:val="0"/>
        <w:kinsoku/>
        <w:wordWrap w:val="0"/>
        <w:overflowPunct/>
        <w:topLinePunct w:val="0"/>
        <w:autoSpaceDE/>
        <w:autoSpaceDN/>
        <w:bidi w:val="0"/>
        <w:adjustRightInd w:val="0"/>
        <w:snapToGrid w:val="0"/>
        <w:spacing w:line="360" w:lineRule="auto"/>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（4）拟派项目经理、项目技术负责人、专职安全员的条件不符合规定的；拟派专职安全员数量不符合规定的；</w:t>
      </w:r>
    </w:p>
    <w:p w14:paraId="502BBFD6">
      <w:pPr>
        <w:keepNext w:val="0"/>
        <w:keepLines w:val="0"/>
        <w:pageBreakBefore w:val="0"/>
        <w:kinsoku/>
        <w:wordWrap w:val="0"/>
        <w:overflowPunct/>
        <w:topLinePunct w:val="0"/>
        <w:autoSpaceDE/>
        <w:autoSpaceDN/>
        <w:bidi w:val="0"/>
        <w:adjustRightInd w:val="0"/>
        <w:snapToGrid w:val="0"/>
        <w:spacing w:line="360" w:lineRule="auto"/>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（5）《项目经理简历表》中拟派项目经理与《开标一览表》不一致的；</w:t>
      </w:r>
      <w:r>
        <w:rPr>
          <w:rFonts w:hint="eastAsia" w:ascii="宋体" w:hAnsi="宋体" w:eastAsia="宋体" w:cs="宋体"/>
          <w:snapToGrid w:val="0"/>
          <w:color w:val="auto"/>
          <w:kern w:val="0"/>
          <w:highlight w:val="none"/>
          <w:lang w:val="en-US" w:eastAsia="zh-CN"/>
        </w:rPr>
        <w:t>建造师的注册证书不是住建部门颁发的</w:t>
      </w:r>
      <w:r>
        <w:rPr>
          <w:rFonts w:hint="eastAsia" w:ascii="宋体" w:hAnsi="宋体" w:eastAsia="宋体" w:cs="宋体"/>
          <w:snapToGrid w:val="0"/>
          <w:color w:val="auto"/>
          <w:kern w:val="0"/>
          <w:highlight w:val="none"/>
        </w:rPr>
        <w:t>；建造师的注册单位与投标人不一致的；项目管理班子组成人员的各类证书、证件、证明不在有效期内的（建造师注册证书不在使用有效期内的）；擅自修改、遗漏《项目经理任职声明》实质性内容的；</w:t>
      </w:r>
    </w:p>
    <w:p w14:paraId="5B360794">
      <w:pPr>
        <w:keepNext w:val="0"/>
        <w:keepLines w:val="0"/>
        <w:pageBreakBefore w:val="0"/>
        <w:kinsoku/>
        <w:wordWrap w:val="0"/>
        <w:overflowPunct/>
        <w:topLinePunct w:val="0"/>
        <w:autoSpaceDE/>
        <w:autoSpaceDN/>
        <w:bidi w:val="0"/>
        <w:adjustRightInd w:val="0"/>
        <w:snapToGrid w:val="0"/>
        <w:spacing w:line="360" w:lineRule="auto"/>
        <w:ind w:firstLine="482" w:firstLineChars="200"/>
        <w:rPr>
          <w:rFonts w:hint="eastAsia" w:ascii="宋体" w:hAnsi="宋体" w:eastAsia="宋体" w:cs="宋体"/>
          <w:b/>
          <w:bCs/>
          <w:snapToGrid w:val="0"/>
          <w:color w:val="auto"/>
          <w:kern w:val="0"/>
          <w:highlight w:val="none"/>
        </w:rPr>
      </w:pPr>
      <w:r>
        <w:rPr>
          <w:rFonts w:hint="eastAsia" w:ascii="宋体" w:hAnsi="宋体" w:eastAsia="宋体" w:cs="宋体"/>
          <w:b/>
          <w:bCs/>
          <w:snapToGrid w:val="0"/>
          <w:color w:val="auto"/>
          <w:kern w:val="0"/>
          <w:highlight w:val="none"/>
        </w:rPr>
        <w:t>注：投标人已经工商变更，但其员工执业资格注册证书的注册单位名称未完成变更的，不得否决其投标。</w:t>
      </w:r>
    </w:p>
    <w:p w14:paraId="61B09689">
      <w:pPr>
        <w:keepNext w:val="0"/>
        <w:keepLines w:val="0"/>
        <w:pageBreakBefore w:val="0"/>
        <w:widowControl w:val="0"/>
        <w:kinsoku/>
        <w:wordWrap w:val="0"/>
        <w:overflowPunct/>
        <w:topLinePunct w:val="0"/>
        <w:autoSpaceDE/>
        <w:autoSpaceDN/>
        <w:bidi w:val="0"/>
        <w:adjustRightInd w:val="0"/>
        <w:snapToGrid w:val="0"/>
        <w:spacing w:line="336" w:lineRule="auto"/>
        <w:ind w:firstLine="482" w:firstLineChars="200"/>
        <w:textAlignment w:val="auto"/>
        <w:rPr>
          <w:rFonts w:hint="eastAsia" w:ascii="宋体" w:hAnsi="宋体" w:eastAsia="宋体" w:cs="宋体"/>
          <w:snapToGrid w:val="0"/>
          <w:color w:val="auto"/>
          <w:kern w:val="0"/>
          <w:szCs w:val="18"/>
          <w:highlight w:val="none"/>
        </w:rPr>
      </w:pPr>
      <w:r>
        <w:rPr>
          <w:rFonts w:hint="eastAsia" w:ascii="宋体" w:hAnsi="宋体" w:eastAsia="宋体" w:cs="宋体"/>
          <w:b/>
          <w:bCs/>
          <w:snapToGrid w:val="0"/>
          <w:color w:val="auto"/>
          <w:kern w:val="0"/>
          <w:sz w:val="24"/>
          <w:szCs w:val="24"/>
          <w:highlight w:val="none"/>
        </w:rPr>
        <w:t>鉴于目前继续教育开展的实际情况，建筑和市政工程施工现场专业人员（</w:t>
      </w:r>
      <w:r>
        <w:rPr>
          <w:rFonts w:hint="eastAsia" w:hAnsi="宋体" w:cs="宋体"/>
          <w:b/>
          <w:bCs/>
          <w:snapToGrid w:val="0"/>
          <w:color w:val="auto"/>
          <w:kern w:val="0"/>
          <w:sz w:val="24"/>
          <w:szCs w:val="24"/>
          <w:highlight w:val="none"/>
          <w:lang w:val="en-US" w:eastAsia="zh-CN"/>
        </w:rPr>
        <w:t>例如</w:t>
      </w:r>
      <w:r>
        <w:rPr>
          <w:rFonts w:hint="eastAsia" w:ascii="宋体" w:hAnsi="宋体" w:eastAsia="宋体" w:cs="宋体"/>
          <w:b/>
          <w:bCs/>
          <w:snapToGrid w:val="0"/>
          <w:color w:val="auto"/>
          <w:kern w:val="0"/>
          <w:sz w:val="24"/>
          <w:szCs w:val="24"/>
          <w:highlight w:val="none"/>
        </w:rPr>
        <w:t>：施工员、质量员、材料员、资料员）的岗位证书或培训证书不审查其证书的有效期。</w:t>
      </w:r>
    </w:p>
    <w:p w14:paraId="0DFEE50B">
      <w:pPr>
        <w:keepNext w:val="0"/>
        <w:keepLines w:val="0"/>
        <w:pageBreakBefore w:val="0"/>
        <w:kinsoku/>
        <w:wordWrap w:val="0"/>
        <w:overflowPunct/>
        <w:topLinePunct w:val="0"/>
        <w:autoSpaceDE/>
        <w:autoSpaceDN/>
        <w:bidi w:val="0"/>
        <w:adjustRightInd w:val="0"/>
        <w:snapToGrid w:val="0"/>
        <w:spacing w:line="360" w:lineRule="auto"/>
        <w:ind w:firstLine="480" w:firstLineChars="200"/>
        <w:rPr>
          <w:rFonts w:hint="eastAsia" w:ascii="宋体" w:hAnsi="宋体" w:eastAsia="宋体" w:cs="宋体"/>
          <w:snapToGrid w:val="0"/>
          <w:color w:val="auto"/>
          <w:kern w:val="0"/>
          <w:szCs w:val="18"/>
          <w:highlight w:val="none"/>
        </w:rPr>
      </w:pPr>
      <w:r>
        <w:rPr>
          <w:rFonts w:hint="eastAsia" w:ascii="宋体" w:hAnsi="宋体" w:eastAsia="宋体" w:cs="宋体"/>
          <w:snapToGrid w:val="0"/>
          <w:color w:val="auto"/>
          <w:kern w:val="0"/>
          <w:highlight w:val="none"/>
        </w:rPr>
        <w:t>（</w:t>
      </w:r>
      <w:r>
        <w:rPr>
          <w:rFonts w:hint="eastAsia" w:hAnsi="宋体" w:cs="宋体"/>
          <w:snapToGrid w:val="0"/>
          <w:color w:val="auto"/>
          <w:kern w:val="0"/>
          <w:highlight w:val="none"/>
          <w:lang w:val="en-US" w:eastAsia="zh-CN"/>
        </w:rPr>
        <w:t>6</w:t>
      </w:r>
      <w:r>
        <w:rPr>
          <w:rFonts w:hint="eastAsia" w:ascii="宋体" w:hAnsi="宋体" w:eastAsia="宋体" w:cs="宋体"/>
          <w:snapToGrid w:val="0"/>
          <w:color w:val="auto"/>
          <w:kern w:val="0"/>
          <w:highlight w:val="none"/>
        </w:rPr>
        <w:t>）</w:t>
      </w:r>
      <w:r>
        <w:rPr>
          <w:rFonts w:hint="eastAsia" w:hAnsi="宋体" w:cs="宋体"/>
          <w:snapToGrid w:val="0"/>
          <w:kern w:val="0"/>
        </w:rPr>
        <w:t>招标文件规定不接受联合体投标，但以联合体投标的</w:t>
      </w:r>
      <w:r>
        <w:rPr>
          <w:rFonts w:hint="eastAsia" w:ascii="宋体" w:hAnsi="宋体" w:eastAsia="宋体" w:cs="宋体"/>
          <w:snapToGrid w:val="0"/>
          <w:color w:val="auto"/>
          <w:kern w:val="0"/>
          <w:szCs w:val="18"/>
          <w:highlight w:val="none"/>
        </w:rPr>
        <w:t>；</w:t>
      </w:r>
    </w:p>
    <w:p w14:paraId="253B3EF5">
      <w:pPr>
        <w:keepNext w:val="0"/>
        <w:keepLines w:val="0"/>
        <w:pageBreakBefore w:val="0"/>
        <w:kinsoku/>
        <w:wordWrap w:val="0"/>
        <w:overflowPunct/>
        <w:topLinePunct w:val="0"/>
        <w:autoSpaceDE/>
        <w:autoSpaceDN/>
        <w:bidi w:val="0"/>
        <w:adjustRightInd w:val="0"/>
        <w:snapToGrid w:val="0"/>
        <w:spacing w:line="360" w:lineRule="auto"/>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w:t>
      </w:r>
      <w:r>
        <w:rPr>
          <w:rFonts w:hint="eastAsia" w:hAnsi="宋体" w:cs="宋体"/>
          <w:snapToGrid w:val="0"/>
          <w:color w:val="auto"/>
          <w:kern w:val="0"/>
          <w:highlight w:val="none"/>
          <w:lang w:val="en-US" w:eastAsia="zh-CN"/>
        </w:rPr>
        <w:t>7</w:t>
      </w:r>
      <w:r>
        <w:rPr>
          <w:rFonts w:hint="eastAsia" w:ascii="宋体" w:hAnsi="宋体" w:eastAsia="宋体" w:cs="宋体"/>
          <w:snapToGrid w:val="0"/>
          <w:color w:val="auto"/>
          <w:kern w:val="0"/>
          <w:highlight w:val="none"/>
        </w:rPr>
        <w:t>）投标人为外省建筑企业，但未提供“进粤企业和人员诚信信息登记平台”企业情况打印页或网页截图的。</w:t>
      </w:r>
    </w:p>
    <w:p w14:paraId="68D6912E">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outlineLvl w:val="1"/>
        <w:rPr>
          <w:rStyle w:val="156"/>
          <w:rFonts w:hint="eastAsia" w:ascii="宋体" w:hAnsi="宋体" w:eastAsia="宋体" w:cs="宋体"/>
          <w:lang w:val="en-US" w:eastAsia="zh-CN"/>
        </w:rPr>
      </w:pPr>
      <w:bookmarkStart w:id="143" w:name="_Toc30923"/>
      <w:bookmarkStart w:id="144" w:name="_Toc3746"/>
      <w:bookmarkStart w:id="145" w:name="_Toc19719"/>
      <w:bookmarkStart w:id="146" w:name="_Toc21442"/>
      <w:bookmarkStart w:id="147" w:name="_Toc12980"/>
      <w:r>
        <w:rPr>
          <w:rStyle w:val="156"/>
          <w:rFonts w:hint="eastAsia" w:ascii="宋体" w:hAnsi="宋体" w:eastAsia="宋体" w:cs="宋体"/>
          <w:lang w:val="en-US" w:eastAsia="zh-CN"/>
        </w:rPr>
        <w:t>2．形式评审环节</w:t>
      </w:r>
      <w:bookmarkEnd w:id="143"/>
      <w:bookmarkEnd w:id="144"/>
      <w:bookmarkEnd w:id="145"/>
      <w:bookmarkEnd w:id="146"/>
      <w:bookmarkEnd w:id="147"/>
    </w:p>
    <w:p w14:paraId="673E6EAB">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投标人有下列情形之一的，评标委员会应否决其投标。被否决的投标人，不进入响应性评审环节。</w:t>
      </w:r>
    </w:p>
    <w:p w14:paraId="578EFFD6">
      <w:pPr>
        <w:keepNext w:val="0"/>
        <w:keepLines w:val="0"/>
        <w:pageBreakBefore w:val="0"/>
        <w:kinsoku/>
        <w:wordWrap w:val="0"/>
        <w:overflowPunct/>
        <w:topLinePunct w:val="0"/>
        <w:autoSpaceDE/>
        <w:autoSpaceDN/>
        <w:bidi w:val="0"/>
        <w:adjustRightInd w:val="0"/>
        <w:snapToGrid w:val="0"/>
        <w:spacing w:line="360" w:lineRule="auto"/>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w:t>
      </w:r>
      <w:r>
        <w:rPr>
          <w:rFonts w:hint="eastAsia" w:ascii="宋体" w:hAnsi="宋体" w:eastAsia="宋体" w:cs="宋体"/>
          <w:snapToGrid w:val="0"/>
          <w:color w:val="auto"/>
          <w:kern w:val="0"/>
          <w:highlight w:val="none"/>
          <w:lang w:val="en-US" w:eastAsia="zh-CN"/>
        </w:rPr>
        <w:t>1</w:t>
      </w:r>
      <w:r>
        <w:rPr>
          <w:rFonts w:hint="eastAsia" w:ascii="宋体" w:hAnsi="宋体" w:eastAsia="宋体" w:cs="宋体"/>
          <w:snapToGrid w:val="0"/>
          <w:color w:val="auto"/>
          <w:kern w:val="0"/>
          <w:highlight w:val="none"/>
        </w:rPr>
        <w:t>）</w:t>
      </w:r>
      <w:r>
        <w:rPr>
          <w:rStyle w:val="151"/>
          <w:rFonts w:hint="eastAsia" w:ascii="宋体" w:hAnsi="宋体" w:eastAsia="宋体" w:cs="宋体"/>
          <w:color w:val="auto"/>
          <w:kern w:val="0"/>
          <w:highlight w:val="none"/>
        </w:rPr>
        <w:t>投标文件的分册组成是否符合招标文件规定。</w:t>
      </w:r>
    </w:p>
    <w:p w14:paraId="5B86F018">
      <w:pPr>
        <w:keepNext w:val="0"/>
        <w:keepLines w:val="0"/>
        <w:pageBreakBefore w:val="0"/>
        <w:kinsoku/>
        <w:wordWrap w:val="0"/>
        <w:overflowPunct/>
        <w:topLinePunct w:val="0"/>
        <w:autoSpaceDE/>
        <w:autoSpaceDN/>
        <w:bidi w:val="0"/>
        <w:adjustRightInd w:val="0"/>
        <w:snapToGrid w:val="0"/>
        <w:spacing w:line="360" w:lineRule="auto"/>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w:t>
      </w:r>
      <w:r>
        <w:rPr>
          <w:rFonts w:hint="eastAsia" w:ascii="宋体" w:hAnsi="宋体" w:eastAsia="宋体" w:cs="宋体"/>
          <w:snapToGrid w:val="0"/>
          <w:color w:val="auto"/>
          <w:kern w:val="0"/>
          <w:highlight w:val="none"/>
          <w:lang w:val="en-US" w:eastAsia="zh-CN"/>
        </w:rPr>
        <w:t>2</w:t>
      </w:r>
      <w:r>
        <w:rPr>
          <w:rFonts w:hint="eastAsia" w:ascii="宋体" w:hAnsi="宋体" w:eastAsia="宋体" w:cs="宋体"/>
          <w:snapToGrid w:val="0"/>
          <w:color w:val="auto"/>
          <w:kern w:val="0"/>
          <w:highlight w:val="none"/>
        </w:rPr>
        <w:t>）本章第三节第</w:t>
      </w:r>
      <w:r>
        <w:rPr>
          <w:rFonts w:hint="eastAsia" w:ascii="宋体" w:hAnsi="宋体" w:eastAsia="宋体" w:cs="宋体"/>
          <w:b/>
          <w:bCs/>
          <w:snapToGrid w:val="0"/>
          <w:color w:val="auto"/>
          <w:kern w:val="0"/>
          <w:szCs w:val="18"/>
          <w:highlight w:val="none"/>
        </w:rPr>
        <w:t>10.2.2</w:t>
      </w:r>
      <w:r>
        <w:rPr>
          <w:rFonts w:hint="eastAsia" w:ascii="宋体" w:hAnsi="宋体" w:eastAsia="宋体" w:cs="宋体"/>
          <w:snapToGrid w:val="0"/>
          <w:color w:val="auto"/>
          <w:kern w:val="0"/>
          <w:szCs w:val="18"/>
          <w:highlight w:val="none"/>
        </w:rPr>
        <w:t>目、</w:t>
      </w:r>
      <w:r>
        <w:rPr>
          <w:rFonts w:hint="eastAsia" w:ascii="宋体" w:hAnsi="宋体" w:eastAsia="宋体" w:cs="宋体"/>
          <w:snapToGrid w:val="0"/>
          <w:color w:val="auto"/>
          <w:kern w:val="0"/>
          <w:highlight w:val="none"/>
        </w:rPr>
        <w:t>第</w:t>
      </w:r>
      <w:r>
        <w:rPr>
          <w:rFonts w:hint="eastAsia" w:ascii="宋体" w:hAnsi="宋体" w:eastAsia="宋体" w:cs="宋体"/>
          <w:b/>
          <w:bCs/>
          <w:snapToGrid w:val="0"/>
          <w:color w:val="auto"/>
          <w:kern w:val="0"/>
          <w:szCs w:val="18"/>
          <w:highlight w:val="none"/>
        </w:rPr>
        <w:t>10.3.2</w:t>
      </w:r>
      <w:r>
        <w:rPr>
          <w:rFonts w:hint="eastAsia" w:ascii="宋体" w:hAnsi="宋体" w:eastAsia="宋体" w:cs="宋体"/>
          <w:snapToGrid w:val="0"/>
          <w:color w:val="auto"/>
          <w:kern w:val="0"/>
          <w:szCs w:val="18"/>
          <w:highlight w:val="none"/>
        </w:rPr>
        <w:t>目、第</w:t>
      </w:r>
      <w:r>
        <w:rPr>
          <w:rFonts w:hint="eastAsia" w:ascii="宋体" w:hAnsi="宋体" w:eastAsia="宋体" w:cs="宋体"/>
          <w:b/>
          <w:bCs/>
          <w:snapToGrid w:val="0"/>
          <w:color w:val="auto"/>
          <w:kern w:val="0"/>
          <w:highlight w:val="none"/>
        </w:rPr>
        <w:t>10.4.3</w:t>
      </w:r>
      <w:r>
        <w:rPr>
          <w:rFonts w:hint="eastAsia" w:ascii="宋体" w:hAnsi="宋体" w:eastAsia="宋体" w:cs="宋体"/>
          <w:snapToGrid w:val="0"/>
          <w:color w:val="auto"/>
          <w:kern w:val="0"/>
          <w:highlight w:val="none"/>
        </w:rPr>
        <w:t>目中规定的“</w:t>
      </w:r>
      <w:r>
        <w:rPr>
          <w:rFonts w:hint="eastAsia" w:ascii="宋体" w:hAnsi="宋体" w:eastAsia="宋体" w:cs="宋体"/>
          <w:snapToGrid w:val="0"/>
          <w:color w:val="auto"/>
          <w:kern w:val="0"/>
          <w:szCs w:val="18"/>
          <w:highlight w:val="none"/>
        </w:rPr>
        <w:t>所有投标人均应提供</w:t>
      </w:r>
      <w:r>
        <w:rPr>
          <w:rFonts w:hint="eastAsia" w:ascii="宋体" w:hAnsi="宋体" w:eastAsia="宋体" w:cs="宋体"/>
          <w:snapToGrid w:val="0"/>
          <w:color w:val="auto"/>
          <w:kern w:val="0"/>
          <w:highlight w:val="none"/>
        </w:rPr>
        <w:t>”的组成内容（包括该组成内容的所附资料）中，任何一项有缺漏的；</w:t>
      </w:r>
    </w:p>
    <w:p w14:paraId="502B513C">
      <w:pPr>
        <w:keepNext w:val="0"/>
        <w:keepLines w:val="0"/>
        <w:pageBreakBefore w:val="0"/>
        <w:kinsoku/>
        <w:wordWrap w:val="0"/>
        <w:overflowPunct/>
        <w:topLinePunct w:val="0"/>
        <w:autoSpaceDE/>
        <w:autoSpaceDN/>
        <w:bidi w:val="0"/>
        <w:adjustRightInd w:val="0"/>
        <w:snapToGrid w:val="0"/>
        <w:spacing w:line="360" w:lineRule="auto"/>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w:t>
      </w:r>
      <w:r>
        <w:rPr>
          <w:rFonts w:hint="eastAsia" w:ascii="宋体" w:hAnsi="宋体" w:eastAsia="宋体" w:cs="宋体"/>
          <w:snapToGrid w:val="0"/>
          <w:color w:val="auto"/>
          <w:kern w:val="0"/>
          <w:highlight w:val="none"/>
          <w:lang w:val="en-US" w:eastAsia="zh-CN"/>
        </w:rPr>
        <w:t>3</w:t>
      </w:r>
      <w:r>
        <w:rPr>
          <w:rFonts w:hint="eastAsia" w:ascii="宋体" w:hAnsi="宋体" w:eastAsia="宋体" w:cs="宋体"/>
          <w:snapToGrid w:val="0"/>
          <w:color w:val="auto"/>
          <w:kern w:val="0"/>
          <w:highlight w:val="none"/>
        </w:rPr>
        <w:t>）关键字迹模糊、无法辨认，</w:t>
      </w:r>
      <w:r>
        <w:rPr>
          <w:rFonts w:hint="eastAsia" w:ascii="宋体" w:hAnsi="宋体" w:eastAsia="宋体" w:cs="宋体"/>
          <w:b/>
          <w:bCs/>
          <w:snapToGrid w:val="0"/>
          <w:color w:val="auto"/>
          <w:kern w:val="0"/>
          <w:highlight w:val="none"/>
        </w:rPr>
        <w:t>且该种过错将导致评标委员会无法判断投标文件是否响应招标文件实质性要求的</w:t>
      </w:r>
      <w:r>
        <w:rPr>
          <w:rFonts w:hint="eastAsia" w:ascii="宋体" w:hAnsi="宋体" w:eastAsia="宋体" w:cs="宋体"/>
          <w:snapToGrid w:val="0"/>
          <w:color w:val="auto"/>
          <w:kern w:val="0"/>
          <w:highlight w:val="none"/>
        </w:rPr>
        <w:t>；有涂改、行间插字或删除，但未加盖单位章或由投标人的法定代表人或其委托代理人签字确认的；</w:t>
      </w:r>
    </w:p>
    <w:p w14:paraId="3DCC467D">
      <w:pPr>
        <w:keepNext w:val="0"/>
        <w:keepLines w:val="0"/>
        <w:pageBreakBefore w:val="0"/>
        <w:kinsoku/>
        <w:wordWrap w:val="0"/>
        <w:overflowPunct/>
        <w:topLinePunct w:val="0"/>
        <w:autoSpaceDE/>
        <w:autoSpaceDN/>
        <w:bidi w:val="0"/>
        <w:adjustRightInd w:val="0"/>
        <w:snapToGrid w:val="0"/>
        <w:spacing w:line="360" w:lineRule="auto"/>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w:t>
      </w:r>
      <w:r>
        <w:rPr>
          <w:rFonts w:hint="eastAsia" w:ascii="宋体" w:hAnsi="宋体" w:eastAsia="宋体" w:cs="宋体"/>
          <w:snapToGrid w:val="0"/>
          <w:color w:val="auto"/>
          <w:kern w:val="0"/>
          <w:highlight w:val="none"/>
          <w:lang w:val="en-US" w:eastAsia="zh-CN"/>
        </w:rPr>
        <w:t>4</w:t>
      </w:r>
      <w:r>
        <w:rPr>
          <w:rFonts w:hint="eastAsia" w:ascii="宋体" w:hAnsi="宋体" w:eastAsia="宋体" w:cs="宋体"/>
          <w:snapToGrid w:val="0"/>
          <w:color w:val="auto"/>
          <w:kern w:val="0"/>
          <w:highlight w:val="none"/>
        </w:rPr>
        <w:t>）投标文件未按规定签字、盖章的；</w:t>
      </w:r>
    </w:p>
    <w:p w14:paraId="25784C5F">
      <w:pPr>
        <w:keepNext w:val="0"/>
        <w:keepLines w:val="0"/>
        <w:pageBreakBefore w:val="0"/>
        <w:kinsoku/>
        <w:wordWrap w:val="0"/>
        <w:overflowPunct/>
        <w:topLinePunct w:val="0"/>
        <w:autoSpaceDE/>
        <w:autoSpaceDN/>
        <w:bidi w:val="0"/>
        <w:adjustRightInd w:val="0"/>
        <w:snapToGrid w:val="0"/>
        <w:spacing w:line="360" w:lineRule="auto"/>
        <w:ind w:firstLine="480" w:firstLineChars="200"/>
        <w:rPr>
          <w:rFonts w:hint="eastAsia" w:ascii="宋体" w:hAnsi="宋体" w:eastAsia="宋体" w:cs="宋体"/>
          <w:snapToGrid w:val="0"/>
          <w:color w:val="auto"/>
          <w:kern w:val="0"/>
          <w:highlight w:val="none"/>
        </w:rPr>
      </w:pPr>
    </w:p>
    <w:p w14:paraId="5DD27D5F">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outlineLvl w:val="1"/>
        <w:rPr>
          <w:rStyle w:val="156"/>
          <w:rFonts w:hint="eastAsia" w:ascii="宋体" w:hAnsi="宋体" w:eastAsia="宋体" w:cs="宋体"/>
          <w:lang w:val="en-US" w:eastAsia="zh-CN"/>
        </w:rPr>
      </w:pPr>
      <w:bookmarkStart w:id="148" w:name="_Toc23068"/>
      <w:bookmarkStart w:id="149" w:name="_Toc31483"/>
      <w:bookmarkStart w:id="150" w:name="_Toc13299"/>
      <w:bookmarkStart w:id="151" w:name="_Toc27344"/>
      <w:bookmarkStart w:id="152" w:name="_Toc8201"/>
      <w:r>
        <w:rPr>
          <w:rStyle w:val="156"/>
          <w:rFonts w:hint="eastAsia" w:ascii="宋体" w:hAnsi="宋体" w:eastAsia="宋体" w:cs="宋体"/>
          <w:lang w:val="en-US" w:eastAsia="zh-CN"/>
        </w:rPr>
        <w:t>3．响应性评审环节</w:t>
      </w:r>
      <w:bookmarkEnd w:id="148"/>
      <w:bookmarkEnd w:id="149"/>
      <w:bookmarkEnd w:id="150"/>
      <w:bookmarkEnd w:id="151"/>
      <w:bookmarkEnd w:id="152"/>
    </w:p>
    <w:p w14:paraId="21124CF6">
      <w:pPr>
        <w:keepNext w:val="0"/>
        <w:keepLines w:val="0"/>
        <w:pageBreakBefore w:val="0"/>
        <w:kinsoku/>
        <w:wordWrap w:val="0"/>
        <w:overflowPunct/>
        <w:topLinePunct w:val="0"/>
        <w:autoSpaceDE/>
        <w:autoSpaceDN/>
        <w:bidi w:val="0"/>
        <w:adjustRightInd w:val="0"/>
        <w:snapToGrid w:val="0"/>
        <w:spacing w:line="360" w:lineRule="auto"/>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投标人有下列情形之一的，评标委员会应否决其投标。被否决的投标人，不进入详细评审阶段。</w:t>
      </w:r>
    </w:p>
    <w:p w14:paraId="718798AD">
      <w:pPr>
        <w:wordWrap w:val="0"/>
        <w:adjustRightInd w:val="0"/>
        <w:snapToGrid w:val="0"/>
        <w:ind w:firstLine="480"/>
        <w:rPr>
          <w:rFonts w:hAnsi="宋体" w:cs="宋体"/>
          <w:snapToGrid w:val="0"/>
          <w:kern w:val="0"/>
        </w:rPr>
      </w:pPr>
      <w:r>
        <w:rPr>
          <w:rFonts w:hint="eastAsia" w:hAnsi="宋体" w:cs="宋体"/>
          <w:snapToGrid w:val="0"/>
          <w:kern w:val="0"/>
        </w:rPr>
        <w:t>（1）承诺的投标有效期短于规定的；质量标准低于规定的；工期超出规定的；擅自修改、遗漏《投标函》《各项承诺一览表》实质性内容的；</w:t>
      </w:r>
    </w:p>
    <w:p w14:paraId="038DF5F0">
      <w:pPr>
        <w:wordWrap w:val="0"/>
        <w:adjustRightInd w:val="0"/>
        <w:snapToGrid w:val="0"/>
        <w:ind w:firstLine="480"/>
        <w:rPr>
          <w:rFonts w:hAnsi="宋体" w:cs="宋体"/>
          <w:snapToGrid w:val="0"/>
          <w:kern w:val="0"/>
        </w:rPr>
      </w:pPr>
      <w:r>
        <w:rPr>
          <w:rFonts w:hint="eastAsia" w:hAnsi="宋体" w:cs="宋体"/>
          <w:snapToGrid w:val="0"/>
          <w:kern w:val="0"/>
        </w:rPr>
        <w:t>（2）出现两个或两个以上投标总价的（同一个投标总价大、小写不一致的除外）；投标总价超出招标控制价的；</w:t>
      </w:r>
      <w:r>
        <w:rPr>
          <w:rFonts w:hint="eastAsia" w:hAnsi="宋体" w:cs="宋体"/>
          <w:snapToGrid w:val="0"/>
          <w:kern w:val="0"/>
          <w:lang w:val="en-US" w:eastAsia="zh-CN"/>
        </w:rPr>
        <w:t>安全生产措施费</w:t>
      </w:r>
      <w:r>
        <w:rPr>
          <w:rFonts w:hint="eastAsia" w:hAnsi="宋体" w:cs="宋体"/>
          <w:snapToGrid w:val="0"/>
          <w:kern w:val="0"/>
        </w:rPr>
        <w:t>少于规定的；</w:t>
      </w:r>
      <w:r>
        <w:rPr>
          <w:rFonts w:hint="eastAsia" w:hAnsi="宋体" w:cs="宋体"/>
          <w:snapToGrid w:val="0"/>
          <w:kern w:val="0"/>
          <w:lang w:val="en-US" w:eastAsia="zh-CN"/>
        </w:rPr>
        <w:t>其他临时工程费</w:t>
      </w:r>
      <w:r>
        <w:rPr>
          <w:rFonts w:hint="eastAsia" w:hAnsi="宋体" w:cs="宋体"/>
          <w:snapToGrid w:val="0"/>
          <w:kern w:val="0"/>
        </w:rPr>
        <w:t>、</w:t>
      </w:r>
      <w:r>
        <w:rPr>
          <w:rFonts w:hint="eastAsia" w:hAnsi="宋体" w:cs="宋体"/>
          <w:snapToGrid w:val="0"/>
          <w:kern w:val="0"/>
          <w:lang w:val="en-US" w:eastAsia="zh-CN"/>
        </w:rPr>
        <w:t>预留金</w:t>
      </w:r>
      <w:r>
        <w:rPr>
          <w:rFonts w:hint="eastAsia" w:hAnsi="宋体" w:cs="宋体"/>
          <w:snapToGrid w:val="0"/>
          <w:kern w:val="0"/>
        </w:rPr>
        <w:t>未按照招标工程量清单统一报价的；投标总价下浮率超过15%，又未提供相应书面说明和佐证材料或提供的书面说明和佐证材料不能令人信服，被评标委员会认定以低于成本报价竞标的；擅自修改、增减招标工程量清单项目（包括措施项目）的；</w:t>
      </w:r>
    </w:p>
    <w:p w14:paraId="0853BC1E">
      <w:pPr>
        <w:wordWrap w:val="0"/>
        <w:adjustRightInd w:val="0"/>
        <w:snapToGrid w:val="0"/>
        <w:ind w:firstLine="480"/>
        <w:rPr>
          <w:rFonts w:ascii="Times New Roman"/>
          <w:snapToGrid w:val="0"/>
          <w:kern w:val="0"/>
        </w:rPr>
      </w:pPr>
      <w:r>
        <w:rPr>
          <w:rFonts w:hint="eastAsia" w:hAnsi="宋体" w:cs="宋体"/>
          <w:snapToGrid w:val="0"/>
          <w:kern w:val="0"/>
        </w:rPr>
        <w:t>（3）在施工组织设计评审中，评标委员会认定质量、进度保障措施与国家和省市现行有关规范、规定、标准有重大偏差，</w:t>
      </w:r>
      <w:r>
        <w:rPr>
          <w:rFonts w:hint="eastAsia" w:hAnsi="宋体" w:cs="宋体"/>
          <w:b/>
          <w:bCs/>
          <w:snapToGrid w:val="0"/>
          <w:kern w:val="0"/>
        </w:rPr>
        <w:t>且该种过错将导致工程质量、进度管理目标无法实现的</w:t>
      </w:r>
      <w:r>
        <w:rPr>
          <w:rFonts w:hint="eastAsia" w:hAnsi="宋体" w:cs="宋体"/>
          <w:snapToGrid w:val="0"/>
          <w:kern w:val="0"/>
        </w:rPr>
        <w:t>。</w:t>
      </w:r>
    </w:p>
    <w:p w14:paraId="5BB7CC4A">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napToGrid w:val="0"/>
          <w:color w:val="auto"/>
          <w:kern w:val="0"/>
          <w:highlight w:val="none"/>
        </w:rPr>
      </w:pPr>
    </w:p>
    <w:p w14:paraId="64057D04">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outlineLvl w:val="1"/>
        <w:rPr>
          <w:rStyle w:val="156"/>
          <w:rFonts w:hint="eastAsia" w:ascii="宋体" w:hAnsi="宋体" w:eastAsia="宋体" w:cs="宋体"/>
          <w:lang w:val="en-US" w:eastAsia="zh-CN"/>
        </w:rPr>
      </w:pPr>
      <w:bookmarkStart w:id="153" w:name="_Toc24919"/>
      <w:r>
        <w:rPr>
          <w:rStyle w:val="156"/>
          <w:rFonts w:hint="eastAsia" w:ascii="宋体" w:hAnsi="宋体" w:eastAsia="宋体" w:cs="宋体"/>
          <w:lang w:val="en-US" w:eastAsia="zh-CN"/>
        </w:rPr>
        <w:t>4．其他</w:t>
      </w:r>
      <w:bookmarkEnd w:id="153"/>
    </w:p>
    <w:p w14:paraId="61D295D4">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napToGrid w:val="0"/>
          <w:color w:val="auto"/>
          <w:kern w:val="0"/>
          <w:szCs w:val="22"/>
          <w:highlight w:val="none"/>
        </w:rPr>
      </w:pPr>
      <w:r>
        <w:rPr>
          <w:rFonts w:hint="eastAsia" w:ascii="宋体" w:hAnsi="宋体" w:eastAsia="宋体" w:cs="宋体"/>
          <w:snapToGrid w:val="0"/>
          <w:color w:val="auto"/>
          <w:kern w:val="0"/>
          <w:highlight w:val="none"/>
        </w:rPr>
        <w:t>在任何评标环节（或阶段），投标人有下列情形之一的，评标委员会应否决其投标。</w:t>
      </w:r>
      <w:r>
        <w:rPr>
          <w:rFonts w:hint="eastAsia" w:ascii="宋体" w:hAnsi="宋体" w:eastAsia="宋体" w:cs="宋体"/>
          <w:snapToGrid w:val="0"/>
          <w:color w:val="auto"/>
          <w:kern w:val="0"/>
          <w:szCs w:val="22"/>
          <w:highlight w:val="none"/>
        </w:rPr>
        <w:t>被否决的投标人，不进入下一环节（或阶段）。</w:t>
      </w:r>
    </w:p>
    <w:p w14:paraId="1F8CA5B9">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（1）不按评标委员会要求澄清、说明或补正的；</w:t>
      </w:r>
    </w:p>
    <w:p w14:paraId="38141874">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（2）有下列情形之一，被评标委员会认定属于串通投标的：</w:t>
      </w:r>
    </w:p>
    <w:p w14:paraId="411E552B">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①不同投标人的投标文件两处以上（含两处）错、漏一致；</w:t>
      </w:r>
    </w:p>
    <w:p w14:paraId="695BA4F0">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②不同投标人的投标总价相近且各分项报价、综合单价分析表内容混乱不能相互对应、乱调乱压或乱抬的，而在询标时没有合理的解释或者不能提供计算依据和报价依据；</w:t>
      </w:r>
    </w:p>
    <w:p w14:paraId="07018942">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③不同投标人的投标各项报价存在异常一致或者呈规律性变化；</w:t>
      </w:r>
    </w:p>
    <w:p w14:paraId="11260298">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④不同投标人的投标文件由同一单位或者同一个人编制；</w:t>
      </w:r>
    </w:p>
    <w:p w14:paraId="0D9EB946">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⑤不同投标人的投标文件中投标资料（包括电子资料）相互混装或项目班子成员出现同一人；</w:t>
      </w:r>
    </w:p>
    <w:p w14:paraId="1D5751E3">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⑥不同投标人的投标文件由同一电脑编制或同一台附属设备打印，或投标报价用同一个预算编制软件密码锁制作或出自同一电子文档；</w:t>
      </w:r>
    </w:p>
    <w:p w14:paraId="23FD9EAC">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⑦不同投标人的投标保证由同一企业或同一账户资金缴纳；</w:t>
      </w:r>
    </w:p>
    <w:p w14:paraId="34BB6E4F">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napToGrid w:val="0"/>
          <w:color w:val="auto"/>
          <w:kern w:val="0"/>
          <w:highlight w:val="none"/>
        </w:rPr>
        <w:sectPr>
          <w:endnotePr>
            <w:numFmt w:val="decimal"/>
          </w:endnotePr>
          <w:pgSz w:w="11906" w:h="16838"/>
          <w:pgMar w:top="1134" w:right="1134" w:bottom="1134" w:left="1134" w:header="850" w:footer="567" w:gutter="0"/>
          <w:pgBorders>
            <w:top w:val="none" w:sz="0" w:space="0"/>
            <w:left w:val="none" w:sz="0" w:space="0"/>
            <w:bottom w:val="none" w:sz="0" w:space="0"/>
            <w:right w:val="none" w:sz="0" w:space="0"/>
          </w:pgBorders>
          <w:cols w:space="720" w:num="1"/>
          <w:docGrid w:linePitch="327" w:charSpace="0"/>
        </w:sectPr>
      </w:pPr>
      <w:r>
        <w:rPr>
          <w:rFonts w:hint="eastAsia" w:ascii="宋体" w:hAnsi="宋体" w:eastAsia="宋体" w:cs="宋体"/>
          <w:snapToGrid w:val="0"/>
          <w:color w:val="auto"/>
          <w:kern w:val="0"/>
          <w:highlight w:val="none"/>
        </w:rPr>
        <w:t>⑧不同投标人委托同一个人或注册在同一家企业的注册人员或同一家企业为其投标提供投标咨询、商务报价、技术咨询（招标项目本身要求采用专有技术的除外）等服务。</w:t>
      </w:r>
      <w:bookmarkEnd w:id="136"/>
    </w:p>
    <w:p w14:paraId="0C053A42">
      <w:pPr>
        <w:pStyle w:val="3"/>
        <w:wordWrap w:val="0"/>
        <w:autoSpaceDE/>
        <w:autoSpaceDN/>
        <w:snapToGrid w:val="0"/>
        <w:spacing w:line="440" w:lineRule="exact"/>
        <w:jc w:val="center"/>
        <w:rPr>
          <w:rFonts w:hint="eastAsia" w:ascii="宋体" w:hAnsi="宋体" w:eastAsia="宋体" w:cs="宋体"/>
          <w:b/>
          <w:snapToGrid w:val="0"/>
          <w:color w:val="auto"/>
          <w:kern w:val="0"/>
          <w:highlight w:val="none"/>
        </w:rPr>
      </w:pPr>
      <w:bookmarkStart w:id="154" w:name="_Hlt112206772"/>
      <w:bookmarkEnd w:id="154"/>
      <w:bookmarkStart w:id="155" w:name="_Hlt87952408"/>
      <w:bookmarkEnd w:id="155"/>
      <w:bookmarkStart w:id="156" w:name="_Hlt69669771"/>
      <w:bookmarkEnd w:id="156"/>
      <w:bookmarkStart w:id="157" w:name="_Hlt70150994"/>
      <w:bookmarkEnd w:id="157"/>
      <w:bookmarkStart w:id="158" w:name="_Hlt69698769"/>
      <w:bookmarkStart w:id="159" w:name="_Hlt69698722"/>
      <w:bookmarkStart w:id="160" w:name="_Hlt69698741"/>
      <w:bookmarkStart w:id="161" w:name="_Toc24543"/>
      <w:bookmarkStart w:id="162" w:name="_Toc20451"/>
      <w:r>
        <w:rPr>
          <w:rFonts w:hint="eastAsia" w:ascii="宋体" w:hAnsi="宋体" w:eastAsia="宋体" w:cs="宋体"/>
          <w:b/>
          <w:snapToGrid w:val="0"/>
          <w:color w:val="auto"/>
          <w:sz w:val="24"/>
          <w:highlight w:val="none"/>
          <w:lang w:val="en-US" w:eastAsia="zh-CN"/>
        </w:rPr>
        <w:t>第</w:t>
      </w:r>
      <w:bookmarkStart w:id="163" w:name="_Hlt69669171"/>
      <w:bookmarkEnd w:id="163"/>
      <w:r>
        <w:rPr>
          <w:rFonts w:hint="eastAsia" w:ascii="宋体" w:hAnsi="宋体" w:eastAsia="宋体" w:cs="宋体"/>
          <w:b/>
          <w:snapToGrid w:val="0"/>
          <w:color w:val="auto"/>
          <w:sz w:val="24"/>
          <w:highlight w:val="none"/>
          <w:lang w:val="en-US" w:eastAsia="zh-CN"/>
        </w:rPr>
        <w:t>二章</w:t>
      </w:r>
      <w:bookmarkStart w:id="164" w:name="_Hlt87793839"/>
      <w:bookmarkEnd w:id="164"/>
      <w:r>
        <w:rPr>
          <w:rFonts w:hint="eastAsia" w:ascii="宋体" w:hAnsi="宋体" w:eastAsia="宋体" w:cs="宋体"/>
          <w:b/>
          <w:snapToGrid w:val="0"/>
          <w:color w:val="auto"/>
          <w:sz w:val="24"/>
          <w:highlight w:val="none"/>
          <w:lang w:val="en-US" w:eastAsia="zh-CN"/>
        </w:rPr>
        <w:t xml:space="preserve"> 中标人须知</w:t>
      </w:r>
      <w:bookmarkEnd w:id="158"/>
      <w:bookmarkEnd w:id="159"/>
      <w:bookmarkEnd w:id="160"/>
      <w:bookmarkEnd w:id="161"/>
      <w:bookmarkEnd w:id="162"/>
    </w:p>
    <w:p w14:paraId="1191C53E">
      <w:pPr>
        <w:pStyle w:val="5"/>
        <w:bidi w:val="0"/>
        <w:spacing w:line="360" w:lineRule="auto"/>
        <w:rPr>
          <w:rFonts w:hint="eastAsia"/>
        </w:rPr>
      </w:pPr>
      <w:bookmarkStart w:id="165" w:name="_Toc2206"/>
      <w:bookmarkStart w:id="166" w:name="_Toc28684"/>
      <w:bookmarkStart w:id="167" w:name="_Toc19632"/>
      <w:bookmarkStart w:id="168" w:name="_Hlt69698713"/>
      <w:bookmarkStart w:id="169" w:name="_Hlt69698765"/>
      <w:bookmarkStart w:id="170" w:name="_Toc28918"/>
      <w:bookmarkStart w:id="171" w:name="_Hlt69698776"/>
      <w:r>
        <w:rPr>
          <w:rFonts w:hint="eastAsia"/>
        </w:rPr>
        <w:t>1．中标通知书</w:t>
      </w:r>
      <w:bookmarkEnd w:id="165"/>
    </w:p>
    <w:p w14:paraId="7BE122B1">
      <w:pPr>
        <w:wordWrap w:val="0"/>
        <w:adjustRightInd w:val="0"/>
        <w:snapToGrid w:val="0"/>
        <w:spacing w:line="360" w:lineRule="auto"/>
        <w:ind w:firstLine="562"/>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招标人确定第一中标候选人为中标人，并在中标人确定之日起7日内向中标人发出中标通知书，中标人必须按韶关市公共资源交易中心的规定办理相关手续后方可领取。中标通知书对招标人和中标人均具有法律约束力。中标通知书发出后，招标人改变中标结果和中标人放弃中标的，应当承担法律责任。</w:t>
      </w:r>
    </w:p>
    <w:p w14:paraId="7D227C83">
      <w:pPr>
        <w:wordWrap w:val="0"/>
        <w:adjustRightInd w:val="0"/>
        <w:snapToGrid w:val="0"/>
        <w:spacing w:line="360" w:lineRule="auto"/>
        <w:ind w:firstLine="562"/>
        <w:rPr>
          <w:rFonts w:hint="eastAsia" w:ascii="宋体" w:hAnsi="宋体" w:eastAsia="宋体" w:cs="宋体"/>
          <w:snapToGrid w:val="0"/>
          <w:color w:val="auto"/>
          <w:kern w:val="0"/>
          <w:highlight w:val="none"/>
        </w:rPr>
      </w:pPr>
    </w:p>
    <w:p w14:paraId="5F3BC47F">
      <w:pPr>
        <w:pStyle w:val="5"/>
        <w:bidi w:val="0"/>
        <w:spacing w:line="360" w:lineRule="auto"/>
        <w:rPr>
          <w:rFonts w:hint="eastAsia"/>
        </w:rPr>
      </w:pPr>
      <w:bookmarkStart w:id="172" w:name="_Toc14349"/>
      <w:r>
        <w:rPr>
          <w:rFonts w:hint="eastAsia"/>
        </w:rPr>
        <w:t>2．中标结果公示</w:t>
      </w:r>
      <w:bookmarkEnd w:id="172"/>
    </w:p>
    <w:p w14:paraId="2482FEF1">
      <w:pPr>
        <w:wordWrap w:val="0"/>
        <w:adjustRightInd w:val="0"/>
        <w:snapToGrid w:val="0"/>
        <w:spacing w:line="360" w:lineRule="auto"/>
        <w:ind w:firstLine="562"/>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中标通知书发出后15日内，招标人应将中标结果在广东省招标投标监管网（</w:t>
      </w:r>
      <w:r>
        <w:rPr>
          <w:rFonts w:hint="eastAsia" w:ascii="宋体" w:hAnsi="宋体" w:eastAsia="宋体" w:cs="宋体"/>
          <w:snapToGrid w:val="0"/>
          <w:color w:val="auto"/>
          <w:kern w:val="0"/>
          <w:highlight w:val="none"/>
          <w:lang w:eastAsia="zh-CN"/>
        </w:rPr>
        <w:t>https://www.gdzwfw.gov.cn/ztbjg-portal/#/index</w:t>
      </w:r>
      <w:r>
        <w:rPr>
          <w:rFonts w:hint="eastAsia" w:ascii="宋体" w:hAnsi="宋体" w:eastAsia="宋体" w:cs="宋体"/>
          <w:snapToGrid w:val="0"/>
          <w:color w:val="auto"/>
          <w:kern w:val="0"/>
          <w:highlight w:val="none"/>
        </w:rPr>
        <w:t>）、</w:t>
      </w:r>
      <w:r>
        <w:rPr>
          <w:rFonts w:hint="eastAsia" w:ascii="宋体" w:hAnsi="宋体" w:eastAsia="宋体" w:cs="宋体"/>
          <w:snapToGrid w:val="0"/>
          <w:color w:val="auto"/>
          <w:kern w:val="0"/>
          <w:highlight w:val="none"/>
          <w:lang w:eastAsia="zh-CN"/>
        </w:rPr>
        <w:t>全国公共资源交易平台（广东省·韶关市）（https://ygp.gdzwfw.gov.cn/ggzy-portal/#/440200/index）</w:t>
      </w:r>
      <w:r>
        <w:rPr>
          <w:rFonts w:hint="eastAsia" w:ascii="宋体" w:hAnsi="宋体" w:eastAsia="宋体" w:cs="宋体"/>
          <w:snapToGrid w:val="0"/>
          <w:color w:val="auto"/>
          <w:kern w:val="0"/>
          <w:highlight w:val="none"/>
        </w:rPr>
        <w:t>进行公示。</w:t>
      </w:r>
    </w:p>
    <w:p w14:paraId="53E09381">
      <w:pPr>
        <w:wordWrap w:val="0"/>
        <w:adjustRightInd w:val="0"/>
        <w:snapToGrid w:val="0"/>
        <w:spacing w:line="360" w:lineRule="auto"/>
        <w:ind w:firstLine="562"/>
        <w:rPr>
          <w:rFonts w:hint="eastAsia" w:ascii="宋体" w:hAnsi="宋体" w:eastAsia="宋体" w:cs="宋体"/>
          <w:snapToGrid w:val="0"/>
          <w:color w:val="auto"/>
          <w:kern w:val="0"/>
          <w:highlight w:val="none"/>
        </w:rPr>
      </w:pPr>
    </w:p>
    <w:p w14:paraId="4B74ABDC">
      <w:pPr>
        <w:pStyle w:val="5"/>
        <w:pageBreakBefore w:val="0"/>
        <w:kinsoku/>
        <w:overflowPunct/>
        <w:topLinePunct w:val="0"/>
        <w:autoSpaceDE/>
        <w:autoSpaceDN/>
        <w:bidi w:val="0"/>
        <w:spacing w:beforeLines="0" w:afterLines="0" w:line="360" w:lineRule="auto"/>
        <w:ind w:firstLine="482" w:firstLineChars="200"/>
        <w:textAlignment w:val="auto"/>
        <w:rPr>
          <w:rFonts w:hint="eastAsia"/>
        </w:rPr>
      </w:pPr>
      <w:bookmarkStart w:id="173" w:name="_Toc10406"/>
      <w:r>
        <w:rPr>
          <w:rFonts w:hint="eastAsia"/>
        </w:rPr>
        <w:t>3．履约保证</w:t>
      </w:r>
      <w:bookmarkEnd w:id="173"/>
    </w:p>
    <w:p w14:paraId="7A6CE62B">
      <w:pPr>
        <w:pageBreakBefore w:val="0"/>
        <w:kinsoku/>
        <w:wordWrap w:val="0"/>
        <w:overflowPunct/>
        <w:topLinePunct w:val="0"/>
        <w:autoSpaceDE/>
        <w:autoSpaceDN/>
        <w:bidi w:val="0"/>
        <w:adjustRightInd w:val="0"/>
        <w:snapToGrid w:val="0"/>
        <w:spacing w:line="360" w:lineRule="auto"/>
        <w:ind w:firstLine="482" w:firstLineChars="200"/>
        <w:textAlignment w:val="auto"/>
        <w:rPr>
          <w:rFonts w:hint="eastAsia" w:ascii="宋体" w:hAnsi="宋体" w:eastAsia="宋体" w:cs="宋体"/>
          <w:snapToGrid w:val="0"/>
          <w:color w:val="auto"/>
          <w:kern w:val="0"/>
          <w:highlight w:val="none"/>
        </w:rPr>
      </w:pPr>
      <w:r>
        <w:rPr>
          <w:rFonts w:hint="eastAsia" w:ascii="宋体" w:hAnsi="宋体" w:eastAsia="宋体" w:cs="宋体"/>
          <w:b/>
          <w:bCs/>
          <w:snapToGrid w:val="0"/>
          <w:color w:val="auto"/>
          <w:kern w:val="0"/>
          <w:highlight w:val="none"/>
        </w:rPr>
        <w:t>3.1</w:t>
      </w:r>
      <w:r>
        <w:rPr>
          <w:rFonts w:hint="eastAsia" w:ascii="宋体" w:hAnsi="宋体" w:eastAsia="宋体" w:cs="宋体"/>
          <w:snapToGrid w:val="0"/>
          <w:color w:val="auto"/>
          <w:kern w:val="0"/>
          <w:highlight w:val="none"/>
        </w:rPr>
        <w:t xml:space="preserve"> 中标人须在领取中标通知书之日起</w:t>
      </w:r>
      <w:r>
        <w:rPr>
          <w:rFonts w:hint="eastAsia" w:ascii="宋体" w:hAnsi="宋体" w:eastAsia="宋体" w:cs="宋体"/>
          <w:snapToGrid w:val="0"/>
          <w:color w:val="auto"/>
          <w:kern w:val="0"/>
          <w:highlight w:val="none"/>
          <w:u w:val="single"/>
        </w:rPr>
        <w:t xml:space="preserve"> </w:t>
      </w:r>
      <w:r>
        <w:rPr>
          <w:rFonts w:hint="eastAsia" w:hAnsi="宋体" w:cs="宋体"/>
          <w:snapToGrid w:val="0"/>
          <w:color w:val="auto"/>
          <w:kern w:val="0"/>
          <w:highlight w:val="none"/>
          <w:u w:val="single"/>
          <w:lang w:val="en-US" w:eastAsia="zh-CN"/>
        </w:rPr>
        <w:t>10</w:t>
      </w:r>
      <w:r>
        <w:rPr>
          <w:rFonts w:hint="eastAsia" w:ascii="宋体" w:hAnsi="宋体" w:eastAsia="宋体" w:cs="宋体"/>
          <w:snapToGrid w:val="0"/>
          <w:color w:val="auto"/>
          <w:kern w:val="0"/>
          <w:highlight w:val="none"/>
          <w:u w:val="single"/>
          <w:lang w:val="en-US" w:eastAsia="zh-CN"/>
        </w:rPr>
        <w:t xml:space="preserve"> </w:t>
      </w:r>
      <w:r>
        <w:rPr>
          <w:rFonts w:hint="eastAsia" w:ascii="宋体" w:hAnsi="宋体" w:eastAsia="宋体" w:cs="宋体"/>
          <w:snapToGrid w:val="0"/>
          <w:color w:val="auto"/>
          <w:kern w:val="0"/>
          <w:highlight w:val="none"/>
        </w:rPr>
        <w:t>个工作日内、签订合同前向招标人提交金额为中标价</w:t>
      </w:r>
      <w:r>
        <w:rPr>
          <w:rFonts w:hint="eastAsia" w:ascii="宋体" w:hAnsi="宋体" w:eastAsia="宋体" w:cs="宋体"/>
          <w:snapToGrid w:val="0"/>
          <w:color w:val="auto"/>
          <w:kern w:val="0"/>
          <w:highlight w:val="none"/>
          <w:u w:val="single"/>
        </w:rPr>
        <w:t xml:space="preserve"> </w:t>
      </w:r>
      <w:r>
        <w:rPr>
          <w:rFonts w:hint="eastAsia" w:ascii="宋体" w:hAnsi="宋体" w:eastAsia="宋体" w:cs="宋体"/>
          <w:snapToGrid w:val="0"/>
          <w:color w:val="auto"/>
          <w:kern w:val="0"/>
          <w:highlight w:val="none"/>
          <w:u w:val="single"/>
          <w:lang w:val="en-US" w:eastAsia="zh-CN"/>
        </w:rPr>
        <w:t>5</w:t>
      </w:r>
      <w:r>
        <w:rPr>
          <w:rFonts w:hint="eastAsia" w:ascii="宋体" w:hAnsi="宋体" w:eastAsia="宋体" w:cs="宋体"/>
          <w:snapToGrid w:val="0"/>
          <w:color w:val="auto"/>
          <w:kern w:val="0"/>
          <w:highlight w:val="none"/>
          <w:u w:val="single"/>
        </w:rPr>
        <w:t xml:space="preserve"> </w:t>
      </w:r>
      <w:r>
        <w:rPr>
          <w:rFonts w:hint="eastAsia" w:ascii="宋体" w:hAnsi="宋体" w:eastAsia="宋体" w:cs="宋体"/>
          <w:snapToGrid w:val="0"/>
          <w:color w:val="auto"/>
          <w:kern w:val="0"/>
          <w:highlight w:val="none"/>
        </w:rPr>
        <w:t xml:space="preserve">%的履约保证。 </w:t>
      </w:r>
    </w:p>
    <w:p w14:paraId="28B57520">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中标人根据《关于统一在市公共资源交易一体化服务平台缴退工程建设项目履约保证金的通知》办理相关手续，履约保证的形式包括履约保证金、履约保证担保、履约保证保险三种，由中标人在建设工程交易系统中自主选择一种进行缴交。</w:t>
      </w:r>
    </w:p>
    <w:p w14:paraId="5FFD6C22">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sz w:val="24"/>
          <w:szCs w:val="22"/>
          <w:highlight w:val="none"/>
        </w:rPr>
      </w:pPr>
      <w:r>
        <w:rPr>
          <w:rFonts w:hint="eastAsia" w:ascii="宋体" w:hAnsi="宋体" w:eastAsia="宋体" w:cs="宋体"/>
          <w:b/>
          <w:bCs/>
          <w:sz w:val="24"/>
          <w:szCs w:val="22"/>
          <w:highlight w:val="none"/>
        </w:rPr>
        <w:t>3.</w:t>
      </w:r>
      <w:r>
        <w:rPr>
          <w:rFonts w:hint="eastAsia" w:hAnsi="宋体" w:cs="宋体"/>
          <w:b/>
          <w:bCs/>
          <w:sz w:val="24"/>
          <w:szCs w:val="22"/>
          <w:highlight w:val="none"/>
          <w:lang w:val="en-US" w:eastAsia="zh-CN"/>
        </w:rPr>
        <w:t>2</w:t>
      </w:r>
      <w:r>
        <w:rPr>
          <w:rFonts w:hint="eastAsia" w:ascii="宋体" w:hAnsi="宋体" w:eastAsia="宋体" w:cs="宋体"/>
          <w:sz w:val="24"/>
          <w:szCs w:val="22"/>
          <w:highlight w:val="none"/>
        </w:rPr>
        <w:t>中标通知书发出时，招标人应登录韶关市公共资源一体化平台发起收缴履约担保并填写担保金金额、缴交时限和项目工期。收缴信息推送至中标人账号中，向中标人收缴履约担保。</w:t>
      </w:r>
    </w:p>
    <w:p w14:paraId="3137ED47">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sz w:val="24"/>
          <w:szCs w:val="22"/>
          <w:highlight w:val="none"/>
        </w:rPr>
      </w:pPr>
      <w:r>
        <w:rPr>
          <w:rFonts w:hint="eastAsia" w:ascii="宋体" w:hAnsi="宋体" w:eastAsia="宋体" w:cs="宋体"/>
          <w:b/>
          <w:bCs/>
          <w:sz w:val="24"/>
          <w:szCs w:val="22"/>
          <w:highlight w:val="none"/>
        </w:rPr>
        <w:t>3.</w:t>
      </w:r>
      <w:r>
        <w:rPr>
          <w:rFonts w:hint="eastAsia" w:hAnsi="宋体" w:cs="宋体"/>
          <w:b/>
          <w:bCs/>
          <w:sz w:val="24"/>
          <w:szCs w:val="22"/>
          <w:highlight w:val="none"/>
          <w:lang w:val="en-US" w:eastAsia="zh-CN"/>
        </w:rPr>
        <w:t>3</w:t>
      </w:r>
      <w:r>
        <w:rPr>
          <w:rFonts w:hint="eastAsia" w:ascii="宋体" w:hAnsi="宋体" w:eastAsia="宋体" w:cs="宋体"/>
          <w:sz w:val="24"/>
          <w:szCs w:val="22"/>
          <w:highlight w:val="none"/>
        </w:rPr>
        <w:t>项目通过竣工验收后招标人应登录韶关市公共资源一体化平台进行履约担保退回操作。</w:t>
      </w:r>
    </w:p>
    <w:p w14:paraId="14C45AAF">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sz w:val="24"/>
          <w:szCs w:val="22"/>
          <w:highlight w:val="none"/>
        </w:rPr>
      </w:pPr>
      <w:r>
        <w:rPr>
          <w:rFonts w:hint="eastAsia" w:ascii="宋体" w:hAnsi="宋体" w:eastAsia="宋体" w:cs="宋体"/>
          <w:b/>
          <w:bCs/>
          <w:sz w:val="24"/>
          <w:szCs w:val="22"/>
          <w:highlight w:val="none"/>
        </w:rPr>
        <w:t>3.</w:t>
      </w:r>
      <w:r>
        <w:rPr>
          <w:rFonts w:hint="eastAsia" w:hAnsi="宋体" w:cs="宋体"/>
          <w:b/>
          <w:bCs/>
          <w:sz w:val="24"/>
          <w:szCs w:val="22"/>
          <w:highlight w:val="none"/>
          <w:lang w:val="en-US" w:eastAsia="zh-CN"/>
        </w:rPr>
        <w:t>4</w:t>
      </w:r>
      <w:r>
        <w:rPr>
          <w:rFonts w:hint="eastAsia" w:ascii="宋体" w:hAnsi="宋体" w:eastAsia="宋体" w:cs="宋体"/>
          <w:color w:val="000000"/>
          <w:sz w:val="24"/>
          <w:szCs w:val="24"/>
        </w:rPr>
        <w:t>项目通过竣工验收之日后</w:t>
      </w:r>
      <w:r>
        <w:rPr>
          <w:rFonts w:hint="eastAsia" w:ascii="宋体" w:hAnsi="宋体" w:eastAsia="宋体" w:cs="宋体"/>
          <w:sz w:val="24"/>
          <w:szCs w:val="22"/>
          <w:highlight w:val="none"/>
        </w:rPr>
        <w:t>28天内，招标人将履约担保退还给承包人。</w:t>
      </w:r>
    </w:p>
    <w:p w14:paraId="19ABA29C">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sz w:val="24"/>
          <w:szCs w:val="22"/>
          <w:highlight w:val="none"/>
        </w:rPr>
      </w:pPr>
      <w:r>
        <w:rPr>
          <w:rFonts w:hint="eastAsia" w:ascii="宋体" w:hAnsi="宋体" w:eastAsia="宋体" w:cs="宋体"/>
          <w:b/>
          <w:bCs/>
          <w:sz w:val="24"/>
          <w:szCs w:val="22"/>
          <w:highlight w:val="none"/>
        </w:rPr>
        <w:t>3.</w:t>
      </w:r>
      <w:r>
        <w:rPr>
          <w:rFonts w:hint="eastAsia" w:hAnsi="宋体" w:cs="宋体"/>
          <w:b/>
          <w:bCs/>
          <w:sz w:val="24"/>
          <w:szCs w:val="22"/>
          <w:highlight w:val="none"/>
          <w:lang w:val="en-US" w:eastAsia="zh-CN"/>
        </w:rPr>
        <w:t>5</w:t>
      </w:r>
      <w:r>
        <w:rPr>
          <w:rFonts w:hint="eastAsia" w:ascii="宋体" w:hAnsi="宋体" w:eastAsia="宋体" w:cs="宋体"/>
          <w:sz w:val="24"/>
          <w:szCs w:val="22"/>
          <w:highlight w:val="none"/>
        </w:rPr>
        <w:t>项目延期竣工的，中标人应登录韶关市公共资源一体化平台办理延长履约担保期限。</w:t>
      </w:r>
    </w:p>
    <w:p w14:paraId="1F440712">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sz w:val="24"/>
          <w:szCs w:val="22"/>
          <w:highlight w:val="none"/>
        </w:rPr>
      </w:pPr>
      <w:r>
        <w:rPr>
          <w:rFonts w:hint="eastAsia" w:ascii="宋体" w:hAnsi="宋体" w:eastAsia="宋体" w:cs="宋体"/>
          <w:b/>
          <w:bCs/>
          <w:sz w:val="24"/>
          <w:szCs w:val="22"/>
          <w:highlight w:val="none"/>
        </w:rPr>
        <w:t>3.</w:t>
      </w:r>
      <w:r>
        <w:rPr>
          <w:rFonts w:hint="eastAsia" w:hAnsi="宋体" w:cs="宋体"/>
          <w:b/>
          <w:bCs/>
          <w:sz w:val="24"/>
          <w:szCs w:val="22"/>
          <w:highlight w:val="none"/>
          <w:lang w:val="en-US" w:eastAsia="zh-CN"/>
        </w:rPr>
        <w:t>6</w:t>
      </w:r>
      <w:r>
        <w:rPr>
          <w:rFonts w:hint="eastAsia" w:ascii="宋体" w:hAnsi="宋体" w:eastAsia="宋体" w:cs="宋体"/>
          <w:sz w:val="24"/>
          <w:szCs w:val="22"/>
          <w:highlight w:val="none"/>
        </w:rPr>
        <w:t>中标人在领取中标通知书之后按有关规定及时提交履约保证。</w:t>
      </w:r>
    </w:p>
    <w:p w14:paraId="62F20E0B">
      <w:pPr>
        <w:wordWrap w:val="0"/>
        <w:adjustRightInd w:val="0"/>
        <w:snapToGrid w:val="0"/>
        <w:spacing w:line="360" w:lineRule="auto"/>
        <w:ind w:firstLine="482" w:firstLineChars="200"/>
        <w:rPr>
          <w:rFonts w:hint="eastAsia" w:ascii="宋体" w:hAnsi="宋体" w:eastAsia="宋体" w:cs="宋体"/>
          <w:snapToGrid w:val="0"/>
          <w:color w:val="auto"/>
          <w:kern w:val="0"/>
          <w:highlight w:val="none"/>
        </w:rPr>
      </w:pPr>
      <w:r>
        <w:rPr>
          <w:rFonts w:hint="eastAsia" w:ascii="宋体" w:hAnsi="宋体" w:eastAsia="宋体" w:cs="宋体"/>
          <w:b/>
          <w:bCs/>
          <w:sz w:val="24"/>
          <w:szCs w:val="22"/>
          <w:highlight w:val="none"/>
        </w:rPr>
        <w:t>3.</w:t>
      </w:r>
      <w:r>
        <w:rPr>
          <w:rFonts w:hint="eastAsia" w:hAnsi="宋体" w:cs="宋体"/>
          <w:b/>
          <w:bCs/>
          <w:sz w:val="24"/>
          <w:szCs w:val="22"/>
          <w:highlight w:val="none"/>
          <w:lang w:val="en-US" w:eastAsia="zh-CN"/>
        </w:rPr>
        <w:t>7</w:t>
      </w:r>
      <w:r>
        <w:rPr>
          <w:rFonts w:hint="eastAsia" w:ascii="宋体" w:hAnsi="宋体" w:eastAsia="宋体" w:cs="宋体"/>
          <w:sz w:val="24"/>
          <w:szCs w:val="22"/>
          <w:highlight w:val="none"/>
        </w:rPr>
        <w:t>在工程实施过程中，如果承包人（即招标阶段的中标人，下同）由于自身的资金、技术、质量、非不可抗力等原因给发包人（即招标阶段的招标人，下同）造成经济损失，发包人有权扣划相应金额的履约保证。</w:t>
      </w:r>
    </w:p>
    <w:p w14:paraId="5ABA0645">
      <w:pPr>
        <w:wordWrap w:val="0"/>
        <w:adjustRightInd w:val="0"/>
        <w:snapToGrid w:val="0"/>
        <w:spacing w:line="360" w:lineRule="auto"/>
        <w:ind w:firstLine="480" w:firstLineChars="200"/>
        <w:rPr>
          <w:rFonts w:hint="eastAsia" w:ascii="宋体" w:hAnsi="宋体" w:eastAsia="宋体" w:cs="宋体"/>
          <w:snapToGrid w:val="0"/>
          <w:color w:val="auto"/>
          <w:kern w:val="0"/>
          <w:highlight w:val="none"/>
        </w:rPr>
      </w:pPr>
    </w:p>
    <w:p w14:paraId="7BCA85C6">
      <w:pPr>
        <w:pStyle w:val="5"/>
        <w:bidi w:val="0"/>
        <w:spacing w:line="360" w:lineRule="auto"/>
        <w:rPr>
          <w:rFonts w:hint="eastAsia"/>
        </w:rPr>
      </w:pPr>
      <w:bookmarkStart w:id="174" w:name="_Toc9821"/>
      <w:r>
        <w:rPr>
          <w:rFonts w:hint="eastAsia"/>
        </w:rPr>
        <w:t>4．合同订立</w:t>
      </w:r>
      <w:bookmarkEnd w:id="174"/>
    </w:p>
    <w:p w14:paraId="27125153">
      <w:pPr>
        <w:wordWrap w:val="0"/>
        <w:adjustRightInd w:val="0"/>
        <w:snapToGrid w:val="0"/>
        <w:spacing w:line="360" w:lineRule="auto"/>
        <w:ind w:firstLine="482" w:firstLineChars="200"/>
        <w:rPr>
          <w:rFonts w:hint="eastAsia" w:ascii="宋体" w:hAnsi="宋体" w:eastAsia="宋体" w:cs="宋体"/>
          <w:snapToGrid w:val="0"/>
          <w:color w:val="auto"/>
          <w:kern w:val="0"/>
          <w:highlight w:val="none"/>
        </w:rPr>
      </w:pPr>
      <w:r>
        <w:rPr>
          <w:rFonts w:hint="eastAsia" w:ascii="宋体" w:hAnsi="宋体" w:eastAsia="宋体" w:cs="宋体"/>
          <w:b/>
          <w:bCs/>
          <w:snapToGrid w:val="0"/>
          <w:color w:val="auto"/>
          <w:kern w:val="0"/>
          <w:highlight w:val="none"/>
        </w:rPr>
        <w:t>4.1</w:t>
      </w:r>
      <w:r>
        <w:rPr>
          <w:rFonts w:hint="eastAsia" w:ascii="宋体" w:hAnsi="宋体" w:eastAsia="宋体" w:cs="宋体"/>
          <w:snapToGrid w:val="0"/>
          <w:color w:val="auto"/>
          <w:kern w:val="0"/>
          <w:highlight w:val="none"/>
        </w:rPr>
        <w:t xml:space="preserve"> 招标人应当自中标通知书发出之日起</w:t>
      </w:r>
      <w:r>
        <w:rPr>
          <w:rFonts w:hint="eastAsia" w:ascii="宋体" w:hAnsi="宋体" w:eastAsia="宋体" w:cs="宋体"/>
          <w:snapToGrid w:val="0"/>
          <w:color w:val="auto"/>
          <w:kern w:val="0"/>
          <w:highlight w:val="none"/>
          <w:u w:val="single"/>
        </w:rPr>
        <w:t xml:space="preserve"> </w:t>
      </w:r>
      <w:r>
        <w:rPr>
          <w:rFonts w:hint="eastAsia" w:ascii="宋体" w:hAnsi="宋体" w:eastAsia="宋体" w:cs="宋体"/>
          <w:snapToGrid w:val="0"/>
          <w:color w:val="auto"/>
          <w:kern w:val="0"/>
          <w:highlight w:val="none"/>
          <w:u w:val="single"/>
          <w:lang w:val="en-US" w:eastAsia="zh-CN"/>
        </w:rPr>
        <w:t>30</w:t>
      </w:r>
      <w:r>
        <w:rPr>
          <w:rFonts w:hint="eastAsia" w:ascii="宋体" w:hAnsi="宋体" w:eastAsia="宋体" w:cs="宋体"/>
          <w:snapToGrid w:val="0"/>
          <w:color w:val="auto"/>
          <w:kern w:val="0"/>
          <w:highlight w:val="none"/>
          <w:u w:val="single"/>
        </w:rPr>
        <w:t xml:space="preserve"> </w:t>
      </w:r>
      <w:r>
        <w:rPr>
          <w:rFonts w:hint="eastAsia" w:ascii="宋体" w:hAnsi="宋体" w:eastAsia="宋体" w:cs="宋体"/>
          <w:snapToGrid w:val="0"/>
          <w:color w:val="auto"/>
          <w:kern w:val="0"/>
          <w:highlight w:val="none"/>
        </w:rPr>
        <w:t>日内，按照招标文件、中标人的投标文件与中标人订立书面合同。</w:t>
      </w:r>
    </w:p>
    <w:p w14:paraId="68DEFCEB">
      <w:pPr>
        <w:wordWrap w:val="0"/>
        <w:adjustRightInd w:val="0"/>
        <w:snapToGrid w:val="0"/>
        <w:spacing w:line="360" w:lineRule="auto"/>
        <w:ind w:firstLine="482" w:firstLineChars="200"/>
        <w:rPr>
          <w:rFonts w:hint="eastAsia" w:ascii="宋体" w:hAnsi="宋体" w:eastAsia="宋体" w:cs="宋体"/>
          <w:snapToGrid w:val="0"/>
          <w:color w:val="auto"/>
          <w:kern w:val="0"/>
          <w:highlight w:val="none"/>
        </w:rPr>
      </w:pPr>
      <w:r>
        <w:rPr>
          <w:rFonts w:hint="eastAsia" w:ascii="宋体" w:hAnsi="宋体" w:eastAsia="宋体" w:cs="宋体"/>
          <w:b/>
          <w:bCs/>
          <w:snapToGrid w:val="0"/>
          <w:color w:val="auto"/>
          <w:kern w:val="0"/>
          <w:highlight w:val="none"/>
        </w:rPr>
        <w:t>4.2</w:t>
      </w:r>
      <w:r>
        <w:rPr>
          <w:rFonts w:hint="eastAsia" w:ascii="宋体" w:hAnsi="宋体" w:eastAsia="宋体" w:cs="宋体"/>
          <w:snapToGrid w:val="0"/>
          <w:color w:val="auto"/>
          <w:kern w:val="0"/>
          <w:highlight w:val="none"/>
        </w:rPr>
        <w:t xml:space="preserve"> 不正常报价的梳理和确认</w:t>
      </w:r>
    </w:p>
    <w:p w14:paraId="41B20D49">
      <w:pPr>
        <w:wordWrap w:val="0"/>
        <w:adjustRightInd w:val="0"/>
        <w:snapToGrid w:val="0"/>
        <w:spacing w:line="360" w:lineRule="auto"/>
        <w:ind w:firstLine="482" w:firstLineChars="200"/>
        <w:rPr>
          <w:rFonts w:hint="eastAsia" w:ascii="宋体" w:hAnsi="宋体" w:eastAsia="宋体" w:cs="宋体"/>
          <w:snapToGrid w:val="0"/>
          <w:color w:val="auto"/>
          <w:kern w:val="0"/>
          <w:highlight w:val="none"/>
        </w:rPr>
      </w:pPr>
      <w:r>
        <w:rPr>
          <w:rFonts w:hint="eastAsia" w:ascii="宋体" w:hAnsi="宋体" w:eastAsia="宋体" w:cs="宋体"/>
          <w:b/>
          <w:bCs/>
          <w:snapToGrid w:val="0"/>
          <w:color w:val="auto"/>
          <w:kern w:val="0"/>
          <w:highlight w:val="none"/>
        </w:rPr>
        <w:t>4.2.1</w:t>
      </w:r>
      <w:r>
        <w:rPr>
          <w:rFonts w:hint="eastAsia" w:ascii="宋体" w:hAnsi="宋体" w:eastAsia="宋体" w:cs="宋体"/>
          <w:snapToGrid w:val="0"/>
          <w:color w:val="auto"/>
          <w:kern w:val="0"/>
          <w:highlight w:val="none"/>
        </w:rPr>
        <w:t xml:space="preserve"> </w:t>
      </w:r>
      <w:r>
        <w:rPr>
          <w:rFonts w:hint="eastAsia" w:ascii="宋体" w:hAnsi="宋体" w:eastAsia="宋体" w:cs="宋体"/>
          <w:b/>
          <w:bCs/>
          <w:snapToGrid w:val="0"/>
          <w:color w:val="auto"/>
          <w:kern w:val="0"/>
          <w:highlight w:val="none"/>
        </w:rPr>
        <w:t>合同订立期间，在不改变中标人的投标总价的前提下，招标人应对中标人的投标报价进行全面分析和整理，从而发现并提取其中可能存在的算术性错误、错漏项、不平衡报价等不正常报价，并修正其中的算术性错误。</w:t>
      </w:r>
      <w:r>
        <w:rPr>
          <w:rFonts w:hint="eastAsia" w:ascii="宋体" w:hAnsi="宋体" w:eastAsia="宋体" w:cs="宋体"/>
          <w:snapToGrid w:val="0"/>
          <w:color w:val="auto"/>
          <w:kern w:val="0"/>
          <w:highlight w:val="none"/>
        </w:rPr>
        <w:t>招标人不具备以上能力的，可授权编制本项目招标控制价的造价咨询单位实施。</w:t>
      </w:r>
    </w:p>
    <w:p w14:paraId="14CEDFA5">
      <w:pPr>
        <w:wordWrap w:val="0"/>
        <w:adjustRightInd w:val="0"/>
        <w:snapToGrid w:val="0"/>
        <w:spacing w:line="360" w:lineRule="auto"/>
        <w:ind w:firstLine="480"/>
        <w:rPr>
          <w:rFonts w:hint="eastAsia" w:ascii="宋体" w:hAnsi="宋体" w:eastAsia="宋体" w:cs="宋体"/>
          <w:snapToGrid w:val="0"/>
          <w:color w:val="auto"/>
          <w:kern w:val="0"/>
          <w:highlight w:val="none"/>
        </w:rPr>
      </w:pPr>
      <w:r>
        <w:rPr>
          <w:rFonts w:hint="eastAsia" w:ascii="宋体" w:hAnsi="宋体" w:eastAsia="宋体" w:cs="宋体"/>
          <w:b/>
          <w:bCs/>
          <w:snapToGrid w:val="0"/>
          <w:color w:val="auto"/>
          <w:kern w:val="0"/>
          <w:highlight w:val="none"/>
        </w:rPr>
        <w:t>4.2.2</w:t>
      </w:r>
      <w:r>
        <w:rPr>
          <w:rFonts w:hint="eastAsia" w:ascii="宋体" w:hAnsi="宋体" w:eastAsia="宋体" w:cs="宋体"/>
          <w:snapToGrid w:val="0"/>
          <w:color w:val="auto"/>
          <w:kern w:val="0"/>
          <w:highlight w:val="none"/>
        </w:rPr>
        <w:t xml:space="preserve"> 算术性错误的分析和修正。投标报价汇总表中，投标总价与各分项费用之和不一致的，以投标总价为准修正分项费用；投标报价汇总表的各分项费用与对应分项表中的费用不一致的，以投标报价汇总表中的分项费用为准修正对应分项表中的费用；各分项表中总价金额与依据单价计算出的结果不一致的，以总价为准修正单价。</w:t>
      </w:r>
    </w:p>
    <w:p w14:paraId="6CD39739">
      <w:pPr>
        <w:wordWrap w:val="0"/>
        <w:adjustRightInd w:val="0"/>
        <w:snapToGrid w:val="0"/>
        <w:spacing w:line="360" w:lineRule="auto"/>
        <w:ind w:firstLine="482" w:firstLineChars="200"/>
        <w:rPr>
          <w:rFonts w:hint="eastAsia" w:ascii="宋体" w:hAnsi="宋体" w:eastAsia="宋体" w:cs="宋体"/>
          <w:snapToGrid w:val="0"/>
          <w:color w:val="auto"/>
          <w:kern w:val="0"/>
          <w:highlight w:val="none"/>
        </w:rPr>
      </w:pPr>
      <w:r>
        <w:rPr>
          <w:rFonts w:hint="eastAsia" w:ascii="宋体" w:hAnsi="宋体" w:eastAsia="宋体" w:cs="宋体"/>
          <w:b/>
          <w:bCs/>
          <w:snapToGrid w:val="0"/>
          <w:color w:val="auto"/>
          <w:kern w:val="0"/>
          <w:highlight w:val="none"/>
        </w:rPr>
        <w:t>4.2.3</w:t>
      </w:r>
      <w:r>
        <w:rPr>
          <w:rFonts w:hint="eastAsia" w:ascii="宋体" w:hAnsi="宋体" w:eastAsia="宋体" w:cs="宋体"/>
          <w:snapToGrid w:val="0"/>
          <w:color w:val="auto"/>
          <w:kern w:val="0"/>
          <w:highlight w:val="none"/>
        </w:rPr>
        <w:t xml:space="preserve"> 错漏项的认定。中标人已标价工程量清单中，任一清单项目未填报价格或价格为零的，视为错漏项。</w:t>
      </w:r>
    </w:p>
    <w:p w14:paraId="43D56473">
      <w:pPr>
        <w:wordWrap w:val="0"/>
        <w:adjustRightInd w:val="0"/>
        <w:snapToGrid w:val="0"/>
        <w:spacing w:line="360" w:lineRule="auto"/>
        <w:ind w:firstLine="482" w:firstLineChars="200"/>
        <w:rPr>
          <w:rFonts w:hint="eastAsia" w:ascii="宋体" w:hAnsi="宋体" w:eastAsia="宋体" w:cs="宋体"/>
          <w:snapToGrid w:val="0"/>
          <w:color w:val="auto"/>
          <w:kern w:val="0"/>
          <w:highlight w:val="none"/>
        </w:rPr>
      </w:pPr>
      <w:r>
        <w:rPr>
          <w:rFonts w:hint="eastAsia" w:ascii="宋体" w:hAnsi="宋体" w:eastAsia="宋体" w:cs="宋体"/>
          <w:b/>
          <w:bCs/>
          <w:snapToGrid w:val="0"/>
          <w:color w:val="auto"/>
          <w:kern w:val="0"/>
          <w:highlight w:val="none"/>
        </w:rPr>
        <w:t>4.2.4</w:t>
      </w:r>
      <w:r>
        <w:rPr>
          <w:rFonts w:hint="eastAsia" w:ascii="宋体" w:hAnsi="宋体" w:eastAsia="宋体" w:cs="宋体"/>
          <w:snapToGrid w:val="0"/>
          <w:color w:val="auto"/>
          <w:kern w:val="0"/>
          <w:highlight w:val="none"/>
        </w:rPr>
        <w:t xml:space="preserve"> 不平衡报价的认定。经修正算术性错误后的中标人已标价工程量清单中，</w:t>
      </w:r>
      <w:r>
        <w:rPr>
          <w:rFonts w:hint="eastAsia" w:ascii="宋体" w:hAnsi="宋体" w:eastAsia="宋体" w:cs="宋体"/>
          <w:b/>
          <w:bCs/>
          <w:snapToGrid w:val="0"/>
          <w:color w:val="auto"/>
          <w:kern w:val="0"/>
          <w:highlight w:val="none"/>
          <w:u w:val="single"/>
        </w:rPr>
        <w:t>分部分项工程量清单项目的投标综合单价与招标控制价分部分项工程量清单项目的综合单价偏差≥20%</w:t>
      </w:r>
      <w:r>
        <w:rPr>
          <w:rFonts w:hint="eastAsia" w:ascii="宋体" w:hAnsi="宋体" w:eastAsia="宋体" w:cs="宋体"/>
          <w:snapToGrid w:val="0"/>
          <w:color w:val="auto"/>
          <w:kern w:val="0"/>
          <w:highlight w:val="none"/>
          <w:u w:val="single"/>
        </w:rPr>
        <w:t xml:space="preserve"> </w:t>
      </w:r>
      <w:r>
        <w:rPr>
          <w:rFonts w:hint="eastAsia" w:ascii="宋体" w:hAnsi="宋体" w:eastAsia="宋体" w:cs="宋体"/>
          <w:snapToGrid w:val="0"/>
          <w:color w:val="auto"/>
          <w:kern w:val="0"/>
          <w:highlight w:val="none"/>
        </w:rPr>
        <w:t>的清单项目，视为不平衡报价项目。</w:t>
      </w:r>
    </w:p>
    <w:p w14:paraId="783365D9">
      <w:pPr>
        <w:wordWrap w:val="0"/>
        <w:adjustRightInd w:val="0"/>
        <w:snapToGrid w:val="0"/>
        <w:spacing w:line="360" w:lineRule="auto"/>
        <w:ind w:firstLine="482" w:firstLineChars="200"/>
        <w:rPr>
          <w:rFonts w:hint="eastAsia" w:ascii="宋体" w:hAnsi="宋体" w:eastAsia="宋体" w:cs="宋体"/>
          <w:snapToGrid w:val="0"/>
          <w:color w:val="auto"/>
          <w:kern w:val="0"/>
          <w:highlight w:val="none"/>
        </w:rPr>
      </w:pPr>
      <w:r>
        <w:rPr>
          <w:rFonts w:hint="eastAsia" w:ascii="宋体" w:hAnsi="宋体" w:eastAsia="宋体" w:cs="宋体"/>
          <w:b/>
          <w:bCs/>
          <w:snapToGrid w:val="0"/>
          <w:color w:val="auto"/>
          <w:kern w:val="0"/>
          <w:highlight w:val="none"/>
        </w:rPr>
        <w:t>4.2.5</w:t>
      </w:r>
      <w:r>
        <w:rPr>
          <w:rFonts w:hint="eastAsia" w:ascii="宋体" w:hAnsi="宋体" w:eastAsia="宋体" w:cs="宋体"/>
          <w:snapToGrid w:val="0"/>
          <w:color w:val="auto"/>
          <w:kern w:val="0"/>
          <w:highlight w:val="none"/>
        </w:rPr>
        <w:t xml:space="preserve"> 招标人或其授权的造价咨询单位应就发现的以上所有不正常报价分类整理、汇总，形成《不正常报价清单》，并交中标人复核和确认。经招标人和中标人共同签字、盖章确认的《不正常报价清单》，构成施工合同的组成部分。</w:t>
      </w:r>
    </w:p>
    <w:p w14:paraId="1D09CC76">
      <w:pPr>
        <w:wordWrap w:val="0"/>
        <w:adjustRightInd w:val="0"/>
        <w:snapToGrid w:val="0"/>
        <w:spacing w:line="360" w:lineRule="auto"/>
        <w:ind w:firstLine="482" w:firstLineChars="200"/>
        <w:rPr>
          <w:rFonts w:hint="eastAsia" w:ascii="宋体" w:hAnsi="宋体" w:eastAsia="宋体" w:cs="宋体"/>
          <w:snapToGrid w:val="0"/>
          <w:color w:val="auto"/>
          <w:kern w:val="0"/>
          <w:highlight w:val="none"/>
        </w:rPr>
      </w:pPr>
      <w:r>
        <w:rPr>
          <w:rFonts w:hint="eastAsia" w:ascii="宋体" w:hAnsi="宋体" w:eastAsia="宋体" w:cs="宋体"/>
          <w:b/>
          <w:bCs/>
          <w:snapToGrid w:val="0"/>
          <w:color w:val="auto"/>
          <w:kern w:val="0"/>
          <w:highlight w:val="none"/>
        </w:rPr>
        <w:t>4.2.6</w:t>
      </w:r>
      <w:r>
        <w:rPr>
          <w:rFonts w:hint="eastAsia" w:ascii="宋体" w:hAnsi="宋体" w:eastAsia="宋体" w:cs="宋体"/>
          <w:snapToGrid w:val="0"/>
          <w:color w:val="auto"/>
          <w:kern w:val="0"/>
          <w:highlight w:val="none"/>
        </w:rPr>
        <w:t xml:space="preserve"> </w:t>
      </w:r>
      <w:r>
        <w:rPr>
          <w:rFonts w:hint="eastAsia" w:ascii="宋体" w:hAnsi="宋体" w:eastAsia="宋体" w:cs="宋体"/>
          <w:b/>
          <w:bCs/>
          <w:snapToGrid w:val="0"/>
          <w:color w:val="auto"/>
          <w:kern w:val="0"/>
          <w:highlight w:val="none"/>
        </w:rPr>
        <w:t>合同履行过程中，被认定为错漏项的清单项目，结算时按照第三章“拟签订合同的主要条款”第2.6条规定处理。</w:t>
      </w:r>
    </w:p>
    <w:p w14:paraId="25B807B8">
      <w:pPr>
        <w:wordWrap w:val="0"/>
        <w:adjustRightInd w:val="0"/>
        <w:snapToGrid w:val="0"/>
        <w:spacing w:line="360" w:lineRule="auto"/>
        <w:ind w:firstLine="482" w:firstLineChars="200"/>
        <w:rPr>
          <w:rFonts w:hint="eastAsia" w:ascii="宋体" w:hAnsi="宋体" w:eastAsia="宋体" w:cs="宋体"/>
          <w:b/>
          <w:bCs/>
          <w:snapToGrid w:val="0"/>
          <w:color w:val="auto"/>
          <w:kern w:val="0"/>
          <w:highlight w:val="none"/>
        </w:rPr>
      </w:pPr>
      <w:r>
        <w:rPr>
          <w:rFonts w:hint="eastAsia" w:ascii="宋体" w:hAnsi="宋体" w:eastAsia="宋体" w:cs="宋体"/>
          <w:b/>
          <w:bCs/>
          <w:snapToGrid w:val="0"/>
          <w:color w:val="auto"/>
          <w:kern w:val="0"/>
          <w:highlight w:val="none"/>
        </w:rPr>
        <w:t>4.2.7 合同履行过程中，合同约定的调整因素（如工程量偏差、工程变更、项目特征不符、招标工程量清单缺项等）出现时，被认定为不平衡报价的清单项目以及采用被认定为不平衡报价的清单项目的价格作为取价（或参照取价）依据的变更、新增项目，按照第三章“拟签订合同的主要条款”第2.3条的有关规定调整合同价款。</w:t>
      </w:r>
    </w:p>
    <w:p w14:paraId="59716538">
      <w:pPr>
        <w:wordWrap w:val="0"/>
        <w:adjustRightInd w:val="0"/>
        <w:snapToGrid w:val="0"/>
        <w:spacing w:line="360" w:lineRule="auto"/>
        <w:ind w:firstLine="482" w:firstLineChars="200"/>
        <w:rPr>
          <w:rFonts w:hint="eastAsia" w:ascii="宋体" w:hAnsi="宋体" w:eastAsia="宋体" w:cs="宋体"/>
          <w:snapToGrid w:val="0"/>
          <w:color w:val="auto"/>
          <w:kern w:val="0"/>
          <w:highlight w:val="none"/>
        </w:rPr>
      </w:pPr>
      <w:r>
        <w:rPr>
          <w:rFonts w:hint="eastAsia" w:ascii="宋体" w:hAnsi="宋体" w:eastAsia="宋体" w:cs="宋体"/>
          <w:b/>
          <w:bCs/>
          <w:snapToGrid w:val="0"/>
          <w:color w:val="auto"/>
          <w:kern w:val="0"/>
          <w:highlight w:val="none"/>
        </w:rPr>
        <w:t xml:space="preserve">4.3 </w:t>
      </w:r>
      <w:r>
        <w:rPr>
          <w:rFonts w:hint="eastAsia" w:ascii="宋体" w:hAnsi="宋体" w:eastAsia="宋体" w:cs="宋体"/>
          <w:snapToGrid w:val="0"/>
          <w:color w:val="auto"/>
          <w:kern w:val="0"/>
          <w:highlight w:val="none"/>
        </w:rPr>
        <w:t>本招标项目合同计价方式为：</w:t>
      </w:r>
      <w:r>
        <w:rPr>
          <w:rFonts w:hint="eastAsia" w:ascii="宋体" w:hAnsi="宋体" w:eastAsia="宋体" w:cs="宋体"/>
          <w:snapToGrid w:val="0"/>
          <w:color w:val="auto"/>
          <w:kern w:val="0"/>
          <w:highlight w:val="none"/>
          <w:u w:val="single"/>
        </w:rPr>
        <w:t xml:space="preserve"> 单价 </w:t>
      </w:r>
      <w:r>
        <w:rPr>
          <w:rFonts w:hint="eastAsia" w:ascii="宋体" w:hAnsi="宋体" w:eastAsia="宋体" w:cs="宋体"/>
          <w:snapToGrid w:val="0"/>
          <w:color w:val="auto"/>
          <w:kern w:val="0"/>
          <w:highlight w:val="none"/>
        </w:rPr>
        <w:t>合同。</w:t>
      </w:r>
    </w:p>
    <w:p w14:paraId="76E3D3CA">
      <w:pPr>
        <w:wordWrap w:val="0"/>
        <w:adjustRightInd w:val="0"/>
        <w:snapToGrid w:val="0"/>
        <w:spacing w:line="360" w:lineRule="auto"/>
        <w:ind w:firstLine="482" w:firstLineChars="200"/>
        <w:rPr>
          <w:rFonts w:hint="eastAsia" w:ascii="宋体" w:hAnsi="宋体" w:eastAsia="宋体" w:cs="宋体"/>
          <w:snapToGrid w:val="0"/>
          <w:color w:val="auto"/>
          <w:kern w:val="0"/>
          <w:highlight w:val="none"/>
        </w:rPr>
      </w:pPr>
      <w:r>
        <w:rPr>
          <w:rFonts w:hint="eastAsia" w:ascii="宋体" w:hAnsi="宋体" w:eastAsia="宋体" w:cs="宋体"/>
          <w:b/>
          <w:bCs/>
          <w:snapToGrid w:val="0"/>
          <w:color w:val="auto"/>
          <w:kern w:val="0"/>
          <w:highlight w:val="none"/>
        </w:rPr>
        <w:t>4.4</w:t>
      </w:r>
      <w:r>
        <w:rPr>
          <w:rFonts w:hint="eastAsia" w:ascii="宋体" w:hAnsi="宋体" w:eastAsia="宋体" w:cs="宋体"/>
          <w:snapToGrid w:val="0"/>
          <w:color w:val="auto"/>
          <w:kern w:val="0"/>
          <w:highlight w:val="none"/>
        </w:rPr>
        <w:t xml:space="preserve"> 合同的标的、质量、履行期限条款和合同的价款、单价、比例条款等主要条款，应当与招标文件、中标人的投标文件的内容一致。中标人在签订合同时不得向招标人提出附加条件。</w:t>
      </w:r>
    </w:p>
    <w:p w14:paraId="60F4668A">
      <w:pPr>
        <w:wordWrap w:val="0"/>
        <w:adjustRightInd w:val="0"/>
        <w:snapToGrid w:val="0"/>
        <w:spacing w:line="360" w:lineRule="auto"/>
        <w:ind w:firstLine="482" w:firstLineChars="200"/>
        <w:rPr>
          <w:rFonts w:hint="eastAsia" w:ascii="宋体" w:hAnsi="宋体" w:eastAsia="宋体" w:cs="宋体"/>
          <w:snapToGrid w:val="0"/>
          <w:color w:val="auto"/>
          <w:kern w:val="0"/>
          <w:highlight w:val="none"/>
        </w:rPr>
      </w:pPr>
      <w:r>
        <w:rPr>
          <w:rFonts w:hint="eastAsia" w:ascii="宋体" w:hAnsi="宋体" w:eastAsia="宋体" w:cs="宋体"/>
          <w:b/>
          <w:bCs/>
          <w:snapToGrid w:val="0"/>
          <w:color w:val="auto"/>
          <w:kern w:val="0"/>
          <w:highlight w:val="none"/>
        </w:rPr>
        <w:t>4.5</w:t>
      </w:r>
      <w:r>
        <w:rPr>
          <w:rFonts w:hint="eastAsia" w:ascii="宋体" w:hAnsi="宋体" w:eastAsia="宋体" w:cs="宋体"/>
          <w:snapToGrid w:val="0"/>
          <w:color w:val="auto"/>
          <w:kern w:val="0"/>
          <w:highlight w:val="none"/>
        </w:rPr>
        <w:t xml:space="preserve"> 若中标人在领取中标通知书之日起30天内仍未签订合同，招标人发出第一次提醒函；在领取中标通知书之日起40天内仍未签订，招标人发出第二次提醒函；在领取中标通知书之日起45天内仍未签订，视其放弃中标。</w:t>
      </w:r>
    </w:p>
    <w:p w14:paraId="53629416">
      <w:pPr>
        <w:wordWrap w:val="0"/>
        <w:adjustRightInd w:val="0"/>
        <w:snapToGrid w:val="0"/>
        <w:spacing w:line="360" w:lineRule="auto"/>
        <w:ind w:firstLine="482" w:firstLineChars="200"/>
        <w:rPr>
          <w:rFonts w:hint="eastAsia" w:ascii="宋体" w:hAnsi="宋体" w:eastAsia="宋体" w:cs="宋体"/>
          <w:snapToGrid w:val="0"/>
          <w:color w:val="auto"/>
          <w:kern w:val="0"/>
          <w:highlight w:val="none"/>
        </w:rPr>
      </w:pPr>
      <w:r>
        <w:rPr>
          <w:rFonts w:hint="eastAsia" w:ascii="宋体" w:hAnsi="宋体" w:eastAsia="宋体" w:cs="宋体"/>
          <w:b/>
          <w:bCs/>
          <w:snapToGrid w:val="0"/>
          <w:color w:val="auto"/>
          <w:kern w:val="0"/>
          <w:highlight w:val="none"/>
        </w:rPr>
        <w:t>4.6</w:t>
      </w:r>
      <w:r>
        <w:rPr>
          <w:rFonts w:hint="eastAsia" w:ascii="宋体" w:hAnsi="宋体" w:eastAsia="宋体" w:cs="宋体"/>
          <w:snapToGrid w:val="0"/>
          <w:color w:val="auto"/>
          <w:kern w:val="0"/>
          <w:highlight w:val="none"/>
        </w:rPr>
        <w:t xml:space="preserve"> 在书面合同订立之日起2个工作日内，由中标人或招标</w:t>
      </w:r>
      <w:r>
        <w:rPr>
          <w:rFonts w:hint="eastAsia" w:hAnsi="宋体" w:cs="宋体"/>
          <w:snapToGrid w:val="0"/>
          <w:color w:val="auto"/>
          <w:kern w:val="0"/>
          <w:highlight w:val="none"/>
          <w:lang w:val="en-US" w:eastAsia="zh-CN"/>
        </w:rPr>
        <w:t>人</w:t>
      </w:r>
      <w:r>
        <w:rPr>
          <w:rFonts w:hint="eastAsia" w:ascii="宋体" w:hAnsi="宋体" w:eastAsia="宋体" w:cs="宋体"/>
          <w:snapToGrid w:val="0"/>
          <w:color w:val="auto"/>
          <w:kern w:val="0"/>
          <w:highlight w:val="none"/>
        </w:rPr>
        <w:t>将合同上传至建设工程交易系统，并发起退还投标保证的申请。韶关市公共资源交易中心在收到申请之日起3个工作日内，将投标保证金退还给中标人和其他中标候选人。</w:t>
      </w:r>
    </w:p>
    <w:p w14:paraId="5DE62EB4">
      <w:pPr>
        <w:wordWrap w:val="0"/>
        <w:adjustRightInd w:val="0"/>
        <w:snapToGrid w:val="0"/>
        <w:spacing w:line="360" w:lineRule="auto"/>
        <w:ind w:firstLine="482" w:firstLineChars="200"/>
        <w:rPr>
          <w:rFonts w:hint="eastAsia" w:ascii="宋体" w:hAnsi="宋体" w:eastAsia="宋体" w:cs="宋体"/>
          <w:b/>
          <w:bCs/>
          <w:snapToGrid w:val="0"/>
          <w:color w:val="auto"/>
          <w:kern w:val="0"/>
          <w:highlight w:val="none"/>
        </w:rPr>
      </w:pPr>
    </w:p>
    <w:p w14:paraId="27B146FF">
      <w:pPr>
        <w:pStyle w:val="5"/>
        <w:bidi w:val="0"/>
        <w:spacing w:line="360" w:lineRule="auto"/>
        <w:ind w:firstLine="964"/>
        <w:rPr>
          <w:rFonts w:hint="eastAsia" w:ascii="宋体" w:hAnsi="宋体" w:eastAsia="宋体" w:cs="Times New Roman"/>
        </w:rPr>
      </w:pPr>
      <w:bookmarkStart w:id="175" w:name="_Toc6695"/>
      <w:r>
        <w:rPr>
          <w:rFonts w:hint="eastAsia" w:ascii="宋体" w:hAnsi="宋体" w:eastAsia="宋体" w:cs="Times New Roman"/>
        </w:rPr>
        <w:t>5．放弃中标的处理</w:t>
      </w:r>
      <w:bookmarkEnd w:id="175"/>
    </w:p>
    <w:p w14:paraId="3582B9DD">
      <w:pPr>
        <w:wordWrap w:val="0"/>
        <w:adjustRightInd w:val="0"/>
        <w:snapToGrid w:val="0"/>
        <w:spacing w:line="360" w:lineRule="auto"/>
        <w:ind w:firstLine="482" w:firstLineChars="200"/>
        <w:rPr>
          <w:rFonts w:hint="eastAsia" w:ascii="宋体" w:hAnsi="宋体" w:eastAsia="宋体" w:cs="宋体"/>
          <w:snapToGrid w:val="0"/>
          <w:color w:val="auto"/>
          <w:kern w:val="0"/>
          <w:highlight w:val="none"/>
        </w:rPr>
      </w:pPr>
      <w:r>
        <w:rPr>
          <w:rFonts w:hint="eastAsia" w:ascii="宋体" w:hAnsi="宋体" w:eastAsia="宋体" w:cs="宋体"/>
          <w:b/>
          <w:bCs/>
          <w:snapToGrid w:val="0"/>
          <w:color w:val="auto"/>
          <w:kern w:val="0"/>
          <w:highlight w:val="none"/>
        </w:rPr>
        <w:t>5.1</w:t>
      </w:r>
      <w:r>
        <w:rPr>
          <w:rFonts w:hint="eastAsia" w:ascii="宋体" w:hAnsi="宋体" w:eastAsia="宋体" w:cs="宋体"/>
          <w:snapToGrid w:val="0"/>
          <w:color w:val="auto"/>
          <w:kern w:val="0"/>
          <w:highlight w:val="none"/>
        </w:rPr>
        <w:t xml:space="preserve"> 中标人</w:t>
      </w:r>
      <w:r>
        <w:rPr>
          <w:rFonts w:hint="eastAsia" w:ascii="宋体" w:hAnsi="宋体" w:eastAsia="宋体" w:cs="宋体"/>
          <w:snapToGrid w:val="0"/>
          <w:color w:val="auto"/>
          <w:highlight w:val="none"/>
        </w:rPr>
        <w:t>无正当理由放弃中标的，</w:t>
      </w:r>
      <w:r>
        <w:rPr>
          <w:rFonts w:hint="eastAsia" w:ascii="宋体" w:hAnsi="宋体" w:eastAsia="宋体" w:cs="宋体"/>
          <w:snapToGrid w:val="0"/>
          <w:color w:val="auto"/>
          <w:kern w:val="0"/>
          <w:highlight w:val="none"/>
        </w:rPr>
        <w:t>取消其中标资格，其投标保证不予退还，给招标人造成的损失超过投标保证金额的，弃标人还应当对超过部分予以赔偿。招标人可按照评标委员会提交的中标候选人名单排序依次确定其他中标候选人为中标人，如果招标人认为其他中标候选人的条件明显不利于招标人的，也可以重新招标。</w:t>
      </w:r>
      <w:r>
        <w:rPr>
          <w:rFonts w:hint="eastAsia" w:ascii="宋体" w:hAnsi="宋体" w:eastAsia="宋体" w:cs="宋体"/>
          <w:bCs/>
          <w:snapToGrid w:val="0"/>
          <w:color w:val="auto"/>
          <w:kern w:val="0"/>
          <w:highlight w:val="none"/>
        </w:rPr>
        <w:t>因此种情况造成招标人重新招标的</w:t>
      </w:r>
      <w:r>
        <w:rPr>
          <w:rFonts w:hint="eastAsia" w:ascii="宋体" w:hAnsi="宋体" w:eastAsia="宋体" w:cs="宋体"/>
          <w:snapToGrid w:val="0"/>
          <w:color w:val="auto"/>
          <w:kern w:val="0"/>
          <w:highlight w:val="none"/>
        </w:rPr>
        <w:t>，招标人可不接受该弃标人再次投标。同时，招标人应将该弃标人的失信行为向行政监督部门报告。</w:t>
      </w:r>
    </w:p>
    <w:p w14:paraId="0FB7E306">
      <w:pPr>
        <w:wordWrap w:val="0"/>
        <w:adjustRightInd w:val="0"/>
        <w:snapToGrid w:val="0"/>
        <w:spacing w:line="360" w:lineRule="auto"/>
        <w:ind w:firstLine="482" w:firstLineChars="200"/>
        <w:rPr>
          <w:rFonts w:hint="eastAsia" w:ascii="宋体" w:hAnsi="宋体" w:eastAsia="宋体" w:cs="宋体"/>
          <w:snapToGrid w:val="0"/>
          <w:color w:val="auto"/>
          <w:kern w:val="0"/>
          <w:highlight w:val="none"/>
        </w:rPr>
      </w:pPr>
      <w:r>
        <w:rPr>
          <w:rFonts w:hint="eastAsia" w:ascii="宋体" w:hAnsi="宋体" w:eastAsia="宋体" w:cs="宋体"/>
          <w:b/>
          <w:bCs/>
          <w:snapToGrid w:val="0"/>
          <w:color w:val="auto"/>
          <w:kern w:val="0"/>
          <w:highlight w:val="none"/>
        </w:rPr>
        <w:t>5.2</w:t>
      </w:r>
      <w:r>
        <w:rPr>
          <w:rFonts w:hint="eastAsia" w:ascii="宋体" w:hAnsi="宋体" w:eastAsia="宋体" w:cs="宋体"/>
          <w:snapToGrid w:val="0"/>
          <w:color w:val="auto"/>
          <w:kern w:val="0"/>
          <w:highlight w:val="none"/>
        </w:rPr>
        <w:t xml:space="preserve"> 中标人因不可抗力提出不能履行合同的，须在领取中标通知书之日起10天内提供有关证明文件或资料，其投标保证予以退还，招标人可按照评标委员会提出的中标候选人名单排序依次确定其他中标候选人为中标人。如果招标人认为其他中标候选人的条件明显不利于招标人的，也可以重新招标。</w:t>
      </w:r>
    </w:p>
    <w:p w14:paraId="6495B7D9">
      <w:pPr>
        <w:pStyle w:val="148"/>
        <w:keepNext w:val="0"/>
        <w:keepLines w:val="0"/>
        <w:pageBreakBefore w:val="0"/>
        <w:widowControl/>
        <w:kinsoku/>
        <w:wordWrap/>
        <w:overflowPunct/>
        <w:topLinePunct w:val="0"/>
        <w:autoSpaceDE/>
        <w:autoSpaceDN/>
        <w:bidi w:val="0"/>
        <w:adjustRightInd/>
        <w:spacing w:line="360" w:lineRule="auto"/>
        <w:ind w:firstLine="470" w:firstLineChars="0"/>
        <w:textAlignment w:val="auto"/>
        <w:rPr>
          <w:rFonts w:hint="eastAsia" w:ascii="宋体" w:hAnsi="宋体" w:cs="宋体"/>
          <w:b/>
          <w:bCs/>
          <w:color w:val="auto"/>
          <w:kern w:val="2"/>
          <w:sz w:val="24"/>
          <w:szCs w:val="24"/>
          <w:highlight w:val="none"/>
          <w:shd w:val="clear" w:color="auto" w:fill="FFFFFF"/>
          <w:lang w:val="en-US" w:eastAsia="zh-CN" w:bidi="ar-SA"/>
        </w:rPr>
      </w:pPr>
    </w:p>
    <w:p w14:paraId="645517A0">
      <w:pPr>
        <w:pStyle w:val="148"/>
        <w:keepNext w:val="0"/>
        <w:keepLines w:val="0"/>
        <w:pageBreakBefore w:val="0"/>
        <w:widowControl/>
        <w:kinsoku/>
        <w:wordWrap/>
        <w:overflowPunct/>
        <w:topLinePunct w:val="0"/>
        <w:autoSpaceDE/>
        <w:autoSpaceDN/>
        <w:bidi w:val="0"/>
        <w:adjustRightInd/>
        <w:spacing w:line="360" w:lineRule="auto"/>
        <w:ind w:firstLine="470" w:firstLineChars="0"/>
        <w:textAlignment w:val="auto"/>
        <w:rPr>
          <w:rFonts w:hint="default" w:ascii="宋体" w:hAnsi="宋体" w:eastAsia="宋体" w:cs="宋体"/>
          <w:color w:val="auto"/>
          <w:kern w:val="2"/>
          <w:sz w:val="24"/>
          <w:szCs w:val="24"/>
          <w:highlight w:val="none"/>
          <w:shd w:val="clear" w:color="auto" w:fill="FFFFFF"/>
          <w:lang w:val="en-US" w:eastAsia="zh-CN" w:bidi="ar-SA"/>
        </w:rPr>
      </w:pPr>
      <w:r>
        <w:rPr>
          <w:rFonts w:hint="eastAsia" w:ascii="宋体" w:hAnsi="宋体" w:cs="宋体"/>
          <w:b/>
          <w:bCs/>
          <w:color w:val="auto"/>
          <w:kern w:val="2"/>
          <w:sz w:val="24"/>
          <w:szCs w:val="24"/>
          <w:highlight w:val="none"/>
          <w:shd w:val="clear" w:color="auto" w:fill="FFFFFF"/>
          <w:lang w:val="en-US" w:eastAsia="zh-CN" w:bidi="ar-SA"/>
        </w:rPr>
        <w:t>6.</w:t>
      </w:r>
      <w:r>
        <w:rPr>
          <w:rFonts w:hint="eastAsia" w:ascii="宋体" w:hAnsi="宋体" w:cs="宋体"/>
          <w:b w:val="0"/>
          <w:bCs w:val="0"/>
          <w:color w:val="auto"/>
          <w:kern w:val="2"/>
          <w:sz w:val="24"/>
          <w:szCs w:val="24"/>
          <w:highlight w:val="none"/>
          <w:shd w:val="clear" w:color="auto" w:fill="FFFFFF"/>
          <w:lang w:val="en-US" w:eastAsia="zh-CN" w:bidi="ar-SA"/>
        </w:rPr>
        <w:t>招标代理费按《招标代理服务收费管理暂行办法》计价格[2002]1980号文“工程类”计算，以中标金额为基数计算确定收费金额。由中标人支付标代理服务费和评标专家酬劳（评标专家酬劳：包括食宿费用、交通费、专家评审劳务费等），该费用已含在招标控制价范围内，投标人在投标报价时综合考虑在内，不单独报价。</w:t>
      </w:r>
    </w:p>
    <w:p w14:paraId="5A6E6C31">
      <w:pPr>
        <w:pStyle w:val="148"/>
        <w:keepNext w:val="0"/>
        <w:keepLines w:val="0"/>
        <w:pageBreakBefore w:val="0"/>
        <w:widowControl/>
        <w:kinsoku/>
        <w:wordWrap/>
        <w:overflowPunct/>
        <w:topLinePunct w:val="0"/>
        <w:autoSpaceDE/>
        <w:autoSpaceDN/>
        <w:bidi w:val="0"/>
        <w:adjustRightInd/>
        <w:spacing w:line="360" w:lineRule="auto"/>
        <w:ind w:firstLine="470" w:firstLineChars="0"/>
        <w:textAlignment w:val="auto"/>
        <w:rPr>
          <w:rFonts w:hint="default" w:ascii="宋体" w:hAnsi="宋体" w:eastAsia="宋体" w:cs="宋体"/>
          <w:color w:val="auto"/>
          <w:kern w:val="2"/>
          <w:sz w:val="24"/>
          <w:szCs w:val="24"/>
          <w:highlight w:val="none"/>
          <w:shd w:val="clear" w:color="auto" w:fill="FFFFFF"/>
          <w:lang w:val="en-US" w:eastAsia="zh-CN" w:bidi="ar-SA"/>
        </w:rPr>
      </w:pPr>
    </w:p>
    <w:p w14:paraId="1782992F">
      <w:pPr>
        <w:rPr>
          <w:rFonts w:hint="eastAsia" w:ascii="宋体" w:hAnsi="宋体" w:eastAsia="宋体" w:cs="宋体"/>
          <w:b/>
          <w:snapToGrid w:val="0"/>
          <w:color w:val="auto"/>
          <w:sz w:val="24"/>
          <w:highlight w:val="none"/>
          <w:lang w:val="en-US" w:eastAsia="zh-CN"/>
        </w:rPr>
      </w:pPr>
      <w:bookmarkStart w:id="176" w:name="_Toc24436"/>
      <w:r>
        <w:rPr>
          <w:rFonts w:hint="eastAsia" w:ascii="宋体" w:hAnsi="宋体" w:eastAsia="宋体" w:cs="宋体"/>
          <w:b/>
          <w:snapToGrid w:val="0"/>
          <w:color w:val="auto"/>
          <w:sz w:val="24"/>
          <w:highlight w:val="none"/>
          <w:lang w:val="en-US" w:eastAsia="zh-CN"/>
        </w:rPr>
        <w:br w:type="page"/>
      </w:r>
    </w:p>
    <w:p w14:paraId="54D60B10">
      <w:pPr>
        <w:pStyle w:val="3"/>
        <w:wordWrap w:val="0"/>
        <w:autoSpaceDE/>
        <w:autoSpaceDN/>
        <w:snapToGrid w:val="0"/>
        <w:spacing w:line="440" w:lineRule="exact"/>
        <w:jc w:val="center"/>
        <w:rPr>
          <w:rFonts w:hint="eastAsia" w:ascii="宋体" w:hAnsi="宋体" w:eastAsia="宋体" w:cs="宋体"/>
          <w:b/>
          <w:snapToGrid w:val="0"/>
          <w:color w:val="auto"/>
          <w:sz w:val="24"/>
          <w:highlight w:val="none"/>
          <w:lang w:val="en-US" w:eastAsia="zh-CN"/>
        </w:rPr>
      </w:pPr>
      <w:r>
        <w:rPr>
          <w:rFonts w:hint="eastAsia" w:ascii="宋体" w:hAnsi="宋体" w:eastAsia="宋体" w:cs="宋体"/>
          <w:b/>
          <w:snapToGrid w:val="0"/>
          <w:color w:val="auto"/>
          <w:sz w:val="24"/>
          <w:highlight w:val="none"/>
          <w:lang w:val="en-US" w:eastAsia="zh-CN"/>
        </w:rPr>
        <w:t>第三章</w:t>
      </w:r>
      <w:bookmarkStart w:id="177" w:name="_Hlt87793831"/>
      <w:bookmarkEnd w:id="177"/>
      <w:r>
        <w:rPr>
          <w:rFonts w:hint="eastAsia" w:ascii="宋体" w:hAnsi="宋体" w:eastAsia="宋体" w:cs="宋体"/>
          <w:b/>
          <w:snapToGrid w:val="0"/>
          <w:color w:val="auto"/>
          <w:sz w:val="24"/>
          <w:highlight w:val="none"/>
          <w:lang w:val="en-US" w:eastAsia="zh-CN"/>
        </w:rPr>
        <w:t xml:space="preserve"> 拟签订合同的主要条款</w:t>
      </w:r>
      <w:bookmarkEnd w:id="166"/>
      <w:bookmarkEnd w:id="167"/>
      <w:bookmarkEnd w:id="176"/>
    </w:p>
    <w:bookmarkEnd w:id="168"/>
    <w:bookmarkEnd w:id="169"/>
    <w:p w14:paraId="555B2C2A">
      <w:pPr>
        <w:pStyle w:val="154"/>
        <w:keepNext w:val="0"/>
        <w:keepLines w:val="0"/>
        <w:pageBreakBefore w:val="0"/>
        <w:kinsoku/>
        <w:overflowPunct/>
        <w:autoSpaceDE/>
        <w:autoSpaceDN/>
        <w:bidi w:val="0"/>
        <w:snapToGrid w:val="0"/>
        <w:spacing w:line="360" w:lineRule="auto"/>
        <w:ind w:firstLine="442" w:firstLineChars="200"/>
        <w:jc w:val="both"/>
        <w:outlineLvl w:val="1"/>
        <w:rPr>
          <w:rStyle w:val="151"/>
          <w:rFonts w:hint="eastAsia" w:ascii="宋体" w:hAnsi="宋体" w:eastAsia="宋体" w:cs="宋体"/>
          <w:b/>
          <w:bCs/>
          <w:color w:val="auto"/>
          <w:sz w:val="22"/>
          <w:szCs w:val="22"/>
          <w:highlight w:val="none"/>
        </w:rPr>
      </w:pPr>
      <w:bookmarkStart w:id="178" w:name="_Toc9553"/>
      <w:r>
        <w:rPr>
          <w:rStyle w:val="151"/>
          <w:rFonts w:hint="eastAsia" w:ascii="宋体" w:hAnsi="宋体" w:eastAsia="宋体" w:cs="宋体"/>
          <w:b/>
          <w:bCs/>
          <w:color w:val="auto"/>
          <w:sz w:val="22"/>
          <w:szCs w:val="22"/>
          <w:highlight w:val="none"/>
        </w:rPr>
        <w:t>1．工程承包方式</w:t>
      </w:r>
      <w:bookmarkEnd w:id="178"/>
    </w:p>
    <w:p w14:paraId="4331C544">
      <w:pPr>
        <w:keepNext w:val="0"/>
        <w:keepLines w:val="0"/>
        <w:pageBreakBefore w:val="0"/>
        <w:kinsoku/>
        <w:overflowPunct/>
        <w:autoSpaceDE/>
        <w:autoSpaceDN/>
        <w:bidi w:val="0"/>
        <w:snapToGrid w:val="0"/>
        <w:spacing w:line="360" w:lineRule="auto"/>
        <w:ind w:firstLine="440" w:firstLineChars="200"/>
        <w:rPr>
          <w:rStyle w:val="151"/>
          <w:rFonts w:hint="eastAsia" w:ascii="宋体" w:hAnsi="宋体" w:eastAsia="宋体" w:cs="宋体"/>
          <w:b w:val="0"/>
          <w:bCs w:val="0"/>
          <w:color w:val="auto"/>
          <w:kern w:val="0"/>
          <w:sz w:val="22"/>
          <w:szCs w:val="22"/>
          <w:highlight w:val="none"/>
        </w:rPr>
      </w:pPr>
      <w:r>
        <w:rPr>
          <w:rStyle w:val="151"/>
          <w:rFonts w:hint="eastAsia" w:ascii="宋体" w:hAnsi="宋体" w:eastAsia="宋体" w:cs="宋体"/>
          <w:b w:val="0"/>
          <w:bCs w:val="0"/>
          <w:color w:val="auto"/>
          <w:kern w:val="0"/>
          <w:sz w:val="22"/>
          <w:szCs w:val="22"/>
          <w:highlight w:val="none"/>
        </w:rPr>
        <w:t>1.1 承包人以中标价按包工包料、包质量、包安全包文明施工、包工期方式总承包施工，不允许转包和违法分包，如果确需分包须与发包人协商，在得到发包人和监理单位同意后报建设行政主管部门备案。</w:t>
      </w:r>
    </w:p>
    <w:p w14:paraId="522B0A85">
      <w:pPr>
        <w:keepNext w:val="0"/>
        <w:keepLines w:val="0"/>
        <w:pageBreakBefore w:val="0"/>
        <w:kinsoku/>
        <w:overflowPunct/>
        <w:autoSpaceDE/>
        <w:autoSpaceDN/>
        <w:bidi w:val="0"/>
        <w:snapToGrid w:val="0"/>
        <w:spacing w:line="360" w:lineRule="auto"/>
        <w:ind w:firstLine="560"/>
        <w:rPr>
          <w:rStyle w:val="151"/>
          <w:rFonts w:hint="eastAsia" w:ascii="宋体" w:hAnsi="宋体" w:eastAsia="宋体" w:cs="宋体"/>
          <w:b w:val="0"/>
          <w:bCs w:val="0"/>
          <w:color w:val="auto"/>
          <w:kern w:val="0"/>
          <w:sz w:val="22"/>
          <w:szCs w:val="22"/>
          <w:highlight w:val="none"/>
        </w:rPr>
      </w:pPr>
      <w:r>
        <w:rPr>
          <w:rStyle w:val="151"/>
          <w:rFonts w:hint="eastAsia" w:ascii="宋体" w:hAnsi="宋体" w:eastAsia="宋体" w:cs="宋体"/>
          <w:b w:val="0"/>
          <w:bCs w:val="0"/>
          <w:color w:val="auto"/>
          <w:kern w:val="0"/>
          <w:sz w:val="22"/>
          <w:szCs w:val="22"/>
          <w:highlight w:val="none"/>
        </w:rPr>
        <w:t>1.1.1 包工包料：材料符合招标文件要求并报验使用；办理用工保险。</w:t>
      </w:r>
    </w:p>
    <w:p w14:paraId="13437F81">
      <w:pPr>
        <w:keepNext w:val="0"/>
        <w:keepLines w:val="0"/>
        <w:pageBreakBefore w:val="0"/>
        <w:kinsoku/>
        <w:overflowPunct/>
        <w:autoSpaceDE/>
        <w:autoSpaceDN/>
        <w:bidi w:val="0"/>
        <w:snapToGrid w:val="0"/>
        <w:spacing w:line="360" w:lineRule="auto"/>
        <w:ind w:firstLine="560"/>
        <w:rPr>
          <w:rStyle w:val="151"/>
          <w:rFonts w:hint="eastAsia" w:ascii="宋体" w:hAnsi="宋体" w:eastAsia="宋体" w:cs="宋体"/>
          <w:b w:val="0"/>
          <w:bCs w:val="0"/>
          <w:color w:val="auto"/>
          <w:kern w:val="0"/>
          <w:sz w:val="22"/>
          <w:szCs w:val="22"/>
          <w:highlight w:val="none"/>
        </w:rPr>
      </w:pPr>
      <w:r>
        <w:rPr>
          <w:rStyle w:val="151"/>
          <w:rFonts w:hint="eastAsia" w:ascii="宋体" w:hAnsi="宋体" w:eastAsia="宋体" w:cs="宋体"/>
          <w:b w:val="0"/>
          <w:bCs w:val="0"/>
          <w:color w:val="auto"/>
          <w:kern w:val="0"/>
          <w:sz w:val="22"/>
          <w:szCs w:val="22"/>
          <w:highlight w:val="none"/>
        </w:rPr>
        <w:t>1.1.2 包质量：符合招标文件要求。</w:t>
      </w:r>
    </w:p>
    <w:p w14:paraId="492A1A90">
      <w:pPr>
        <w:keepNext w:val="0"/>
        <w:keepLines w:val="0"/>
        <w:pageBreakBefore w:val="0"/>
        <w:kinsoku/>
        <w:overflowPunct/>
        <w:autoSpaceDE/>
        <w:autoSpaceDN/>
        <w:bidi w:val="0"/>
        <w:snapToGrid w:val="0"/>
        <w:spacing w:line="360" w:lineRule="auto"/>
        <w:ind w:firstLine="560"/>
        <w:rPr>
          <w:rStyle w:val="151"/>
          <w:rFonts w:hint="eastAsia" w:ascii="宋体" w:hAnsi="宋体" w:eastAsia="宋体" w:cs="宋体"/>
          <w:b w:val="0"/>
          <w:bCs w:val="0"/>
          <w:color w:val="auto"/>
          <w:kern w:val="0"/>
          <w:sz w:val="22"/>
          <w:szCs w:val="22"/>
          <w:highlight w:val="none"/>
        </w:rPr>
      </w:pPr>
      <w:r>
        <w:rPr>
          <w:rStyle w:val="151"/>
          <w:rFonts w:hint="eastAsia" w:ascii="宋体" w:hAnsi="宋体" w:eastAsia="宋体" w:cs="宋体"/>
          <w:b w:val="0"/>
          <w:bCs w:val="0"/>
          <w:color w:val="auto"/>
          <w:kern w:val="0"/>
          <w:sz w:val="22"/>
          <w:szCs w:val="22"/>
          <w:highlight w:val="none"/>
        </w:rPr>
        <w:t>1.1.3 包安全包文明施工：符合招标文件要求。</w:t>
      </w:r>
    </w:p>
    <w:p w14:paraId="45FCD0AB">
      <w:pPr>
        <w:keepNext w:val="0"/>
        <w:keepLines w:val="0"/>
        <w:pageBreakBefore w:val="0"/>
        <w:kinsoku/>
        <w:overflowPunct/>
        <w:autoSpaceDE/>
        <w:autoSpaceDN/>
        <w:bidi w:val="0"/>
        <w:snapToGrid w:val="0"/>
        <w:spacing w:line="360" w:lineRule="auto"/>
        <w:ind w:firstLine="560"/>
        <w:rPr>
          <w:rStyle w:val="151"/>
          <w:rFonts w:hint="eastAsia" w:ascii="宋体" w:hAnsi="宋体" w:eastAsia="宋体" w:cs="宋体"/>
          <w:b w:val="0"/>
          <w:bCs w:val="0"/>
          <w:color w:val="auto"/>
          <w:kern w:val="0"/>
          <w:sz w:val="22"/>
          <w:szCs w:val="22"/>
          <w:highlight w:val="none"/>
        </w:rPr>
      </w:pPr>
      <w:r>
        <w:rPr>
          <w:rStyle w:val="151"/>
          <w:rFonts w:hint="eastAsia" w:ascii="宋体" w:hAnsi="宋体" w:eastAsia="宋体" w:cs="宋体"/>
          <w:b w:val="0"/>
          <w:bCs w:val="0"/>
          <w:color w:val="auto"/>
          <w:kern w:val="0"/>
          <w:sz w:val="22"/>
          <w:szCs w:val="22"/>
          <w:highlight w:val="none"/>
        </w:rPr>
        <w:t>1.1.4 包工期：本工程施工必须在招标工期内完成。</w:t>
      </w:r>
    </w:p>
    <w:p w14:paraId="7CAD2AEA">
      <w:pPr>
        <w:wordWrap w:val="0"/>
        <w:adjustRightInd w:val="0"/>
        <w:snapToGrid w:val="0"/>
        <w:spacing w:line="360" w:lineRule="auto"/>
        <w:ind w:firstLine="560"/>
        <w:rPr>
          <w:rFonts w:hint="eastAsia" w:ascii="宋体" w:hAnsi="宋体" w:eastAsia="宋体" w:cs="宋体"/>
          <w:snapToGrid w:val="0"/>
          <w:color w:val="auto"/>
          <w:kern w:val="0"/>
          <w:sz w:val="22"/>
          <w:szCs w:val="22"/>
          <w:highlight w:val="none"/>
        </w:rPr>
      </w:pPr>
      <w:r>
        <w:rPr>
          <w:rFonts w:hint="eastAsia" w:ascii="宋体" w:hAnsi="宋体" w:eastAsia="宋体" w:cs="宋体"/>
          <w:color w:val="auto"/>
          <w:sz w:val="22"/>
          <w:szCs w:val="22"/>
          <w:highlight w:val="none"/>
        </w:rPr>
        <w:t>专用合同条款中的各条款是补充和修改通用合同条款号相同的条款或当需要时增加新的条款，两者应对照阅读。一旦出现矛盾或不一致，则以专用合同条款为准，通用合同条款中未补充和修改的部分仍有效</w:t>
      </w:r>
    </w:p>
    <w:p w14:paraId="1B68CAF2">
      <w:pPr>
        <w:keepNext w:val="0"/>
        <w:keepLines w:val="0"/>
        <w:pageBreakBefore w:val="0"/>
        <w:widowControl w:val="0"/>
        <w:kinsoku/>
        <w:wordWrap/>
        <w:topLinePunct w:val="0"/>
        <w:bidi w:val="0"/>
        <w:adjustRightInd w:val="0"/>
        <w:snapToGrid w:val="0"/>
        <w:spacing w:line="360" w:lineRule="auto"/>
        <w:ind w:left="0" w:leftChars="0" w:firstLine="442" w:firstLineChars="200"/>
        <w:rPr>
          <w:rFonts w:hint="eastAsia" w:ascii="宋体" w:hAnsi="宋体" w:eastAsia="宋体" w:cs="宋体"/>
          <w:b/>
          <w:color w:val="auto"/>
          <w:sz w:val="22"/>
          <w:szCs w:val="22"/>
          <w:highlight w:val="none"/>
        </w:rPr>
      </w:pPr>
      <w:bookmarkStart w:id="179" w:name="_2、工程结算原则"/>
      <w:bookmarkEnd w:id="179"/>
      <w:r>
        <w:rPr>
          <w:rFonts w:hint="eastAsia" w:ascii="宋体" w:hAnsi="宋体" w:eastAsia="宋体" w:cs="宋体"/>
          <w:b/>
          <w:color w:val="auto"/>
          <w:sz w:val="22"/>
          <w:szCs w:val="22"/>
          <w:highlight w:val="none"/>
        </w:rPr>
        <w:t>1  一般约定</w:t>
      </w:r>
    </w:p>
    <w:p w14:paraId="4937BFA5">
      <w:pPr>
        <w:keepNext w:val="0"/>
        <w:keepLines w:val="0"/>
        <w:pageBreakBefore w:val="0"/>
        <w:widowControl w:val="0"/>
        <w:kinsoku/>
        <w:wordWrap/>
        <w:topLinePunct w:val="0"/>
        <w:bidi w:val="0"/>
        <w:adjustRightInd w:val="0"/>
        <w:snapToGrid w:val="0"/>
        <w:spacing w:line="360" w:lineRule="auto"/>
        <w:ind w:left="0" w:leftChars="0" w:firstLine="442" w:firstLineChars="200"/>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1.1 词语定义</w:t>
      </w:r>
    </w:p>
    <w:p w14:paraId="7B687AFE">
      <w:pPr>
        <w:keepNext w:val="0"/>
        <w:keepLines w:val="0"/>
        <w:pageBreakBefore w:val="0"/>
        <w:widowControl w:val="0"/>
        <w:kinsoku/>
        <w:wordWrap/>
        <w:topLinePunct w:val="0"/>
        <w:bidi w:val="0"/>
        <w:adjustRightInd w:val="0"/>
        <w:snapToGrid w:val="0"/>
        <w:spacing w:line="360" w:lineRule="auto"/>
        <w:ind w:left="0" w:leftChars="0"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1.1.2 合同当事人和人员</w:t>
      </w:r>
    </w:p>
    <w:p w14:paraId="307D5986">
      <w:pPr>
        <w:keepNext w:val="0"/>
        <w:keepLines w:val="0"/>
        <w:pageBreakBefore w:val="0"/>
        <w:widowControl w:val="0"/>
        <w:kinsoku/>
        <w:wordWrap/>
        <w:topLinePunct w:val="0"/>
        <w:bidi w:val="0"/>
        <w:adjustRightInd w:val="0"/>
        <w:snapToGrid w:val="0"/>
        <w:spacing w:line="360" w:lineRule="auto"/>
        <w:ind w:left="0" w:leftChars="0"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1.1.2.2 发包人：</w:t>
      </w:r>
      <w:r>
        <w:rPr>
          <w:rFonts w:hint="eastAsia" w:ascii="宋体" w:hAnsi="宋体" w:eastAsia="宋体" w:cs="宋体"/>
          <w:bCs/>
          <w:color w:val="auto"/>
          <w:sz w:val="22"/>
          <w:szCs w:val="22"/>
          <w:highlight w:val="none"/>
          <w:u w:val="single"/>
          <w:lang w:eastAsia="zh-CN"/>
        </w:rPr>
        <w:t>新丰县农业综合服务中心</w:t>
      </w:r>
      <w:r>
        <w:rPr>
          <w:rFonts w:hint="eastAsia" w:ascii="宋体" w:hAnsi="宋体" w:eastAsia="宋体" w:cs="宋体"/>
          <w:color w:val="auto"/>
          <w:sz w:val="22"/>
          <w:szCs w:val="22"/>
          <w:highlight w:val="none"/>
        </w:rPr>
        <w:t>。</w:t>
      </w:r>
    </w:p>
    <w:p w14:paraId="7EA2B0CB">
      <w:pPr>
        <w:keepNext w:val="0"/>
        <w:keepLines w:val="0"/>
        <w:pageBreakBefore w:val="0"/>
        <w:widowControl w:val="0"/>
        <w:kinsoku/>
        <w:wordWrap/>
        <w:topLinePunct w:val="0"/>
        <w:bidi w:val="0"/>
        <w:adjustRightInd w:val="0"/>
        <w:snapToGrid w:val="0"/>
        <w:spacing w:line="360" w:lineRule="auto"/>
        <w:ind w:left="0" w:leftChars="0"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1.1.2.3 承包人：</w:t>
      </w:r>
      <w:r>
        <w:rPr>
          <w:rFonts w:hint="eastAsia" w:ascii="宋体" w:hAnsi="宋体" w:eastAsia="宋体" w:cs="宋体"/>
          <w:bCs/>
          <w:color w:val="auto"/>
          <w:sz w:val="22"/>
          <w:szCs w:val="22"/>
          <w:highlight w:val="none"/>
          <w:u w:val="single"/>
        </w:rPr>
        <w:t xml:space="preserve">   待定                 </w:t>
      </w:r>
      <w:r>
        <w:rPr>
          <w:rFonts w:hint="eastAsia" w:ascii="宋体" w:hAnsi="宋体" w:eastAsia="宋体" w:cs="宋体"/>
          <w:color w:val="auto"/>
          <w:sz w:val="22"/>
          <w:szCs w:val="22"/>
          <w:highlight w:val="none"/>
        </w:rPr>
        <w:t>。</w:t>
      </w:r>
    </w:p>
    <w:p w14:paraId="2594C0B0">
      <w:pPr>
        <w:keepNext w:val="0"/>
        <w:keepLines w:val="0"/>
        <w:pageBreakBefore w:val="0"/>
        <w:widowControl w:val="0"/>
        <w:kinsoku/>
        <w:wordWrap/>
        <w:topLinePunct w:val="0"/>
        <w:bidi w:val="0"/>
        <w:adjustRightInd w:val="0"/>
        <w:snapToGrid w:val="0"/>
        <w:spacing w:line="360" w:lineRule="auto"/>
        <w:ind w:left="0" w:leftChars="0"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1.1.2.5 分包人：</w:t>
      </w:r>
      <w:r>
        <w:rPr>
          <w:rFonts w:hint="eastAsia" w:ascii="宋体" w:hAnsi="宋体" w:eastAsia="宋体" w:cs="宋体"/>
          <w:color w:val="auto"/>
          <w:sz w:val="22"/>
          <w:szCs w:val="22"/>
          <w:highlight w:val="none"/>
          <w:u w:val="single"/>
        </w:rPr>
        <w:t>无</w:t>
      </w:r>
      <w:r>
        <w:rPr>
          <w:rFonts w:hint="eastAsia" w:ascii="宋体" w:hAnsi="宋体" w:eastAsia="宋体" w:cs="宋体"/>
          <w:color w:val="auto"/>
          <w:sz w:val="22"/>
          <w:szCs w:val="22"/>
          <w:highlight w:val="none"/>
        </w:rPr>
        <w:t>。</w:t>
      </w:r>
    </w:p>
    <w:p w14:paraId="421BBEAA">
      <w:pPr>
        <w:keepNext w:val="0"/>
        <w:keepLines w:val="0"/>
        <w:pageBreakBefore w:val="0"/>
        <w:widowControl w:val="0"/>
        <w:kinsoku/>
        <w:wordWrap/>
        <w:topLinePunct w:val="0"/>
        <w:bidi w:val="0"/>
        <w:adjustRightInd w:val="0"/>
        <w:snapToGrid w:val="0"/>
        <w:spacing w:line="360" w:lineRule="auto"/>
        <w:ind w:left="0" w:leftChars="0"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1.1.2.6 监理人：</w:t>
      </w:r>
      <w:r>
        <w:rPr>
          <w:rFonts w:hint="eastAsia" w:ascii="宋体" w:hAnsi="宋体" w:eastAsia="宋体" w:cs="宋体"/>
          <w:color w:val="auto"/>
          <w:sz w:val="22"/>
          <w:szCs w:val="22"/>
          <w:highlight w:val="none"/>
          <w:u w:val="single"/>
        </w:rPr>
        <w:t xml:space="preserve">   待定                 </w:t>
      </w:r>
      <w:r>
        <w:rPr>
          <w:rFonts w:hint="eastAsia" w:ascii="宋体" w:hAnsi="宋体" w:eastAsia="宋体" w:cs="宋体"/>
          <w:color w:val="auto"/>
          <w:sz w:val="22"/>
          <w:szCs w:val="22"/>
          <w:highlight w:val="none"/>
        </w:rPr>
        <w:t>。</w:t>
      </w:r>
    </w:p>
    <w:p w14:paraId="66D548EC">
      <w:pPr>
        <w:keepNext w:val="0"/>
        <w:keepLines w:val="0"/>
        <w:pageBreakBefore w:val="0"/>
        <w:widowControl w:val="0"/>
        <w:kinsoku/>
        <w:wordWrap/>
        <w:topLinePunct w:val="0"/>
        <w:bidi w:val="0"/>
        <w:adjustRightInd w:val="0"/>
        <w:snapToGrid w:val="0"/>
        <w:spacing w:line="360" w:lineRule="auto"/>
        <w:ind w:left="0" w:leftChars="0"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增1.1.2.8</w:t>
      </w:r>
      <w:r>
        <w:rPr>
          <w:rFonts w:hint="eastAsia" w:ascii="宋体" w:hAnsi="宋体" w:eastAsia="宋体" w:cs="宋体"/>
          <w:color w:val="auto"/>
          <w:kern w:val="0"/>
          <w:sz w:val="22"/>
          <w:szCs w:val="22"/>
          <w:highlight w:val="none"/>
        </w:rPr>
        <w:t>工程质量监督部门：</w:t>
      </w:r>
      <w:r>
        <w:rPr>
          <w:rFonts w:hint="eastAsia" w:ascii="宋体" w:hAnsi="宋体" w:eastAsia="宋体" w:cs="宋体"/>
          <w:color w:val="auto"/>
          <w:kern w:val="0"/>
          <w:sz w:val="22"/>
          <w:szCs w:val="22"/>
          <w:highlight w:val="none"/>
          <w:u w:val="single"/>
          <w:lang w:eastAsia="zh-CN"/>
        </w:rPr>
        <w:t>新丰县农业农村局</w:t>
      </w:r>
      <w:r>
        <w:rPr>
          <w:rFonts w:hint="eastAsia" w:ascii="宋体" w:hAnsi="宋体" w:eastAsia="宋体" w:cs="宋体"/>
          <w:color w:val="auto"/>
          <w:kern w:val="0"/>
          <w:sz w:val="22"/>
          <w:szCs w:val="22"/>
          <w:highlight w:val="none"/>
        </w:rPr>
        <w:t>。</w:t>
      </w:r>
    </w:p>
    <w:p w14:paraId="2558F2A9">
      <w:pPr>
        <w:keepNext w:val="0"/>
        <w:keepLines w:val="0"/>
        <w:pageBreakBefore w:val="0"/>
        <w:widowControl w:val="0"/>
        <w:tabs>
          <w:tab w:val="left" w:pos="4140"/>
        </w:tabs>
        <w:kinsoku/>
        <w:wordWrap/>
        <w:topLinePunct w:val="0"/>
        <w:bidi w:val="0"/>
        <w:adjustRightInd w:val="0"/>
        <w:snapToGrid w:val="0"/>
        <w:spacing w:line="360" w:lineRule="auto"/>
        <w:ind w:left="0" w:leftChars="0"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1.1.4 日期</w:t>
      </w:r>
    </w:p>
    <w:p w14:paraId="3C23BC0D">
      <w:pPr>
        <w:keepNext w:val="0"/>
        <w:keepLines w:val="0"/>
        <w:pageBreakBefore w:val="0"/>
        <w:widowControl w:val="0"/>
        <w:kinsoku/>
        <w:wordWrap/>
        <w:topLinePunct w:val="0"/>
        <w:bidi w:val="0"/>
        <w:adjustRightInd w:val="0"/>
        <w:snapToGrid w:val="0"/>
        <w:spacing w:line="360" w:lineRule="auto"/>
        <w:ind w:left="0" w:leftChars="0"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1.1.4.3 工期：</w:t>
      </w:r>
      <w:r>
        <w:rPr>
          <w:rFonts w:hint="eastAsia" w:ascii="宋体" w:hAnsi="宋体" w:eastAsia="宋体" w:cs="宋体"/>
          <w:color w:val="auto"/>
          <w:sz w:val="22"/>
          <w:szCs w:val="22"/>
          <w:highlight w:val="none"/>
          <w:u w:val="single"/>
          <w:lang w:eastAsia="zh-CN"/>
        </w:rPr>
        <w:t>150日历天</w:t>
      </w:r>
      <w:r>
        <w:rPr>
          <w:rFonts w:hint="eastAsia" w:ascii="宋体" w:hAnsi="宋体" w:eastAsia="宋体" w:cs="宋体"/>
          <w:color w:val="auto"/>
          <w:sz w:val="22"/>
          <w:szCs w:val="22"/>
          <w:highlight w:val="none"/>
        </w:rPr>
        <w:t>。</w:t>
      </w:r>
    </w:p>
    <w:p w14:paraId="7D3ABF54">
      <w:pPr>
        <w:keepNext w:val="0"/>
        <w:keepLines w:val="0"/>
        <w:pageBreakBefore w:val="0"/>
        <w:widowControl w:val="0"/>
        <w:kinsoku/>
        <w:wordWrap/>
        <w:topLinePunct w:val="0"/>
        <w:bidi w:val="0"/>
        <w:adjustRightInd w:val="0"/>
        <w:snapToGrid w:val="0"/>
        <w:spacing w:line="360" w:lineRule="auto"/>
        <w:ind w:left="0" w:leftChars="0"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1.1.4.5 缺陷责任期（工程质量保修期）：</w:t>
      </w:r>
      <w:r>
        <w:rPr>
          <w:rFonts w:hint="eastAsia" w:ascii="宋体" w:hAnsi="宋体" w:eastAsia="宋体" w:cs="宋体"/>
          <w:color w:val="auto"/>
          <w:sz w:val="22"/>
          <w:szCs w:val="22"/>
          <w:highlight w:val="none"/>
          <w:u w:val="single"/>
        </w:rPr>
        <w:t>合同工程完工验收后满</w:t>
      </w:r>
      <w:r>
        <w:rPr>
          <w:rFonts w:hint="eastAsia" w:ascii="宋体" w:hAnsi="宋体" w:eastAsia="宋体" w:cs="宋体"/>
          <w:color w:val="auto"/>
          <w:sz w:val="22"/>
          <w:szCs w:val="22"/>
          <w:highlight w:val="none"/>
          <w:u w:val="single"/>
          <w:lang w:eastAsia="zh-CN"/>
        </w:rPr>
        <w:t>2年</w:t>
      </w:r>
      <w:r>
        <w:rPr>
          <w:rFonts w:hint="eastAsia" w:ascii="宋体" w:hAnsi="宋体" w:eastAsia="宋体" w:cs="宋体"/>
          <w:color w:val="auto"/>
          <w:sz w:val="22"/>
          <w:szCs w:val="22"/>
          <w:highlight w:val="none"/>
          <w:u w:val="single"/>
        </w:rPr>
        <w:t>。</w:t>
      </w:r>
    </w:p>
    <w:p w14:paraId="4CE81233">
      <w:pPr>
        <w:keepNext w:val="0"/>
        <w:keepLines w:val="0"/>
        <w:pageBreakBefore w:val="0"/>
        <w:widowControl w:val="0"/>
        <w:kinsoku/>
        <w:wordWrap/>
        <w:topLinePunct w:val="0"/>
        <w:bidi w:val="0"/>
        <w:adjustRightInd w:val="0"/>
        <w:snapToGrid w:val="0"/>
        <w:spacing w:line="360" w:lineRule="auto"/>
        <w:ind w:left="0" w:leftChars="0" w:firstLine="442" w:firstLineChars="200"/>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1.4 合同文件的优先顺序</w:t>
      </w:r>
    </w:p>
    <w:p w14:paraId="64A85902">
      <w:pPr>
        <w:keepNext w:val="0"/>
        <w:keepLines w:val="0"/>
        <w:pageBreakBefore w:val="0"/>
        <w:widowControl w:val="0"/>
        <w:kinsoku/>
        <w:wordWrap/>
        <w:topLinePunct w:val="0"/>
        <w:bidi w:val="0"/>
        <w:adjustRightInd w:val="0"/>
        <w:snapToGrid w:val="0"/>
        <w:spacing w:line="360" w:lineRule="auto"/>
        <w:ind w:left="0" w:leftChars="0"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进入合同文件的各项文件及其优先顺序是：</w:t>
      </w:r>
    </w:p>
    <w:p w14:paraId="30F65D1C">
      <w:pPr>
        <w:keepNext w:val="0"/>
        <w:keepLines w:val="0"/>
        <w:pageBreakBefore w:val="0"/>
        <w:widowControl w:val="0"/>
        <w:kinsoku/>
        <w:wordWrap/>
        <w:topLinePunct w:val="0"/>
        <w:bidi w:val="0"/>
        <w:adjustRightInd w:val="0"/>
        <w:snapToGrid w:val="0"/>
        <w:spacing w:line="360" w:lineRule="auto"/>
        <w:ind w:left="0" w:leftChars="0"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（l）合同协议书（包括协议书备忘录、补充协议书）；</w:t>
      </w:r>
    </w:p>
    <w:p w14:paraId="0C7DF87B">
      <w:pPr>
        <w:keepNext w:val="0"/>
        <w:keepLines w:val="0"/>
        <w:pageBreakBefore w:val="0"/>
        <w:widowControl w:val="0"/>
        <w:kinsoku/>
        <w:wordWrap/>
        <w:topLinePunct w:val="0"/>
        <w:bidi w:val="0"/>
        <w:adjustRightInd w:val="0"/>
        <w:snapToGrid w:val="0"/>
        <w:spacing w:line="360" w:lineRule="auto"/>
        <w:ind w:left="0" w:leftChars="0"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（2）中标通知书；</w:t>
      </w:r>
    </w:p>
    <w:p w14:paraId="5A572341">
      <w:pPr>
        <w:keepNext w:val="0"/>
        <w:keepLines w:val="0"/>
        <w:pageBreakBefore w:val="0"/>
        <w:widowControl w:val="0"/>
        <w:kinsoku/>
        <w:wordWrap/>
        <w:topLinePunct w:val="0"/>
        <w:bidi w:val="0"/>
        <w:adjustRightInd w:val="0"/>
        <w:snapToGrid w:val="0"/>
        <w:spacing w:line="360" w:lineRule="auto"/>
        <w:ind w:left="0" w:leftChars="0"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（3）投标函及投标函附录；</w:t>
      </w:r>
    </w:p>
    <w:p w14:paraId="2F83ED93">
      <w:pPr>
        <w:keepNext w:val="0"/>
        <w:keepLines w:val="0"/>
        <w:pageBreakBefore w:val="0"/>
        <w:widowControl w:val="0"/>
        <w:kinsoku/>
        <w:wordWrap/>
        <w:topLinePunct w:val="0"/>
        <w:bidi w:val="0"/>
        <w:adjustRightInd w:val="0"/>
        <w:snapToGrid w:val="0"/>
        <w:spacing w:line="360" w:lineRule="auto"/>
        <w:ind w:left="0" w:leftChars="0"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（4）专用合同条款；</w:t>
      </w:r>
    </w:p>
    <w:p w14:paraId="2885646A">
      <w:pPr>
        <w:keepNext w:val="0"/>
        <w:keepLines w:val="0"/>
        <w:pageBreakBefore w:val="0"/>
        <w:widowControl w:val="0"/>
        <w:kinsoku/>
        <w:wordWrap/>
        <w:topLinePunct w:val="0"/>
        <w:bidi w:val="0"/>
        <w:adjustRightInd w:val="0"/>
        <w:snapToGrid w:val="0"/>
        <w:spacing w:line="360" w:lineRule="auto"/>
        <w:ind w:left="0" w:leftChars="0"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（5）通用合同条款；</w:t>
      </w:r>
    </w:p>
    <w:p w14:paraId="27AF73A4">
      <w:pPr>
        <w:keepNext w:val="0"/>
        <w:keepLines w:val="0"/>
        <w:pageBreakBefore w:val="0"/>
        <w:widowControl w:val="0"/>
        <w:kinsoku/>
        <w:wordWrap/>
        <w:topLinePunct w:val="0"/>
        <w:bidi w:val="0"/>
        <w:adjustRightInd w:val="0"/>
        <w:snapToGrid w:val="0"/>
        <w:spacing w:line="360" w:lineRule="auto"/>
        <w:ind w:left="0" w:leftChars="0"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（6）技术标准和要求；</w:t>
      </w:r>
    </w:p>
    <w:p w14:paraId="520451B6">
      <w:pPr>
        <w:keepNext w:val="0"/>
        <w:keepLines w:val="0"/>
        <w:pageBreakBefore w:val="0"/>
        <w:widowControl w:val="0"/>
        <w:kinsoku/>
        <w:wordWrap/>
        <w:topLinePunct w:val="0"/>
        <w:bidi w:val="0"/>
        <w:adjustRightInd w:val="0"/>
        <w:snapToGrid w:val="0"/>
        <w:spacing w:line="360" w:lineRule="auto"/>
        <w:ind w:left="0" w:leftChars="0"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（7）图纸；</w:t>
      </w:r>
    </w:p>
    <w:p w14:paraId="0AA68FB4">
      <w:pPr>
        <w:keepNext w:val="0"/>
        <w:keepLines w:val="0"/>
        <w:pageBreakBefore w:val="0"/>
        <w:widowControl w:val="0"/>
        <w:kinsoku/>
        <w:wordWrap/>
        <w:topLinePunct w:val="0"/>
        <w:bidi w:val="0"/>
        <w:adjustRightInd w:val="0"/>
        <w:snapToGrid w:val="0"/>
        <w:spacing w:line="360" w:lineRule="auto"/>
        <w:ind w:left="0" w:leftChars="0"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（8）已标价的工程量清单；</w:t>
      </w:r>
    </w:p>
    <w:p w14:paraId="7535A29C">
      <w:pPr>
        <w:keepNext w:val="0"/>
        <w:keepLines w:val="0"/>
        <w:pageBreakBefore w:val="0"/>
        <w:widowControl w:val="0"/>
        <w:kinsoku/>
        <w:wordWrap/>
        <w:topLinePunct w:val="0"/>
        <w:bidi w:val="0"/>
        <w:adjustRightInd w:val="0"/>
        <w:snapToGrid w:val="0"/>
        <w:spacing w:line="360" w:lineRule="auto"/>
        <w:ind w:left="0" w:leftChars="0"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（9）其他合同文件。</w:t>
      </w:r>
    </w:p>
    <w:p w14:paraId="1CB68A4E">
      <w:pPr>
        <w:keepNext w:val="0"/>
        <w:keepLines w:val="0"/>
        <w:pageBreakBefore w:val="0"/>
        <w:widowControl w:val="0"/>
        <w:kinsoku/>
        <w:wordWrap/>
        <w:topLinePunct w:val="0"/>
        <w:bidi w:val="0"/>
        <w:spacing w:line="360" w:lineRule="auto"/>
        <w:ind w:left="0" w:leftChars="0" w:firstLine="440" w:firstLineChars="200"/>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以下几项经业主批准进入合同的补充资料：</w:t>
      </w:r>
    </w:p>
    <w:p w14:paraId="2B64C2C1">
      <w:pPr>
        <w:keepNext w:val="0"/>
        <w:keepLines w:val="0"/>
        <w:pageBreakBefore w:val="0"/>
        <w:widowControl w:val="0"/>
        <w:kinsoku/>
        <w:wordWrap/>
        <w:topLinePunct w:val="0"/>
        <w:bidi w:val="0"/>
        <w:spacing w:line="360" w:lineRule="auto"/>
        <w:ind w:left="0" w:leftChars="0" w:firstLine="440" w:firstLineChars="200"/>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a） 招标人经批准的有效招标文件及在招标期内发布的所有有效补充通知；</w:t>
      </w:r>
    </w:p>
    <w:p w14:paraId="5646208F">
      <w:pPr>
        <w:keepNext w:val="0"/>
        <w:keepLines w:val="0"/>
        <w:pageBreakBefore w:val="0"/>
        <w:widowControl w:val="0"/>
        <w:kinsoku/>
        <w:wordWrap/>
        <w:topLinePunct w:val="0"/>
        <w:bidi w:val="0"/>
        <w:spacing w:line="360" w:lineRule="auto"/>
        <w:ind w:left="0" w:leftChars="0" w:firstLine="440" w:firstLineChars="200"/>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b） 投标人在投标有效期内补充的所有书面文件；</w:t>
      </w:r>
    </w:p>
    <w:p w14:paraId="084478FD">
      <w:pPr>
        <w:keepNext w:val="0"/>
        <w:keepLines w:val="0"/>
        <w:pageBreakBefore w:val="0"/>
        <w:widowControl w:val="0"/>
        <w:kinsoku/>
        <w:wordWrap/>
        <w:topLinePunct w:val="0"/>
        <w:bidi w:val="0"/>
        <w:spacing w:line="360" w:lineRule="auto"/>
        <w:ind w:left="0" w:leftChars="0" w:firstLine="440" w:firstLineChars="200"/>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c） 承包人在投标时随同投标文件一起递送的资料与附图。</w:t>
      </w:r>
    </w:p>
    <w:p w14:paraId="71C0AF50">
      <w:pPr>
        <w:keepNext w:val="0"/>
        <w:keepLines w:val="0"/>
        <w:pageBreakBefore w:val="0"/>
        <w:widowControl w:val="0"/>
        <w:kinsoku/>
        <w:wordWrap/>
        <w:topLinePunct w:val="0"/>
        <w:bidi w:val="0"/>
        <w:adjustRightInd w:val="0"/>
        <w:snapToGrid w:val="0"/>
        <w:spacing w:line="360" w:lineRule="auto"/>
        <w:ind w:left="0" w:leftChars="0" w:firstLine="442" w:firstLineChars="200"/>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1.7 联络</w:t>
      </w:r>
    </w:p>
    <w:p w14:paraId="3E9BFAEE">
      <w:pPr>
        <w:keepNext w:val="0"/>
        <w:keepLines w:val="0"/>
        <w:pageBreakBefore w:val="0"/>
        <w:widowControl w:val="0"/>
        <w:kinsoku/>
        <w:wordWrap/>
        <w:topLinePunct w:val="0"/>
        <w:bidi w:val="0"/>
        <w:adjustRightInd w:val="0"/>
        <w:snapToGrid w:val="0"/>
        <w:spacing w:line="360" w:lineRule="auto"/>
        <w:ind w:left="0" w:leftChars="0"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1.7.2 来往函件均应按技术标准和要求（合同技术条款）约定的期限送达 </w:t>
      </w:r>
      <w:r>
        <w:rPr>
          <w:rFonts w:hint="eastAsia" w:ascii="宋体" w:hAnsi="宋体" w:eastAsia="宋体" w:cs="宋体"/>
          <w:color w:val="auto"/>
          <w:sz w:val="22"/>
          <w:szCs w:val="22"/>
          <w:highlight w:val="none"/>
          <w:u w:val="single"/>
          <w:lang w:eastAsia="zh-CN"/>
        </w:rPr>
        <w:t>新丰县农业综合服务中心</w:t>
      </w:r>
      <w:r>
        <w:rPr>
          <w:rFonts w:hint="eastAsia" w:ascii="宋体" w:hAnsi="宋体" w:eastAsia="宋体" w:cs="宋体"/>
          <w:color w:val="auto"/>
          <w:sz w:val="22"/>
          <w:szCs w:val="22"/>
          <w:highlight w:val="none"/>
        </w:rPr>
        <w:t>。</w:t>
      </w:r>
    </w:p>
    <w:p w14:paraId="0C013D0F">
      <w:pPr>
        <w:keepNext w:val="0"/>
        <w:keepLines w:val="0"/>
        <w:pageBreakBefore w:val="0"/>
        <w:widowControl w:val="0"/>
        <w:kinsoku/>
        <w:wordWrap/>
        <w:topLinePunct w:val="0"/>
        <w:bidi w:val="0"/>
        <w:adjustRightInd w:val="0"/>
        <w:snapToGrid w:val="0"/>
        <w:spacing w:line="360" w:lineRule="auto"/>
        <w:ind w:left="0" w:leftChars="0" w:firstLine="442" w:firstLineChars="200"/>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2 发包人义务</w:t>
      </w:r>
    </w:p>
    <w:p w14:paraId="72128A51">
      <w:pPr>
        <w:keepNext w:val="0"/>
        <w:keepLines w:val="0"/>
        <w:pageBreakBefore w:val="0"/>
        <w:widowControl w:val="0"/>
        <w:kinsoku/>
        <w:wordWrap/>
        <w:topLinePunct w:val="0"/>
        <w:bidi w:val="0"/>
        <w:adjustRightInd w:val="0"/>
        <w:snapToGrid w:val="0"/>
        <w:spacing w:line="360" w:lineRule="auto"/>
        <w:ind w:left="0" w:leftChars="0" w:firstLine="442" w:firstLineChars="200"/>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2.3 提供施工场地</w:t>
      </w:r>
    </w:p>
    <w:p w14:paraId="735AF8C6">
      <w:pPr>
        <w:keepNext w:val="0"/>
        <w:keepLines w:val="0"/>
        <w:pageBreakBefore w:val="0"/>
        <w:widowControl w:val="0"/>
        <w:kinsoku/>
        <w:wordWrap/>
        <w:topLinePunct w:val="0"/>
        <w:bidi w:val="0"/>
        <w:adjustRightInd w:val="0"/>
        <w:snapToGrid w:val="0"/>
        <w:spacing w:line="360" w:lineRule="auto"/>
        <w:ind w:left="0" w:leftChars="0" w:firstLine="440" w:firstLineChars="200"/>
        <w:rPr>
          <w:rFonts w:hint="eastAsia" w:ascii="宋体" w:hAnsi="宋体" w:eastAsia="宋体" w:cs="宋体"/>
          <w:color w:val="auto"/>
          <w:sz w:val="22"/>
          <w:szCs w:val="22"/>
          <w:highlight w:val="none"/>
          <w:lang w:val="zh-CN"/>
        </w:rPr>
      </w:pPr>
      <w:r>
        <w:rPr>
          <w:rFonts w:hint="eastAsia" w:ascii="宋体" w:hAnsi="宋体" w:eastAsia="宋体" w:cs="宋体"/>
          <w:color w:val="auto"/>
          <w:sz w:val="22"/>
          <w:szCs w:val="22"/>
          <w:highlight w:val="none"/>
        </w:rPr>
        <w:t>2.3.2发包人提供的施工场地范围为：发包人负责向承包人提供施工用地范围。承包人只能在指定用地范围内安排施工。施工场地范围为：</w:t>
      </w:r>
      <w:r>
        <w:rPr>
          <w:rFonts w:hint="eastAsia" w:ascii="宋体" w:hAnsi="宋体" w:eastAsia="宋体" w:cs="宋体"/>
          <w:color w:val="auto"/>
          <w:sz w:val="22"/>
          <w:szCs w:val="22"/>
          <w:highlight w:val="none"/>
          <w:u w:val="single"/>
        </w:rPr>
        <w:t>见工程总体平面布置图</w:t>
      </w:r>
      <w:r>
        <w:rPr>
          <w:rFonts w:hint="eastAsia" w:ascii="宋体" w:hAnsi="宋体" w:eastAsia="宋体" w:cs="宋体"/>
          <w:color w:val="auto"/>
          <w:sz w:val="22"/>
          <w:szCs w:val="22"/>
          <w:highlight w:val="none"/>
        </w:rPr>
        <w:t>。</w:t>
      </w:r>
      <w:r>
        <w:rPr>
          <w:rFonts w:hint="eastAsia" w:ascii="宋体" w:hAnsi="宋体" w:eastAsia="宋体" w:cs="宋体"/>
          <w:color w:val="auto"/>
          <w:sz w:val="22"/>
          <w:szCs w:val="22"/>
          <w:highlight w:val="none"/>
          <w:lang w:val="zh-CN"/>
        </w:rPr>
        <w:t>如发包方因未能及时移交施工用地，造成工期延误，仅负责工期顺延，不给予经济补偿。</w:t>
      </w:r>
    </w:p>
    <w:p w14:paraId="2F68EBA8">
      <w:pPr>
        <w:keepNext w:val="0"/>
        <w:keepLines w:val="0"/>
        <w:pageBreakBefore w:val="0"/>
        <w:widowControl w:val="0"/>
        <w:kinsoku/>
        <w:wordWrap/>
        <w:topLinePunct w:val="0"/>
        <w:bidi w:val="0"/>
        <w:adjustRightInd w:val="0"/>
        <w:snapToGrid w:val="0"/>
        <w:spacing w:line="360" w:lineRule="auto"/>
        <w:ind w:left="0" w:leftChars="0" w:firstLine="440" w:firstLineChars="200"/>
        <w:rPr>
          <w:rFonts w:hint="eastAsia" w:ascii="宋体" w:hAnsi="宋体" w:eastAsia="宋体" w:cs="宋体"/>
          <w:color w:val="auto"/>
          <w:sz w:val="22"/>
          <w:szCs w:val="22"/>
          <w:highlight w:val="none"/>
        </w:rPr>
      </w:pPr>
      <w:bookmarkStart w:id="180" w:name="_Toc48667232"/>
      <w:r>
        <w:rPr>
          <w:rFonts w:hint="eastAsia" w:ascii="宋体" w:hAnsi="宋体" w:eastAsia="宋体" w:cs="宋体"/>
          <w:color w:val="auto"/>
          <w:sz w:val="22"/>
          <w:szCs w:val="22"/>
          <w:highlight w:val="none"/>
        </w:rPr>
        <w:t>承包人自行勘察的施工场地范围为：</w:t>
      </w:r>
      <w:r>
        <w:rPr>
          <w:rFonts w:hint="eastAsia" w:ascii="宋体" w:hAnsi="宋体" w:eastAsia="宋体" w:cs="宋体"/>
          <w:color w:val="auto"/>
          <w:sz w:val="22"/>
          <w:szCs w:val="22"/>
          <w:highlight w:val="none"/>
          <w:u w:val="single"/>
        </w:rPr>
        <w:t xml:space="preserve">          /            </w:t>
      </w:r>
      <w:r>
        <w:rPr>
          <w:rFonts w:hint="eastAsia" w:ascii="宋体" w:hAnsi="宋体" w:eastAsia="宋体" w:cs="宋体"/>
          <w:color w:val="auto"/>
          <w:sz w:val="22"/>
          <w:szCs w:val="22"/>
          <w:highlight w:val="none"/>
        </w:rPr>
        <w:t>。</w:t>
      </w:r>
      <w:bookmarkEnd w:id="180"/>
    </w:p>
    <w:p w14:paraId="21505EC0">
      <w:pPr>
        <w:keepNext w:val="0"/>
        <w:keepLines w:val="0"/>
        <w:pageBreakBefore w:val="0"/>
        <w:widowControl w:val="0"/>
        <w:kinsoku/>
        <w:wordWrap/>
        <w:topLinePunct w:val="0"/>
        <w:bidi w:val="0"/>
        <w:adjustRightInd w:val="0"/>
        <w:snapToGrid w:val="0"/>
        <w:spacing w:line="360" w:lineRule="auto"/>
        <w:ind w:left="0" w:leftChars="0" w:firstLine="442" w:firstLineChars="200"/>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2.8 其他义务</w:t>
      </w:r>
    </w:p>
    <w:p w14:paraId="6DC74DA4">
      <w:pPr>
        <w:keepNext w:val="0"/>
        <w:keepLines w:val="0"/>
        <w:pageBreakBefore w:val="0"/>
        <w:widowControl w:val="0"/>
        <w:kinsoku/>
        <w:wordWrap/>
        <w:topLinePunct w:val="0"/>
        <w:bidi w:val="0"/>
        <w:adjustRightInd w:val="0"/>
        <w:snapToGrid w:val="0"/>
        <w:spacing w:line="360" w:lineRule="auto"/>
        <w:ind w:left="0" w:leftChars="0"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（根据发包人的合同管理要求补充）</w:t>
      </w:r>
    </w:p>
    <w:p w14:paraId="3C0926FD">
      <w:pPr>
        <w:keepNext w:val="0"/>
        <w:keepLines w:val="0"/>
        <w:pageBreakBefore w:val="0"/>
        <w:widowControl w:val="0"/>
        <w:kinsoku/>
        <w:wordWrap/>
        <w:topLinePunct w:val="0"/>
        <w:bidi w:val="0"/>
        <w:adjustRightInd w:val="0"/>
        <w:snapToGrid w:val="0"/>
        <w:spacing w:line="360" w:lineRule="auto"/>
        <w:ind w:left="0" w:leftChars="0"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r>
        <w:rPr>
          <w:rFonts w:hint="eastAsia" w:ascii="宋体" w:hAnsi="宋体" w:eastAsia="宋体" w:cs="宋体"/>
          <w:bCs/>
          <w:color w:val="auto"/>
          <w:kern w:val="0"/>
          <w:sz w:val="22"/>
          <w:szCs w:val="22"/>
          <w:highlight w:val="none"/>
        </w:rPr>
        <w:t>负责本工程施工期间安全渡汛的统一协调、指挥。</w:t>
      </w:r>
    </w:p>
    <w:p w14:paraId="350E331C">
      <w:pPr>
        <w:keepNext w:val="0"/>
        <w:keepLines w:val="0"/>
        <w:pageBreakBefore w:val="0"/>
        <w:widowControl w:val="0"/>
        <w:kinsoku/>
        <w:wordWrap/>
        <w:topLinePunct w:val="0"/>
        <w:bidi w:val="0"/>
        <w:adjustRightInd w:val="0"/>
        <w:snapToGrid w:val="0"/>
        <w:spacing w:line="360" w:lineRule="auto"/>
        <w:ind w:left="0" w:leftChars="0"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w:t>
      </w:r>
      <w:r>
        <w:rPr>
          <w:rFonts w:hint="eastAsia" w:ascii="宋体" w:hAnsi="宋体" w:eastAsia="宋体" w:cs="宋体"/>
          <w:bCs/>
          <w:color w:val="auto"/>
          <w:kern w:val="0"/>
          <w:sz w:val="22"/>
          <w:szCs w:val="22"/>
          <w:highlight w:val="none"/>
        </w:rPr>
        <w:t>定期或不定期检查工程施工安全、质量、进度等。</w:t>
      </w:r>
    </w:p>
    <w:p w14:paraId="563D2667">
      <w:pPr>
        <w:keepNext w:val="0"/>
        <w:keepLines w:val="0"/>
        <w:pageBreakBefore w:val="0"/>
        <w:widowControl w:val="0"/>
        <w:kinsoku/>
        <w:wordWrap/>
        <w:topLinePunct w:val="0"/>
        <w:bidi w:val="0"/>
        <w:adjustRightInd w:val="0"/>
        <w:snapToGrid w:val="0"/>
        <w:spacing w:line="360" w:lineRule="auto"/>
        <w:ind w:left="0" w:leftChars="0" w:firstLine="442" w:firstLineChars="200"/>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3  监理人</w:t>
      </w:r>
    </w:p>
    <w:p w14:paraId="01EF17F0">
      <w:pPr>
        <w:keepNext w:val="0"/>
        <w:keepLines w:val="0"/>
        <w:pageBreakBefore w:val="0"/>
        <w:widowControl w:val="0"/>
        <w:kinsoku/>
        <w:wordWrap/>
        <w:topLinePunct w:val="0"/>
        <w:bidi w:val="0"/>
        <w:adjustRightInd w:val="0"/>
        <w:snapToGrid w:val="0"/>
        <w:spacing w:line="360" w:lineRule="auto"/>
        <w:ind w:left="0" w:leftChars="0" w:firstLine="442" w:firstLineChars="200"/>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3.1 监理人的职责和权力</w:t>
      </w:r>
    </w:p>
    <w:p w14:paraId="30EF4A82">
      <w:pPr>
        <w:keepNext w:val="0"/>
        <w:keepLines w:val="0"/>
        <w:pageBreakBefore w:val="0"/>
        <w:widowControl w:val="0"/>
        <w:kinsoku/>
        <w:wordWrap/>
        <w:topLinePunct w:val="0"/>
        <w:bidi w:val="0"/>
        <w:adjustRightInd w:val="0"/>
        <w:snapToGrid w:val="0"/>
        <w:spacing w:line="360" w:lineRule="auto"/>
        <w:ind w:left="0" w:leftChars="0"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3.1.1 监理人须根据发包人事先批准的权力范围行使权力，发包人批准的权力范围：</w:t>
      </w:r>
    </w:p>
    <w:p w14:paraId="4DE047A7">
      <w:pPr>
        <w:keepNext w:val="0"/>
        <w:keepLines w:val="0"/>
        <w:pageBreakBefore w:val="0"/>
        <w:widowControl w:val="0"/>
        <w:kinsoku/>
        <w:wordWrap/>
        <w:topLinePunct w:val="0"/>
        <w:bidi w:val="0"/>
        <w:adjustRightInd w:val="0"/>
        <w:snapToGrid w:val="0"/>
        <w:spacing w:line="360" w:lineRule="auto"/>
        <w:ind w:left="0" w:leftChars="0"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u w:val="single"/>
        </w:rPr>
        <w:t>按照本工程《监理合同》中的相关约定执行。</w:t>
      </w:r>
    </w:p>
    <w:p w14:paraId="6DE24F62">
      <w:pPr>
        <w:keepNext w:val="0"/>
        <w:keepLines w:val="0"/>
        <w:pageBreakBefore w:val="0"/>
        <w:widowControl w:val="0"/>
        <w:kinsoku/>
        <w:wordWrap/>
        <w:topLinePunct w:val="0"/>
        <w:bidi w:val="0"/>
        <w:adjustRightInd w:val="0"/>
        <w:snapToGrid w:val="0"/>
        <w:spacing w:line="360" w:lineRule="auto"/>
        <w:ind w:left="0" w:leftChars="0" w:firstLine="442" w:firstLineChars="200"/>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4  承包人</w:t>
      </w:r>
    </w:p>
    <w:p w14:paraId="3992A883">
      <w:pPr>
        <w:keepNext w:val="0"/>
        <w:keepLines w:val="0"/>
        <w:pageBreakBefore w:val="0"/>
        <w:widowControl w:val="0"/>
        <w:kinsoku/>
        <w:wordWrap/>
        <w:topLinePunct w:val="0"/>
        <w:bidi w:val="0"/>
        <w:adjustRightInd w:val="0"/>
        <w:snapToGrid w:val="0"/>
        <w:spacing w:line="360" w:lineRule="auto"/>
        <w:ind w:left="0" w:leftChars="0" w:firstLine="442" w:firstLineChars="200"/>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4.1 承包人的一般义务</w:t>
      </w:r>
    </w:p>
    <w:p w14:paraId="2E3A8CF0">
      <w:pPr>
        <w:keepNext w:val="0"/>
        <w:keepLines w:val="0"/>
        <w:pageBreakBefore w:val="0"/>
        <w:widowControl w:val="0"/>
        <w:kinsoku/>
        <w:wordWrap/>
        <w:topLinePunct w:val="0"/>
        <w:bidi w:val="0"/>
        <w:adjustRightInd w:val="0"/>
        <w:snapToGrid w:val="0"/>
        <w:spacing w:line="360" w:lineRule="auto"/>
        <w:ind w:left="0" w:leftChars="0"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4.1.10 其他义务</w:t>
      </w:r>
    </w:p>
    <w:p w14:paraId="1D9810E4">
      <w:pPr>
        <w:keepNext w:val="0"/>
        <w:keepLines w:val="0"/>
        <w:pageBreakBefore w:val="0"/>
        <w:widowControl w:val="0"/>
        <w:kinsoku/>
        <w:wordWrap/>
        <w:topLinePunct w:val="0"/>
        <w:autoSpaceDE w:val="0"/>
        <w:autoSpaceDN w:val="0"/>
        <w:bidi w:val="0"/>
        <w:spacing w:line="360" w:lineRule="auto"/>
        <w:ind w:left="0" w:leftChars="0"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（1）承包人与发包人签订合同一周内未按要求进场施工的，发包人有权终止合同并没收其履约保证金，由此所造成的一切后果及损失承包人承担。</w:t>
      </w:r>
    </w:p>
    <w:p w14:paraId="612D0566">
      <w:pPr>
        <w:keepNext w:val="0"/>
        <w:keepLines w:val="0"/>
        <w:pageBreakBefore w:val="0"/>
        <w:widowControl w:val="0"/>
        <w:kinsoku/>
        <w:wordWrap/>
        <w:topLinePunct w:val="0"/>
        <w:autoSpaceDE w:val="0"/>
        <w:autoSpaceDN w:val="0"/>
        <w:bidi w:val="0"/>
        <w:spacing w:line="360" w:lineRule="auto"/>
        <w:ind w:left="0" w:leftChars="0"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（2）承包人在施工期间应注意保护原有地下设施和公用设施,如发生损坏，应负责修复并承担与此有关的一切费用。</w:t>
      </w:r>
    </w:p>
    <w:p w14:paraId="5F65820B">
      <w:pPr>
        <w:keepNext w:val="0"/>
        <w:keepLines w:val="0"/>
        <w:pageBreakBefore w:val="0"/>
        <w:widowControl w:val="0"/>
        <w:kinsoku/>
        <w:wordWrap/>
        <w:topLinePunct w:val="0"/>
        <w:autoSpaceDE w:val="0"/>
        <w:autoSpaceDN w:val="0"/>
        <w:bidi w:val="0"/>
        <w:spacing w:line="360" w:lineRule="auto"/>
        <w:ind w:left="0" w:leftChars="0"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（3）承包人在施工过程中要自行做好多方面的协调工作，保证农民的合法权益不受侵害，如有损坏农作物或侵害农民的利益，一切责任及损失由承包人承担。</w:t>
      </w:r>
    </w:p>
    <w:p w14:paraId="401C945A">
      <w:pPr>
        <w:keepNext w:val="0"/>
        <w:keepLines w:val="0"/>
        <w:pageBreakBefore w:val="0"/>
        <w:widowControl w:val="0"/>
        <w:kinsoku/>
        <w:wordWrap/>
        <w:topLinePunct w:val="0"/>
        <w:autoSpaceDE w:val="0"/>
        <w:autoSpaceDN w:val="0"/>
        <w:bidi w:val="0"/>
        <w:spacing w:line="360" w:lineRule="auto"/>
        <w:ind w:left="0" w:leftChars="0"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（4）按发包方提供的年度施工计划组织工程施工，服从发包方的年度施工计划按排。</w:t>
      </w:r>
    </w:p>
    <w:p w14:paraId="26F32B4E">
      <w:pPr>
        <w:keepNext w:val="0"/>
        <w:keepLines w:val="0"/>
        <w:pageBreakBefore w:val="0"/>
        <w:widowControl w:val="0"/>
        <w:kinsoku/>
        <w:wordWrap/>
        <w:topLinePunct w:val="0"/>
        <w:autoSpaceDE w:val="0"/>
        <w:autoSpaceDN w:val="0"/>
        <w:bidi w:val="0"/>
        <w:spacing w:line="360" w:lineRule="auto"/>
        <w:ind w:left="0" w:leftChars="0"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（5）承包人在施工过程中必须服从发包人的管理，如有违约行为并经教育未能在规定时间内未能按要求整改完毕时，招标人有权终止合约，并将其列入黑名单上报市</w:t>
      </w:r>
      <w:r>
        <w:rPr>
          <w:rFonts w:hint="eastAsia" w:ascii="宋体" w:hAnsi="宋体" w:eastAsia="宋体" w:cs="宋体"/>
          <w:color w:val="auto"/>
          <w:sz w:val="22"/>
          <w:szCs w:val="22"/>
          <w:highlight w:val="none"/>
          <w:lang w:eastAsia="zh-CN"/>
        </w:rPr>
        <w:t>水利行政主管部门</w:t>
      </w:r>
      <w:r>
        <w:rPr>
          <w:rFonts w:hint="eastAsia" w:ascii="宋体" w:hAnsi="宋体" w:eastAsia="宋体" w:cs="宋体"/>
          <w:color w:val="auto"/>
          <w:sz w:val="22"/>
          <w:szCs w:val="22"/>
          <w:highlight w:val="none"/>
        </w:rPr>
        <w:t>，禁止其进入本市区水利建设市场。</w:t>
      </w:r>
    </w:p>
    <w:p w14:paraId="5311CA04">
      <w:pPr>
        <w:keepNext w:val="0"/>
        <w:keepLines w:val="0"/>
        <w:pageBreakBefore w:val="0"/>
        <w:widowControl w:val="0"/>
        <w:kinsoku/>
        <w:wordWrap/>
        <w:topLinePunct w:val="0"/>
        <w:autoSpaceDE w:val="0"/>
        <w:autoSpaceDN w:val="0"/>
        <w:bidi w:val="0"/>
        <w:spacing w:line="360" w:lineRule="auto"/>
        <w:ind w:left="0" w:leftChars="0"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(6) 承包人必须听从发包人在安全度汛期间的统一指挥。</w:t>
      </w:r>
    </w:p>
    <w:p w14:paraId="0B950C1D">
      <w:pPr>
        <w:keepNext w:val="0"/>
        <w:keepLines w:val="0"/>
        <w:pageBreakBefore w:val="0"/>
        <w:widowControl w:val="0"/>
        <w:kinsoku/>
        <w:wordWrap/>
        <w:topLinePunct w:val="0"/>
        <w:autoSpaceDE w:val="0"/>
        <w:autoSpaceDN w:val="0"/>
        <w:bidi w:val="0"/>
        <w:spacing w:line="360" w:lineRule="auto"/>
        <w:ind w:left="0" w:leftChars="0"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(7) 自行负责施工用水用电，并承担其费用。负责为发包方一人及监理方二人提供合理的交通便利条件。</w:t>
      </w:r>
    </w:p>
    <w:p w14:paraId="09BFF564">
      <w:pPr>
        <w:keepNext w:val="0"/>
        <w:keepLines w:val="0"/>
        <w:pageBreakBefore w:val="0"/>
        <w:widowControl w:val="0"/>
        <w:kinsoku/>
        <w:wordWrap/>
        <w:topLinePunct w:val="0"/>
        <w:autoSpaceDE w:val="0"/>
        <w:autoSpaceDN w:val="0"/>
        <w:bidi w:val="0"/>
        <w:spacing w:line="360" w:lineRule="auto"/>
        <w:ind w:left="0" w:leftChars="0"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8）配合发包方定期或不定期检查工程的安全生产、施工质量、施工进度等，并做好相应工作。承包方应在工程开工当月的下一个月开始，在每月的29日至31日以书面形式向发包方和监理方上报工程进度情况。每缺一次罚款人民币2000元。</w:t>
      </w:r>
    </w:p>
    <w:p w14:paraId="35DD8900">
      <w:pPr>
        <w:keepNext w:val="0"/>
        <w:keepLines w:val="0"/>
        <w:pageBreakBefore w:val="0"/>
        <w:widowControl w:val="0"/>
        <w:kinsoku/>
        <w:wordWrap/>
        <w:topLinePunct w:val="0"/>
        <w:autoSpaceDE w:val="0"/>
        <w:autoSpaceDN w:val="0"/>
        <w:bidi w:val="0"/>
        <w:spacing w:line="360" w:lineRule="auto"/>
        <w:ind w:left="0" w:leftChars="0"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9）承包人进驻本工程的项目经理及技术负责人必须与投标文件中承诺的相同，若有特殊情况需换人时必须征得监理人和发包人的同意，否则每更换一人发包人将罚款人民币2000元/人。项目经理与技术负责人不能同时离开工地。其中一位离开工地时必须征得监理人和发包人同意，否则将被罚款人民币2000元/天；两人同时离开工地，将被罚款2000元/人/天。</w:t>
      </w:r>
    </w:p>
    <w:p w14:paraId="1EADA7EC">
      <w:pPr>
        <w:keepNext w:val="0"/>
        <w:keepLines w:val="0"/>
        <w:pageBreakBefore w:val="0"/>
        <w:widowControl w:val="0"/>
        <w:kinsoku/>
        <w:wordWrap/>
        <w:topLinePunct w:val="0"/>
        <w:autoSpaceDE w:val="0"/>
        <w:autoSpaceDN w:val="0"/>
        <w:bidi w:val="0"/>
        <w:spacing w:line="360" w:lineRule="auto"/>
        <w:ind w:left="0" w:leftChars="0"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（10）工地主要管理人员和专业技术骨干在工地施工现场必须挂牌上岗。</w:t>
      </w:r>
    </w:p>
    <w:p w14:paraId="2BA6C13E">
      <w:pPr>
        <w:keepNext w:val="0"/>
        <w:keepLines w:val="0"/>
        <w:pageBreakBefore w:val="0"/>
        <w:widowControl w:val="0"/>
        <w:kinsoku/>
        <w:wordWrap/>
        <w:topLinePunct w:val="0"/>
        <w:autoSpaceDE w:val="0"/>
        <w:autoSpaceDN w:val="0"/>
        <w:bidi w:val="0"/>
        <w:spacing w:line="360" w:lineRule="auto"/>
        <w:ind w:left="0" w:leftChars="0"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11）施工单位在施工中偷工减料、以次充好、使用不合格的建筑材料、建筑构配件或设备、不按照工程设计图纸、施工技术标准施工，应负责无偿修理或返工，每发现一处应支付合同价款千分之三的违约金给建设单位（代建单位）。</w:t>
      </w:r>
    </w:p>
    <w:p w14:paraId="5AE0F3F9">
      <w:pPr>
        <w:keepNext w:val="0"/>
        <w:keepLines w:val="0"/>
        <w:pageBreakBefore w:val="0"/>
        <w:widowControl w:val="0"/>
        <w:kinsoku/>
        <w:wordWrap/>
        <w:topLinePunct w:val="0"/>
        <w:autoSpaceDE w:val="0"/>
        <w:autoSpaceDN w:val="0"/>
        <w:bidi w:val="0"/>
        <w:spacing w:line="360" w:lineRule="auto"/>
        <w:ind w:left="0" w:leftChars="0"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（12）隐蔽工程未经建设单位（代建单位）、设计单位、质量中心、全过程造价咨询单位进行现场验收而擅自隐蔽的，需重新挖开并无条件修复。</w:t>
      </w:r>
    </w:p>
    <w:p w14:paraId="1709EEE3">
      <w:pPr>
        <w:keepNext w:val="0"/>
        <w:keepLines w:val="0"/>
        <w:pageBreakBefore w:val="0"/>
        <w:widowControl w:val="0"/>
        <w:kinsoku/>
        <w:wordWrap/>
        <w:topLinePunct w:val="0"/>
        <w:autoSpaceDE w:val="0"/>
        <w:autoSpaceDN w:val="0"/>
        <w:bidi w:val="0"/>
        <w:spacing w:line="360" w:lineRule="auto"/>
        <w:ind w:left="0" w:leftChars="0"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（13）除提供工程建设纸质档案外，还须在合同完工的同时提供二套工程建设电子档案（光盘）。</w:t>
      </w:r>
    </w:p>
    <w:p w14:paraId="1880D1F7">
      <w:pPr>
        <w:keepNext w:val="0"/>
        <w:keepLines w:val="0"/>
        <w:pageBreakBefore w:val="0"/>
        <w:widowControl w:val="0"/>
        <w:kinsoku/>
        <w:wordWrap/>
        <w:topLinePunct w:val="0"/>
        <w:autoSpaceDE w:val="0"/>
        <w:autoSpaceDN w:val="0"/>
        <w:bidi w:val="0"/>
        <w:spacing w:line="360" w:lineRule="auto"/>
        <w:ind w:left="0" w:leftChars="0" w:firstLine="442" w:firstLineChars="200"/>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4.3分包</w:t>
      </w:r>
    </w:p>
    <w:p w14:paraId="5F61F089">
      <w:pPr>
        <w:keepNext w:val="0"/>
        <w:keepLines w:val="0"/>
        <w:pageBreakBefore w:val="0"/>
        <w:widowControl w:val="0"/>
        <w:kinsoku/>
        <w:wordWrap/>
        <w:topLinePunct w:val="0"/>
        <w:autoSpaceDE w:val="0"/>
        <w:autoSpaceDN w:val="0"/>
        <w:bidi w:val="0"/>
        <w:spacing w:line="360" w:lineRule="auto"/>
        <w:ind w:left="0" w:leftChars="0" w:firstLine="442" w:firstLineChars="200"/>
        <w:rPr>
          <w:rFonts w:hint="eastAsia" w:ascii="宋体" w:hAnsi="宋体" w:eastAsia="宋体" w:cs="宋体"/>
          <w:color w:val="auto"/>
          <w:sz w:val="22"/>
          <w:szCs w:val="22"/>
          <w:highlight w:val="none"/>
        </w:rPr>
      </w:pPr>
      <w:r>
        <w:rPr>
          <w:rFonts w:hint="eastAsia" w:ascii="宋体" w:hAnsi="宋体" w:eastAsia="宋体" w:cs="宋体"/>
          <w:b/>
          <w:color w:val="auto"/>
          <w:sz w:val="22"/>
          <w:szCs w:val="22"/>
          <w:highlight w:val="none"/>
        </w:rPr>
        <w:t>本工程不允许分包</w:t>
      </w:r>
      <w:r>
        <w:rPr>
          <w:rFonts w:hint="eastAsia" w:ascii="宋体" w:hAnsi="宋体" w:eastAsia="宋体" w:cs="宋体"/>
          <w:color w:val="auto"/>
          <w:sz w:val="22"/>
          <w:szCs w:val="22"/>
          <w:highlight w:val="none"/>
        </w:rPr>
        <w:t>。</w:t>
      </w:r>
    </w:p>
    <w:p w14:paraId="5C665F60">
      <w:pPr>
        <w:keepNext w:val="0"/>
        <w:keepLines w:val="0"/>
        <w:pageBreakBefore w:val="0"/>
        <w:widowControl w:val="0"/>
        <w:kinsoku/>
        <w:wordWrap/>
        <w:topLinePunct w:val="0"/>
        <w:autoSpaceDE w:val="0"/>
        <w:autoSpaceDN w:val="0"/>
        <w:bidi w:val="0"/>
        <w:spacing w:line="360" w:lineRule="auto"/>
        <w:ind w:left="0" w:leftChars="0" w:firstLine="442" w:firstLineChars="200"/>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4.4联合体</w:t>
      </w:r>
    </w:p>
    <w:p w14:paraId="782543FB">
      <w:pPr>
        <w:keepNext w:val="0"/>
        <w:keepLines w:val="0"/>
        <w:pageBreakBefore w:val="0"/>
        <w:widowControl w:val="0"/>
        <w:kinsoku/>
        <w:wordWrap/>
        <w:topLinePunct w:val="0"/>
        <w:autoSpaceDE w:val="0"/>
        <w:autoSpaceDN w:val="0"/>
        <w:bidi w:val="0"/>
        <w:spacing w:line="360" w:lineRule="auto"/>
        <w:ind w:left="0" w:leftChars="0"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删去通用合同条款4.4.1、4.4.2、4.4.3全文，并以下文代替：</w:t>
      </w:r>
    </w:p>
    <w:p w14:paraId="57E9DD8B">
      <w:pPr>
        <w:keepNext w:val="0"/>
        <w:keepLines w:val="0"/>
        <w:pageBreakBefore w:val="0"/>
        <w:widowControl w:val="0"/>
        <w:kinsoku/>
        <w:wordWrap/>
        <w:topLinePunct w:val="0"/>
        <w:autoSpaceDE w:val="0"/>
        <w:autoSpaceDN w:val="0"/>
        <w:bidi w:val="0"/>
        <w:spacing w:line="360" w:lineRule="auto"/>
        <w:ind w:left="0" w:leftChars="0" w:firstLine="442" w:firstLineChars="200"/>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本工程不允许联合体承包。</w:t>
      </w:r>
    </w:p>
    <w:p w14:paraId="1269F982">
      <w:pPr>
        <w:keepNext w:val="0"/>
        <w:keepLines w:val="0"/>
        <w:pageBreakBefore w:val="0"/>
        <w:widowControl w:val="0"/>
        <w:kinsoku/>
        <w:wordWrap/>
        <w:topLinePunct w:val="0"/>
        <w:bidi w:val="0"/>
        <w:snapToGrid w:val="0"/>
        <w:spacing w:line="360" w:lineRule="auto"/>
        <w:ind w:left="0" w:leftChars="0" w:firstLine="442" w:firstLineChars="200"/>
        <w:rPr>
          <w:rFonts w:hint="eastAsia" w:ascii="宋体" w:hAnsi="宋体" w:eastAsia="宋体" w:cs="宋体"/>
          <w:b/>
          <w:bCs/>
          <w:color w:val="auto"/>
          <w:sz w:val="22"/>
          <w:szCs w:val="22"/>
          <w:highlight w:val="none"/>
        </w:rPr>
      </w:pPr>
      <w:bookmarkStart w:id="181" w:name="_Toc48667251"/>
      <w:r>
        <w:rPr>
          <w:rFonts w:hint="eastAsia" w:ascii="宋体" w:hAnsi="宋体" w:eastAsia="宋体" w:cs="宋体"/>
          <w:b/>
          <w:bCs/>
          <w:color w:val="auto"/>
          <w:sz w:val="22"/>
          <w:szCs w:val="22"/>
          <w:highlight w:val="none"/>
        </w:rPr>
        <w:t>4.5承包人项目经理</w:t>
      </w:r>
      <w:bookmarkEnd w:id="181"/>
    </w:p>
    <w:p w14:paraId="6A5BFEEA">
      <w:pPr>
        <w:keepNext w:val="0"/>
        <w:keepLines w:val="0"/>
        <w:pageBreakBefore w:val="0"/>
        <w:widowControl w:val="0"/>
        <w:kinsoku/>
        <w:wordWrap/>
        <w:overflowPunct w:val="0"/>
        <w:topLinePunct w:val="0"/>
        <w:autoSpaceDE w:val="0"/>
        <w:autoSpaceDN w:val="0"/>
        <w:bidi w:val="0"/>
        <w:adjustRightInd w:val="0"/>
        <w:snapToGrid w:val="0"/>
        <w:spacing w:line="360" w:lineRule="auto"/>
        <w:ind w:left="0" w:leftChars="0" w:firstLine="442" w:firstLineChars="200"/>
        <w:rPr>
          <w:rFonts w:hint="eastAsia" w:ascii="宋体" w:hAnsi="宋体" w:eastAsia="宋体" w:cs="宋体"/>
          <w:color w:val="auto"/>
          <w:sz w:val="22"/>
          <w:szCs w:val="22"/>
          <w:highlight w:val="none"/>
        </w:rPr>
      </w:pPr>
      <w:bookmarkStart w:id="182" w:name="_Toc48667252"/>
      <w:r>
        <w:rPr>
          <w:rFonts w:hint="eastAsia" w:ascii="宋体" w:hAnsi="宋体" w:eastAsia="宋体" w:cs="宋体"/>
          <w:b/>
          <w:color w:val="auto"/>
          <w:sz w:val="22"/>
          <w:szCs w:val="22"/>
          <w:highlight w:val="none"/>
        </w:rPr>
        <w:t>4.5.1</w:t>
      </w:r>
      <w:r>
        <w:rPr>
          <w:rFonts w:hint="eastAsia" w:ascii="宋体" w:hAnsi="宋体" w:eastAsia="宋体" w:cs="宋体"/>
          <w:color w:val="auto"/>
          <w:sz w:val="22"/>
          <w:szCs w:val="22"/>
          <w:highlight w:val="none"/>
        </w:rPr>
        <w:t>本款修改为“承包人应按合同约定指派项目经理，并在监理人发出开工通知后5天内到职。合同履行期间，项目经理无特殊原因不得更换，特殊原因更换项目经理，须经发包人同意，可用资历相同并与承包人有正式的劳动合同关系(以社保证明为准)的项目经理更换，只能更换一次；如第二次及以后再要求更换，视为承包人违约，每更换一次的违约金为20000元，在当期进度款中扣除。</w:t>
      </w:r>
      <w:bookmarkEnd w:id="182"/>
    </w:p>
    <w:p w14:paraId="38698198">
      <w:pPr>
        <w:keepNext w:val="0"/>
        <w:keepLines w:val="0"/>
        <w:pageBreakBefore w:val="0"/>
        <w:widowControl w:val="0"/>
        <w:kinsoku/>
        <w:wordWrap/>
        <w:topLinePunct w:val="0"/>
        <w:bidi w:val="0"/>
        <w:snapToGrid w:val="0"/>
        <w:spacing w:line="360" w:lineRule="auto"/>
        <w:ind w:left="0" w:leftChars="0" w:firstLine="442" w:firstLineChars="200"/>
        <w:rPr>
          <w:rFonts w:hint="eastAsia" w:ascii="宋体" w:hAnsi="宋体" w:eastAsia="宋体" w:cs="宋体"/>
          <w:b/>
          <w:bCs/>
          <w:color w:val="auto"/>
          <w:sz w:val="22"/>
          <w:szCs w:val="22"/>
          <w:highlight w:val="none"/>
        </w:rPr>
      </w:pPr>
      <w:bookmarkStart w:id="183" w:name="_Toc48667253"/>
      <w:r>
        <w:rPr>
          <w:rFonts w:hint="eastAsia" w:ascii="宋体" w:hAnsi="宋体" w:eastAsia="宋体" w:cs="宋体"/>
          <w:b/>
          <w:bCs/>
          <w:color w:val="auto"/>
          <w:sz w:val="22"/>
          <w:szCs w:val="22"/>
          <w:highlight w:val="none"/>
        </w:rPr>
        <w:t>4.6承包人人员的管理</w:t>
      </w:r>
      <w:bookmarkEnd w:id="183"/>
    </w:p>
    <w:p w14:paraId="6B8777E5">
      <w:pPr>
        <w:keepNext w:val="0"/>
        <w:keepLines w:val="0"/>
        <w:pageBreakBefore w:val="0"/>
        <w:widowControl w:val="0"/>
        <w:kinsoku/>
        <w:wordWrap/>
        <w:overflowPunct w:val="0"/>
        <w:topLinePunct w:val="0"/>
        <w:autoSpaceDE w:val="0"/>
        <w:autoSpaceDN w:val="0"/>
        <w:bidi w:val="0"/>
        <w:adjustRightInd w:val="0"/>
        <w:snapToGrid w:val="0"/>
        <w:spacing w:line="360" w:lineRule="auto"/>
        <w:ind w:left="0" w:leftChars="0" w:firstLine="440" w:firstLineChars="200"/>
        <w:rPr>
          <w:rFonts w:hint="eastAsia" w:ascii="宋体" w:hAnsi="宋体" w:eastAsia="宋体" w:cs="宋体"/>
          <w:color w:val="auto"/>
          <w:sz w:val="22"/>
          <w:szCs w:val="22"/>
          <w:highlight w:val="none"/>
        </w:rPr>
      </w:pPr>
      <w:bookmarkStart w:id="184" w:name="_Toc48667254"/>
      <w:r>
        <w:rPr>
          <w:rFonts w:hint="eastAsia" w:ascii="宋体" w:hAnsi="宋体" w:eastAsia="宋体" w:cs="宋体"/>
          <w:color w:val="auto"/>
          <w:sz w:val="22"/>
          <w:szCs w:val="22"/>
          <w:highlight w:val="none"/>
        </w:rPr>
        <w:t>4.6.1 本款中的“28天内”修改为“7天内”。</w:t>
      </w:r>
      <w:bookmarkEnd w:id="184"/>
    </w:p>
    <w:p w14:paraId="45B5EF5C">
      <w:pPr>
        <w:keepNext w:val="0"/>
        <w:keepLines w:val="0"/>
        <w:pageBreakBefore w:val="0"/>
        <w:widowControl w:val="0"/>
        <w:kinsoku/>
        <w:wordWrap/>
        <w:overflowPunct w:val="0"/>
        <w:topLinePunct w:val="0"/>
        <w:autoSpaceDE w:val="0"/>
        <w:autoSpaceDN w:val="0"/>
        <w:bidi w:val="0"/>
        <w:adjustRightInd w:val="0"/>
        <w:snapToGrid w:val="0"/>
        <w:spacing w:line="360" w:lineRule="auto"/>
        <w:ind w:left="0" w:leftChars="0" w:firstLine="440" w:firstLineChars="200"/>
        <w:rPr>
          <w:rFonts w:hint="eastAsia" w:ascii="宋体" w:hAnsi="宋体" w:eastAsia="宋体" w:cs="宋体"/>
          <w:color w:val="auto"/>
          <w:sz w:val="22"/>
          <w:szCs w:val="22"/>
          <w:highlight w:val="none"/>
        </w:rPr>
      </w:pPr>
      <w:bookmarkStart w:id="185" w:name="_Toc48667255"/>
      <w:r>
        <w:rPr>
          <w:rFonts w:hint="eastAsia" w:ascii="宋体" w:hAnsi="宋体" w:eastAsia="宋体" w:cs="宋体"/>
          <w:color w:val="auto"/>
          <w:sz w:val="22"/>
          <w:szCs w:val="22"/>
          <w:highlight w:val="none"/>
        </w:rPr>
        <w:t>4.6.3 本款的内容修改为：“承包人安排在施工场地的主要管理人员(指项目经理、技术负责人、安全管理人员(专职安全生产管理人员)、质量管理人员、财务负责人)和技术骨干应相对稳定，上述人员的调动应经监理人和发包人同意。</w:t>
      </w:r>
      <w:bookmarkEnd w:id="185"/>
    </w:p>
    <w:p w14:paraId="27E563AA">
      <w:pPr>
        <w:keepNext w:val="0"/>
        <w:keepLines w:val="0"/>
        <w:pageBreakBefore w:val="0"/>
        <w:widowControl w:val="0"/>
        <w:kinsoku/>
        <w:wordWrap/>
        <w:overflowPunct w:val="0"/>
        <w:topLinePunct w:val="0"/>
        <w:autoSpaceDE w:val="0"/>
        <w:autoSpaceDN w:val="0"/>
        <w:bidi w:val="0"/>
        <w:adjustRightInd w:val="0"/>
        <w:snapToGrid w:val="0"/>
        <w:spacing w:line="360" w:lineRule="auto"/>
        <w:ind w:left="0" w:leftChars="0" w:firstLine="440" w:firstLineChars="200"/>
        <w:rPr>
          <w:rFonts w:hint="eastAsia" w:ascii="宋体" w:hAnsi="宋体" w:eastAsia="宋体" w:cs="宋体"/>
          <w:color w:val="auto"/>
          <w:sz w:val="22"/>
          <w:szCs w:val="22"/>
          <w:highlight w:val="none"/>
        </w:rPr>
      </w:pPr>
      <w:bookmarkStart w:id="186" w:name="_Toc48667256"/>
      <w:r>
        <w:rPr>
          <w:rFonts w:hint="eastAsia" w:ascii="宋体" w:hAnsi="宋体" w:eastAsia="宋体" w:cs="宋体"/>
          <w:color w:val="auto"/>
          <w:sz w:val="22"/>
          <w:szCs w:val="22"/>
          <w:highlight w:val="none"/>
        </w:rPr>
        <w:t>增加4.6.5、4.6.6</w:t>
      </w:r>
      <w:bookmarkEnd w:id="186"/>
      <w:r>
        <w:rPr>
          <w:rFonts w:hint="eastAsia" w:ascii="宋体" w:hAnsi="宋体" w:eastAsia="宋体" w:cs="宋体"/>
          <w:color w:val="auto"/>
          <w:sz w:val="22"/>
          <w:szCs w:val="22"/>
          <w:highlight w:val="none"/>
        </w:rPr>
        <w:t>、4.6.7款</w:t>
      </w:r>
    </w:p>
    <w:p w14:paraId="61D9EE32">
      <w:pPr>
        <w:keepNext w:val="0"/>
        <w:keepLines w:val="0"/>
        <w:pageBreakBefore w:val="0"/>
        <w:widowControl w:val="0"/>
        <w:kinsoku/>
        <w:wordWrap/>
        <w:overflowPunct w:val="0"/>
        <w:topLinePunct w:val="0"/>
        <w:autoSpaceDE w:val="0"/>
        <w:autoSpaceDN w:val="0"/>
        <w:bidi w:val="0"/>
        <w:adjustRightInd w:val="0"/>
        <w:snapToGrid w:val="0"/>
        <w:spacing w:line="360" w:lineRule="auto"/>
        <w:ind w:left="0" w:leftChars="0" w:firstLine="440" w:firstLineChars="200"/>
        <w:rPr>
          <w:rFonts w:hint="eastAsia" w:ascii="宋体" w:hAnsi="宋体" w:eastAsia="宋体" w:cs="宋体"/>
          <w:color w:val="auto"/>
          <w:sz w:val="22"/>
          <w:szCs w:val="22"/>
          <w:highlight w:val="none"/>
        </w:rPr>
      </w:pPr>
      <w:bookmarkStart w:id="187" w:name="_Toc48667257"/>
      <w:r>
        <w:rPr>
          <w:rFonts w:hint="eastAsia" w:ascii="宋体" w:hAnsi="宋体" w:eastAsia="宋体" w:cs="宋体"/>
          <w:color w:val="auto"/>
          <w:sz w:val="22"/>
          <w:szCs w:val="22"/>
          <w:highlight w:val="none"/>
        </w:rPr>
        <w:t>4.6.5 承包人在投标文件中所列的投入本工程的主要管理人员必须在监理人发出开工通知后5天内全部进驻施工现场开展工作，个别确因特殊情况不能进场或中途退出的，须经发包人同意，并更换与原人员具有相同资历条件的并与承包人有正式的劳动合同关系(以社保证明为准)的人员，同时提供相关证明，否则视为承包人违约。</w:t>
      </w:r>
      <w:bookmarkEnd w:id="187"/>
    </w:p>
    <w:p w14:paraId="73A91976">
      <w:pPr>
        <w:keepNext w:val="0"/>
        <w:keepLines w:val="0"/>
        <w:pageBreakBefore w:val="0"/>
        <w:widowControl w:val="0"/>
        <w:kinsoku/>
        <w:wordWrap/>
        <w:overflowPunct w:val="0"/>
        <w:topLinePunct w:val="0"/>
        <w:autoSpaceDE w:val="0"/>
        <w:autoSpaceDN w:val="0"/>
        <w:bidi w:val="0"/>
        <w:adjustRightInd w:val="0"/>
        <w:snapToGrid w:val="0"/>
        <w:spacing w:line="360" w:lineRule="auto"/>
        <w:ind w:left="0" w:leftChars="0" w:firstLine="440" w:firstLineChars="200"/>
        <w:rPr>
          <w:rFonts w:hint="eastAsia" w:ascii="宋体" w:hAnsi="宋体" w:eastAsia="宋体" w:cs="宋体"/>
          <w:color w:val="auto"/>
          <w:sz w:val="22"/>
          <w:szCs w:val="22"/>
          <w:highlight w:val="none"/>
        </w:rPr>
      </w:pPr>
      <w:bookmarkStart w:id="188" w:name="_Toc48667258"/>
      <w:r>
        <w:rPr>
          <w:rFonts w:hint="eastAsia" w:ascii="宋体" w:hAnsi="宋体" w:eastAsia="宋体" w:cs="宋体"/>
          <w:color w:val="auto"/>
          <w:sz w:val="22"/>
          <w:szCs w:val="22"/>
          <w:highlight w:val="none"/>
        </w:rPr>
        <w:t>4.6.6 如果在监理人发出开工通知后30天内，承包人的主要管理人员未能全部进驻现场，则发包人认定承包人合同履行严重不到位，并将根据《广东省水利工程建设市场不良行为认定标准(修订)》和《广东省水利建设市场主体信用信息管理办法(试行)》的规定，作为不良行为记录信息上报上级</w:t>
      </w:r>
      <w:r>
        <w:rPr>
          <w:rFonts w:hint="eastAsia" w:ascii="宋体" w:hAnsi="宋体" w:eastAsia="宋体" w:cs="宋体"/>
          <w:color w:val="auto"/>
          <w:sz w:val="22"/>
          <w:szCs w:val="22"/>
          <w:highlight w:val="none"/>
          <w:lang w:eastAsia="zh-CN"/>
        </w:rPr>
        <w:t>水利行政主管部门</w:t>
      </w:r>
      <w:r>
        <w:rPr>
          <w:rFonts w:hint="eastAsia" w:ascii="宋体" w:hAnsi="宋体" w:eastAsia="宋体" w:cs="宋体"/>
          <w:color w:val="auto"/>
          <w:sz w:val="22"/>
          <w:szCs w:val="22"/>
          <w:highlight w:val="none"/>
        </w:rPr>
        <w:t xml:space="preserve"> 。</w:t>
      </w:r>
    </w:p>
    <w:p w14:paraId="714F18F7">
      <w:pPr>
        <w:keepNext w:val="0"/>
        <w:keepLines w:val="0"/>
        <w:pageBreakBefore w:val="0"/>
        <w:widowControl w:val="0"/>
        <w:kinsoku/>
        <w:wordWrap/>
        <w:topLinePunct w:val="0"/>
        <w:autoSpaceDE w:val="0"/>
        <w:autoSpaceDN w:val="0"/>
        <w:bidi w:val="0"/>
        <w:spacing w:line="360" w:lineRule="auto"/>
        <w:ind w:left="0" w:leftChars="0" w:firstLine="440" w:firstLineChars="200"/>
        <w:rPr>
          <w:rFonts w:hint="eastAsia" w:ascii="宋体" w:hAnsi="宋体" w:eastAsia="宋体" w:cs="宋体"/>
          <w:b/>
          <w:color w:val="auto"/>
          <w:sz w:val="22"/>
          <w:szCs w:val="22"/>
          <w:highlight w:val="none"/>
        </w:rPr>
      </w:pPr>
      <w:r>
        <w:rPr>
          <w:rFonts w:hint="eastAsia" w:ascii="宋体" w:hAnsi="宋体" w:eastAsia="宋体" w:cs="宋体"/>
          <w:color w:val="auto"/>
          <w:sz w:val="22"/>
          <w:szCs w:val="22"/>
          <w:highlight w:val="none"/>
        </w:rPr>
        <w:t>4.6.7 承包人须严格按照投标文件中拟投入人员进驻施工现场，合同履行期间人员更换须经发包人同意，且承包人应提供相应的岗位证书及单位社保证明。各岗位人员总数只能更换一人次，如第二次及以后再要求更换，视为承包人违约，项目经理每更换一次罚款20000元，其他岗位人员每更换一次的违约金为5000元，在当期进度款中扣除。</w:t>
      </w:r>
      <w:bookmarkEnd w:id="188"/>
    </w:p>
    <w:p w14:paraId="3454F334">
      <w:pPr>
        <w:keepNext w:val="0"/>
        <w:keepLines w:val="0"/>
        <w:pageBreakBefore w:val="0"/>
        <w:widowControl w:val="0"/>
        <w:kinsoku/>
        <w:wordWrap/>
        <w:topLinePunct w:val="0"/>
        <w:autoSpaceDE w:val="0"/>
        <w:autoSpaceDN w:val="0"/>
        <w:bidi w:val="0"/>
        <w:spacing w:line="360" w:lineRule="auto"/>
        <w:ind w:left="0" w:leftChars="0" w:firstLine="442" w:firstLineChars="200"/>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4.8 保障承包人人员的合法权益</w:t>
      </w:r>
    </w:p>
    <w:p w14:paraId="5050B7CC">
      <w:pPr>
        <w:keepNext w:val="0"/>
        <w:keepLines w:val="0"/>
        <w:pageBreakBefore w:val="0"/>
        <w:widowControl w:val="0"/>
        <w:kinsoku/>
        <w:wordWrap/>
        <w:topLinePunct w:val="0"/>
        <w:bidi w:val="0"/>
        <w:adjustRightInd w:val="0"/>
        <w:snapToGrid w:val="0"/>
        <w:spacing w:line="360" w:lineRule="auto"/>
        <w:ind w:left="0" w:leftChars="0" w:firstLine="440" w:firstLineChars="200"/>
        <w:rPr>
          <w:rFonts w:hint="eastAsia" w:ascii="宋体" w:hAnsi="宋体" w:eastAsia="宋体" w:cs="宋体"/>
          <w:b/>
          <w:color w:val="auto"/>
          <w:sz w:val="22"/>
          <w:szCs w:val="22"/>
          <w:highlight w:val="none"/>
        </w:rPr>
      </w:pPr>
      <w:bookmarkStart w:id="189" w:name="_Toc48667260"/>
      <w:r>
        <w:rPr>
          <w:rFonts w:hint="eastAsia" w:ascii="宋体" w:hAnsi="宋体" w:eastAsia="宋体" w:cs="宋体"/>
          <w:color w:val="auto"/>
          <w:sz w:val="22"/>
          <w:szCs w:val="22"/>
          <w:highlight w:val="none"/>
        </w:rPr>
        <w:t>4.8.1 将通用合同条款4.8.1条修改为：承包人应与其雇用的人员(含民工)签订劳动合同，并按时发放工资，工资标准不能低于政府发布的最低工资标准，并不得拖欠或克扣雇佣人员的工资，否则发包人有权扣留相应数额的工程款支付雇佣人员(含民工)工资。</w:t>
      </w:r>
      <w:bookmarkEnd w:id="189"/>
      <w:r>
        <w:rPr>
          <w:rFonts w:hint="eastAsia" w:ascii="宋体" w:hAnsi="宋体" w:eastAsia="宋体" w:cs="宋体"/>
          <w:color w:val="auto"/>
          <w:sz w:val="22"/>
          <w:szCs w:val="22"/>
          <w:highlight w:val="none"/>
        </w:rPr>
        <w:t>承包人如未履行本项约定，应当赔偿发包人因此受到的全部经济损失。</w:t>
      </w:r>
    </w:p>
    <w:p w14:paraId="0AF793FC">
      <w:pPr>
        <w:keepNext w:val="0"/>
        <w:keepLines w:val="0"/>
        <w:pageBreakBefore w:val="0"/>
        <w:widowControl w:val="0"/>
        <w:kinsoku/>
        <w:wordWrap/>
        <w:topLinePunct w:val="0"/>
        <w:bidi w:val="0"/>
        <w:spacing w:line="360" w:lineRule="auto"/>
        <w:ind w:left="0" w:leftChars="0" w:firstLine="442" w:firstLineChars="200"/>
        <w:rPr>
          <w:rFonts w:hint="eastAsia" w:ascii="宋体" w:hAnsi="宋体" w:eastAsia="宋体" w:cs="宋体"/>
          <w:b/>
          <w:color w:val="auto"/>
          <w:sz w:val="22"/>
          <w:szCs w:val="22"/>
          <w:highlight w:val="none"/>
        </w:rPr>
      </w:pPr>
      <w:bookmarkStart w:id="190" w:name="_Toc48667261"/>
      <w:r>
        <w:rPr>
          <w:rFonts w:hint="eastAsia" w:ascii="宋体" w:hAnsi="宋体" w:eastAsia="宋体" w:cs="宋体"/>
          <w:b/>
          <w:color w:val="auto"/>
          <w:sz w:val="22"/>
          <w:szCs w:val="22"/>
          <w:highlight w:val="none"/>
        </w:rPr>
        <w:t>4.11 不利物质条件</w:t>
      </w:r>
      <w:bookmarkEnd w:id="190"/>
    </w:p>
    <w:p w14:paraId="3474397A">
      <w:pPr>
        <w:keepNext w:val="0"/>
        <w:keepLines w:val="0"/>
        <w:pageBreakBefore w:val="0"/>
        <w:widowControl w:val="0"/>
        <w:kinsoku/>
        <w:wordWrap/>
        <w:topLinePunct w:val="0"/>
        <w:bidi w:val="0"/>
        <w:adjustRightInd w:val="0"/>
        <w:snapToGrid w:val="0"/>
        <w:spacing w:line="360" w:lineRule="auto"/>
        <w:ind w:left="0" w:leftChars="0" w:firstLine="440" w:firstLineChars="200"/>
        <w:rPr>
          <w:rFonts w:hint="eastAsia" w:ascii="宋体" w:hAnsi="宋体" w:eastAsia="宋体" w:cs="宋体"/>
          <w:b/>
          <w:color w:val="auto"/>
          <w:sz w:val="22"/>
          <w:szCs w:val="22"/>
          <w:highlight w:val="none"/>
        </w:rPr>
      </w:pPr>
      <w:bookmarkStart w:id="191" w:name="_Toc48667262"/>
      <w:r>
        <w:rPr>
          <w:rFonts w:hint="eastAsia" w:ascii="宋体" w:hAnsi="宋体" w:eastAsia="宋体" w:cs="宋体"/>
          <w:color w:val="auto"/>
          <w:sz w:val="22"/>
          <w:szCs w:val="22"/>
          <w:highlight w:val="none"/>
        </w:rPr>
        <w:t>4.11.1不利物质条件的范围：</w:t>
      </w:r>
      <w:r>
        <w:rPr>
          <w:rFonts w:hint="eastAsia" w:ascii="宋体" w:hAnsi="宋体" w:eastAsia="宋体" w:cs="宋体"/>
          <w:color w:val="auto"/>
          <w:sz w:val="22"/>
          <w:szCs w:val="22"/>
          <w:highlight w:val="none"/>
          <w:u w:val="single"/>
        </w:rPr>
        <w:t>无</w:t>
      </w:r>
      <w:r>
        <w:rPr>
          <w:rFonts w:hint="eastAsia" w:ascii="宋体" w:hAnsi="宋体" w:eastAsia="宋体" w:cs="宋体"/>
          <w:color w:val="auto"/>
          <w:sz w:val="22"/>
          <w:szCs w:val="22"/>
          <w:highlight w:val="none"/>
        </w:rPr>
        <w:t>。</w:t>
      </w:r>
      <w:bookmarkEnd w:id="191"/>
    </w:p>
    <w:p w14:paraId="74003908">
      <w:pPr>
        <w:keepNext w:val="0"/>
        <w:keepLines w:val="0"/>
        <w:pageBreakBefore w:val="0"/>
        <w:widowControl w:val="0"/>
        <w:kinsoku/>
        <w:wordWrap/>
        <w:topLinePunct w:val="0"/>
        <w:bidi w:val="0"/>
        <w:adjustRightInd w:val="0"/>
        <w:snapToGrid w:val="0"/>
        <w:spacing w:line="360" w:lineRule="auto"/>
        <w:ind w:left="0" w:leftChars="0" w:firstLine="442" w:firstLineChars="200"/>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5．材料和工程设备</w:t>
      </w:r>
    </w:p>
    <w:p w14:paraId="79F314DF">
      <w:pPr>
        <w:keepNext w:val="0"/>
        <w:keepLines w:val="0"/>
        <w:pageBreakBefore w:val="0"/>
        <w:widowControl w:val="0"/>
        <w:kinsoku/>
        <w:wordWrap/>
        <w:topLinePunct w:val="0"/>
        <w:bidi w:val="0"/>
        <w:spacing w:line="360" w:lineRule="auto"/>
        <w:ind w:left="0" w:leftChars="0" w:firstLine="442" w:firstLineChars="200"/>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5.1 承包人提供的材料和工程设备</w:t>
      </w:r>
    </w:p>
    <w:p w14:paraId="2120DDD3">
      <w:pPr>
        <w:keepNext w:val="0"/>
        <w:keepLines w:val="0"/>
        <w:pageBreakBefore w:val="0"/>
        <w:widowControl w:val="0"/>
        <w:kinsoku/>
        <w:wordWrap/>
        <w:topLinePunct w:val="0"/>
        <w:autoSpaceDE w:val="0"/>
        <w:autoSpaceDN w:val="0"/>
        <w:bidi w:val="0"/>
        <w:spacing w:line="360" w:lineRule="auto"/>
        <w:ind w:left="0" w:leftChars="0"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5.1.1 删除通用合同条款5.1.1条全文，并以下文代替：为完成本合同各项工作所需的材料和工程设备均由承包人负责采购、验收、运输和保管。工程用砂必须使用具有河砂开采资质单位提供的合格产品，并索取正式发票。</w:t>
      </w:r>
    </w:p>
    <w:p w14:paraId="01943465">
      <w:pPr>
        <w:keepNext w:val="0"/>
        <w:keepLines w:val="0"/>
        <w:pageBreakBefore w:val="0"/>
        <w:widowControl w:val="0"/>
        <w:kinsoku/>
        <w:wordWrap/>
        <w:topLinePunct w:val="0"/>
        <w:autoSpaceDE w:val="0"/>
        <w:autoSpaceDN w:val="0"/>
        <w:bidi w:val="0"/>
        <w:spacing w:line="360" w:lineRule="auto"/>
        <w:ind w:left="0" w:leftChars="0" w:firstLine="440" w:firstLineChars="200"/>
        <w:rPr>
          <w:rFonts w:hint="eastAsia" w:ascii="宋体" w:hAnsi="宋体" w:eastAsia="宋体" w:cs="宋体"/>
          <w:b/>
          <w:color w:val="auto"/>
          <w:sz w:val="22"/>
          <w:szCs w:val="22"/>
          <w:highlight w:val="none"/>
        </w:rPr>
      </w:pPr>
      <w:bookmarkStart w:id="192" w:name="_Toc48667266"/>
      <w:bookmarkStart w:id="193" w:name="_Toc199155905"/>
      <w:r>
        <w:rPr>
          <w:rFonts w:hint="eastAsia" w:ascii="宋体" w:hAnsi="宋体" w:eastAsia="宋体" w:cs="宋体"/>
          <w:color w:val="auto"/>
          <w:sz w:val="22"/>
          <w:szCs w:val="22"/>
          <w:highlight w:val="none"/>
        </w:rPr>
        <w:t>5.1.2 删除通用合同条款5.1.2条全文，并以下文代替：承包人应将各项材料和工程设备的供货人及品种、规格、数量、质量等级和供货时间等报送业主和监理人审批。承包人应向监理人提交其负责提供的材料和工程设备的质量证明文件及供货人资质证明材料，并满足合同约定的质量标准。</w:t>
      </w:r>
      <w:bookmarkEnd w:id="192"/>
      <w:r>
        <w:rPr>
          <w:rFonts w:hint="eastAsia" w:ascii="宋体" w:hAnsi="宋体" w:eastAsia="宋体" w:cs="宋体"/>
          <w:color w:val="auto"/>
          <w:sz w:val="22"/>
          <w:szCs w:val="22"/>
          <w:highlight w:val="none"/>
        </w:rPr>
        <w:t>承包人应对其采购的材料和设备负责。</w:t>
      </w:r>
    </w:p>
    <w:p w14:paraId="4B5AC797">
      <w:pPr>
        <w:keepNext w:val="0"/>
        <w:keepLines w:val="0"/>
        <w:pageBreakBefore w:val="0"/>
        <w:widowControl w:val="0"/>
        <w:kinsoku/>
        <w:wordWrap/>
        <w:topLinePunct w:val="0"/>
        <w:bidi w:val="0"/>
        <w:spacing w:line="360" w:lineRule="auto"/>
        <w:ind w:left="0" w:leftChars="0" w:firstLine="442" w:firstLineChars="200"/>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5.2 发包人提供的材料和工程设备</w:t>
      </w:r>
      <w:bookmarkEnd w:id="193"/>
    </w:p>
    <w:p w14:paraId="6F462D18">
      <w:pPr>
        <w:keepNext w:val="0"/>
        <w:keepLines w:val="0"/>
        <w:pageBreakBefore w:val="0"/>
        <w:widowControl w:val="0"/>
        <w:kinsoku/>
        <w:wordWrap/>
        <w:topLinePunct w:val="0"/>
        <w:autoSpaceDE w:val="0"/>
        <w:autoSpaceDN w:val="0"/>
        <w:bidi w:val="0"/>
        <w:spacing w:line="360" w:lineRule="auto"/>
        <w:ind w:left="0" w:leftChars="0"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发包人不提供材料和工程设备。</w:t>
      </w:r>
    </w:p>
    <w:p w14:paraId="18554E48">
      <w:pPr>
        <w:keepNext w:val="0"/>
        <w:keepLines w:val="0"/>
        <w:pageBreakBefore w:val="0"/>
        <w:widowControl w:val="0"/>
        <w:kinsoku/>
        <w:wordWrap/>
        <w:topLinePunct w:val="0"/>
        <w:bidi w:val="0"/>
        <w:adjustRightInd w:val="0"/>
        <w:snapToGrid w:val="0"/>
        <w:spacing w:line="360" w:lineRule="auto"/>
        <w:ind w:left="0" w:leftChars="0" w:firstLine="442" w:firstLineChars="200"/>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6  施工设备和临时设施</w:t>
      </w:r>
    </w:p>
    <w:p w14:paraId="201CE0BD">
      <w:pPr>
        <w:keepNext w:val="0"/>
        <w:keepLines w:val="0"/>
        <w:pageBreakBefore w:val="0"/>
        <w:widowControl w:val="0"/>
        <w:kinsoku/>
        <w:wordWrap/>
        <w:topLinePunct w:val="0"/>
        <w:bidi w:val="0"/>
        <w:adjustRightInd w:val="0"/>
        <w:snapToGrid w:val="0"/>
        <w:spacing w:line="360" w:lineRule="auto"/>
        <w:ind w:left="0" w:leftChars="0"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发包人提供的临时设施：</w:t>
      </w:r>
      <w:r>
        <w:rPr>
          <w:rFonts w:hint="eastAsia" w:ascii="宋体" w:hAnsi="宋体" w:eastAsia="宋体" w:cs="宋体"/>
          <w:color w:val="auto"/>
          <w:sz w:val="22"/>
          <w:szCs w:val="22"/>
          <w:highlight w:val="none"/>
          <w:u w:val="single"/>
        </w:rPr>
        <w:t xml:space="preserve">  无   </w:t>
      </w:r>
      <w:r>
        <w:rPr>
          <w:rFonts w:hint="eastAsia" w:ascii="宋体" w:hAnsi="宋体" w:eastAsia="宋体" w:cs="宋体"/>
          <w:color w:val="auto"/>
          <w:sz w:val="22"/>
          <w:szCs w:val="22"/>
          <w:highlight w:val="none"/>
        </w:rPr>
        <w:t>。</w:t>
      </w:r>
    </w:p>
    <w:p w14:paraId="2C0D1C02">
      <w:pPr>
        <w:pStyle w:val="10"/>
        <w:keepNext w:val="0"/>
        <w:keepLines w:val="0"/>
        <w:pageBreakBefore w:val="0"/>
        <w:widowControl w:val="0"/>
        <w:kinsoku/>
        <w:wordWrap/>
        <w:topLinePunct w:val="0"/>
        <w:bidi w:val="0"/>
        <w:spacing w:line="360" w:lineRule="auto"/>
        <w:ind w:left="0" w:leftChars="0"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增加：禁止使用冒黑烟高排放的工程机械，落实扬尘污染控制措施。</w:t>
      </w:r>
    </w:p>
    <w:p w14:paraId="090D938A">
      <w:pPr>
        <w:keepNext w:val="0"/>
        <w:keepLines w:val="0"/>
        <w:pageBreakBefore w:val="0"/>
        <w:widowControl w:val="0"/>
        <w:kinsoku/>
        <w:wordWrap/>
        <w:topLinePunct w:val="0"/>
        <w:bidi w:val="0"/>
        <w:adjustRightInd w:val="0"/>
        <w:snapToGrid w:val="0"/>
        <w:spacing w:line="360" w:lineRule="auto"/>
        <w:ind w:left="0" w:leftChars="0" w:firstLine="442" w:firstLineChars="200"/>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7．交通运输</w:t>
      </w:r>
    </w:p>
    <w:p w14:paraId="0204EBA5">
      <w:pPr>
        <w:keepNext w:val="0"/>
        <w:keepLines w:val="0"/>
        <w:pageBreakBefore w:val="0"/>
        <w:widowControl w:val="0"/>
        <w:kinsoku/>
        <w:wordWrap/>
        <w:topLinePunct w:val="0"/>
        <w:bidi w:val="0"/>
        <w:adjustRightInd w:val="0"/>
        <w:snapToGrid w:val="0"/>
        <w:spacing w:line="360" w:lineRule="auto"/>
        <w:ind w:left="0" w:leftChars="0" w:firstLine="442" w:firstLineChars="200"/>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 xml:space="preserve">7.1 道路通行权和场外设施 </w:t>
      </w:r>
    </w:p>
    <w:p w14:paraId="7730E961">
      <w:pPr>
        <w:keepNext w:val="0"/>
        <w:keepLines w:val="0"/>
        <w:pageBreakBefore w:val="0"/>
        <w:widowControl w:val="0"/>
        <w:kinsoku/>
        <w:wordWrap/>
        <w:topLinePunct w:val="0"/>
        <w:bidi w:val="0"/>
        <w:spacing w:line="360" w:lineRule="auto"/>
        <w:ind w:left="0" w:leftChars="0"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道路通行权和场外设施的约定：按相关管理规定。 </w:t>
      </w:r>
    </w:p>
    <w:p w14:paraId="04894BAB">
      <w:pPr>
        <w:keepNext w:val="0"/>
        <w:keepLines w:val="0"/>
        <w:pageBreakBefore w:val="0"/>
        <w:widowControl w:val="0"/>
        <w:kinsoku/>
        <w:wordWrap/>
        <w:topLinePunct w:val="0"/>
        <w:bidi w:val="0"/>
        <w:spacing w:line="360" w:lineRule="auto"/>
        <w:ind w:left="0" w:leftChars="0"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zh-CN"/>
        </w:rPr>
        <w:t>增加</w:t>
      </w:r>
      <w:r>
        <w:rPr>
          <w:rFonts w:hint="eastAsia" w:ascii="宋体" w:hAnsi="宋体" w:eastAsia="宋体" w:cs="宋体"/>
          <w:color w:val="auto"/>
          <w:sz w:val="22"/>
          <w:szCs w:val="22"/>
          <w:highlight w:val="none"/>
        </w:rPr>
        <w:t>：</w:t>
      </w:r>
      <w:r>
        <w:rPr>
          <w:rFonts w:hint="eastAsia" w:ascii="宋体" w:hAnsi="宋体" w:eastAsia="宋体" w:cs="宋体"/>
          <w:color w:val="auto"/>
          <w:sz w:val="22"/>
          <w:szCs w:val="22"/>
          <w:highlight w:val="none"/>
          <w:lang w:val="zh-CN"/>
        </w:rPr>
        <w:t>我市在建的水利工程材料及机械运输</w:t>
      </w:r>
      <w:r>
        <w:rPr>
          <w:rFonts w:hint="eastAsia" w:ascii="宋体" w:hAnsi="宋体" w:eastAsia="宋体" w:cs="宋体"/>
          <w:color w:val="auto"/>
          <w:sz w:val="22"/>
          <w:szCs w:val="22"/>
          <w:highlight w:val="none"/>
        </w:rPr>
        <w:t>规定：</w:t>
      </w:r>
      <w:r>
        <w:rPr>
          <w:rFonts w:hint="eastAsia" w:ascii="宋体" w:hAnsi="宋体" w:eastAsia="宋体" w:cs="宋体"/>
          <w:color w:val="auto"/>
          <w:sz w:val="22"/>
          <w:szCs w:val="22"/>
          <w:highlight w:val="none"/>
          <w:lang w:val="zh-CN"/>
        </w:rPr>
        <w:t>材料及机械运输车辆在我市</w:t>
      </w:r>
      <w:r>
        <w:rPr>
          <w:rFonts w:hint="eastAsia" w:ascii="宋体" w:hAnsi="宋体" w:eastAsia="宋体" w:cs="宋体"/>
          <w:color w:val="auto"/>
          <w:sz w:val="22"/>
          <w:szCs w:val="22"/>
          <w:highlight w:val="none"/>
        </w:rPr>
        <w:t>县道和乡道必须遵守交通部门相关管理规定，禁止超载；施工单位若损坏路道必须自行修复，费用自理，否则从工程保质金中扣留修复款项。</w:t>
      </w:r>
    </w:p>
    <w:p w14:paraId="261A8C91">
      <w:pPr>
        <w:keepNext w:val="0"/>
        <w:keepLines w:val="0"/>
        <w:pageBreakBefore w:val="0"/>
        <w:widowControl w:val="0"/>
        <w:kinsoku/>
        <w:wordWrap/>
        <w:topLinePunct w:val="0"/>
        <w:bidi w:val="0"/>
        <w:spacing w:line="360" w:lineRule="auto"/>
        <w:ind w:left="0" w:leftChars="0" w:firstLine="442" w:firstLineChars="200"/>
        <w:outlineLvl w:val="1"/>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8  测量放线　</w:t>
      </w:r>
    </w:p>
    <w:p w14:paraId="297757BF">
      <w:pPr>
        <w:keepNext w:val="0"/>
        <w:keepLines w:val="0"/>
        <w:pageBreakBefore w:val="0"/>
        <w:widowControl w:val="0"/>
        <w:kinsoku/>
        <w:wordWrap/>
        <w:topLinePunct w:val="0"/>
        <w:bidi w:val="0"/>
        <w:spacing w:line="360" w:lineRule="auto"/>
        <w:ind w:left="0" w:leftChars="0" w:firstLine="442" w:firstLineChars="200"/>
        <w:rPr>
          <w:rFonts w:hint="eastAsia" w:ascii="宋体" w:hAnsi="宋体" w:eastAsia="宋体" w:cs="宋体"/>
          <w:color w:val="auto"/>
          <w:sz w:val="22"/>
          <w:szCs w:val="22"/>
          <w:highlight w:val="none"/>
        </w:rPr>
      </w:pPr>
      <w:bookmarkStart w:id="194" w:name="_Toc48667276"/>
      <w:r>
        <w:rPr>
          <w:rFonts w:hint="eastAsia" w:ascii="宋体" w:hAnsi="宋体" w:eastAsia="宋体" w:cs="宋体"/>
          <w:b/>
          <w:color w:val="auto"/>
          <w:sz w:val="22"/>
          <w:szCs w:val="22"/>
          <w:highlight w:val="none"/>
        </w:rPr>
        <w:t>8.1  施工控制网</w:t>
      </w:r>
      <w:bookmarkEnd w:id="194"/>
      <w:r>
        <w:rPr>
          <w:rFonts w:hint="eastAsia" w:ascii="宋体" w:hAnsi="宋体" w:eastAsia="宋体" w:cs="宋体"/>
          <w:color w:val="auto"/>
          <w:sz w:val="22"/>
          <w:szCs w:val="22"/>
          <w:highlight w:val="none"/>
        </w:rPr>
        <w:t>　</w:t>
      </w:r>
    </w:p>
    <w:p w14:paraId="1572D858">
      <w:pPr>
        <w:keepNext w:val="0"/>
        <w:keepLines w:val="0"/>
        <w:pageBreakBefore w:val="0"/>
        <w:widowControl w:val="0"/>
        <w:kinsoku/>
        <w:wordWrap/>
        <w:topLinePunct w:val="0"/>
        <w:bidi w:val="0"/>
        <w:spacing w:line="360" w:lineRule="auto"/>
        <w:ind w:left="0" w:leftChars="0" w:firstLine="440" w:firstLineChars="200"/>
        <w:rPr>
          <w:rFonts w:hint="eastAsia" w:ascii="宋体" w:hAnsi="宋体" w:eastAsia="宋体" w:cs="宋体"/>
          <w:color w:val="auto"/>
          <w:sz w:val="22"/>
          <w:szCs w:val="22"/>
          <w:highlight w:val="none"/>
        </w:rPr>
      </w:pPr>
      <w:bookmarkStart w:id="195" w:name="_Toc48667277"/>
      <w:r>
        <w:rPr>
          <w:rFonts w:hint="eastAsia" w:ascii="宋体" w:hAnsi="宋体" w:eastAsia="宋体" w:cs="宋体"/>
          <w:color w:val="auto"/>
          <w:sz w:val="22"/>
          <w:szCs w:val="22"/>
          <w:highlight w:val="none"/>
        </w:rPr>
        <w:t>8.1.1 施工控制网的约定：</w:t>
      </w:r>
      <w:r>
        <w:rPr>
          <w:rFonts w:hint="eastAsia" w:ascii="宋体" w:hAnsi="宋体" w:eastAsia="宋体" w:cs="宋体"/>
          <w:color w:val="auto"/>
          <w:sz w:val="22"/>
          <w:szCs w:val="22"/>
          <w:highlight w:val="none"/>
          <w:u w:val="single"/>
        </w:rPr>
        <w:t>用导线控制</w:t>
      </w:r>
      <w:r>
        <w:rPr>
          <w:rFonts w:hint="eastAsia" w:ascii="宋体" w:hAnsi="宋体" w:eastAsia="宋体" w:cs="宋体"/>
          <w:color w:val="auto"/>
          <w:sz w:val="22"/>
          <w:szCs w:val="22"/>
          <w:highlight w:val="none"/>
        </w:rPr>
        <w:t>。</w:t>
      </w:r>
      <w:bookmarkEnd w:id="195"/>
      <w:r>
        <w:rPr>
          <w:rFonts w:hint="eastAsia" w:ascii="宋体" w:hAnsi="宋体" w:eastAsia="宋体" w:cs="宋体"/>
          <w:color w:val="auto"/>
          <w:sz w:val="22"/>
          <w:szCs w:val="22"/>
          <w:highlight w:val="none"/>
        </w:rPr>
        <w:t>　</w:t>
      </w:r>
    </w:p>
    <w:p w14:paraId="5C17508F">
      <w:pPr>
        <w:keepNext w:val="0"/>
        <w:keepLines w:val="0"/>
        <w:pageBreakBefore w:val="0"/>
        <w:widowControl w:val="0"/>
        <w:kinsoku/>
        <w:wordWrap/>
        <w:topLinePunct w:val="0"/>
        <w:bidi w:val="0"/>
        <w:adjustRightInd w:val="0"/>
        <w:snapToGrid w:val="0"/>
        <w:spacing w:line="360" w:lineRule="auto"/>
        <w:ind w:left="0" w:leftChars="0" w:firstLine="442" w:firstLineChars="200"/>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9  施工安全、治安保卫和环境保护</w:t>
      </w:r>
    </w:p>
    <w:p w14:paraId="195FC33E">
      <w:pPr>
        <w:keepNext w:val="0"/>
        <w:keepLines w:val="0"/>
        <w:pageBreakBefore w:val="0"/>
        <w:widowControl w:val="0"/>
        <w:kinsoku/>
        <w:wordWrap/>
        <w:topLinePunct w:val="0"/>
        <w:bidi w:val="0"/>
        <w:spacing w:line="360" w:lineRule="auto"/>
        <w:ind w:left="0" w:leftChars="0"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9.1.5承包人自行承担完成本工程安全生产、安全作业环境及安全施工措施所需的费用。</w:t>
      </w:r>
    </w:p>
    <w:p w14:paraId="0CCC5EC5">
      <w:pPr>
        <w:keepNext w:val="0"/>
        <w:keepLines w:val="0"/>
        <w:pageBreakBefore w:val="0"/>
        <w:widowControl w:val="0"/>
        <w:kinsoku/>
        <w:wordWrap/>
        <w:topLinePunct w:val="0"/>
        <w:bidi w:val="0"/>
        <w:adjustRightInd w:val="0"/>
        <w:snapToGrid w:val="0"/>
        <w:spacing w:line="360" w:lineRule="auto"/>
        <w:ind w:left="0" w:leftChars="0"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9.2承包人的施工安全责任增加：</w:t>
      </w:r>
    </w:p>
    <w:p w14:paraId="41D0710C">
      <w:pPr>
        <w:keepNext w:val="0"/>
        <w:keepLines w:val="0"/>
        <w:pageBreakBefore w:val="0"/>
        <w:widowControl w:val="0"/>
        <w:tabs>
          <w:tab w:val="left" w:pos="2340"/>
        </w:tabs>
        <w:kinsoku/>
        <w:wordWrap/>
        <w:topLinePunct w:val="0"/>
        <w:autoSpaceDE w:val="0"/>
        <w:autoSpaceDN w:val="0"/>
        <w:bidi w:val="0"/>
        <w:adjustRightInd w:val="0"/>
        <w:snapToGrid w:val="0"/>
        <w:spacing w:line="360" w:lineRule="auto"/>
        <w:ind w:left="0" w:leftChars="0"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（1）承包人应在工地配备必要的消防设备和救助设施，所需费用由承包人承担。</w:t>
      </w:r>
    </w:p>
    <w:p w14:paraId="227B16E9">
      <w:pPr>
        <w:keepNext w:val="0"/>
        <w:keepLines w:val="0"/>
        <w:pageBreakBefore w:val="0"/>
        <w:widowControl w:val="0"/>
        <w:tabs>
          <w:tab w:val="left" w:pos="2340"/>
        </w:tabs>
        <w:kinsoku/>
        <w:wordWrap/>
        <w:topLinePunct w:val="0"/>
        <w:autoSpaceDE w:val="0"/>
        <w:autoSpaceDN w:val="0"/>
        <w:bidi w:val="0"/>
        <w:adjustRightInd w:val="0"/>
        <w:snapToGrid w:val="0"/>
        <w:spacing w:line="360" w:lineRule="auto"/>
        <w:ind w:left="0" w:leftChars="0"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承包人负责施工范围内的施工安全及相应防护设施，如防护栏、防护网、警示牌及警示标语等，相关的设施费用由承包人承担，承包人应加强安全管理及安全教育，按有关施工规范规程施工，否则在施工工地范围内出现安全事故，由承包人承担相应责任。</w:t>
      </w:r>
    </w:p>
    <w:p w14:paraId="1417EC68">
      <w:pPr>
        <w:keepNext w:val="0"/>
        <w:keepLines w:val="0"/>
        <w:pageBreakBefore w:val="0"/>
        <w:widowControl w:val="0"/>
        <w:tabs>
          <w:tab w:val="left" w:pos="2340"/>
        </w:tabs>
        <w:kinsoku/>
        <w:wordWrap/>
        <w:topLinePunct w:val="0"/>
        <w:autoSpaceDE w:val="0"/>
        <w:autoSpaceDN w:val="0"/>
        <w:bidi w:val="0"/>
        <w:adjustRightInd w:val="0"/>
        <w:snapToGrid w:val="0"/>
        <w:spacing w:line="360" w:lineRule="auto"/>
        <w:ind w:left="0" w:leftChars="0"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（3）施工工地范围必须加强管理，禁止与工程无关人员进入施工现场。否则在施工工地范围导致第三方出现安全事故，概由承包人承担相应责任。</w:t>
      </w:r>
    </w:p>
    <w:p w14:paraId="752FB1BB">
      <w:pPr>
        <w:keepNext w:val="0"/>
        <w:keepLines w:val="0"/>
        <w:pageBreakBefore w:val="0"/>
        <w:widowControl w:val="0"/>
        <w:kinsoku/>
        <w:wordWrap/>
        <w:topLinePunct w:val="0"/>
        <w:bidi w:val="0"/>
        <w:adjustRightInd w:val="0"/>
        <w:snapToGrid w:val="0"/>
        <w:spacing w:line="360" w:lineRule="auto"/>
        <w:ind w:left="0" w:leftChars="0"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（4）承包人必须按照&lt;&lt;中华人民共和国安全生产法&gt;&gt;的相关规定,采取相关措施，确保安全生产。</w:t>
      </w:r>
    </w:p>
    <w:p w14:paraId="068ADB08">
      <w:pPr>
        <w:keepNext w:val="0"/>
        <w:keepLines w:val="0"/>
        <w:pageBreakBefore w:val="0"/>
        <w:widowControl w:val="0"/>
        <w:kinsoku/>
        <w:wordWrap/>
        <w:topLinePunct w:val="0"/>
        <w:bidi w:val="0"/>
        <w:spacing w:line="360" w:lineRule="auto"/>
        <w:ind w:left="0" w:leftChars="0"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增加条款9.2.14</w:t>
      </w:r>
    </w:p>
    <w:p w14:paraId="57EFCCDD">
      <w:pPr>
        <w:keepNext w:val="0"/>
        <w:keepLines w:val="0"/>
        <w:pageBreakBefore w:val="0"/>
        <w:widowControl w:val="0"/>
        <w:kinsoku/>
        <w:wordWrap/>
        <w:topLinePunct w:val="0"/>
        <w:bidi w:val="0"/>
        <w:spacing w:line="360" w:lineRule="auto"/>
        <w:ind w:left="0" w:leftChars="0" w:firstLine="440" w:firstLineChars="200"/>
        <w:rPr>
          <w:rFonts w:hint="eastAsia" w:ascii="宋体" w:hAnsi="宋体" w:eastAsia="宋体" w:cs="宋体"/>
          <w:color w:val="auto"/>
          <w:sz w:val="22"/>
          <w:szCs w:val="22"/>
          <w:highlight w:val="none"/>
          <w:lang w:val="zh-CN"/>
        </w:rPr>
      </w:pPr>
      <w:r>
        <w:rPr>
          <w:rFonts w:hint="eastAsia" w:ascii="宋体" w:hAnsi="宋体" w:eastAsia="宋体" w:cs="宋体"/>
          <w:color w:val="auto"/>
          <w:sz w:val="22"/>
          <w:szCs w:val="22"/>
          <w:highlight w:val="none"/>
          <w:lang w:val="zh-CN"/>
        </w:rPr>
        <w:t>(1) 承包人项目经理对承包人的安全生产工作全面负责，为第一责任人；安全生产负责人为安全生产直接责任人。承包人必须严格执行国家、广东省及行业的安全法规、规章，承包人在工地应建立专业或业余消防队伍。达不到安全要求，发包人将对承包人进行处罚。发生重大或以上安全事故，按有关法律法规对承包人进行处罚。</w:t>
      </w:r>
    </w:p>
    <w:p w14:paraId="44C93FA0">
      <w:pPr>
        <w:keepNext w:val="0"/>
        <w:keepLines w:val="0"/>
        <w:pageBreakBefore w:val="0"/>
        <w:widowControl w:val="0"/>
        <w:kinsoku/>
        <w:wordWrap/>
        <w:topLinePunct w:val="0"/>
        <w:bidi w:val="0"/>
        <w:spacing w:line="360" w:lineRule="auto"/>
        <w:ind w:left="0" w:leftChars="0" w:firstLine="440" w:firstLineChars="200"/>
        <w:rPr>
          <w:rFonts w:hint="eastAsia" w:ascii="宋体" w:hAnsi="宋体" w:eastAsia="宋体" w:cs="宋体"/>
          <w:color w:val="auto"/>
          <w:sz w:val="22"/>
          <w:szCs w:val="22"/>
          <w:highlight w:val="none"/>
          <w:lang w:val="zh-CN"/>
        </w:rPr>
      </w:pPr>
      <w:r>
        <w:rPr>
          <w:rFonts w:hint="eastAsia" w:ascii="宋体" w:hAnsi="宋体" w:eastAsia="宋体" w:cs="宋体"/>
          <w:color w:val="auto"/>
          <w:sz w:val="22"/>
          <w:szCs w:val="22"/>
          <w:highlight w:val="none"/>
          <w:lang w:val="zh-CN"/>
        </w:rPr>
        <w:t xml:space="preserve"> (2) 进入施工现场的各类人员应当戴好安全帽，系好帽带；临空和高空作业的人员应当系好安全带；各类洞口和脚手架应当设置安全网。安全帽、安全带、安全网应当符合技术安全标准；设置带安全护拦的行走通道往每个施工工作面；不符合安全要求的，除责令立即停止工作外，每人次按100元</w:t>
      </w:r>
      <w:r>
        <w:rPr>
          <w:rFonts w:hint="eastAsia" w:ascii="宋体" w:hAnsi="宋体" w:eastAsia="宋体" w:cs="宋体"/>
          <w:color w:val="auto"/>
          <w:sz w:val="22"/>
          <w:szCs w:val="22"/>
          <w:highlight w:val="none"/>
        </w:rPr>
        <w:t>的违约金计</w:t>
      </w:r>
      <w:r>
        <w:rPr>
          <w:rFonts w:hint="eastAsia" w:ascii="宋体" w:hAnsi="宋体" w:eastAsia="宋体" w:cs="宋体"/>
          <w:color w:val="auto"/>
          <w:sz w:val="22"/>
          <w:szCs w:val="22"/>
          <w:highlight w:val="none"/>
          <w:lang w:val="zh-CN"/>
        </w:rPr>
        <w:t>，并累计计算。</w:t>
      </w:r>
    </w:p>
    <w:p w14:paraId="3A567DCC">
      <w:pPr>
        <w:keepNext w:val="0"/>
        <w:keepLines w:val="0"/>
        <w:pageBreakBefore w:val="0"/>
        <w:widowControl w:val="0"/>
        <w:kinsoku/>
        <w:wordWrap/>
        <w:topLinePunct w:val="0"/>
        <w:bidi w:val="0"/>
        <w:spacing w:line="360" w:lineRule="auto"/>
        <w:ind w:left="0" w:leftChars="0" w:firstLine="440" w:firstLineChars="200"/>
        <w:rPr>
          <w:rFonts w:hint="eastAsia" w:ascii="宋体" w:hAnsi="宋体" w:eastAsia="宋体" w:cs="宋体"/>
          <w:color w:val="auto"/>
          <w:sz w:val="22"/>
          <w:szCs w:val="22"/>
          <w:highlight w:val="none"/>
          <w:lang w:val="zh-CN"/>
        </w:rPr>
      </w:pPr>
      <w:r>
        <w:rPr>
          <w:rFonts w:hint="eastAsia" w:ascii="宋体" w:hAnsi="宋体" w:eastAsia="宋体" w:cs="宋体"/>
          <w:color w:val="auto"/>
          <w:sz w:val="22"/>
          <w:szCs w:val="22"/>
          <w:highlight w:val="none"/>
          <w:lang w:val="zh-CN"/>
        </w:rPr>
        <w:t>(3) 施工现场的用电线路、用电设施的安装和使用应当符合安装规范和安全操作规程，并按照施工组织设计进行架设，禁止任意拉线接电。施工现场应当设有保证施工安全要求的夜间照明、危险潮湿场所照明以及手持照明灯具，应当采用符合安全要求的电压；</w:t>
      </w:r>
    </w:p>
    <w:p w14:paraId="7346EC76">
      <w:pPr>
        <w:keepNext w:val="0"/>
        <w:keepLines w:val="0"/>
        <w:pageBreakBefore w:val="0"/>
        <w:widowControl w:val="0"/>
        <w:kinsoku/>
        <w:wordWrap/>
        <w:topLinePunct w:val="0"/>
        <w:bidi w:val="0"/>
        <w:spacing w:line="360" w:lineRule="auto"/>
        <w:ind w:left="0" w:leftChars="0" w:firstLine="440" w:firstLineChars="200"/>
        <w:rPr>
          <w:rFonts w:hint="eastAsia" w:ascii="宋体" w:hAnsi="宋体" w:eastAsia="宋体" w:cs="宋体"/>
          <w:color w:val="auto"/>
          <w:sz w:val="22"/>
          <w:szCs w:val="22"/>
          <w:highlight w:val="none"/>
          <w:lang w:val="zh-CN"/>
        </w:rPr>
      </w:pPr>
      <w:r>
        <w:rPr>
          <w:rFonts w:hint="eastAsia" w:ascii="宋体" w:hAnsi="宋体" w:eastAsia="宋体" w:cs="宋体"/>
          <w:color w:val="auto"/>
          <w:sz w:val="22"/>
          <w:szCs w:val="22"/>
          <w:highlight w:val="none"/>
          <w:lang w:val="zh-CN"/>
        </w:rPr>
        <w:t>(4) 施工现场内木材加工间、易爆、易燃仓库禁止烟火。危险作业场所禁止吸烟。各类易爆易燃的化学物品、建材、油料必须入库存放，不得露天堆积。乙炔和氧气使用时地、两瓶间距必须大于5米以上，存放时必须封闭隔离。运用明火必须由项目经理和安全负责人在现场核验签字后方可进行，操作人员必须持证上岗，现场按规定配备足够的各类有效防火器材，并经常检查。</w:t>
      </w:r>
    </w:p>
    <w:p w14:paraId="4CD57536">
      <w:pPr>
        <w:keepNext w:val="0"/>
        <w:keepLines w:val="0"/>
        <w:pageBreakBefore w:val="0"/>
        <w:widowControl w:val="0"/>
        <w:kinsoku/>
        <w:wordWrap/>
        <w:topLinePunct w:val="0"/>
        <w:bidi w:val="0"/>
        <w:spacing w:line="360" w:lineRule="auto"/>
        <w:ind w:left="0" w:leftChars="0" w:firstLine="440" w:firstLineChars="200"/>
        <w:rPr>
          <w:rFonts w:hint="eastAsia" w:ascii="宋体" w:hAnsi="宋体" w:eastAsia="宋体" w:cs="宋体"/>
          <w:color w:val="auto"/>
          <w:sz w:val="22"/>
          <w:szCs w:val="22"/>
          <w:highlight w:val="none"/>
          <w:lang w:val="zh-CN"/>
        </w:rPr>
      </w:pPr>
      <w:r>
        <w:rPr>
          <w:rFonts w:hint="eastAsia" w:ascii="宋体" w:hAnsi="宋体" w:eastAsia="宋体" w:cs="宋体"/>
          <w:color w:val="auto"/>
          <w:sz w:val="22"/>
          <w:szCs w:val="22"/>
          <w:highlight w:val="none"/>
          <w:lang w:val="zh-CN"/>
        </w:rPr>
        <w:t>(5) 施工现场内宿舍、办公室、仓库禁止使用电热器具取暖和煮饭，宿舍仓库不得混用。</w:t>
      </w:r>
    </w:p>
    <w:p w14:paraId="7334FC85">
      <w:pPr>
        <w:keepNext w:val="0"/>
        <w:keepLines w:val="0"/>
        <w:pageBreakBefore w:val="0"/>
        <w:widowControl w:val="0"/>
        <w:kinsoku/>
        <w:wordWrap/>
        <w:topLinePunct w:val="0"/>
        <w:bidi w:val="0"/>
        <w:spacing w:line="360" w:lineRule="auto"/>
        <w:ind w:left="0" w:leftChars="0" w:firstLine="440" w:firstLineChars="200"/>
        <w:rPr>
          <w:rFonts w:hint="eastAsia" w:ascii="宋体" w:hAnsi="宋体" w:eastAsia="宋体" w:cs="宋体"/>
          <w:color w:val="auto"/>
          <w:sz w:val="22"/>
          <w:szCs w:val="22"/>
          <w:highlight w:val="none"/>
          <w:lang w:val="zh-CN"/>
        </w:rPr>
      </w:pPr>
      <w:r>
        <w:rPr>
          <w:rFonts w:hint="eastAsia" w:ascii="宋体" w:hAnsi="宋体" w:eastAsia="宋体" w:cs="宋体"/>
          <w:color w:val="auto"/>
          <w:sz w:val="22"/>
          <w:szCs w:val="22"/>
          <w:highlight w:val="none"/>
          <w:lang w:val="zh-CN"/>
        </w:rPr>
        <w:t>(6) 特种作业人员必须按照国家有关规定经过专门的安全作业培训，并取得特种作业操作资格证书后，方可上岗作业，并把证件影印件报监理人备查。</w:t>
      </w:r>
    </w:p>
    <w:p w14:paraId="4ECD0672">
      <w:pPr>
        <w:keepNext w:val="0"/>
        <w:keepLines w:val="0"/>
        <w:pageBreakBefore w:val="0"/>
        <w:widowControl w:val="0"/>
        <w:kinsoku/>
        <w:wordWrap/>
        <w:topLinePunct w:val="0"/>
        <w:bidi w:val="0"/>
        <w:spacing w:line="360" w:lineRule="auto"/>
        <w:ind w:left="0" w:leftChars="0" w:firstLine="440" w:firstLineChars="200"/>
        <w:rPr>
          <w:rFonts w:hint="eastAsia" w:ascii="宋体" w:hAnsi="宋体" w:eastAsia="宋体" w:cs="宋体"/>
          <w:color w:val="auto"/>
          <w:sz w:val="22"/>
          <w:szCs w:val="22"/>
          <w:highlight w:val="none"/>
          <w:lang w:val="zh-CN"/>
        </w:rPr>
      </w:pPr>
      <w:r>
        <w:rPr>
          <w:rFonts w:hint="eastAsia" w:ascii="宋体" w:hAnsi="宋体" w:eastAsia="宋体" w:cs="宋体"/>
          <w:color w:val="auto"/>
          <w:sz w:val="22"/>
          <w:szCs w:val="22"/>
          <w:highlight w:val="none"/>
          <w:lang w:val="zh-CN"/>
        </w:rPr>
        <w:t>(7) 危险地段作业，必须将《安全施工防护措施》在施工前5天送监理工程师审批，经采取有效防护措施并经监理工程师检查合格后，方可作业。</w:t>
      </w:r>
    </w:p>
    <w:p w14:paraId="545090DA">
      <w:pPr>
        <w:keepNext w:val="0"/>
        <w:keepLines w:val="0"/>
        <w:pageBreakBefore w:val="0"/>
        <w:widowControl w:val="0"/>
        <w:kinsoku/>
        <w:wordWrap/>
        <w:topLinePunct w:val="0"/>
        <w:bidi w:val="0"/>
        <w:spacing w:line="360" w:lineRule="auto"/>
        <w:ind w:left="0" w:leftChars="0" w:firstLine="440" w:firstLineChars="200"/>
        <w:rPr>
          <w:rFonts w:hint="eastAsia" w:ascii="宋体" w:hAnsi="宋体" w:eastAsia="宋体" w:cs="宋体"/>
          <w:color w:val="auto"/>
          <w:sz w:val="22"/>
          <w:szCs w:val="22"/>
          <w:highlight w:val="none"/>
          <w:lang w:val="zh-CN"/>
        </w:rPr>
      </w:pPr>
      <w:r>
        <w:rPr>
          <w:rFonts w:hint="eastAsia" w:ascii="宋体" w:hAnsi="宋体" w:eastAsia="宋体" w:cs="宋体"/>
          <w:color w:val="auto"/>
          <w:sz w:val="22"/>
          <w:szCs w:val="22"/>
          <w:highlight w:val="none"/>
          <w:lang w:val="zh-CN"/>
        </w:rPr>
        <w:t>(8) 施工区爆破作业时间应报监理工程师，由监理工程师根据整个工程的实际情况报发包人批准后统一安排时间，任何单位和个人，未经监理工程师同意，不得在规定时间之外进行爆破。</w:t>
      </w:r>
    </w:p>
    <w:p w14:paraId="10D77812">
      <w:pPr>
        <w:keepNext w:val="0"/>
        <w:keepLines w:val="0"/>
        <w:pageBreakBefore w:val="0"/>
        <w:widowControl w:val="0"/>
        <w:kinsoku/>
        <w:wordWrap/>
        <w:topLinePunct w:val="0"/>
        <w:bidi w:val="0"/>
        <w:spacing w:line="360" w:lineRule="auto"/>
        <w:ind w:left="0" w:leftChars="0" w:firstLine="440" w:firstLineChars="200"/>
        <w:rPr>
          <w:rFonts w:hint="eastAsia" w:ascii="宋体" w:hAnsi="宋体" w:eastAsia="宋体" w:cs="宋体"/>
          <w:color w:val="auto"/>
          <w:sz w:val="22"/>
          <w:szCs w:val="22"/>
          <w:highlight w:val="none"/>
          <w:lang w:val="zh-CN"/>
        </w:rPr>
      </w:pPr>
      <w:r>
        <w:rPr>
          <w:rFonts w:hint="eastAsia" w:ascii="宋体" w:hAnsi="宋体" w:eastAsia="宋体" w:cs="宋体"/>
          <w:color w:val="auto"/>
          <w:sz w:val="22"/>
          <w:szCs w:val="22"/>
          <w:highlight w:val="none"/>
          <w:lang w:val="zh-CN"/>
        </w:rPr>
        <w:t>(9) 施工区爆破作业，必须设置安全警戒哨。并按统一的信号进行爆破。对爆破作业可能影响到的作业面，必须在爆破前通知到位。统一信号由监理工程师监管。</w:t>
      </w:r>
    </w:p>
    <w:p w14:paraId="39AACFA0">
      <w:pPr>
        <w:keepNext w:val="0"/>
        <w:keepLines w:val="0"/>
        <w:pageBreakBefore w:val="0"/>
        <w:widowControl w:val="0"/>
        <w:kinsoku/>
        <w:wordWrap/>
        <w:topLinePunct w:val="0"/>
        <w:bidi w:val="0"/>
        <w:spacing w:line="360" w:lineRule="auto"/>
        <w:ind w:left="0" w:leftChars="0" w:firstLine="440" w:firstLineChars="200"/>
        <w:rPr>
          <w:rFonts w:hint="eastAsia" w:ascii="宋体" w:hAnsi="宋体" w:eastAsia="宋体" w:cs="宋体"/>
          <w:color w:val="auto"/>
          <w:sz w:val="22"/>
          <w:szCs w:val="22"/>
          <w:highlight w:val="none"/>
          <w:lang w:val="zh-CN"/>
        </w:rPr>
      </w:pPr>
      <w:r>
        <w:rPr>
          <w:rFonts w:hint="eastAsia" w:ascii="宋体" w:hAnsi="宋体" w:eastAsia="宋体" w:cs="宋体"/>
          <w:color w:val="auto"/>
          <w:sz w:val="22"/>
          <w:szCs w:val="22"/>
          <w:highlight w:val="none"/>
          <w:lang w:val="zh-CN"/>
        </w:rPr>
        <w:t>(10) 施工作业面使用的防护设施不符合要求，经监理认定后，必须立即整改，五天内整改完毕，每延迟一天，按500元</w:t>
      </w:r>
      <w:r>
        <w:rPr>
          <w:rFonts w:hint="eastAsia" w:ascii="宋体" w:hAnsi="宋体" w:eastAsia="宋体" w:cs="宋体"/>
          <w:color w:val="auto"/>
          <w:sz w:val="22"/>
          <w:szCs w:val="22"/>
          <w:highlight w:val="none"/>
        </w:rPr>
        <w:t>的违约金计</w:t>
      </w:r>
      <w:r>
        <w:rPr>
          <w:rFonts w:hint="eastAsia" w:ascii="宋体" w:hAnsi="宋体" w:eastAsia="宋体" w:cs="宋体"/>
          <w:color w:val="auto"/>
          <w:sz w:val="22"/>
          <w:szCs w:val="22"/>
          <w:highlight w:val="none"/>
          <w:lang w:val="zh-CN"/>
        </w:rPr>
        <w:t>；拒不整改的，监理有权责令其停止工作。</w:t>
      </w:r>
    </w:p>
    <w:p w14:paraId="18FC3BF2">
      <w:pPr>
        <w:keepNext w:val="0"/>
        <w:keepLines w:val="0"/>
        <w:pageBreakBefore w:val="0"/>
        <w:widowControl w:val="0"/>
        <w:kinsoku/>
        <w:wordWrap/>
        <w:topLinePunct w:val="0"/>
        <w:bidi w:val="0"/>
        <w:spacing w:line="360" w:lineRule="auto"/>
        <w:ind w:left="0" w:leftChars="0" w:firstLine="440" w:firstLineChars="200"/>
        <w:rPr>
          <w:rFonts w:hint="eastAsia" w:ascii="宋体" w:hAnsi="宋体" w:eastAsia="宋体" w:cs="宋体"/>
          <w:color w:val="auto"/>
          <w:sz w:val="22"/>
          <w:szCs w:val="22"/>
          <w:highlight w:val="none"/>
          <w:lang w:val="zh-CN"/>
        </w:rPr>
      </w:pPr>
      <w:r>
        <w:rPr>
          <w:rFonts w:hint="eastAsia" w:ascii="宋体" w:hAnsi="宋体" w:eastAsia="宋体" w:cs="宋体"/>
          <w:color w:val="auto"/>
          <w:sz w:val="22"/>
          <w:szCs w:val="22"/>
          <w:highlight w:val="none"/>
          <w:lang w:val="zh-CN"/>
        </w:rPr>
        <w:t>(11) 施工作业面无安全警示牌、标语的，自整改通知书下达之日起十天内完成。每延迟一天处以500元罚款；十天后，由监理派人强制实施，费用由被整改方负责，并追究该单位责任。</w:t>
      </w:r>
    </w:p>
    <w:p w14:paraId="31B58806">
      <w:pPr>
        <w:keepNext w:val="0"/>
        <w:keepLines w:val="0"/>
        <w:pageBreakBefore w:val="0"/>
        <w:widowControl w:val="0"/>
        <w:kinsoku/>
        <w:wordWrap/>
        <w:topLinePunct w:val="0"/>
        <w:bidi w:val="0"/>
        <w:spacing w:line="360" w:lineRule="auto"/>
        <w:ind w:left="0" w:leftChars="0" w:firstLine="440" w:firstLineChars="200"/>
        <w:rPr>
          <w:rFonts w:hint="eastAsia" w:ascii="宋体" w:hAnsi="宋体" w:eastAsia="宋体" w:cs="宋体"/>
          <w:color w:val="auto"/>
          <w:sz w:val="22"/>
          <w:szCs w:val="22"/>
          <w:highlight w:val="none"/>
          <w:lang w:val="zh-CN"/>
        </w:rPr>
      </w:pPr>
      <w:r>
        <w:rPr>
          <w:rFonts w:hint="eastAsia" w:ascii="宋体" w:hAnsi="宋体" w:eastAsia="宋体" w:cs="宋体"/>
          <w:color w:val="auto"/>
          <w:sz w:val="22"/>
          <w:szCs w:val="22"/>
          <w:highlight w:val="none"/>
          <w:lang w:val="zh-CN"/>
        </w:rPr>
        <w:t>(12) 道路、水上作业人员必须穿带相应警示标识及防护用具。</w:t>
      </w:r>
    </w:p>
    <w:p w14:paraId="0B588E46">
      <w:pPr>
        <w:keepNext w:val="0"/>
        <w:keepLines w:val="0"/>
        <w:pageBreakBefore w:val="0"/>
        <w:widowControl w:val="0"/>
        <w:kinsoku/>
        <w:wordWrap/>
        <w:topLinePunct w:val="0"/>
        <w:bidi w:val="0"/>
        <w:spacing w:line="360" w:lineRule="auto"/>
        <w:ind w:left="0" w:leftChars="0" w:firstLine="440" w:firstLineChars="200"/>
        <w:rPr>
          <w:rFonts w:hint="eastAsia" w:ascii="宋体" w:hAnsi="宋体" w:eastAsia="宋体" w:cs="宋体"/>
          <w:color w:val="auto"/>
          <w:sz w:val="22"/>
          <w:szCs w:val="22"/>
          <w:highlight w:val="none"/>
          <w:lang w:val="zh-CN"/>
        </w:rPr>
      </w:pPr>
      <w:r>
        <w:rPr>
          <w:rFonts w:hint="eastAsia" w:ascii="宋体" w:hAnsi="宋体" w:eastAsia="宋体" w:cs="宋体"/>
          <w:color w:val="auto"/>
          <w:sz w:val="22"/>
          <w:szCs w:val="22"/>
          <w:highlight w:val="none"/>
          <w:lang w:val="zh-CN"/>
        </w:rPr>
        <w:t>(13) 承包人应及时整改安全生产隐患，未按整改期限要求完成的视情节轻重按</w:t>
      </w:r>
      <w:r>
        <w:rPr>
          <w:rFonts w:hint="eastAsia" w:ascii="宋体" w:hAnsi="宋体" w:eastAsia="宋体" w:cs="宋体"/>
          <w:color w:val="auto"/>
          <w:sz w:val="22"/>
          <w:szCs w:val="22"/>
          <w:highlight w:val="none"/>
        </w:rPr>
        <w:t>违约金</w:t>
      </w:r>
      <w:r>
        <w:rPr>
          <w:rFonts w:hint="eastAsia" w:ascii="宋体" w:hAnsi="宋体" w:eastAsia="宋体" w:cs="宋体"/>
          <w:color w:val="auto"/>
          <w:sz w:val="22"/>
          <w:szCs w:val="22"/>
          <w:highlight w:val="none"/>
          <w:lang w:val="zh-CN"/>
        </w:rPr>
        <w:t>2000到5000元</w:t>
      </w:r>
      <w:r>
        <w:rPr>
          <w:rFonts w:hint="eastAsia" w:ascii="宋体" w:hAnsi="宋体" w:eastAsia="宋体" w:cs="宋体"/>
          <w:color w:val="auto"/>
          <w:sz w:val="22"/>
          <w:szCs w:val="22"/>
          <w:highlight w:val="none"/>
        </w:rPr>
        <w:t>计</w:t>
      </w:r>
      <w:r>
        <w:rPr>
          <w:rFonts w:hint="eastAsia" w:ascii="宋体" w:hAnsi="宋体" w:eastAsia="宋体" w:cs="宋体"/>
          <w:color w:val="auto"/>
          <w:sz w:val="22"/>
          <w:szCs w:val="22"/>
          <w:highlight w:val="none"/>
          <w:lang w:val="zh-CN"/>
        </w:rPr>
        <w:t>。</w:t>
      </w:r>
    </w:p>
    <w:p w14:paraId="2FC36F7B">
      <w:pPr>
        <w:keepNext w:val="0"/>
        <w:keepLines w:val="0"/>
        <w:pageBreakBefore w:val="0"/>
        <w:widowControl w:val="0"/>
        <w:kinsoku/>
        <w:wordWrap/>
        <w:topLinePunct w:val="0"/>
        <w:bidi w:val="0"/>
        <w:spacing w:line="360" w:lineRule="auto"/>
        <w:ind w:left="0" w:leftChars="0" w:firstLine="440" w:firstLineChars="200"/>
        <w:rPr>
          <w:rFonts w:hint="eastAsia" w:ascii="宋体" w:hAnsi="宋体" w:eastAsia="宋体" w:cs="宋体"/>
          <w:color w:val="auto"/>
          <w:sz w:val="22"/>
          <w:szCs w:val="22"/>
          <w:highlight w:val="none"/>
          <w:lang w:val="zh-CN"/>
        </w:rPr>
      </w:pPr>
      <w:r>
        <w:rPr>
          <w:rFonts w:hint="eastAsia" w:ascii="宋体" w:hAnsi="宋体" w:eastAsia="宋体" w:cs="宋体"/>
          <w:color w:val="auto"/>
          <w:sz w:val="22"/>
          <w:szCs w:val="22"/>
          <w:highlight w:val="none"/>
          <w:lang w:val="zh-CN"/>
        </w:rPr>
        <w:t>(14) 工程发生重大及以上安全生产事故，该承包人将被列入全省施工企业诚信管理系统黑名单，并通报全省。</w:t>
      </w:r>
    </w:p>
    <w:p w14:paraId="6C50C09E">
      <w:pPr>
        <w:keepNext w:val="0"/>
        <w:keepLines w:val="0"/>
        <w:pageBreakBefore w:val="0"/>
        <w:widowControl w:val="0"/>
        <w:kinsoku/>
        <w:wordWrap/>
        <w:topLinePunct w:val="0"/>
        <w:bidi w:val="0"/>
        <w:spacing w:line="360" w:lineRule="auto"/>
        <w:ind w:left="0" w:leftChars="0" w:firstLine="442" w:firstLineChars="200"/>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9.7  文明工地</w:t>
      </w:r>
    </w:p>
    <w:p w14:paraId="6C167513">
      <w:pPr>
        <w:keepNext w:val="0"/>
        <w:keepLines w:val="0"/>
        <w:pageBreakBefore w:val="0"/>
        <w:widowControl w:val="0"/>
        <w:kinsoku/>
        <w:wordWrap/>
        <w:topLinePunct w:val="0"/>
        <w:bidi w:val="0"/>
        <w:spacing w:line="360" w:lineRule="auto"/>
        <w:ind w:left="0" w:leftChars="0" w:firstLine="440" w:firstLineChars="200"/>
        <w:rPr>
          <w:rFonts w:hint="eastAsia" w:ascii="宋体" w:hAnsi="宋体" w:eastAsia="宋体" w:cs="宋体"/>
          <w:strike/>
          <w:color w:val="auto"/>
          <w:sz w:val="22"/>
          <w:szCs w:val="22"/>
          <w:highlight w:val="none"/>
        </w:rPr>
      </w:pPr>
      <w:r>
        <w:rPr>
          <w:rFonts w:hint="eastAsia" w:ascii="宋体" w:hAnsi="宋体" w:eastAsia="宋体" w:cs="宋体"/>
          <w:color w:val="auto"/>
          <w:sz w:val="22"/>
          <w:szCs w:val="22"/>
          <w:highlight w:val="none"/>
        </w:rPr>
        <w:t>9.7.1 本合同文明工地的约定：</w:t>
      </w:r>
    </w:p>
    <w:p w14:paraId="313D19B2">
      <w:pPr>
        <w:keepNext w:val="0"/>
        <w:keepLines w:val="0"/>
        <w:pageBreakBefore w:val="0"/>
        <w:widowControl w:val="0"/>
        <w:kinsoku/>
        <w:wordWrap/>
        <w:topLinePunct w:val="0"/>
        <w:bidi w:val="0"/>
        <w:spacing w:line="360" w:lineRule="auto"/>
        <w:ind w:left="0" w:leftChars="0"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承包人应按创建文明建设工地的规划和办法，履行职责，承担相应责任。所需费用应含在投标报价中。</w:t>
      </w:r>
    </w:p>
    <w:p w14:paraId="7B8DCE12">
      <w:pPr>
        <w:keepNext w:val="0"/>
        <w:keepLines w:val="0"/>
        <w:pageBreakBefore w:val="0"/>
        <w:widowControl w:val="0"/>
        <w:kinsoku/>
        <w:wordWrap/>
        <w:topLinePunct w:val="0"/>
        <w:bidi w:val="0"/>
        <w:adjustRightInd w:val="0"/>
        <w:snapToGrid w:val="0"/>
        <w:spacing w:line="360" w:lineRule="auto"/>
        <w:ind w:left="0" w:leftChars="0" w:firstLine="440" w:firstLineChars="200"/>
        <w:rPr>
          <w:rFonts w:hint="eastAsia" w:ascii="宋体" w:hAnsi="宋体" w:eastAsia="宋体" w:cs="宋体"/>
          <w:color w:val="auto"/>
          <w:sz w:val="22"/>
          <w:szCs w:val="22"/>
          <w:highlight w:val="none"/>
        </w:rPr>
      </w:pPr>
      <w:bookmarkStart w:id="196" w:name="_Toc48667285"/>
      <w:r>
        <w:rPr>
          <w:rFonts w:hint="eastAsia" w:ascii="宋体" w:hAnsi="宋体" w:eastAsia="宋体" w:cs="宋体"/>
          <w:color w:val="auto"/>
          <w:sz w:val="22"/>
          <w:szCs w:val="22"/>
          <w:highlight w:val="none"/>
        </w:rPr>
        <w:t xml:space="preserve">(1) </w:t>
      </w:r>
      <w:r>
        <w:rPr>
          <w:rFonts w:hint="eastAsia" w:ascii="宋体" w:hAnsi="宋体" w:eastAsia="宋体" w:cs="宋体"/>
          <w:color w:val="auto"/>
          <w:sz w:val="22"/>
          <w:szCs w:val="22"/>
          <w:highlight w:val="none"/>
          <w:lang w:val="zh-CN"/>
        </w:rPr>
        <w:t>工程开工前承包人应编制文明施工专项方案，报监理人批准，并报发包人备案后实施。</w:t>
      </w:r>
      <w:bookmarkEnd w:id="196"/>
    </w:p>
    <w:p w14:paraId="4D318939">
      <w:pPr>
        <w:keepNext w:val="0"/>
        <w:keepLines w:val="0"/>
        <w:pageBreakBefore w:val="0"/>
        <w:widowControl w:val="0"/>
        <w:kinsoku/>
        <w:wordWrap/>
        <w:topLinePunct w:val="0"/>
        <w:bidi w:val="0"/>
        <w:adjustRightInd w:val="0"/>
        <w:snapToGrid w:val="0"/>
        <w:spacing w:line="360" w:lineRule="auto"/>
        <w:ind w:left="0" w:leftChars="0" w:firstLine="440" w:firstLineChars="200"/>
        <w:rPr>
          <w:rFonts w:hint="eastAsia" w:ascii="宋体" w:hAnsi="宋体" w:eastAsia="宋体" w:cs="宋体"/>
          <w:color w:val="auto"/>
          <w:sz w:val="22"/>
          <w:szCs w:val="22"/>
          <w:highlight w:val="none"/>
        </w:rPr>
      </w:pPr>
      <w:bookmarkStart w:id="197" w:name="_Toc48667286"/>
      <w:r>
        <w:rPr>
          <w:rFonts w:hint="eastAsia" w:ascii="宋体" w:hAnsi="宋体" w:eastAsia="宋体" w:cs="宋体"/>
          <w:color w:val="auto"/>
          <w:sz w:val="22"/>
          <w:szCs w:val="22"/>
          <w:highlight w:val="none"/>
        </w:rPr>
        <w:t xml:space="preserve">(2) </w:t>
      </w:r>
      <w:r>
        <w:rPr>
          <w:rFonts w:hint="eastAsia" w:ascii="宋体" w:hAnsi="宋体" w:eastAsia="宋体" w:cs="宋体"/>
          <w:color w:val="auto"/>
          <w:sz w:val="22"/>
          <w:szCs w:val="22"/>
          <w:highlight w:val="none"/>
          <w:lang w:val="zh-CN"/>
        </w:rPr>
        <w:t>本工程施工实行施工封闭化、围挡标准化、现场临时施工道路采用泥结石路面、保持经常洒水、清扫和养护施工道路、现场硬地化、厨房和厕所卫生化、宿舍和办公室规范化。鼓励美化建筑工地周围环境；</w:t>
      </w:r>
      <w:bookmarkEnd w:id="197"/>
    </w:p>
    <w:p w14:paraId="5853B4CF">
      <w:pPr>
        <w:keepNext w:val="0"/>
        <w:keepLines w:val="0"/>
        <w:pageBreakBefore w:val="0"/>
        <w:widowControl w:val="0"/>
        <w:kinsoku/>
        <w:wordWrap/>
        <w:topLinePunct w:val="0"/>
        <w:bidi w:val="0"/>
        <w:adjustRightInd w:val="0"/>
        <w:snapToGrid w:val="0"/>
        <w:spacing w:line="360" w:lineRule="auto"/>
        <w:ind w:left="0" w:leftChars="0" w:firstLine="440" w:firstLineChars="200"/>
        <w:rPr>
          <w:rFonts w:hint="eastAsia" w:ascii="宋体" w:hAnsi="宋体" w:eastAsia="宋体" w:cs="宋体"/>
          <w:color w:val="auto"/>
          <w:sz w:val="22"/>
          <w:szCs w:val="22"/>
          <w:highlight w:val="none"/>
        </w:rPr>
      </w:pPr>
      <w:bookmarkStart w:id="198" w:name="_Toc48667287"/>
      <w:r>
        <w:rPr>
          <w:rFonts w:hint="eastAsia" w:ascii="宋体" w:hAnsi="宋体" w:eastAsia="宋体" w:cs="宋体"/>
          <w:color w:val="auto"/>
          <w:sz w:val="22"/>
          <w:szCs w:val="22"/>
          <w:highlight w:val="none"/>
        </w:rPr>
        <w:t xml:space="preserve">(3) </w:t>
      </w:r>
      <w:r>
        <w:rPr>
          <w:rFonts w:hint="eastAsia" w:ascii="宋体" w:hAnsi="宋体" w:eastAsia="宋体" w:cs="宋体"/>
          <w:color w:val="auto"/>
          <w:sz w:val="22"/>
          <w:szCs w:val="22"/>
          <w:highlight w:val="none"/>
          <w:lang w:val="zh-CN"/>
        </w:rPr>
        <w:t>承包人应对施工现场的设备、材料堆放、场地道路、临时生产和生活设施进行统一合理布局，并纳入施工组织设计，报监理人审核同意后执行；</w:t>
      </w:r>
      <w:bookmarkEnd w:id="198"/>
    </w:p>
    <w:p w14:paraId="7596B652">
      <w:pPr>
        <w:keepNext w:val="0"/>
        <w:keepLines w:val="0"/>
        <w:pageBreakBefore w:val="0"/>
        <w:widowControl w:val="0"/>
        <w:kinsoku/>
        <w:wordWrap/>
        <w:topLinePunct w:val="0"/>
        <w:bidi w:val="0"/>
        <w:adjustRightInd w:val="0"/>
        <w:snapToGrid w:val="0"/>
        <w:spacing w:line="360" w:lineRule="auto"/>
        <w:ind w:left="0" w:leftChars="0" w:firstLine="440" w:firstLineChars="200"/>
        <w:rPr>
          <w:rFonts w:hint="eastAsia" w:ascii="宋体" w:hAnsi="宋体" w:eastAsia="宋体" w:cs="宋体"/>
          <w:color w:val="auto"/>
          <w:sz w:val="22"/>
          <w:szCs w:val="22"/>
          <w:highlight w:val="none"/>
        </w:rPr>
      </w:pPr>
      <w:bookmarkStart w:id="199" w:name="_Toc48667288"/>
      <w:r>
        <w:rPr>
          <w:rFonts w:hint="eastAsia" w:ascii="宋体" w:hAnsi="宋体" w:eastAsia="宋体" w:cs="宋体"/>
          <w:color w:val="auto"/>
          <w:sz w:val="22"/>
          <w:szCs w:val="22"/>
          <w:highlight w:val="none"/>
        </w:rPr>
        <w:t xml:space="preserve">(4) </w:t>
      </w:r>
      <w:r>
        <w:rPr>
          <w:rFonts w:hint="eastAsia" w:ascii="宋体" w:hAnsi="宋体" w:eastAsia="宋体" w:cs="宋体"/>
          <w:color w:val="auto"/>
          <w:sz w:val="22"/>
          <w:szCs w:val="22"/>
          <w:highlight w:val="none"/>
          <w:lang w:val="zh-CN"/>
        </w:rPr>
        <w:t>生活区（办公室、宿舍、厨房、厕所、临时水电设施、仓库）统一采用预制板房或砖房，临设布置符合文明施工标准，生活污水经处理后再排放，职工宿舍及周围环境要求卫生、整洁、安全，每间宿舍居住人数不得超过</w:t>
      </w:r>
      <w:r>
        <w:rPr>
          <w:rFonts w:hint="eastAsia" w:ascii="宋体" w:hAnsi="宋体" w:eastAsia="宋体" w:cs="宋体"/>
          <w:color w:val="auto"/>
          <w:sz w:val="22"/>
          <w:szCs w:val="22"/>
          <w:highlight w:val="none"/>
        </w:rPr>
        <w:t>16</w:t>
      </w:r>
      <w:r>
        <w:rPr>
          <w:rFonts w:hint="eastAsia" w:ascii="宋体" w:hAnsi="宋体" w:eastAsia="宋体" w:cs="宋体"/>
          <w:color w:val="auto"/>
          <w:sz w:val="22"/>
          <w:szCs w:val="22"/>
          <w:highlight w:val="none"/>
          <w:lang w:val="zh-CN"/>
        </w:rPr>
        <w:t>人，消防通道宽不小于</w:t>
      </w:r>
      <w:r>
        <w:rPr>
          <w:rFonts w:hint="eastAsia" w:ascii="宋体" w:hAnsi="宋体" w:eastAsia="宋体" w:cs="宋体"/>
          <w:color w:val="auto"/>
          <w:sz w:val="22"/>
          <w:szCs w:val="22"/>
          <w:highlight w:val="none"/>
        </w:rPr>
        <w:t>1.2m</w:t>
      </w:r>
      <w:r>
        <w:rPr>
          <w:rFonts w:hint="eastAsia" w:ascii="宋体" w:hAnsi="宋体" w:eastAsia="宋体" w:cs="宋体"/>
          <w:color w:val="auto"/>
          <w:sz w:val="22"/>
          <w:szCs w:val="22"/>
          <w:highlight w:val="none"/>
          <w:lang w:val="zh-CN"/>
        </w:rPr>
        <w:t>并保持畅通，宿舍内空气要保持流通。宿舍内应当使用双层铁架床或其他合格的床铺，严禁设置通铺，禁止男女混居。宿舍内应设置封闭式餐具柜，个人物品应摆放整齐，保持卫生整洁。宿舍用电应设置独立的漏电、短路保护器和安全插座，电线必须套管，禁止电线乱拉乱接。宿舍要有管理制度，并落实治安、防火和卫生管理责任人。</w:t>
      </w:r>
      <w:bookmarkEnd w:id="199"/>
    </w:p>
    <w:p w14:paraId="24BA2E41">
      <w:pPr>
        <w:keepNext w:val="0"/>
        <w:keepLines w:val="0"/>
        <w:pageBreakBefore w:val="0"/>
        <w:widowControl w:val="0"/>
        <w:kinsoku/>
        <w:wordWrap/>
        <w:topLinePunct w:val="0"/>
        <w:bidi w:val="0"/>
        <w:adjustRightInd w:val="0"/>
        <w:snapToGrid w:val="0"/>
        <w:spacing w:line="360" w:lineRule="auto"/>
        <w:ind w:left="0" w:leftChars="0" w:firstLine="440" w:firstLineChars="200"/>
        <w:rPr>
          <w:rFonts w:hint="eastAsia" w:ascii="宋体" w:hAnsi="宋体" w:eastAsia="宋体" w:cs="宋体"/>
          <w:color w:val="auto"/>
          <w:sz w:val="22"/>
          <w:szCs w:val="22"/>
          <w:highlight w:val="none"/>
        </w:rPr>
      </w:pPr>
      <w:bookmarkStart w:id="200" w:name="_Toc48667289"/>
      <w:r>
        <w:rPr>
          <w:rFonts w:hint="eastAsia" w:ascii="宋体" w:hAnsi="宋体" w:eastAsia="宋体" w:cs="宋体"/>
          <w:color w:val="auto"/>
          <w:sz w:val="22"/>
          <w:szCs w:val="22"/>
          <w:highlight w:val="none"/>
        </w:rPr>
        <w:t xml:space="preserve">(5) </w:t>
      </w:r>
      <w:r>
        <w:rPr>
          <w:rFonts w:hint="eastAsia" w:ascii="宋体" w:hAnsi="宋体" w:eastAsia="宋体" w:cs="宋体"/>
          <w:color w:val="auto"/>
          <w:sz w:val="22"/>
          <w:szCs w:val="22"/>
          <w:highlight w:val="none"/>
          <w:lang w:val="zh-CN"/>
        </w:rPr>
        <w:t>生产区临设布置合理，修理厂污水应设隔油池处理后再排放，拌和站污水经三级沉淀池处理后再排放，施工道路采用泥结石路面并定期洒水保证空气质量；</w:t>
      </w:r>
      <w:bookmarkEnd w:id="200"/>
    </w:p>
    <w:p w14:paraId="32E06F36">
      <w:pPr>
        <w:keepNext w:val="0"/>
        <w:keepLines w:val="0"/>
        <w:pageBreakBefore w:val="0"/>
        <w:widowControl w:val="0"/>
        <w:kinsoku/>
        <w:wordWrap/>
        <w:topLinePunct w:val="0"/>
        <w:bidi w:val="0"/>
        <w:adjustRightInd w:val="0"/>
        <w:snapToGrid w:val="0"/>
        <w:spacing w:line="360" w:lineRule="auto"/>
        <w:ind w:left="0" w:leftChars="0" w:firstLine="440" w:firstLineChars="200"/>
        <w:rPr>
          <w:rFonts w:hint="eastAsia" w:ascii="宋体" w:hAnsi="宋体" w:eastAsia="宋体" w:cs="宋体"/>
          <w:color w:val="auto"/>
          <w:sz w:val="22"/>
          <w:szCs w:val="22"/>
          <w:highlight w:val="none"/>
        </w:rPr>
      </w:pPr>
      <w:bookmarkStart w:id="201" w:name="_Toc48667290"/>
      <w:r>
        <w:rPr>
          <w:rFonts w:hint="eastAsia" w:ascii="宋体" w:hAnsi="宋体" w:eastAsia="宋体" w:cs="宋体"/>
          <w:color w:val="auto"/>
          <w:sz w:val="22"/>
          <w:szCs w:val="22"/>
          <w:highlight w:val="none"/>
        </w:rPr>
        <w:t xml:space="preserve">(6) </w:t>
      </w:r>
      <w:r>
        <w:rPr>
          <w:rFonts w:hint="eastAsia" w:ascii="宋体" w:hAnsi="宋体" w:eastAsia="宋体" w:cs="宋体"/>
          <w:color w:val="auto"/>
          <w:sz w:val="22"/>
          <w:szCs w:val="22"/>
          <w:highlight w:val="none"/>
          <w:lang w:val="zh-CN"/>
        </w:rPr>
        <w:t>无审批手续，不应乱搭乱建生产、生活、临时建筑设施、或擅自改变用途，除处罚款外，并责令拆除。</w:t>
      </w:r>
      <w:bookmarkEnd w:id="201"/>
    </w:p>
    <w:p w14:paraId="09495C0E">
      <w:pPr>
        <w:keepNext w:val="0"/>
        <w:keepLines w:val="0"/>
        <w:pageBreakBefore w:val="0"/>
        <w:widowControl w:val="0"/>
        <w:kinsoku/>
        <w:wordWrap/>
        <w:topLinePunct w:val="0"/>
        <w:bidi w:val="0"/>
        <w:adjustRightInd w:val="0"/>
        <w:snapToGrid w:val="0"/>
        <w:spacing w:line="360" w:lineRule="auto"/>
        <w:ind w:left="0" w:leftChars="0" w:firstLine="440" w:firstLineChars="200"/>
        <w:rPr>
          <w:rFonts w:hint="eastAsia" w:ascii="宋体" w:hAnsi="宋体" w:eastAsia="宋体" w:cs="宋体"/>
          <w:color w:val="auto"/>
          <w:sz w:val="22"/>
          <w:szCs w:val="22"/>
          <w:highlight w:val="none"/>
        </w:rPr>
      </w:pPr>
      <w:bookmarkStart w:id="202" w:name="_Toc48667291"/>
      <w:r>
        <w:rPr>
          <w:rFonts w:hint="eastAsia" w:ascii="宋体" w:hAnsi="宋体" w:eastAsia="宋体" w:cs="宋体"/>
          <w:color w:val="auto"/>
          <w:sz w:val="22"/>
          <w:szCs w:val="22"/>
          <w:highlight w:val="none"/>
        </w:rPr>
        <w:t xml:space="preserve">(7) </w:t>
      </w:r>
      <w:r>
        <w:rPr>
          <w:rFonts w:hint="eastAsia" w:ascii="宋体" w:hAnsi="宋体" w:eastAsia="宋体" w:cs="宋体"/>
          <w:color w:val="auto"/>
          <w:sz w:val="22"/>
          <w:szCs w:val="22"/>
          <w:highlight w:val="none"/>
          <w:lang w:val="zh-CN"/>
        </w:rPr>
        <w:t>施工现场的建设材料和设施，不得堆放在围墙和围板外，如确需要占用堆放的，必须按有关规定办理手续，并设置临时围栏，房屋工程的首层建好后（其他工程的一旦条件许可），材料要移入围墙内。材料堆放应当离开围墙地，与生活设施分隔，分类堆放整齐，标识清楚，散料要砌池围筑、杆料要立杆设栏、块料要起堆又叠又放，堆放高度不得高于</w:t>
      </w:r>
      <w:r>
        <w:rPr>
          <w:rFonts w:hint="eastAsia" w:ascii="宋体" w:hAnsi="宋体" w:eastAsia="宋体" w:cs="宋体"/>
          <w:color w:val="auto"/>
          <w:sz w:val="22"/>
          <w:szCs w:val="22"/>
          <w:highlight w:val="none"/>
        </w:rPr>
        <w:t>1.6</w:t>
      </w:r>
      <w:r>
        <w:rPr>
          <w:rFonts w:hint="eastAsia" w:ascii="宋体" w:hAnsi="宋体" w:eastAsia="宋体" w:cs="宋体"/>
          <w:color w:val="auto"/>
          <w:sz w:val="22"/>
          <w:szCs w:val="22"/>
          <w:highlight w:val="none"/>
          <w:lang w:val="zh-CN"/>
        </w:rPr>
        <w:t>米。</w:t>
      </w:r>
      <w:bookmarkEnd w:id="202"/>
    </w:p>
    <w:p w14:paraId="0FD2D46D">
      <w:pPr>
        <w:keepNext w:val="0"/>
        <w:keepLines w:val="0"/>
        <w:pageBreakBefore w:val="0"/>
        <w:widowControl w:val="0"/>
        <w:kinsoku/>
        <w:wordWrap/>
        <w:topLinePunct w:val="0"/>
        <w:bidi w:val="0"/>
        <w:adjustRightInd w:val="0"/>
        <w:snapToGrid w:val="0"/>
        <w:spacing w:line="360" w:lineRule="auto"/>
        <w:ind w:left="0" w:leftChars="0" w:firstLine="440" w:firstLineChars="200"/>
        <w:rPr>
          <w:rFonts w:hint="eastAsia" w:ascii="宋体" w:hAnsi="宋体" w:eastAsia="宋体" w:cs="宋体"/>
          <w:color w:val="auto"/>
          <w:sz w:val="22"/>
          <w:szCs w:val="22"/>
          <w:highlight w:val="none"/>
        </w:rPr>
      </w:pPr>
      <w:bookmarkStart w:id="203" w:name="_Toc48667292"/>
      <w:r>
        <w:rPr>
          <w:rFonts w:hint="eastAsia" w:ascii="宋体" w:hAnsi="宋体" w:eastAsia="宋体" w:cs="宋体"/>
          <w:color w:val="auto"/>
          <w:sz w:val="22"/>
          <w:szCs w:val="22"/>
          <w:highlight w:val="none"/>
        </w:rPr>
        <w:t xml:space="preserve">(8) </w:t>
      </w:r>
      <w:r>
        <w:rPr>
          <w:rFonts w:hint="eastAsia" w:ascii="宋体" w:hAnsi="宋体" w:eastAsia="宋体" w:cs="宋体"/>
          <w:color w:val="auto"/>
          <w:sz w:val="22"/>
          <w:szCs w:val="22"/>
          <w:highlight w:val="none"/>
          <w:lang w:val="zh-CN"/>
        </w:rPr>
        <w:t>施工区公路沿线，禁止停放大型机械、车辆，特别是主要道路交叉口禁止停放闲置设备，任何单位和个人的运输及机械设备，不得占用有效路面。</w:t>
      </w:r>
      <w:bookmarkEnd w:id="203"/>
    </w:p>
    <w:p w14:paraId="5B2F9FC3">
      <w:pPr>
        <w:keepNext w:val="0"/>
        <w:keepLines w:val="0"/>
        <w:pageBreakBefore w:val="0"/>
        <w:widowControl w:val="0"/>
        <w:kinsoku/>
        <w:wordWrap/>
        <w:topLinePunct w:val="0"/>
        <w:bidi w:val="0"/>
        <w:adjustRightInd w:val="0"/>
        <w:snapToGrid w:val="0"/>
        <w:spacing w:line="360" w:lineRule="auto"/>
        <w:ind w:left="0" w:leftChars="0" w:firstLine="440" w:firstLineChars="200"/>
        <w:rPr>
          <w:rFonts w:hint="eastAsia" w:ascii="宋体" w:hAnsi="宋体" w:eastAsia="宋体" w:cs="宋体"/>
          <w:color w:val="auto"/>
          <w:sz w:val="22"/>
          <w:szCs w:val="22"/>
          <w:highlight w:val="none"/>
          <w:lang w:val="zh-CN"/>
        </w:rPr>
      </w:pPr>
      <w:bookmarkStart w:id="204" w:name="_Toc48667293"/>
      <w:r>
        <w:rPr>
          <w:rFonts w:hint="eastAsia" w:ascii="宋体" w:hAnsi="宋体" w:eastAsia="宋体" w:cs="宋体"/>
          <w:color w:val="auto"/>
          <w:sz w:val="22"/>
          <w:szCs w:val="22"/>
          <w:highlight w:val="none"/>
          <w:lang w:val="zh-CN"/>
        </w:rPr>
        <w:t>(9) 各承包人参与工程建设的车辆，必须车况良好，其中混凝土、砂、石料场外运输必须覆盖，并由承包人统一上报车型、编号，办理场内机动车辆通行证。</w:t>
      </w:r>
      <w:bookmarkEnd w:id="204"/>
    </w:p>
    <w:p w14:paraId="4B788A25">
      <w:pPr>
        <w:keepNext w:val="0"/>
        <w:keepLines w:val="0"/>
        <w:pageBreakBefore w:val="0"/>
        <w:widowControl w:val="0"/>
        <w:kinsoku/>
        <w:wordWrap/>
        <w:topLinePunct w:val="0"/>
        <w:bidi w:val="0"/>
        <w:adjustRightInd w:val="0"/>
        <w:snapToGrid w:val="0"/>
        <w:spacing w:line="360" w:lineRule="auto"/>
        <w:ind w:left="0" w:leftChars="0" w:firstLine="440" w:firstLineChars="200"/>
        <w:rPr>
          <w:rFonts w:hint="eastAsia" w:ascii="宋体" w:hAnsi="宋体" w:eastAsia="宋体" w:cs="宋体"/>
          <w:color w:val="auto"/>
          <w:sz w:val="22"/>
          <w:szCs w:val="22"/>
          <w:highlight w:val="none"/>
          <w:lang w:val="zh-CN"/>
        </w:rPr>
      </w:pPr>
      <w:bookmarkStart w:id="205" w:name="_Toc48667294"/>
      <w:r>
        <w:rPr>
          <w:rFonts w:hint="eastAsia" w:ascii="宋体" w:hAnsi="宋体" w:eastAsia="宋体" w:cs="宋体"/>
          <w:color w:val="auto"/>
          <w:sz w:val="22"/>
          <w:szCs w:val="22"/>
          <w:highlight w:val="none"/>
          <w:lang w:val="zh-CN"/>
        </w:rPr>
        <w:t>(10) 承包人有责任处理好与当地居民及其他承包人之间的关系，服从发包人及当地政府的管理，避免产生矛盾和冲突，严禁打架斗殴。</w:t>
      </w:r>
      <w:bookmarkEnd w:id="205"/>
    </w:p>
    <w:p w14:paraId="11BE34EC">
      <w:pPr>
        <w:keepNext w:val="0"/>
        <w:keepLines w:val="0"/>
        <w:pageBreakBefore w:val="0"/>
        <w:widowControl w:val="0"/>
        <w:kinsoku/>
        <w:wordWrap/>
        <w:topLinePunct w:val="0"/>
        <w:bidi w:val="0"/>
        <w:adjustRightInd w:val="0"/>
        <w:snapToGrid w:val="0"/>
        <w:spacing w:line="360" w:lineRule="auto"/>
        <w:ind w:left="0" w:leftChars="0" w:firstLine="440" w:firstLineChars="200"/>
        <w:rPr>
          <w:rFonts w:hint="eastAsia" w:ascii="宋体" w:hAnsi="宋体" w:eastAsia="宋体" w:cs="宋体"/>
          <w:color w:val="auto"/>
          <w:sz w:val="22"/>
          <w:szCs w:val="22"/>
          <w:highlight w:val="none"/>
          <w:lang w:val="zh-CN"/>
        </w:rPr>
      </w:pPr>
      <w:bookmarkStart w:id="206" w:name="_Toc48667295"/>
      <w:r>
        <w:rPr>
          <w:rFonts w:hint="eastAsia" w:ascii="宋体" w:hAnsi="宋体" w:eastAsia="宋体" w:cs="宋体"/>
          <w:color w:val="auto"/>
          <w:sz w:val="22"/>
          <w:szCs w:val="22"/>
          <w:highlight w:val="none"/>
          <w:lang w:val="zh-CN"/>
        </w:rPr>
        <w:t>(11) 承包人应在工地营造文明、和谐的建设氛围。</w:t>
      </w:r>
      <w:bookmarkEnd w:id="206"/>
    </w:p>
    <w:p w14:paraId="23B8C478">
      <w:pPr>
        <w:keepNext w:val="0"/>
        <w:keepLines w:val="0"/>
        <w:pageBreakBefore w:val="0"/>
        <w:widowControl w:val="0"/>
        <w:kinsoku/>
        <w:wordWrap/>
        <w:topLinePunct w:val="0"/>
        <w:bidi w:val="0"/>
        <w:adjustRightInd w:val="0"/>
        <w:snapToGrid w:val="0"/>
        <w:spacing w:line="360" w:lineRule="auto"/>
        <w:ind w:left="0" w:leftChars="0" w:firstLine="440" w:firstLineChars="200"/>
        <w:rPr>
          <w:rFonts w:hint="eastAsia" w:ascii="宋体" w:hAnsi="宋体" w:eastAsia="宋体" w:cs="宋体"/>
          <w:color w:val="auto"/>
          <w:sz w:val="22"/>
          <w:szCs w:val="22"/>
          <w:highlight w:val="none"/>
          <w:lang w:val="zh-CN"/>
        </w:rPr>
      </w:pPr>
      <w:r>
        <w:rPr>
          <w:rFonts w:hint="eastAsia" w:ascii="宋体" w:hAnsi="宋体" w:eastAsia="宋体" w:cs="宋体"/>
          <w:color w:val="auto"/>
          <w:sz w:val="22"/>
          <w:szCs w:val="22"/>
          <w:highlight w:val="none"/>
          <w:lang w:val="zh-CN"/>
        </w:rPr>
        <w:t>(12)  承包人违反文明施工管理规定，发包人将视其情节的轻重处以200-5000元的罚款，罚款在每月进度支付中扣除。</w:t>
      </w:r>
    </w:p>
    <w:p w14:paraId="6D4AF6DB">
      <w:pPr>
        <w:keepNext w:val="0"/>
        <w:keepLines w:val="0"/>
        <w:pageBreakBefore w:val="0"/>
        <w:widowControl w:val="0"/>
        <w:kinsoku/>
        <w:wordWrap/>
        <w:topLinePunct w:val="0"/>
        <w:bidi w:val="0"/>
        <w:adjustRightInd w:val="0"/>
        <w:snapToGrid w:val="0"/>
        <w:spacing w:line="360" w:lineRule="auto"/>
        <w:ind w:left="0" w:leftChars="0" w:firstLine="442" w:firstLineChars="200"/>
        <w:outlineLvl w:val="1"/>
        <w:rPr>
          <w:rFonts w:hint="eastAsia" w:ascii="宋体" w:hAnsi="宋体" w:eastAsia="宋体" w:cs="宋体"/>
          <w:b/>
          <w:color w:val="auto"/>
          <w:sz w:val="22"/>
          <w:szCs w:val="22"/>
          <w:highlight w:val="none"/>
        </w:rPr>
      </w:pPr>
      <w:bookmarkStart w:id="207" w:name="_Toc48667296"/>
      <w:r>
        <w:rPr>
          <w:rFonts w:hint="eastAsia" w:ascii="宋体" w:hAnsi="宋体" w:eastAsia="宋体" w:cs="宋体"/>
          <w:b/>
          <w:color w:val="auto"/>
          <w:sz w:val="22"/>
          <w:szCs w:val="22"/>
          <w:highlight w:val="none"/>
        </w:rPr>
        <w:t>10  进度计划</w:t>
      </w:r>
      <w:bookmarkEnd w:id="207"/>
    </w:p>
    <w:p w14:paraId="00B1BA3B">
      <w:pPr>
        <w:keepNext w:val="0"/>
        <w:keepLines w:val="0"/>
        <w:pageBreakBefore w:val="0"/>
        <w:widowControl w:val="0"/>
        <w:kinsoku/>
        <w:wordWrap/>
        <w:topLinePunct w:val="0"/>
        <w:bidi w:val="0"/>
        <w:adjustRightInd w:val="0"/>
        <w:snapToGrid w:val="0"/>
        <w:spacing w:line="360" w:lineRule="auto"/>
        <w:ind w:left="0" w:leftChars="0" w:firstLine="442" w:firstLineChars="200"/>
        <w:rPr>
          <w:rFonts w:hint="eastAsia" w:ascii="宋体" w:hAnsi="宋体" w:eastAsia="宋体" w:cs="宋体"/>
          <w:b/>
          <w:color w:val="auto"/>
          <w:sz w:val="22"/>
          <w:szCs w:val="22"/>
          <w:highlight w:val="none"/>
        </w:rPr>
      </w:pPr>
      <w:bookmarkStart w:id="208" w:name="_Toc48667297"/>
      <w:r>
        <w:rPr>
          <w:rFonts w:hint="eastAsia" w:ascii="宋体" w:hAnsi="宋体" w:eastAsia="宋体" w:cs="宋体"/>
          <w:b/>
          <w:color w:val="auto"/>
          <w:sz w:val="22"/>
          <w:szCs w:val="22"/>
          <w:highlight w:val="none"/>
        </w:rPr>
        <w:t>10.1  合同进度计划</w:t>
      </w:r>
      <w:bookmarkEnd w:id="208"/>
    </w:p>
    <w:p w14:paraId="2BE9E67A">
      <w:pPr>
        <w:keepNext w:val="0"/>
        <w:keepLines w:val="0"/>
        <w:pageBreakBefore w:val="0"/>
        <w:widowControl w:val="0"/>
        <w:kinsoku/>
        <w:wordWrap/>
        <w:topLinePunct w:val="0"/>
        <w:bidi w:val="0"/>
        <w:adjustRightInd w:val="0"/>
        <w:snapToGrid w:val="0"/>
        <w:spacing w:line="360" w:lineRule="auto"/>
        <w:ind w:left="0" w:leftChars="0" w:firstLine="440" w:firstLineChars="200"/>
        <w:rPr>
          <w:rFonts w:hint="eastAsia" w:ascii="宋体" w:hAnsi="宋体" w:eastAsia="宋体" w:cs="宋体"/>
          <w:color w:val="auto"/>
          <w:sz w:val="22"/>
          <w:szCs w:val="22"/>
          <w:highlight w:val="none"/>
        </w:rPr>
      </w:pPr>
      <w:bookmarkStart w:id="209" w:name="_Toc48667298"/>
      <w:r>
        <w:rPr>
          <w:rFonts w:hint="eastAsia" w:ascii="宋体" w:hAnsi="宋体" w:eastAsia="宋体" w:cs="宋体"/>
          <w:color w:val="auto"/>
          <w:sz w:val="22"/>
          <w:szCs w:val="22"/>
          <w:highlight w:val="none"/>
        </w:rPr>
        <w:t>本款增加：</w:t>
      </w:r>
      <w:bookmarkEnd w:id="209"/>
    </w:p>
    <w:p w14:paraId="1297DF29">
      <w:pPr>
        <w:keepNext w:val="0"/>
        <w:keepLines w:val="0"/>
        <w:pageBreakBefore w:val="0"/>
        <w:widowControl w:val="0"/>
        <w:kinsoku/>
        <w:wordWrap/>
        <w:topLinePunct w:val="0"/>
        <w:bidi w:val="0"/>
        <w:adjustRightInd w:val="0"/>
        <w:snapToGrid w:val="0"/>
        <w:spacing w:line="360" w:lineRule="auto"/>
        <w:ind w:left="0" w:leftChars="0" w:firstLine="440" w:firstLineChars="200"/>
        <w:rPr>
          <w:rFonts w:hint="eastAsia" w:ascii="宋体" w:hAnsi="宋体" w:eastAsia="宋体" w:cs="宋体"/>
          <w:bCs/>
          <w:color w:val="auto"/>
          <w:sz w:val="22"/>
          <w:szCs w:val="22"/>
          <w:highlight w:val="none"/>
          <w:lang w:val="zh-CN"/>
        </w:rPr>
      </w:pPr>
      <w:bookmarkStart w:id="210" w:name="_Toc48667302"/>
      <w:r>
        <w:rPr>
          <w:rFonts w:hint="eastAsia" w:ascii="宋体" w:hAnsi="宋体" w:eastAsia="宋体" w:cs="宋体"/>
          <w:bCs/>
          <w:color w:val="auto"/>
          <w:sz w:val="22"/>
          <w:szCs w:val="22"/>
          <w:highlight w:val="none"/>
          <w:lang w:val="zh-CN"/>
        </w:rPr>
        <w:t>(1)  第一次技术交底后，承包人一周内提交一份施工总进度计划（用P3软件编制，以下同）报监理人审批，其格式和细节应符合监理工程师的合理要求；</w:t>
      </w:r>
    </w:p>
    <w:p w14:paraId="283E9E00">
      <w:pPr>
        <w:keepNext w:val="0"/>
        <w:keepLines w:val="0"/>
        <w:pageBreakBefore w:val="0"/>
        <w:widowControl w:val="0"/>
        <w:kinsoku/>
        <w:wordWrap/>
        <w:topLinePunct w:val="0"/>
        <w:bidi w:val="0"/>
        <w:adjustRightInd w:val="0"/>
        <w:snapToGrid w:val="0"/>
        <w:spacing w:line="360" w:lineRule="auto"/>
        <w:ind w:left="0" w:leftChars="0" w:firstLine="440" w:firstLineChars="200"/>
        <w:rPr>
          <w:rFonts w:hint="eastAsia" w:ascii="宋体" w:hAnsi="宋体" w:eastAsia="宋体" w:cs="宋体"/>
          <w:bCs/>
          <w:color w:val="auto"/>
          <w:sz w:val="22"/>
          <w:szCs w:val="22"/>
          <w:highlight w:val="none"/>
          <w:lang w:val="zh-CN"/>
        </w:rPr>
      </w:pPr>
      <w:r>
        <w:rPr>
          <w:rFonts w:hint="eastAsia" w:ascii="宋体" w:hAnsi="宋体" w:eastAsia="宋体" w:cs="宋体"/>
          <w:bCs/>
          <w:color w:val="auto"/>
          <w:sz w:val="22"/>
          <w:szCs w:val="22"/>
          <w:highlight w:val="none"/>
          <w:lang w:val="zh-CN"/>
        </w:rPr>
        <w:t>(2)  承包人向监理人每季度（及年度）末提供下季度（年度）施工进度计划，每月25日前提供下个月施工进度计划及相关施工投入的人员、设备表;</w:t>
      </w:r>
    </w:p>
    <w:p w14:paraId="0C6881C9">
      <w:pPr>
        <w:keepNext w:val="0"/>
        <w:keepLines w:val="0"/>
        <w:pageBreakBefore w:val="0"/>
        <w:widowControl w:val="0"/>
        <w:kinsoku/>
        <w:wordWrap/>
        <w:topLinePunct w:val="0"/>
        <w:bidi w:val="0"/>
        <w:adjustRightInd w:val="0"/>
        <w:snapToGrid w:val="0"/>
        <w:spacing w:line="360" w:lineRule="auto"/>
        <w:ind w:left="0" w:leftChars="0" w:firstLine="440" w:firstLineChars="200"/>
        <w:rPr>
          <w:rFonts w:hint="eastAsia" w:ascii="宋体" w:hAnsi="宋体" w:eastAsia="宋体" w:cs="宋体"/>
          <w:bCs/>
          <w:color w:val="auto"/>
          <w:sz w:val="22"/>
          <w:szCs w:val="22"/>
          <w:highlight w:val="none"/>
          <w:lang w:val="zh-CN"/>
        </w:rPr>
      </w:pPr>
      <w:r>
        <w:rPr>
          <w:rFonts w:hint="eastAsia" w:ascii="宋体" w:hAnsi="宋体" w:eastAsia="宋体" w:cs="宋体"/>
          <w:bCs/>
          <w:color w:val="auto"/>
          <w:sz w:val="22"/>
          <w:szCs w:val="22"/>
          <w:highlight w:val="none"/>
          <w:lang w:val="zh-CN"/>
        </w:rPr>
        <w:t>(3)  每周（月、季、年）例会及重要协调会议，承包人必须由项目经理和项目总工（技术负责人）参加，汇报材料要有项目经理签字的纸质文件和做ppt文件汇报，其中要有现场进度相片。</w:t>
      </w:r>
    </w:p>
    <w:p w14:paraId="7F2AD5A4">
      <w:pPr>
        <w:keepNext w:val="0"/>
        <w:keepLines w:val="0"/>
        <w:pageBreakBefore w:val="0"/>
        <w:widowControl w:val="0"/>
        <w:kinsoku/>
        <w:wordWrap/>
        <w:topLinePunct w:val="0"/>
        <w:bidi w:val="0"/>
        <w:adjustRightInd w:val="0"/>
        <w:snapToGrid w:val="0"/>
        <w:spacing w:line="360" w:lineRule="auto"/>
        <w:ind w:left="0" w:leftChars="0" w:firstLine="442" w:firstLineChars="200"/>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10.2  合同进度计划的修订</w:t>
      </w:r>
      <w:bookmarkEnd w:id="210"/>
    </w:p>
    <w:p w14:paraId="5A634A8E">
      <w:pPr>
        <w:keepNext w:val="0"/>
        <w:keepLines w:val="0"/>
        <w:pageBreakBefore w:val="0"/>
        <w:widowControl w:val="0"/>
        <w:kinsoku/>
        <w:wordWrap/>
        <w:topLinePunct w:val="0"/>
        <w:bidi w:val="0"/>
        <w:adjustRightInd w:val="0"/>
        <w:snapToGrid w:val="0"/>
        <w:spacing w:line="360" w:lineRule="auto"/>
        <w:ind w:left="0" w:leftChars="0" w:firstLine="440" w:firstLineChars="200"/>
        <w:rPr>
          <w:rFonts w:hint="eastAsia" w:ascii="宋体" w:hAnsi="宋体" w:eastAsia="宋体" w:cs="宋体"/>
          <w:b/>
          <w:color w:val="auto"/>
          <w:sz w:val="22"/>
          <w:szCs w:val="22"/>
          <w:highlight w:val="none"/>
        </w:rPr>
      </w:pPr>
      <w:bookmarkStart w:id="211" w:name="_Toc48667303"/>
      <w:r>
        <w:rPr>
          <w:rFonts w:hint="eastAsia" w:ascii="宋体" w:hAnsi="宋体" w:eastAsia="宋体" w:cs="宋体"/>
          <w:color w:val="auto"/>
          <w:sz w:val="22"/>
          <w:szCs w:val="22"/>
          <w:highlight w:val="none"/>
          <w:lang w:val="zh-CN"/>
        </w:rPr>
        <w:t>本款增加：为了达到工期目标，经监理人批准的工程进度计划，承包人必须采取一切措施保证工期，不允许延误。如监理人认为月进度计划不能满足确保关键工期的要求，监理人可指示承包人修改原施工计划并提供施工保证措施。承包人应无条件服从并不得向发包人提出任何的补偿要求。</w:t>
      </w:r>
      <w:bookmarkEnd w:id="211"/>
    </w:p>
    <w:p w14:paraId="505D9956">
      <w:pPr>
        <w:keepNext w:val="0"/>
        <w:keepLines w:val="0"/>
        <w:pageBreakBefore w:val="0"/>
        <w:widowControl w:val="0"/>
        <w:kinsoku/>
        <w:wordWrap/>
        <w:topLinePunct w:val="0"/>
        <w:bidi w:val="0"/>
        <w:adjustRightInd w:val="0"/>
        <w:snapToGrid w:val="0"/>
        <w:spacing w:line="360" w:lineRule="auto"/>
        <w:ind w:left="0" w:leftChars="0" w:firstLine="442" w:firstLineChars="200"/>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11  开工和竣工（完工）</w:t>
      </w:r>
    </w:p>
    <w:p w14:paraId="360F8B03">
      <w:pPr>
        <w:keepNext w:val="0"/>
        <w:keepLines w:val="0"/>
        <w:pageBreakBefore w:val="0"/>
        <w:widowControl w:val="0"/>
        <w:kinsoku/>
        <w:wordWrap/>
        <w:topLinePunct w:val="0"/>
        <w:bidi w:val="0"/>
        <w:adjustRightInd w:val="0"/>
        <w:snapToGrid w:val="0"/>
        <w:spacing w:line="360" w:lineRule="auto"/>
        <w:ind w:left="0" w:leftChars="0" w:firstLine="442" w:firstLineChars="200"/>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11.4 异常恶劣的气候条件</w:t>
      </w:r>
    </w:p>
    <w:p w14:paraId="741F74C6">
      <w:pPr>
        <w:keepNext w:val="0"/>
        <w:keepLines w:val="0"/>
        <w:pageBreakBefore w:val="0"/>
        <w:widowControl w:val="0"/>
        <w:kinsoku/>
        <w:wordWrap/>
        <w:topLinePunct w:val="0"/>
        <w:bidi w:val="0"/>
        <w:adjustRightInd w:val="0"/>
        <w:snapToGrid w:val="0"/>
        <w:spacing w:line="360" w:lineRule="auto"/>
        <w:ind w:left="0" w:leftChars="0"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11.4.3 本合同工程界定异常恶劣气候条件的范围为：</w:t>
      </w:r>
    </w:p>
    <w:p w14:paraId="7BDB99ED">
      <w:pPr>
        <w:keepNext w:val="0"/>
        <w:keepLines w:val="0"/>
        <w:pageBreakBefore w:val="0"/>
        <w:widowControl w:val="0"/>
        <w:kinsoku/>
        <w:wordWrap/>
        <w:topLinePunct w:val="0"/>
        <w:bidi w:val="0"/>
        <w:adjustRightInd w:val="0"/>
        <w:snapToGrid w:val="0"/>
        <w:spacing w:line="360" w:lineRule="auto"/>
        <w:ind w:left="0" w:leftChars="0"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（1）日降雨量大于</w:t>
      </w:r>
      <w:r>
        <w:rPr>
          <w:rFonts w:hint="eastAsia" w:ascii="宋体" w:hAnsi="宋体" w:eastAsia="宋体" w:cs="宋体"/>
          <w:color w:val="auto"/>
          <w:sz w:val="22"/>
          <w:szCs w:val="22"/>
          <w:highlight w:val="none"/>
          <w:u w:val="single"/>
        </w:rPr>
        <w:t xml:space="preserve">  50 </w:t>
      </w:r>
      <w:r>
        <w:rPr>
          <w:rFonts w:hint="eastAsia" w:ascii="宋体" w:hAnsi="宋体" w:eastAsia="宋体" w:cs="宋体"/>
          <w:color w:val="auto"/>
          <w:sz w:val="22"/>
          <w:szCs w:val="22"/>
          <w:highlight w:val="none"/>
        </w:rPr>
        <w:t>mm的雨日超过</w:t>
      </w:r>
      <w:r>
        <w:rPr>
          <w:rFonts w:hint="eastAsia" w:ascii="宋体" w:hAnsi="宋体" w:eastAsia="宋体" w:cs="宋体"/>
          <w:color w:val="auto"/>
          <w:sz w:val="22"/>
          <w:szCs w:val="22"/>
          <w:highlight w:val="none"/>
          <w:u w:val="single"/>
          <w:lang w:val="en-US" w:eastAsia="zh-CN"/>
        </w:rPr>
        <w:t>3</w:t>
      </w:r>
      <w:r>
        <w:rPr>
          <w:rFonts w:hint="eastAsia" w:ascii="宋体" w:hAnsi="宋体" w:eastAsia="宋体" w:cs="宋体"/>
          <w:color w:val="auto"/>
          <w:sz w:val="22"/>
          <w:szCs w:val="22"/>
          <w:highlight w:val="none"/>
          <w:u w:val="single"/>
        </w:rPr>
        <w:t xml:space="preserve"> </w:t>
      </w:r>
      <w:r>
        <w:rPr>
          <w:rFonts w:hint="eastAsia" w:ascii="宋体" w:hAnsi="宋体" w:eastAsia="宋体" w:cs="宋体"/>
          <w:color w:val="auto"/>
          <w:sz w:val="22"/>
          <w:szCs w:val="22"/>
          <w:highlight w:val="none"/>
        </w:rPr>
        <w:t>天；</w:t>
      </w:r>
    </w:p>
    <w:p w14:paraId="3ADC746C">
      <w:pPr>
        <w:keepNext w:val="0"/>
        <w:keepLines w:val="0"/>
        <w:pageBreakBefore w:val="0"/>
        <w:widowControl w:val="0"/>
        <w:kinsoku/>
        <w:wordWrap/>
        <w:topLinePunct w:val="0"/>
        <w:bidi w:val="0"/>
        <w:adjustRightInd w:val="0"/>
        <w:snapToGrid w:val="0"/>
        <w:spacing w:line="360" w:lineRule="auto"/>
        <w:ind w:left="0" w:leftChars="0"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（2）风速大于</w:t>
      </w:r>
      <w:r>
        <w:rPr>
          <w:rFonts w:hint="eastAsia" w:ascii="宋体" w:hAnsi="宋体" w:eastAsia="宋体" w:cs="宋体"/>
          <w:color w:val="auto"/>
          <w:sz w:val="22"/>
          <w:szCs w:val="22"/>
          <w:highlight w:val="none"/>
          <w:u w:val="single"/>
        </w:rPr>
        <w:t xml:space="preserve"> \ </w:t>
      </w:r>
      <w:r>
        <w:rPr>
          <w:rFonts w:hint="eastAsia" w:ascii="宋体" w:hAnsi="宋体" w:eastAsia="宋体" w:cs="宋体"/>
          <w:color w:val="auto"/>
          <w:sz w:val="22"/>
          <w:szCs w:val="22"/>
          <w:highlight w:val="none"/>
        </w:rPr>
        <w:t>m/s的</w:t>
      </w:r>
      <w:r>
        <w:rPr>
          <w:rFonts w:hint="eastAsia" w:ascii="宋体" w:hAnsi="宋体" w:eastAsia="宋体" w:cs="宋体"/>
          <w:color w:val="auto"/>
          <w:sz w:val="22"/>
          <w:szCs w:val="22"/>
          <w:highlight w:val="none"/>
          <w:u w:val="single"/>
        </w:rPr>
        <w:t xml:space="preserve">  6  </w:t>
      </w:r>
      <w:r>
        <w:rPr>
          <w:rFonts w:hint="eastAsia" w:ascii="宋体" w:hAnsi="宋体" w:eastAsia="宋体" w:cs="宋体"/>
          <w:color w:val="auto"/>
          <w:sz w:val="22"/>
          <w:szCs w:val="22"/>
          <w:highlight w:val="none"/>
        </w:rPr>
        <w:t>级以上台风灾害；</w:t>
      </w:r>
    </w:p>
    <w:p w14:paraId="18F02538">
      <w:pPr>
        <w:keepNext w:val="0"/>
        <w:keepLines w:val="0"/>
        <w:pageBreakBefore w:val="0"/>
        <w:widowControl w:val="0"/>
        <w:kinsoku/>
        <w:wordWrap/>
        <w:topLinePunct w:val="0"/>
        <w:bidi w:val="0"/>
        <w:adjustRightInd w:val="0"/>
        <w:snapToGrid w:val="0"/>
        <w:spacing w:line="360" w:lineRule="auto"/>
        <w:ind w:left="0" w:leftChars="0"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（3）日气温超过</w:t>
      </w:r>
      <w:r>
        <w:rPr>
          <w:rFonts w:hint="eastAsia" w:ascii="宋体" w:hAnsi="宋体" w:eastAsia="宋体" w:cs="宋体"/>
          <w:color w:val="auto"/>
          <w:sz w:val="22"/>
          <w:szCs w:val="22"/>
          <w:highlight w:val="none"/>
          <w:u w:val="single"/>
        </w:rPr>
        <w:t xml:space="preserve">38 </w:t>
      </w:r>
      <w:r>
        <w:rPr>
          <w:rFonts w:hint="eastAsia" w:ascii="宋体" w:hAnsi="宋体" w:eastAsia="宋体" w:cs="宋体"/>
          <w:color w:val="auto"/>
          <w:sz w:val="22"/>
          <w:szCs w:val="22"/>
          <w:highlight w:val="none"/>
        </w:rPr>
        <w:t>℃的高温大于</w:t>
      </w:r>
      <w:r>
        <w:rPr>
          <w:rFonts w:hint="eastAsia" w:ascii="宋体" w:hAnsi="宋体" w:eastAsia="宋体" w:cs="宋体"/>
          <w:color w:val="auto"/>
          <w:sz w:val="22"/>
          <w:szCs w:val="22"/>
          <w:highlight w:val="none"/>
          <w:u w:val="single"/>
        </w:rPr>
        <w:t xml:space="preserve"> 3  </w:t>
      </w:r>
      <w:r>
        <w:rPr>
          <w:rFonts w:hint="eastAsia" w:ascii="宋体" w:hAnsi="宋体" w:eastAsia="宋体" w:cs="宋体"/>
          <w:color w:val="auto"/>
          <w:sz w:val="22"/>
          <w:szCs w:val="22"/>
          <w:highlight w:val="none"/>
        </w:rPr>
        <w:t>天；</w:t>
      </w:r>
    </w:p>
    <w:p w14:paraId="0185880B">
      <w:pPr>
        <w:keepNext w:val="0"/>
        <w:keepLines w:val="0"/>
        <w:pageBreakBefore w:val="0"/>
        <w:widowControl w:val="0"/>
        <w:kinsoku/>
        <w:wordWrap/>
        <w:topLinePunct w:val="0"/>
        <w:bidi w:val="0"/>
        <w:adjustRightInd w:val="0"/>
        <w:snapToGrid w:val="0"/>
        <w:spacing w:line="360" w:lineRule="auto"/>
        <w:ind w:left="0" w:leftChars="0"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（4）日气温低于</w:t>
      </w:r>
      <w:r>
        <w:rPr>
          <w:rFonts w:hint="eastAsia" w:ascii="宋体" w:hAnsi="宋体" w:eastAsia="宋体" w:cs="宋体"/>
          <w:color w:val="auto"/>
          <w:sz w:val="22"/>
          <w:szCs w:val="22"/>
          <w:highlight w:val="none"/>
          <w:u w:val="single"/>
        </w:rPr>
        <w:t>0</w:t>
      </w:r>
      <w:r>
        <w:rPr>
          <w:rFonts w:hint="eastAsia" w:ascii="宋体" w:hAnsi="宋体" w:eastAsia="宋体" w:cs="宋体"/>
          <w:color w:val="auto"/>
          <w:sz w:val="22"/>
          <w:szCs w:val="22"/>
          <w:highlight w:val="none"/>
        </w:rPr>
        <w:t>℃的严寒大于</w:t>
      </w:r>
      <w:r>
        <w:rPr>
          <w:rFonts w:hint="eastAsia" w:ascii="宋体" w:hAnsi="宋体" w:eastAsia="宋体" w:cs="宋体"/>
          <w:color w:val="auto"/>
          <w:sz w:val="22"/>
          <w:szCs w:val="22"/>
          <w:highlight w:val="none"/>
          <w:u w:val="single"/>
        </w:rPr>
        <w:t xml:space="preserve"> 3 </w:t>
      </w:r>
      <w:r>
        <w:rPr>
          <w:rFonts w:hint="eastAsia" w:ascii="宋体" w:hAnsi="宋体" w:eastAsia="宋体" w:cs="宋体"/>
          <w:color w:val="auto"/>
          <w:sz w:val="22"/>
          <w:szCs w:val="22"/>
          <w:highlight w:val="none"/>
        </w:rPr>
        <w:t>天；</w:t>
      </w:r>
    </w:p>
    <w:p w14:paraId="2CE218A2">
      <w:pPr>
        <w:keepNext w:val="0"/>
        <w:keepLines w:val="0"/>
        <w:pageBreakBefore w:val="0"/>
        <w:widowControl w:val="0"/>
        <w:kinsoku/>
        <w:wordWrap/>
        <w:topLinePunct w:val="0"/>
        <w:bidi w:val="0"/>
        <w:adjustRightInd w:val="0"/>
        <w:snapToGrid w:val="0"/>
        <w:spacing w:line="360" w:lineRule="auto"/>
        <w:ind w:left="0" w:leftChars="0"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（5）造成工程损坏的冰雹和大雪灾害：</w:t>
      </w:r>
      <w:r>
        <w:rPr>
          <w:rFonts w:hint="eastAsia" w:ascii="宋体" w:hAnsi="宋体" w:eastAsia="宋体" w:cs="宋体"/>
          <w:color w:val="auto"/>
          <w:sz w:val="22"/>
          <w:szCs w:val="22"/>
          <w:highlight w:val="none"/>
          <w:u w:val="single"/>
        </w:rPr>
        <w:t xml:space="preserve"> 日降雪量10mm及以上  </w:t>
      </w:r>
      <w:r>
        <w:rPr>
          <w:rFonts w:hint="eastAsia" w:ascii="宋体" w:hAnsi="宋体" w:eastAsia="宋体" w:cs="宋体"/>
          <w:color w:val="auto"/>
          <w:sz w:val="22"/>
          <w:szCs w:val="22"/>
          <w:highlight w:val="none"/>
        </w:rPr>
        <w:t>；</w:t>
      </w:r>
    </w:p>
    <w:p w14:paraId="0BE7E5FD">
      <w:pPr>
        <w:keepNext w:val="0"/>
        <w:keepLines w:val="0"/>
        <w:pageBreakBefore w:val="0"/>
        <w:widowControl w:val="0"/>
        <w:kinsoku/>
        <w:wordWrap/>
        <w:topLinePunct w:val="0"/>
        <w:bidi w:val="0"/>
        <w:adjustRightInd w:val="0"/>
        <w:snapToGrid w:val="0"/>
        <w:spacing w:line="360" w:lineRule="auto"/>
        <w:ind w:left="0" w:leftChars="0" w:firstLine="440" w:firstLineChars="200"/>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rPr>
        <w:t>（6）其他异常恶劣气候灾害</w:t>
      </w:r>
      <w:r>
        <w:rPr>
          <w:rFonts w:hint="eastAsia" w:ascii="宋体" w:hAnsi="宋体" w:eastAsia="宋体" w:cs="宋体"/>
          <w:color w:val="auto"/>
          <w:sz w:val="22"/>
          <w:szCs w:val="22"/>
          <w:highlight w:val="none"/>
          <w:lang w:eastAsia="zh-CN"/>
        </w:rPr>
        <w:t>；</w:t>
      </w:r>
    </w:p>
    <w:p w14:paraId="0CA54CC4">
      <w:pPr>
        <w:keepNext w:val="0"/>
        <w:keepLines w:val="0"/>
        <w:pageBreakBefore w:val="0"/>
        <w:widowControl w:val="0"/>
        <w:kinsoku/>
        <w:wordWrap/>
        <w:topLinePunct w:val="0"/>
        <w:bidi w:val="0"/>
        <w:adjustRightInd w:val="0"/>
        <w:snapToGrid w:val="0"/>
        <w:spacing w:line="360" w:lineRule="auto"/>
        <w:ind w:left="0" w:leftChars="0"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eastAsia="zh-CN"/>
        </w:rPr>
        <w:t>（</w:t>
      </w:r>
      <w:r>
        <w:rPr>
          <w:rFonts w:hint="eastAsia" w:ascii="宋体" w:hAnsi="宋体" w:eastAsia="宋体" w:cs="宋体"/>
          <w:color w:val="auto"/>
          <w:sz w:val="22"/>
          <w:szCs w:val="22"/>
          <w:highlight w:val="none"/>
          <w:lang w:val="en-US" w:eastAsia="zh-CN"/>
        </w:rPr>
        <w:t>7</w:t>
      </w:r>
      <w:r>
        <w:rPr>
          <w:rFonts w:hint="eastAsia" w:ascii="宋体" w:hAnsi="宋体" w:eastAsia="宋体" w:cs="宋体"/>
          <w:color w:val="auto"/>
          <w:sz w:val="22"/>
          <w:szCs w:val="22"/>
          <w:highlight w:val="none"/>
          <w:lang w:eastAsia="zh-CN"/>
        </w:rPr>
        <w:t>）</w:t>
      </w:r>
      <w:r>
        <w:rPr>
          <w:rFonts w:hint="eastAsia" w:ascii="宋体" w:hAnsi="宋体" w:eastAsia="宋体" w:cs="宋体"/>
          <w:color w:val="auto"/>
          <w:sz w:val="22"/>
          <w:szCs w:val="22"/>
          <w:highlight w:val="none"/>
          <w:lang w:val="en-US" w:eastAsia="zh-CN"/>
        </w:rPr>
        <w:t>因天气原因，当地政府或应急部门要求停工的</w:t>
      </w:r>
      <w:r>
        <w:rPr>
          <w:rFonts w:hint="eastAsia" w:ascii="宋体" w:hAnsi="宋体" w:eastAsia="宋体" w:cs="宋体"/>
          <w:color w:val="auto"/>
          <w:sz w:val="22"/>
          <w:szCs w:val="22"/>
          <w:highlight w:val="none"/>
        </w:rPr>
        <w:t>。</w:t>
      </w:r>
    </w:p>
    <w:p w14:paraId="6A292A51">
      <w:pPr>
        <w:keepNext w:val="0"/>
        <w:keepLines w:val="0"/>
        <w:pageBreakBefore w:val="0"/>
        <w:widowControl w:val="0"/>
        <w:kinsoku/>
        <w:wordWrap/>
        <w:topLinePunct w:val="0"/>
        <w:bidi w:val="0"/>
        <w:adjustRightInd w:val="0"/>
        <w:snapToGrid w:val="0"/>
        <w:spacing w:line="360" w:lineRule="auto"/>
        <w:ind w:left="0" w:leftChars="0" w:firstLine="442" w:firstLineChars="200"/>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11.5承包人工期延误</w:t>
      </w:r>
    </w:p>
    <w:p w14:paraId="68FE3476">
      <w:pPr>
        <w:keepNext w:val="0"/>
        <w:keepLines w:val="0"/>
        <w:pageBreakBefore w:val="0"/>
        <w:widowControl w:val="0"/>
        <w:kinsoku/>
        <w:wordWrap/>
        <w:topLinePunct w:val="0"/>
        <w:bidi w:val="0"/>
        <w:adjustRightInd w:val="0"/>
        <w:snapToGrid w:val="0"/>
        <w:spacing w:line="360" w:lineRule="auto"/>
        <w:ind w:left="0" w:leftChars="0"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（1）逾期完工违约金表：</w:t>
      </w:r>
    </w:p>
    <w:tbl>
      <w:tblPr>
        <w:tblStyle w:val="3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4"/>
        <w:gridCol w:w="3456"/>
        <w:gridCol w:w="2146"/>
        <w:gridCol w:w="2146"/>
      </w:tblGrid>
      <w:tr w14:paraId="1061F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jc w:val="center"/>
        </w:trPr>
        <w:tc>
          <w:tcPr>
            <w:tcW w:w="834" w:type="dxa"/>
            <w:vAlign w:val="center"/>
          </w:tcPr>
          <w:p w14:paraId="3CD0FADC">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0" w:firstLineChars="0"/>
              <w:jc w:val="center"/>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序号</w:t>
            </w:r>
          </w:p>
        </w:tc>
        <w:tc>
          <w:tcPr>
            <w:tcW w:w="3456" w:type="dxa"/>
            <w:vAlign w:val="center"/>
          </w:tcPr>
          <w:p w14:paraId="0F23AC79">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0" w:firstLineChars="0"/>
              <w:jc w:val="center"/>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项目及其说明</w:t>
            </w:r>
          </w:p>
        </w:tc>
        <w:tc>
          <w:tcPr>
            <w:tcW w:w="2146" w:type="dxa"/>
            <w:vAlign w:val="center"/>
          </w:tcPr>
          <w:p w14:paraId="2755FA84">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0" w:firstLineChars="0"/>
              <w:jc w:val="center"/>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要求完工期</w:t>
            </w:r>
          </w:p>
        </w:tc>
        <w:tc>
          <w:tcPr>
            <w:tcW w:w="2146" w:type="dxa"/>
            <w:vAlign w:val="center"/>
          </w:tcPr>
          <w:p w14:paraId="00E20860">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0" w:firstLineChars="0"/>
              <w:jc w:val="center"/>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违约金（元/天）</w:t>
            </w:r>
          </w:p>
        </w:tc>
      </w:tr>
      <w:tr w14:paraId="7DFB4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jc w:val="center"/>
        </w:trPr>
        <w:tc>
          <w:tcPr>
            <w:tcW w:w="834" w:type="dxa"/>
            <w:vAlign w:val="center"/>
          </w:tcPr>
          <w:p w14:paraId="395D3D3F">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0" w:firstLineChars="0"/>
              <w:jc w:val="center"/>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456" w:type="dxa"/>
            <w:vAlign w:val="center"/>
          </w:tcPr>
          <w:p w14:paraId="16759604">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0" w:firstLineChars="0"/>
              <w:jc w:val="center"/>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全部工程（按图纸内容）</w:t>
            </w:r>
          </w:p>
        </w:tc>
        <w:tc>
          <w:tcPr>
            <w:tcW w:w="2146" w:type="dxa"/>
            <w:vAlign w:val="center"/>
          </w:tcPr>
          <w:p w14:paraId="3897463D">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0" w:firstLineChars="0"/>
              <w:jc w:val="center"/>
              <w:textAlignment w:val="auto"/>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eastAsia="zh-CN"/>
              </w:rPr>
              <w:t>150日历天</w:t>
            </w:r>
          </w:p>
        </w:tc>
        <w:tc>
          <w:tcPr>
            <w:tcW w:w="2146" w:type="dxa"/>
            <w:vAlign w:val="center"/>
          </w:tcPr>
          <w:p w14:paraId="710B4BB2">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0" w:firstLineChars="0"/>
              <w:jc w:val="center"/>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10</w:t>
            </w:r>
            <w:r>
              <w:rPr>
                <w:rFonts w:hint="eastAsia" w:ascii="宋体" w:hAnsi="宋体" w:eastAsia="宋体" w:cs="宋体"/>
                <w:color w:val="auto"/>
                <w:sz w:val="22"/>
                <w:szCs w:val="22"/>
                <w:highlight w:val="none"/>
              </w:rPr>
              <w:t>000</w:t>
            </w:r>
          </w:p>
        </w:tc>
      </w:tr>
    </w:tbl>
    <w:p w14:paraId="012D4BA5">
      <w:pPr>
        <w:keepNext w:val="0"/>
        <w:keepLines w:val="0"/>
        <w:pageBreakBefore w:val="0"/>
        <w:widowControl w:val="0"/>
        <w:kinsoku/>
        <w:wordWrap/>
        <w:topLinePunct w:val="0"/>
        <w:bidi w:val="0"/>
        <w:adjustRightInd w:val="0"/>
        <w:snapToGrid w:val="0"/>
        <w:spacing w:line="360" w:lineRule="auto"/>
        <w:ind w:left="0" w:leftChars="0"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（2）全部逾期完工违约金的总额为</w:t>
      </w:r>
      <w:r>
        <w:rPr>
          <w:rFonts w:hint="eastAsia" w:ascii="宋体" w:hAnsi="宋体" w:eastAsia="宋体" w:cs="宋体"/>
          <w:color w:val="auto"/>
          <w:sz w:val="22"/>
          <w:szCs w:val="22"/>
          <w:highlight w:val="none"/>
          <w:u w:val="single"/>
        </w:rPr>
        <w:t xml:space="preserve">  不超过签约合同价的10 %  </w:t>
      </w:r>
      <w:r>
        <w:rPr>
          <w:rFonts w:hint="eastAsia" w:ascii="宋体" w:hAnsi="宋体" w:eastAsia="宋体" w:cs="宋体"/>
          <w:color w:val="auto"/>
          <w:sz w:val="22"/>
          <w:szCs w:val="22"/>
          <w:highlight w:val="none"/>
        </w:rPr>
        <w:t>。</w:t>
      </w:r>
    </w:p>
    <w:p w14:paraId="498AB0D7">
      <w:pPr>
        <w:keepNext w:val="0"/>
        <w:keepLines w:val="0"/>
        <w:pageBreakBefore w:val="0"/>
        <w:widowControl w:val="0"/>
        <w:kinsoku/>
        <w:wordWrap/>
        <w:topLinePunct w:val="0"/>
        <w:bidi w:val="0"/>
        <w:adjustRightInd w:val="0"/>
        <w:snapToGrid w:val="0"/>
        <w:spacing w:line="360" w:lineRule="auto"/>
        <w:ind w:left="0" w:leftChars="0" w:firstLine="440" w:firstLineChars="200"/>
        <w:rPr>
          <w:rFonts w:hint="eastAsia" w:ascii="宋体" w:hAnsi="宋体" w:eastAsia="宋体" w:cs="宋体"/>
          <w:b/>
          <w:color w:val="auto"/>
          <w:sz w:val="22"/>
          <w:szCs w:val="22"/>
          <w:highlight w:val="none"/>
        </w:rPr>
      </w:pPr>
      <w:r>
        <w:rPr>
          <w:rFonts w:hint="eastAsia" w:ascii="宋体" w:hAnsi="宋体" w:eastAsia="宋体" w:cs="宋体"/>
          <w:color w:val="auto"/>
          <w:sz w:val="22"/>
          <w:szCs w:val="22"/>
          <w:highlight w:val="none"/>
        </w:rPr>
        <w:t>（3）</w:t>
      </w:r>
      <w:r>
        <w:rPr>
          <w:rFonts w:hint="eastAsia" w:ascii="宋体" w:hAnsi="宋体" w:eastAsia="宋体" w:cs="宋体"/>
          <w:color w:val="auto"/>
          <w:sz w:val="22"/>
          <w:szCs w:val="22"/>
          <w:highlight w:val="none"/>
          <w:lang w:val="zh-CN"/>
        </w:rPr>
        <w:t>如因发包人原因造成的工期延误（如征地、拆迁等）及自然灾害（如</w:t>
      </w:r>
      <w:r>
        <w:rPr>
          <w:rFonts w:hint="eastAsia" w:ascii="宋体" w:hAnsi="宋体" w:eastAsia="宋体" w:cs="宋体"/>
          <w:color w:val="auto"/>
          <w:sz w:val="22"/>
          <w:szCs w:val="22"/>
          <w:highlight w:val="none"/>
        </w:rPr>
        <w:t>常恶劣气候条件</w:t>
      </w:r>
      <w:r>
        <w:rPr>
          <w:rFonts w:hint="eastAsia" w:ascii="宋体" w:hAnsi="宋体" w:eastAsia="宋体" w:cs="宋体"/>
          <w:color w:val="auto"/>
          <w:sz w:val="22"/>
          <w:szCs w:val="22"/>
          <w:highlight w:val="none"/>
          <w:lang w:val="zh-CN"/>
        </w:rPr>
        <w:t>等无法正常开工的），工期顺延。</w:t>
      </w:r>
    </w:p>
    <w:p w14:paraId="382CD5D0">
      <w:pPr>
        <w:keepNext w:val="0"/>
        <w:keepLines w:val="0"/>
        <w:pageBreakBefore w:val="0"/>
        <w:widowControl w:val="0"/>
        <w:kinsoku/>
        <w:wordWrap/>
        <w:topLinePunct w:val="0"/>
        <w:bidi w:val="0"/>
        <w:adjustRightInd w:val="0"/>
        <w:snapToGrid w:val="0"/>
        <w:spacing w:line="360" w:lineRule="auto"/>
        <w:ind w:left="0" w:leftChars="0" w:firstLine="442" w:firstLineChars="200"/>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11.6 工期提前</w:t>
      </w:r>
    </w:p>
    <w:p w14:paraId="7AC6CBBD">
      <w:pPr>
        <w:keepNext w:val="0"/>
        <w:keepLines w:val="0"/>
        <w:pageBreakBefore w:val="0"/>
        <w:widowControl w:val="0"/>
        <w:kinsoku/>
        <w:wordWrap/>
        <w:topLinePunct w:val="0"/>
        <w:bidi w:val="0"/>
        <w:adjustRightInd w:val="0"/>
        <w:snapToGrid w:val="0"/>
        <w:spacing w:line="360" w:lineRule="auto"/>
        <w:ind w:left="0" w:leftChars="0"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工期提前的奖金约定：</w:t>
      </w:r>
      <w:r>
        <w:rPr>
          <w:rFonts w:hint="eastAsia" w:ascii="宋体" w:hAnsi="宋体" w:eastAsia="宋体" w:cs="宋体"/>
          <w:color w:val="auto"/>
          <w:sz w:val="22"/>
          <w:szCs w:val="22"/>
          <w:highlight w:val="none"/>
          <w:u w:val="single"/>
        </w:rPr>
        <w:t xml:space="preserve">  无  </w:t>
      </w:r>
      <w:r>
        <w:rPr>
          <w:rFonts w:hint="eastAsia" w:ascii="宋体" w:hAnsi="宋体" w:eastAsia="宋体" w:cs="宋体"/>
          <w:color w:val="auto"/>
          <w:sz w:val="22"/>
          <w:szCs w:val="22"/>
          <w:highlight w:val="none"/>
        </w:rPr>
        <w:t>。</w:t>
      </w:r>
    </w:p>
    <w:p w14:paraId="2D5890FF">
      <w:pPr>
        <w:keepNext w:val="0"/>
        <w:keepLines w:val="0"/>
        <w:pageBreakBefore w:val="0"/>
        <w:widowControl w:val="0"/>
        <w:kinsoku/>
        <w:wordWrap/>
        <w:topLinePunct w:val="0"/>
        <w:bidi w:val="0"/>
        <w:adjustRightInd w:val="0"/>
        <w:snapToGrid w:val="0"/>
        <w:spacing w:line="360" w:lineRule="auto"/>
        <w:ind w:left="0" w:leftChars="0" w:firstLine="442" w:firstLineChars="200"/>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12  暂停施工</w:t>
      </w:r>
    </w:p>
    <w:p w14:paraId="11CF483B">
      <w:pPr>
        <w:keepNext w:val="0"/>
        <w:keepLines w:val="0"/>
        <w:pageBreakBefore w:val="0"/>
        <w:widowControl w:val="0"/>
        <w:kinsoku/>
        <w:wordWrap/>
        <w:topLinePunct w:val="0"/>
        <w:bidi w:val="0"/>
        <w:adjustRightInd w:val="0"/>
        <w:snapToGrid w:val="0"/>
        <w:spacing w:line="360" w:lineRule="auto"/>
        <w:ind w:left="0" w:leftChars="0" w:firstLine="442" w:firstLineChars="200"/>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12.1 承包人暂停施工的责任</w:t>
      </w:r>
    </w:p>
    <w:p w14:paraId="5920566F">
      <w:pPr>
        <w:keepNext w:val="0"/>
        <w:keepLines w:val="0"/>
        <w:pageBreakBefore w:val="0"/>
        <w:widowControl w:val="0"/>
        <w:kinsoku/>
        <w:wordWrap/>
        <w:topLinePunct w:val="0"/>
        <w:bidi w:val="0"/>
        <w:adjustRightInd w:val="0"/>
        <w:snapToGrid w:val="0"/>
        <w:spacing w:line="360" w:lineRule="auto"/>
        <w:ind w:left="0" w:leftChars="0"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（5）承包人承担暂停施工责任的其他情形：</w:t>
      </w:r>
      <w:r>
        <w:rPr>
          <w:rFonts w:hint="eastAsia" w:ascii="宋体" w:hAnsi="宋体" w:eastAsia="宋体" w:cs="宋体"/>
          <w:color w:val="auto"/>
          <w:sz w:val="22"/>
          <w:szCs w:val="22"/>
          <w:highlight w:val="none"/>
          <w:u w:val="single"/>
        </w:rPr>
        <w:t xml:space="preserve"> 无   </w:t>
      </w:r>
      <w:r>
        <w:rPr>
          <w:rFonts w:hint="eastAsia" w:ascii="宋体" w:hAnsi="宋体" w:eastAsia="宋体" w:cs="宋体"/>
          <w:color w:val="auto"/>
          <w:sz w:val="22"/>
          <w:szCs w:val="22"/>
          <w:highlight w:val="none"/>
        </w:rPr>
        <w:t>。</w:t>
      </w:r>
    </w:p>
    <w:p w14:paraId="71E49FB4">
      <w:pPr>
        <w:keepNext w:val="0"/>
        <w:keepLines w:val="0"/>
        <w:pageBreakBefore w:val="0"/>
        <w:widowControl w:val="0"/>
        <w:kinsoku/>
        <w:wordWrap/>
        <w:topLinePunct w:val="0"/>
        <w:bidi w:val="0"/>
        <w:adjustRightInd w:val="0"/>
        <w:snapToGrid w:val="0"/>
        <w:spacing w:line="360" w:lineRule="auto"/>
        <w:ind w:left="0" w:leftChars="0" w:firstLine="442" w:firstLineChars="200"/>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12.2 发包人暂停施工的责任</w:t>
      </w:r>
    </w:p>
    <w:p w14:paraId="164EC663">
      <w:pPr>
        <w:keepNext w:val="0"/>
        <w:keepLines w:val="0"/>
        <w:pageBreakBefore w:val="0"/>
        <w:widowControl w:val="0"/>
        <w:kinsoku/>
        <w:wordWrap/>
        <w:topLinePunct w:val="0"/>
        <w:bidi w:val="0"/>
        <w:snapToGrid w:val="0"/>
        <w:spacing w:line="360" w:lineRule="auto"/>
        <w:ind w:left="0" w:leftChars="0" w:firstLine="440" w:firstLineChars="200"/>
        <w:rPr>
          <w:rFonts w:hint="eastAsia" w:ascii="宋体" w:hAnsi="宋体" w:eastAsia="宋体" w:cs="宋体"/>
          <w:color w:val="auto"/>
          <w:sz w:val="22"/>
          <w:szCs w:val="22"/>
          <w:highlight w:val="none"/>
        </w:rPr>
      </w:pPr>
      <w:bookmarkStart w:id="212" w:name="_Toc48667321"/>
      <w:r>
        <w:rPr>
          <w:rFonts w:hint="eastAsia" w:ascii="宋体" w:hAnsi="宋体" w:eastAsia="宋体" w:cs="宋体"/>
          <w:color w:val="auto"/>
          <w:sz w:val="22"/>
          <w:szCs w:val="22"/>
          <w:highlight w:val="none"/>
        </w:rPr>
        <w:t>将通用条款中的“由于发包人原因引起的暂停施工造成工期延误的，承包人有权要求发包人延长工期和(或)增加费用，并支付合理利润。”更改为“由于发包人原因引起的暂停施工造成工期延误的，承包人有权要求发包人延长工期，但发包人不向承包人补偿任何费用。”</w:t>
      </w:r>
      <w:bookmarkEnd w:id="212"/>
    </w:p>
    <w:p w14:paraId="509AEF89">
      <w:pPr>
        <w:keepNext w:val="0"/>
        <w:keepLines w:val="0"/>
        <w:pageBreakBefore w:val="0"/>
        <w:widowControl w:val="0"/>
        <w:kinsoku/>
        <w:wordWrap/>
        <w:topLinePunct w:val="0"/>
        <w:bidi w:val="0"/>
        <w:adjustRightInd w:val="0"/>
        <w:snapToGrid w:val="0"/>
        <w:spacing w:line="360" w:lineRule="auto"/>
        <w:ind w:left="0" w:leftChars="0" w:firstLine="442" w:firstLineChars="200"/>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13  工程质量</w:t>
      </w:r>
    </w:p>
    <w:p w14:paraId="17D67566">
      <w:pPr>
        <w:keepNext w:val="0"/>
        <w:keepLines w:val="0"/>
        <w:pageBreakBefore w:val="0"/>
        <w:widowControl w:val="0"/>
        <w:kinsoku/>
        <w:wordWrap/>
        <w:topLinePunct w:val="0"/>
        <w:bidi w:val="0"/>
        <w:spacing w:line="360" w:lineRule="auto"/>
        <w:ind w:left="0" w:leftChars="0" w:firstLine="440" w:firstLineChars="200"/>
        <w:rPr>
          <w:rFonts w:hint="eastAsia" w:ascii="宋体" w:hAnsi="宋体" w:eastAsia="宋体" w:cs="宋体"/>
          <w:color w:val="auto"/>
          <w:sz w:val="22"/>
          <w:szCs w:val="22"/>
          <w:highlight w:val="none"/>
        </w:rPr>
      </w:pPr>
      <w:bookmarkStart w:id="213" w:name="_Toc48667324"/>
      <w:r>
        <w:rPr>
          <w:rFonts w:hint="eastAsia" w:ascii="宋体" w:hAnsi="宋体" w:eastAsia="宋体" w:cs="宋体"/>
          <w:color w:val="auto"/>
          <w:sz w:val="22"/>
          <w:szCs w:val="22"/>
          <w:highlight w:val="none"/>
          <w:lang w:val="zh-CN"/>
        </w:rPr>
        <w:t>(1) 本工程质量目标：工程的单元工程全部质量合格且较大及以上质量事故为零。</w:t>
      </w:r>
      <w:bookmarkEnd w:id="213"/>
    </w:p>
    <w:p w14:paraId="14A385E3">
      <w:pPr>
        <w:keepNext w:val="0"/>
        <w:keepLines w:val="0"/>
        <w:pageBreakBefore w:val="0"/>
        <w:widowControl w:val="0"/>
        <w:kinsoku/>
        <w:wordWrap/>
        <w:topLinePunct w:val="0"/>
        <w:bidi w:val="0"/>
        <w:spacing w:line="360" w:lineRule="auto"/>
        <w:ind w:left="0" w:leftChars="0" w:firstLine="440" w:firstLineChars="200"/>
        <w:rPr>
          <w:rFonts w:hint="eastAsia" w:ascii="宋体" w:hAnsi="宋体" w:eastAsia="宋体" w:cs="宋体"/>
          <w:color w:val="auto"/>
          <w:sz w:val="22"/>
          <w:szCs w:val="22"/>
          <w:highlight w:val="none"/>
        </w:rPr>
      </w:pPr>
      <w:bookmarkStart w:id="214" w:name="_Toc48667325"/>
      <w:r>
        <w:rPr>
          <w:rFonts w:hint="eastAsia" w:ascii="宋体" w:hAnsi="宋体" w:eastAsia="宋体" w:cs="宋体"/>
          <w:color w:val="auto"/>
          <w:sz w:val="22"/>
          <w:szCs w:val="22"/>
          <w:highlight w:val="none"/>
          <w:lang w:val="zh-CN"/>
        </w:rPr>
        <w:t>(2)承包人必须接受相关部门的监督检查。</w:t>
      </w:r>
      <w:bookmarkEnd w:id="214"/>
    </w:p>
    <w:p w14:paraId="007BA74C">
      <w:pPr>
        <w:keepNext w:val="0"/>
        <w:keepLines w:val="0"/>
        <w:pageBreakBefore w:val="0"/>
        <w:widowControl w:val="0"/>
        <w:kinsoku/>
        <w:wordWrap/>
        <w:topLinePunct w:val="0"/>
        <w:bidi w:val="0"/>
        <w:spacing w:line="360" w:lineRule="auto"/>
        <w:ind w:left="0" w:leftChars="0" w:firstLine="440" w:firstLineChars="200"/>
        <w:rPr>
          <w:rFonts w:hint="eastAsia" w:ascii="宋体" w:hAnsi="宋体" w:eastAsia="宋体" w:cs="宋体"/>
          <w:color w:val="auto"/>
          <w:sz w:val="22"/>
          <w:szCs w:val="22"/>
          <w:highlight w:val="none"/>
          <w:lang w:val="zh-CN"/>
        </w:rPr>
      </w:pPr>
      <w:bookmarkStart w:id="215" w:name="_Toc48667326"/>
      <w:r>
        <w:rPr>
          <w:rFonts w:hint="eastAsia" w:ascii="宋体" w:hAnsi="宋体" w:eastAsia="宋体" w:cs="宋体"/>
          <w:color w:val="auto"/>
          <w:sz w:val="22"/>
          <w:szCs w:val="22"/>
          <w:highlight w:val="none"/>
          <w:lang w:val="zh-CN"/>
        </w:rPr>
        <w:t>(3) 承包人应在各单位工程和重要分部工程开工前，向监理人报送施工组织设计，经发包人同意后，由监理人批准实施。施工组织设计应符合设计文件的要求，施工方案和具体措施要确保工程质量和安全。</w:t>
      </w:r>
      <w:bookmarkEnd w:id="215"/>
    </w:p>
    <w:p w14:paraId="7664D4C3">
      <w:pPr>
        <w:keepNext w:val="0"/>
        <w:keepLines w:val="0"/>
        <w:pageBreakBefore w:val="0"/>
        <w:widowControl w:val="0"/>
        <w:kinsoku/>
        <w:wordWrap/>
        <w:topLinePunct w:val="0"/>
        <w:bidi w:val="0"/>
        <w:spacing w:line="360" w:lineRule="auto"/>
        <w:ind w:left="0" w:leftChars="0" w:firstLine="440" w:firstLineChars="200"/>
        <w:rPr>
          <w:rFonts w:hint="eastAsia" w:ascii="宋体" w:hAnsi="宋体" w:eastAsia="宋体" w:cs="宋体"/>
          <w:color w:val="auto"/>
          <w:sz w:val="22"/>
          <w:szCs w:val="22"/>
          <w:highlight w:val="none"/>
          <w:lang w:val="zh-CN"/>
        </w:rPr>
      </w:pPr>
      <w:bookmarkStart w:id="216" w:name="_Toc48667327"/>
      <w:r>
        <w:rPr>
          <w:rFonts w:hint="eastAsia" w:ascii="宋体" w:hAnsi="宋体" w:eastAsia="宋体" w:cs="宋体"/>
          <w:color w:val="auto"/>
          <w:sz w:val="22"/>
          <w:szCs w:val="22"/>
          <w:highlight w:val="none"/>
          <w:lang w:val="zh-CN"/>
        </w:rPr>
        <w:t>(4) 承包人必须建立健全《工程质量和安全岗位责任制度》、《质量管理制度》、《原材料、中间产品设备质量检验制度》、《施工质量检验制度》、《工序及单元工程验收制度》、《工程质量等级自评制度》、《质量缺陷检查及处理制度》、《质量事故及重大质量问题责任追究制度》等质量管理规章制度。并在工地设立专门的质量检查机构，配备专职的质量检查人员。</w:t>
      </w:r>
      <w:bookmarkEnd w:id="216"/>
    </w:p>
    <w:p w14:paraId="1F38D943">
      <w:pPr>
        <w:keepNext w:val="0"/>
        <w:keepLines w:val="0"/>
        <w:pageBreakBefore w:val="0"/>
        <w:widowControl w:val="0"/>
        <w:kinsoku/>
        <w:wordWrap/>
        <w:topLinePunct w:val="0"/>
        <w:bidi w:val="0"/>
        <w:spacing w:line="360" w:lineRule="auto"/>
        <w:ind w:left="0" w:leftChars="0" w:firstLine="440" w:firstLineChars="200"/>
        <w:rPr>
          <w:rFonts w:hint="eastAsia" w:ascii="宋体" w:hAnsi="宋体" w:eastAsia="宋体" w:cs="宋体"/>
          <w:color w:val="auto"/>
          <w:sz w:val="22"/>
          <w:szCs w:val="22"/>
          <w:highlight w:val="none"/>
          <w:lang w:val="zh-CN"/>
        </w:rPr>
      </w:pPr>
      <w:bookmarkStart w:id="217" w:name="_Toc48667328"/>
      <w:r>
        <w:rPr>
          <w:rFonts w:hint="eastAsia" w:ascii="宋体" w:hAnsi="宋体" w:eastAsia="宋体" w:cs="宋体"/>
          <w:color w:val="auto"/>
          <w:sz w:val="22"/>
          <w:szCs w:val="22"/>
          <w:highlight w:val="none"/>
          <w:lang w:val="zh-CN"/>
        </w:rPr>
        <w:t>(5) 严禁承包人擅自掩盖或处理工程质量缺陷。工程施工中如出现质量缺陷，应根据实际情况制定处理方案，并报经监理、设计和发包人等单位同意后，方可实施。</w:t>
      </w:r>
      <w:bookmarkEnd w:id="217"/>
    </w:p>
    <w:p w14:paraId="3012608B">
      <w:pPr>
        <w:keepNext w:val="0"/>
        <w:keepLines w:val="0"/>
        <w:pageBreakBefore w:val="0"/>
        <w:widowControl w:val="0"/>
        <w:kinsoku/>
        <w:wordWrap/>
        <w:topLinePunct w:val="0"/>
        <w:bidi w:val="0"/>
        <w:adjustRightInd w:val="0"/>
        <w:snapToGrid w:val="0"/>
        <w:spacing w:line="360" w:lineRule="auto"/>
        <w:ind w:left="0" w:leftChars="0" w:firstLine="440" w:firstLineChars="200"/>
        <w:rPr>
          <w:rFonts w:hint="eastAsia" w:ascii="宋体" w:hAnsi="宋体" w:eastAsia="宋体" w:cs="宋体"/>
          <w:b/>
          <w:color w:val="auto"/>
          <w:sz w:val="22"/>
          <w:szCs w:val="22"/>
          <w:highlight w:val="none"/>
        </w:rPr>
      </w:pPr>
      <w:bookmarkStart w:id="218" w:name="_Toc48667329"/>
      <w:r>
        <w:rPr>
          <w:rFonts w:hint="eastAsia" w:ascii="宋体" w:hAnsi="宋体" w:eastAsia="宋体" w:cs="宋体"/>
          <w:color w:val="auto"/>
          <w:sz w:val="22"/>
          <w:szCs w:val="22"/>
          <w:highlight w:val="none"/>
          <w:lang w:val="zh-CN"/>
        </w:rPr>
        <w:t>(6) 承包人必须建立工程技术档案，及时、准确、完整地记录、提供施工过程中的质量、技术控制情况和试验成果等资料，作为工程质量等级核定和工程验收的依据。及时根据工程进展和完成情况，及时向发包人提交阶段（中间）验收和完工验收申请报告。</w:t>
      </w:r>
      <w:bookmarkEnd w:id="218"/>
    </w:p>
    <w:p w14:paraId="4B76B714">
      <w:pPr>
        <w:keepNext w:val="0"/>
        <w:keepLines w:val="0"/>
        <w:pageBreakBefore w:val="0"/>
        <w:widowControl w:val="0"/>
        <w:kinsoku/>
        <w:wordWrap/>
        <w:topLinePunct w:val="0"/>
        <w:bidi w:val="0"/>
        <w:adjustRightInd w:val="0"/>
        <w:snapToGrid w:val="0"/>
        <w:spacing w:line="360" w:lineRule="auto"/>
        <w:ind w:left="0" w:leftChars="0" w:firstLine="440" w:firstLineChars="200"/>
        <w:rPr>
          <w:rFonts w:hint="eastAsia" w:ascii="宋体" w:hAnsi="宋体" w:eastAsia="宋体" w:cs="宋体"/>
          <w:b/>
          <w:color w:val="auto"/>
          <w:sz w:val="22"/>
          <w:szCs w:val="22"/>
          <w:highlight w:val="none"/>
        </w:rPr>
      </w:pPr>
      <w:r>
        <w:rPr>
          <w:rFonts w:hint="eastAsia" w:ascii="宋体" w:hAnsi="宋体" w:eastAsia="宋体" w:cs="宋体"/>
          <w:color w:val="auto"/>
          <w:sz w:val="22"/>
          <w:szCs w:val="22"/>
          <w:highlight w:val="none"/>
        </w:rPr>
        <w:t>增加：</w:t>
      </w:r>
      <w:r>
        <w:rPr>
          <w:rFonts w:hint="eastAsia" w:ascii="宋体" w:hAnsi="宋体" w:eastAsia="宋体" w:cs="宋体"/>
          <w:color w:val="auto"/>
          <w:sz w:val="22"/>
          <w:szCs w:val="22"/>
          <w:highlight w:val="none"/>
          <w:lang w:val="zh-CN"/>
        </w:rPr>
        <w:t>承包人必须建立工程技术档案，及时、准确、完整地记录、提供施工过程中的质量、技术控制情况和试验成果等资料，作为工程质量等级核定和工程验收的依据。及时根据工程进展和完成情况，及时向发包人提交阶段（中间）验收和完工验收申请报告。在合同工程完工验收后一个月内，提交工程技术档案资料，每延误一天罚款2000元。</w:t>
      </w:r>
    </w:p>
    <w:p w14:paraId="7C346D7E">
      <w:pPr>
        <w:keepNext w:val="0"/>
        <w:keepLines w:val="0"/>
        <w:pageBreakBefore w:val="0"/>
        <w:widowControl w:val="0"/>
        <w:kinsoku/>
        <w:wordWrap/>
        <w:topLinePunct w:val="0"/>
        <w:bidi w:val="0"/>
        <w:adjustRightInd w:val="0"/>
        <w:snapToGrid w:val="0"/>
        <w:spacing w:line="360" w:lineRule="auto"/>
        <w:ind w:left="0" w:leftChars="0" w:firstLine="442" w:firstLineChars="200"/>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13.7 质量评定</w:t>
      </w:r>
    </w:p>
    <w:p w14:paraId="6CB19CAE">
      <w:pPr>
        <w:keepNext w:val="0"/>
        <w:keepLines w:val="0"/>
        <w:pageBreakBefore w:val="0"/>
        <w:widowControl w:val="0"/>
        <w:kinsoku/>
        <w:wordWrap/>
        <w:topLinePunct w:val="0"/>
        <w:bidi w:val="0"/>
        <w:adjustRightInd w:val="0"/>
        <w:snapToGrid w:val="0"/>
        <w:spacing w:line="360" w:lineRule="auto"/>
        <w:ind w:left="0" w:leftChars="0"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13.7.7 工程合格标准为：</w:t>
      </w:r>
      <w:r>
        <w:rPr>
          <w:rFonts w:hint="eastAsia" w:ascii="宋体" w:hAnsi="宋体" w:eastAsia="宋体" w:cs="宋体"/>
          <w:color w:val="auto"/>
          <w:sz w:val="22"/>
          <w:szCs w:val="22"/>
          <w:highlight w:val="none"/>
          <w:u w:val="single"/>
        </w:rPr>
        <w:t xml:space="preserve">合格 </w:t>
      </w:r>
      <w:r>
        <w:rPr>
          <w:rFonts w:hint="eastAsia" w:ascii="宋体" w:hAnsi="宋体" w:eastAsia="宋体" w:cs="宋体"/>
          <w:color w:val="auto"/>
          <w:sz w:val="22"/>
          <w:szCs w:val="22"/>
          <w:highlight w:val="none"/>
        </w:rPr>
        <w:t>；优良标准为：</w:t>
      </w:r>
      <w:r>
        <w:rPr>
          <w:rFonts w:hint="eastAsia" w:ascii="宋体" w:hAnsi="宋体" w:eastAsia="宋体" w:cs="宋体"/>
          <w:color w:val="auto"/>
          <w:sz w:val="22"/>
          <w:szCs w:val="22"/>
          <w:highlight w:val="none"/>
          <w:u w:val="single"/>
        </w:rPr>
        <w:t>优良</w:t>
      </w:r>
      <w:r>
        <w:rPr>
          <w:rFonts w:hint="eastAsia" w:ascii="宋体" w:hAnsi="宋体" w:eastAsia="宋体" w:cs="宋体"/>
          <w:color w:val="auto"/>
          <w:sz w:val="22"/>
          <w:szCs w:val="22"/>
          <w:highlight w:val="none"/>
        </w:rPr>
        <w:t>。达到优良的奖金为：</w:t>
      </w:r>
      <w:r>
        <w:rPr>
          <w:rFonts w:hint="eastAsia" w:ascii="宋体" w:hAnsi="宋体" w:eastAsia="宋体" w:cs="宋体"/>
          <w:color w:val="auto"/>
          <w:sz w:val="22"/>
          <w:szCs w:val="22"/>
          <w:highlight w:val="none"/>
          <w:u w:val="single"/>
        </w:rPr>
        <w:t>无</w:t>
      </w:r>
      <w:r>
        <w:rPr>
          <w:rFonts w:hint="eastAsia" w:ascii="宋体" w:hAnsi="宋体" w:eastAsia="宋体" w:cs="宋体"/>
          <w:color w:val="auto"/>
          <w:sz w:val="22"/>
          <w:szCs w:val="22"/>
          <w:highlight w:val="none"/>
        </w:rPr>
        <w:t>。</w:t>
      </w:r>
    </w:p>
    <w:p w14:paraId="732706CA">
      <w:pPr>
        <w:keepNext w:val="0"/>
        <w:keepLines w:val="0"/>
        <w:pageBreakBefore w:val="0"/>
        <w:widowControl w:val="0"/>
        <w:kinsoku/>
        <w:wordWrap/>
        <w:topLinePunct w:val="0"/>
        <w:bidi w:val="0"/>
        <w:adjustRightInd w:val="0"/>
        <w:snapToGrid w:val="0"/>
        <w:spacing w:line="360" w:lineRule="auto"/>
        <w:ind w:left="0" w:leftChars="0" w:firstLine="442" w:firstLineChars="200"/>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13.8 质量事故处理</w:t>
      </w:r>
    </w:p>
    <w:p w14:paraId="1882BA0F">
      <w:pPr>
        <w:keepNext w:val="0"/>
        <w:keepLines w:val="0"/>
        <w:pageBreakBefore w:val="0"/>
        <w:widowControl w:val="0"/>
        <w:kinsoku/>
        <w:wordWrap/>
        <w:topLinePunct w:val="0"/>
        <w:bidi w:val="0"/>
        <w:spacing w:line="360" w:lineRule="auto"/>
        <w:ind w:left="0" w:leftChars="0" w:firstLine="440" w:firstLineChars="200"/>
        <w:rPr>
          <w:rFonts w:hint="eastAsia" w:ascii="宋体" w:hAnsi="宋体" w:eastAsia="宋体" w:cs="宋体"/>
          <w:color w:val="auto"/>
          <w:sz w:val="22"/>
          <w:szCs w:val="22"/>
          <w:highlight w:val="none"/>
          <w:lang w:val="zh-CN"/>
        </w:rPr>
      </w:pPr>
      <w:r>
        <w:rPr>
          <w:rFonts w:hint="eastAsia" w:ascii="宋体" w:hAnsi="宋体" w:eastAsia="宋体" w:cs="宋体"/>
          <w:color w:val="auto"/>
          <w:sz w:val="22"/>
          <w:szCs w:val="22"/>
          <w:highlight w:val="none"/>
          <w:lang w:val="zh-CN"/>
        </w:rPr>
        <w:t>(1)若工程项目验收质量等级评定达不到上述13.7款要求，发包人有权扣留工程款的1%作为工程施工质量未达质量目标的罚金。</w:t>
      </w:r>
    </w:p>
    <w:p w14:paraId="73C1240E">
      <w:pPr>
        <w:keepNext w:val="0"/>
        <w:keepLines w:val="0"/>
        <w:pageBreakBefore w:val="0"/>
        <w:widowControl w:val="0"/>
        <w:kinsoku/>
        <w:wordWrap/>
        <w:topLinePunct w:val="0"/>
        <w:bidi w:val="0"/>
        <w:spacing w:line="360" w:lineRule="auto"/>
        <w:ind w:left="0" w:leftChars="0" w:firstLine="440" w:firstLineChars="200"/>
        <w:rPr>
          <w:rFonts w:hint="eastAsia" w:ascii="宋体" w:hAnsi="宋体" w:eastAsia="宋体" w:cs="宋体"/>
          <w:color w:val="auto"/>
          <w:sz w:val="22"/>
          <w:szCs w:val="22"/>
          <w:highlight w:val="none"/>
          <w:lang w:val="zh-CN"/>
        </w:rPr>
      </w:pPr>
      <w:r>
        <w:rPr>
          <w:rFonts w:hint="eastAsia" w:ascii="宋体" w:hAnsi="宋体" w:eastAsia="宋体" w:cs="宋体"/>
          <w:color w:val="auto"/>
          <w:sz w:val="22"/>
          <w:szCs w:val="22"/>
          <w:highlight w:val="none"/>
          <w:lang w:val="zh-CN"/>
        </w:rPr>
        <w:t>(2)根据监理工程师日常质量检查情况，施工时违反工艺技术要求和经审核批准的施工组织设计，同一分部分项工程收到监理工程师下发的《施工违规警告通知单》，除按要求负责处理外，从第二次起，每次罚款1000元；</w:t>
      </w:r>
    </w:p>
    <w:p w14:paraId="04791D15">
      <w:pPr>
        <w:keepNext w:val="0"/>
        <w:keepLines w:val="0"/>
        <w:pageBreakBefore w:val="0"/>
        <w:widowControl w:val="0"/>
        <w:kinsoku/>
        <w:wordWrap/>
        <w:topLinePunct w:val="0"/>
        <w:bidi w:val="0"/>
        <w:spacing w:line="360" w:lineRule="auto"/>
        <w:ind w:left="0" w:leftChars="0" w:firstLine="440" w:firstLineChars="200"/>
        <w:rPr>
          <w:rFonts w:hint="eastAsia" w:ascii="宋体" w:hAnsi="宋体" w:eastAsia="宋体" w:cs="宋体"/>
          <w:color w:val="auto"/>
          <w:sz w:val="22"/>
          <w:szCs w:val="22"/>
          <w:highlight w:val="none"/>
          <w:lang w:val="zh-CN"/>
        </w:rPr>
      </w:pPr>
      <w:r>
        <w:rPr>
          <w:rFonts w:hint="eastAsia" w:ascii="宋体" w:hAnsi="宋体" w:eastAsia="宋体" w:cs="宋体"/>
          <w:color w:val="auto"/>
          <w:sz w:val="22"/>
          <w:szCs w:val="22"/>
          <w:highlight w:val="none"/>
          <w:lang w:val="zh-CN"/>
        </w:rPr>
        <w:t>(3)违反施工验收程序，上道工序未经验收或验收通不过即进行下道工序施工，同一分部分项工程从第二次收到《监理工程师通知》起，除按合同相关规定进行处理外，每次罚款1000元。</w:t>
      </w:r>
    </w:p>
    <w:p w14:paraId="6D682B26">
      <w:pPr>
        <w:keepNext w:val="0"/>
        <w:keepLines w:val="0"/>
        <w:pageBreakBefore w:val="0"/>
        <w:widowControl w:val="0"/>
        <w:kinsoku/>
        <w:wordWrap/>
        <w:topLinePunct w:val="0"/>
        <w:bidi w:val="0"/>
        <w:spacing w:line="360" w:lineRule="auto"/>
        <w:ind w:left="0" w:leftChars="0" w:firstLine="440" w:firstLineChars="200"/>
        <w:rPr>
          <w:rFonts w:hint="eastAsia" w:ascii="宋体" w:hAnsi="宋体" w:eastAsia="宋体" w:cs="宋体"/>
          <w:color w:val="auto"/>
          <w:sz w:val="22"/>
          <w:szCs w:val="22"/>
          <w:highlight w:val="none"/>
          <w:lang w:val="zh-CN"/>
        </w:rPr>
      </w:pPr>
      <w:r>
        <w:rPr>
          <w:rFonts w:hint="eastAsia" w:ascii="宋体" w:hAnsi="宋体" w:eastAsia="宋体" w:cs="宋体"/>
          <w:color w:val="auto"/>
          <w:sz w:val="22"/>
          <w:szCs w:val="22"/>
          <w:highlight w:val="none"/>
          <w:lang w:val="zh-CN"/>
        </w:rPr>
        <w:t>(4)使用未经检验或检验不合格的工程材料，除按合同相关规定进行处理外，每次罚款2000元。</w:t>
      </w:r>
    </w:p>
    <w:p w14:paraId="3B6D6D76">
      <w:pPr>
        <w:keepNext w:val="0"/>
        <w:keepLines w:val="0"/>
        <w:pageBreakBefore w:val="0"/>
        <w:widowControl w:val="0"/>
        <w:kinsoku/>
        <w:wordWrap/>
        <w:topLinePunct w:val="0"/>
        <w:bidi w:val="0"/>
        <w:spacing w:line="360" w:lineRule="auto"/>
        <w:ind w:left="0" w:leftChars="0" w:firstLine="440" w:firstLineChars="200"/>
        <w:rPr>
          <w:rFonts w:hint="eastAsia" w:ascii="宋体" w:hAnsi="宋体" w:eastAsia="宋体" w:cs="宋体"/>
          <w:color w:val="auto"/>
          <w:sz w:val="22"/>
          <w:szCs w:val="22"/>
          <w:highlight w:val="none"/>
          <w:lang w:val="zh-CN"/>
        </w:rPr>
      </w:pPr>
      <w:r>
        <w:rPr>
          <w:rFonts w:hint="eastAsia" w:ascii="宋体" w:hAnsi="宋体" w:eastAsia="宋体" w:cs="宋体"/>
          <w:color w:val="auto"/>
          <w:sz w:val="22"/>
          <w:szCs w:val="22"/>
          <w:highlight w:val="none"/>
          <w:lang w:val="zh-CN"/>
        </w:rPr>
        <w:t>(5)根据工程监理工序验收月度统计情况，验收“一次合格率”低于80%，当月罚款2000元。</w:t>
      </w:r>
    </w:p>
    <w:p w14:paraId="567BC207">
      <w:pPr>
        <w:keepNext w:val="0"/>
        <w:keepLines w:val="0"/>
        <w:pageBreakBefore w:val="0"/>
        <w:widowControl w:val="0"/>
        <w:kinsoku/>
        <w:wordWrap/>
        <w:topLinePunct w:val="0"/>
        <w:bidi w:val="0"/>
        <w:spacing w:line="360" w:lineRule="auto"/>
        <w:ind w:left="0" w:leftChars="0" w:firstLine="440" w:firstLineChars="200"/>
        <w:rPr>
          <w:rFonts w:hint="eastAsia" w:ascii="宋体" w:hAnsi="宋体" w:eastAsia="宋体" w:cs="宋体"/>
          <w:color w:val="auto"/>
          <w:sz w:val="22"/>
          <w:szCs w:val="22"/>
          <w:highlight w:val="none"/>
          <w:lang w:val="zh-CN"/>
        </w:rPr>
      </w:pPr>
      <w:r>
        <w:rPr>
          <w:rFonts w:hint="eastAsia" w:ascii="宋体" w:hAnsi="宋体" w:eastAsia="宋体" w:cs="宋体"/>
          <w:color w:val="auto"/>
          <w:sz w:val="22"/>
          <w:szCs w:val="22"/>
          <w:highlight w:val="none"/>
          <w:lang w:val="zh-CN"/>
        </w:rPr>
        <w:t>(6)由承包人负主要责任的质量事故，承包人除按设计要求自费返工外，直接经济损失5万元以下的一般质量事故，每次罚款5000元；直接经济损失5万元以上20万元以下的重大质量事故，每次罚款3～5万元；直接经济损失20万元以上的特大质量事故，每次罚款10万元或以上，直至追究单位和个人责任。</w:t>
      </w:r>
    </w:p>
    <w:p w14:paraId="3384EB1C">
      <w:pPr>
        <w:keepNext w:val="0"/>
        <w:keepLines w:val="0"/>
        <w:pageBreakBefore w:val="0"/>
        <w:widowControl w:val="0"/>
        <w:kinsoku/>
        <w:wordWrap/>
        <w:topLinePunct w:val="0"/>
        <w:bidi w:val="0"/>
        <w:adjustRightInd w:val="0"/>
        <w:snapToGrid w:val="0"/>
        <w:spacing w:line="360" w:lineRule="auto"/>
        <w:ind w:left="0" w:leftChars="0" w:firstLine="440" w:firstLineChars="200"/>
        <w:rPr>
          <w:rFonts w:hint="eastAsia" w:ascii="宋体" w:hAnsi="宋体" w:eastAsia="宋体" w:cs="宋体"/>
          <w:b/>
          <w:color w:val="auto"/>
          <w:sz w:val="22"/>
          <w:szCs w:val="22"/>
          <w:highlight w:val="none"/>
        </w:rPr>
      </w:pPr>
      <w:r>
        <w:rPr>
          <w:rFonts w:hint="eastAsia" w:ascii="宋体" w:hAnsi="宋体" w:eastAsia="宋体" w:cs="宋体"/>
          <w:color w:val="auto"/>
          <w:sz w:val="22"/>
          <w:szCs w:val="22"/>
          <w:highlight w:val="none"/>
          <w:lang w:val="zh-CN"/>
        </w:rPr>
        <w:t>(7)工程发生重大及以上质量事故，该承包人将被列入全省施工企业诚信管理系统黑名单，并通报全省。</w:t>
      </w:r>
    </w:p>
    <w:p w14:paraId="748B5939">
      <w:pPr>
        <w:keepNext w:val="0"/>
        <w:keepLines w:val="0"/>
        <w:pageBreakBefore w:val="0"/>
        <w:widowControl w:val="0"/>
        <w:kinsoku/>
        <w:wordWrap/>
        <w:topLinePunct w:val="0"/>
        <w:bidi w:val="0"/>
        <w:spacing w:line="360" w:lineRule="auto"/>
        <w:ind w:left="0" w:leftChars="0" w:firstLine="442" w:firstLineChars="200"/>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13.9质量检测</w:t>
      </w:r>
    </w:p>
    <w:p w14:paraId="1DAA34B4">
      <w:pPr>
        <w:keepNext w:val="0"/>
        <w:keepLines w:val="0"/>
        <w:pageBreakBefore w:val="0"/>
        <w:widowControl w:val="0"/>
        <w:kinsoku/>
        <w:wordWrap/>
        <w:topLinePunct w:val="0"/>
        <w:bidi w:val="0"/>
        <w:adjustRightInd w:val="0"/>
        <w:snapToGrid w:val="0"/>
        <w:spacing w:line="360" w:lineRule="auto"/>
        <w:ind w:left="0" w:leftChars="0" w:firstLine="440" w:firstLineChars="200"/>
        <w:rPr>
          <w:rFonts w:hint="eastAsia" w:ascii="宋体" w:hAnsi="宋体" w:eastAsia="宋体" w:cs="宋体"/>
          <w:b/>
          <w:color w:val="auto"/>
          <w:sz w:val="22"/>
          <w:szCs w:val="22"/>
          <w:highlight w:val="none"/>
        </w:rPr>
      </w:pPr>
      <w:bookmarkStart w:id="219" w:name="_Toc48667332"/>
      <w:r>
        <w:rPr>
          <w:rFonts w:hint="eastAsia" w:ascii="宋体" w:hAnsi="宋体" w:eastAsia="宋体" w:cs="宋体"/>
          <w:color w:val="auto"/>
          <w:sz w:val="22"/>
          <w:szCs w:val="22"/>
          <w:highlight w:val="none"/>
          <w:lang w:val="zh-CN"/>
        </w:rPr>
        <w:t>具有相应资质的质量检测机构对本工程的原材料、中间产品和工程实体质量等按现行的规范规程进行材料试验和工程试验等检测工作，用于统计、分析、评定和验收的工程质量数据。检测的内容和数量由发、承包人及设计和监理人共同确定。第三方质量检测不能免除承包人在质量保证体系中的质量自控检测及工程质量责任。</w:t>
      </w:r>
      <w:bookmarkEnd w:id="219"/>
    </w:p>
    <w:p w14:paraId="7D9B72C6">
      <w:pPr>
        <w:keepNext w:val="0"/>
        <w:keepLines w:val="0"/>
        <w:pageBreakBefore w:val="0"/>
        <w:widowControl w:val="0"/>
        <w:kinsoku/>
        <w:wordWrap/>
        <w:topLinePunct w:val="0"/>
        <w:bidi w:val="0"/>
        <w:adjustRightInd w:val="0"/>
        <w:snapToGrid w:val="0"/>
        <w:spacing w:line="360" w:lineRule="auto"/>
        <w:ind w:left="0" w:leftChars="0" w:firstLine="442" w:firstLineChars="200"/>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14  试验和检验</w:t>
      </w:r>
    </w:p>
    <w:p w14:paraId="0E61A5C6">
      <w:pPr>
        <w:keepNext w:val="0"/>
        <w:keepLines w:val="0"/>
        <w:pageBreakBefore w:val="0"/>
        <w:widowControl w:val="0"/>
        <w:kinsoku/>
        <w:wordWrap/>
        <w:topLinePunct w:val="0"/>
        <w:bidi w:val="0"/>
        <w:adjustRightInd w:val="0"/>
        <w:snapToGrid w:val="0"/>
        <w:spacing w:line="360" w:lineRule="auto"/>
        <w:ind w:left="0" w:leftChars="0" w:firstLine="442" w:firstLineChars="200"/>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14.1 材料、工程设备和工程的试验和检验</w:t>
      </w:r>
    </w:p>
    <w:p w14:paraId="69126B5B">
      <w:pPr>
        <w:keepNext w:val="0"/>
        <w:keepLines w:val="0"/>
        <w:pageBreakBefore w:val="0"/>
        <w:widowControl w:val="0"/>
        <w:kinsoku/>
        <w:wordWrap/>
        <w:topLinePunct w:val="0"/>
        <w:bidi w:val="0"/>
        <w:adjustRightInd w:val="0"/>
        <w:snapToGrid w:val="0"/>
        <w:spacing w:line="360" w:lineRule="auto"/>
        <w:ind w:left="0" w:leftChars="0"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14.1.6 本工程实行见证取样的试块、试件及有关材料：</w:t>
      </w:r>
      <w:r>
        <w:rPr>
          <w:rFonts w:hint="eastAsia" w:ascii="宋体" w:hAnsi="宋体" w:eastAsia="宋体" w:cs="宋体"/>
          <w:color w:val="auto"/>
          <w:sz w:val="22"/>
          <w:szCs w:val="22"/>
          <w:highlight w:val="none"/>
          <w:u w:val="single"/>
        </w:rPr>
        <w:t xml:space="preserve"> 按有关规范、规程  </w:t>
      </w:r>
      <w:r>
        <w:rPr>
          <w:rFonts w:hint="eastAsia" w:ascii="宋体" w:hAnsi="宋体" w:eastAsia="宋体" w:cs="宋体"/>
          <w:color w:val="auto"/>
          <w:sz w:val="22"/>
          <w:szCs w:val="22"/>
          <w:highlight w:val="none"/>
        </w:rPr>
        <w:t>。</w:t>
      </w:r>
    </w:p>
    <w:p w14:paraId="3B79A3CF">
      <w:pPr>
        <w:keepNext w:val="0"/>
        <w:keepLines w:val="0"/>
        <w:pageBreakBefore w:val="0"/>
        <w:widowControl w:val="0"/>
        <w:kinsoku/>
        <w:wordWrap/>
        <w:topLinePunct w:val="0"/>
        <w:bidi w:val="0"/>
        <w:adjustRightInd w:val="0"/>
        <w:snapToGrid w:val="0"/>
        <w:spacing w:line="360" w:lineRule="auto"/>
        <w:ind w:left="0" w:leftChars="0" w:firstLine="442" w:firstLineChars="200"/>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15  变更</w:t>
      </w:r>
    </w:p>
    <w:p w14:paraId="0F0A83A2">
      <w:pPr>
        <w:keepNext w:val="0"/>
        <w:keepLines w:val="0"/>
        <w:pageBreakBefore w:val="0"/>
        <w:widowControl w:val="0"/>
        <w:kinsoku/>
        <w:wordWrap/>
        <w:topLinePunct w:val="0"/>
        <w:bidi w:val="0"/>
        <w:adjustRightInd w:val="0"/>
        <w:snapToGrid w:val="0"/>
        <w:spacing w:line="360" w:lineRule="auto"/>
        <w:ind w:left="0" w:leftChars="0" w:firstLine="442" w:firstLineChars="200"/>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15.1 变更的范围和内容</w:t>
      </w:r>
    </w:p>
    <w:p w14:paraId="582DC738">
      <w:pPr>
        <w:keepNext w:val="0"/>
        <w:keepLines w:val="0"/>
        <w:pageBreakBefore w:val="0"/>
        <w:widowControl w:val="0"/>
        <w:kinsoku/>
        <w:wordWrap/>
        <w:topLinePunct w:val="0"/>
        <w:bidi w:val="0"/>
        <w:adjustRightInd w:val="0"/>
        <w:snapToGrid w:val="0"/>
        <w:spacing w:line="360" w:lineRule="auto"/>
        <w:ind w:left="0" w:leftChars="0"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单价调整方式：</w:t>
      </w:r>
      <w:r>
        <w:rPr>
          <w:rFonts w:hint="eastAsia" w:ascii="宋体" w:hAnsi="宋体" w:eastAsia="宋体" w:cs="宋体"/>
          <w:color w:val="auto"/>
          <w:sz w:val="22"/>
          <w:szCs w:val="22"/>
          <w:highlight w:val="none"/>
          <w:u w:val="single"/>
        </w:rPr>
        <w:t xml:space="preserve"> 单价不作调整 </w:t>
      </w:r>
      <w:r>
        <w:rPr>
          <w:rFonts w:hint="eastAsia" w:ascii="宋体" w:hAnsi="宋体" w:eastAsia="宋体" w:cs="宋体"/>
          <w:color w:val="auto"/>
          <w:sz w:val="22"/>
          <w:szCs w:val="22"/>
          <w:highlight w:val="none"/>
        </w:rPr>
        <w:t>。</w:t>
      </w:r>
    </w:p>
    <w:p w14:paraId="4F93F1D0">
      <w:pPr>
        <w:keepNext w:val="0"/>
        <w:keepLines w:val="0"/>
        <w:pageBreakBefore w:val="0"/>
        <w:widowControl w:val="0"/>
        <w:kinsoku/>
        <w:wordWrap/>
        <w:topLinePunct w:val="0"/>
        <w:bidi w:val="0"/>
        <w:adjustRightInd w:val="0"/>
        <w:snapToGrid w:val="0"/>
        <w:spacing w:line="360" w:lineRule="auto"/>
        <w:ind w:left="0" w:leftChars="0" w:firstLine="442" w:firstLineChars="200"/>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15.4变更的估价原则</w:t>
      </w:r>
    </w:p>
    <w:p w14:paraId="35335D39">
      <w:pPr>
        <w:keepNext w:val="0"/>
        <w:keepLines w:val="0"/>
        <w:pageBreakBefore w:val="0"/>
        <w:widowControl w:val="0"/>
        <w:kinsoku/>
        <w:wordWrap/>
        <w:overflowPunct w:val="0"/>
        <w:topLinePunct w:val="0"/>
        <w:autoSpaceDE w:val="0"/>
        <w:autoSpaceDN w:val="0"/>
        <w:bidi w:val="0"/>
        <w:adjustRightInd w:val="0"/>
        <w:snapToGrid w:val="0"/>
        <w:spacing w:line="360" w:lineRule="auto"/>
        <w:ind w:left="0" w:leftChars="0" w:firstLine="440" w:firstLineChars="200"/>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15.4.3己标价工程量清单中无适用或类似子目的单价，则按投标人投标报价时的取费费率、材料价格、机械台班费及下浮率,根据最新广东省水利预算定额并按投标时投标报价下浮率下浮确定变更单价。</w:t>
      </w:r>
      <w:r>
        <w:rPr>
          <w:rFonts w:hint="eastAsia" w:ascii="宋体" w:hAnsi="宋体" w:eastAsia="宋体" w:cs="宋体"/>
          <w:color w:val="auto"/>
          <w:sz w:val="22"/>
          <w:szCs w:val="22"/>
          <w:highlight w:val="none"/>
        </w:rPr>
        <w:t>结算以财政部门最终审定为准。</w:t>
      </w:r>
    </w:p>
    <w:p w14:paraId="69197938">
      <w:pPr>
        <w:keepNext w:val="0"/>
        <w:keepLines w:val="0"/>
        <w:pageBreakBefore w:val="0"/>
        <w:widowControl w:val="0"/>
        <w:kinsoku/>
        <w:wordWrap/>
        <w:topLinePunct w:val="0"/>
        <w:bidi w:val="0"/>
        <w:adjustRightInd w:val="0"/>
        <w:snapToGrid w:val="0"/>
        <w:spacing w:line="360" w:lineRule="auto"/>
        <w:ind w:left="0" w:leftChars="0" w:firstLine="442" w:firstLineChars="200"/>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15.5 承包人的合理化建议</w:t>
      </w:r>
    </w:p>
    <w:p w14:paraId="20EADA65">
      <w:pPr>
        <w:keepNext w:val="0"/>
        <w:keepLines w:val="0"/>
        <w:pageBreakBefore w:val="0"/>
        <w:widowControl w:val="0"/>
        <w:kinsoku/>
        <w:wordWrap/>
        <w:topLinePunct w:val="0"/>
        <w:bidi w:val="0"/>
        <w:adjustRightInd w:val="0"/>
        <w:snapToGrid w:val="0"/>
        <w:spacing w:line="360" w:lineRule="auto"/>
        <w:ind w:left="0" w:leftChars="0"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15.5.2 承包人实现合理化建议的奖励金额为：</w:t>
      </w:r>
      <w:r>
        <w:rPr>
          <w:rFonts w:hint="eastAsia" w:ascii="宋体" w:hAnsi="宋体" w:eastAsia="宋体" w:cs="宋体"/>
          <w:color w:val="auto"/>
          <w:sz w:val="22"/>
          <w:szCs w:val="22"/>
          <w:highlight w:val="none"/>
          <w:u w:val="single"/>
        </w:rPr>
        <w:t xml:space="preserve"> 无 </w:t>
      </w:r>
      <w:r>
        <w:rPr>
          <w:rFonts w:hint="eastAsia" w:ascii="宋体" w:hAnsi="宋体" w:eastAsia="宋体" w:cs="宋体"/>
          <w:color w:val="auto"/>
          <w:sz w:val="22"/>
          <w:szCs w:val="22"/>
          <w:highlight w:val="none"/>
        </w:rPr>
        <w:t>。</w:t>
      </w:r>
    </w:p>
    <w:p w14:paraId="46BBBC90">
      <w:pPr>
        <w:keepNext w:val="0"/>
        <w:keepLines w:val="0"/>
        <w:pageBreakBefore w:val="0"/>
        <w:widowControl w:val="0"/>
        <w:kinsoku/>
        <w:wordWrap/>
        <w:topLinePunct w:val="0"/>
        <w:bidi w:val="0"/>
        <w:spacing w:line="360" w:lineRule="auto"/>
        <w:ind w:left="0" w:leftChars="0" w:firstLine="442" w:firstLineChars="200"/>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15.6  暂列金额</w:t>
      </w:r>
    </w:p>
    <w:p w14:paraId="35943E02">
      <w:pPr>
        <w:keepNext w:val="0"/>
        <w:keepLines w:val="0"/>
        <w:pageBreakBefore w:val="0"/>
        <w:widowControl w:val="0"/>
        <w:kinsoku/>
        <w:wordWrap/>
        <w:topLinePunct w:val="0"/>
        <w:bidi w:val="0"/>
        <w:spacing w:line="360" w:lineRule="auto"/>
        <w:ind w:left="0" w:leftChars="0" w:firstLine="440" w:firstLineChars="200"/>
        <w:rPr>
          <w:rFonts w:hint="eastAsia" w:ascii="宋体" w:hAnsi="宋体" w:eastAsia="宋体" w:cs="宋体"/>
          <w:b/>
          <w:color w:val="auto"/>
          <w:sz w:val="22"/>
          <w:szCs w:val="22"/>
          <w:highlight w:val="none"/>
        </w:rPr>
      </w:pPr>
      <w:r>
        <w:rPr>
          <w:rFonts w:hint="eastAsia" w:ascii="宋体" w:hAnsi="宋体" w:eastAsia="宋体" w:cs="宋体"/>
          <w:color w:val="auto"/>
          <w:sz w:val="22"/>
          <w:szCs w:val="22"/>
          <w:highlight w:val="none"/>
          <w:lang w:val="zh-CN"/>
        </w:rPr>
        <w:t>本合同暂列金额（基本预备费）虽计入工程造价总价，但不归施工单位所有，而是归建设单位所有，用于支付发包人及其监理人指示增加的零星项目，暂列金额调整时对合同总价进行调整。</w:t>
      </w:r>
    </w:p>
    <w:p w14:paraId="4E2D096A">
      <w:pPr>
        <w:keepNext w:val="0"/>
        <w:keepLines w:val="0"/>
        <w:pageBreakBefore w:val="0"/>
        <w:widowControl w:val="0"/>
        <w:kinsoku/>
        <w:wordWrap/>
        <w:topLinePunct w:val="0"/>
        <w:bidi w:val="0"/>
        <w:spacing w:line="360" w:lineRule="auto"/>
        <w:ind w:left="0" w:leftChars="0" w:firstLine="442" w:firstLineChars="200"/>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15.8  暂估价</w:t>
      </w:r>
    </w:p>
    <w:p w14:paraId="168738A6">
      <w:pPr>
        <w:keepNext w:val="0"/>
        <w:keepLines w:val="0"/>
        <w:pageBreakBefore w:val="0"/>
        <w:widowControl w:val="0"/>
        <w:kinsoku/>
        <w:wordWrap/>
        <w:topLinePunct w:val="0"/>
        <w:bidi w:val="0"/>
        <w:adjustRightInd w:val="0"/>
        <w:snapToGrid w:val="0"/>
        <w:spacing w:line="360" w:lineRule="auto"/>
        <w:ind w:left="0" w:leftChars="0" w:firstLine="440" w:firstLineChars="200"/>
        <w:rPr>
          <w:rFonts w:hint="eastAsia" w:ascii="宋体" w:hAnsi="宋体" w:eastAsia="宋体" w:cs="宋体"/>
          <w:b/>
          <w:color w:val="auto"/>
          <w:sz w:val="22"/>
          <w:szCs w:val="22"/>
          <w:highlight w:val="none"/>
        </w:rPr>
      </w:pPr>
      <w:r>
        <w:rPr>
          <w:rFonts w:hint="eastAsia" w:ascii="宋体" w:hAnsi="宋体" w:eastAsia="宋体" w:cs="宋体"/>
          <w:color w:val="auto"/>
          <w:sz w:val="22"/>
          <w:szCs w:val="22"/>
          <w:highlight w:val="none"/>
          <w:lang w:val="zh-CN"/>
        </w:rPr>
        <w:t>本合同暂估价（基本预备费）虽计入工程造价总价，但不归施工单位所有，而是归建设单位所有，用于支付发包人及其监理人指示增加的零星项目，暂估价调整时对合同总价进行调整。</w:t>
      </w:r>
    </w:p>
    <w:p w14:paraId="175CC8F7">
      <w:pPr>
        <w:keepNext w:val="0"/>
        <w:keepLines w:val="0"/>
        <w:pageBreakBefore w:val="0"/>
        <w:widowControl w:val="0"/>
        <w:kinsoku/>
        <w:wordWrap/>
        <w:topLinePunct w:val="0"/>
        <w:bidi w:val="0"/>
        <w:adjustRightInd w:val="0"/>
        <w:snapToGrid w:val="0"/>
        <w:spacing w:line="360" w:lineRule="auto"/>
        <w:ind w:left="0" w:leftChars="0" w:firstLine="442" w:firstLineChars="200"/>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16  价格调整</w:t>
      </w:r>
    </w:p>
    <w:p w14:paraId="137CD4F1">
      <w:pPr>
        <w:keepNext w:val="0"/>
        <w:keepLines w:val="0"/>
        <w:pageBreakBefore w:val="0"/>
        <w:widowControl w:val="0"/>
        <w:kinsoku/>
        <w:wordWrap/>
        <w:topLinePunct w:val="0"/>
        <w:bidi w:val="0"/>
        <w:adjustRightInd w:val="0"/>
        <w:snapToGrid w:val="0"/>
        <w:spacing w:line="360" w:lineRule="auto"/>
        <w:ind w:left="0" w:leftChars="0" w:firstLine="442" w:firstLineChars="200"/>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16.1 物价波动引起的价格调整</w:t>
      </w:r>
    </w:p>
    <w:p w14:paraId="6BB8A03E">
      <w:pPr>
        <w:keepNext w:val="0"/>
        <w:keepLines w:val="0"/>
        <w:pageBreakBefore w:val="0"/>
        <w:widowControl w:val="0"/>
        <w:kinsoku/>
        <w:wordWrap/>
        <w:topLinePunct w:val="0"/>
        <w:bidi w:val="0"/>
        <w:snapToGrid w:val="0"/>
        <w:spacing w:line="360" w:lineRule="auto"/>
        <w:ind w:left="0" w:leftChars="0"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zh-CN"/>
        </w:rPr>
        <w:t>物价波动引起的价格</w:t>
      </w:r>
      <w:r>
        <w:rPr>
          <w:rFonts w:hint="eastAsia" w:ascii="宋体" w:hAnsi="宋体" w:eastAsia="宋体" w:cs="宋体"/>
          <w:color w:val="auto"/>
          <w:sz w:val="22"/>
          <w:szCs w:val="22"/>
          <w:highlight w:val="none"/>
        </w:rPr>
        <w:t>不做</w:t>
      </w:r>
      <w:r>
        <w:rPr>
          <w:rFonts w:hint="eastAsia" w:ascii="宋体" w:hAnsi="宋体" w:eastAsia="宋体" w:cs="宋体"/>
          <w:color w:val="auto"/>
          <w:sz w:val="22"/>
          <w:szCs w:val="22"/>
          <w:highlight w:val="none"/>
          <w:lang w:val="zh-CN"/>
        </w:rPr>
        <w:t>调整。</w:t>
      </w:r>
    </w:p>
    <w:p w14:paraId="0E9554FC">
      <w:pPr>
        <w:keepNext w:val="0"/>
        <w:keepLines w:val="0"/>
        <w:pageBreakBefore w:val="0"/>
        <w:widowControl w:val="0"/>
        <w:kinsoku/>
        <w:wordWrap/>
        <w:topLinePunct w:val="0"/>
        <w:bidi w:val="0"/>
        <w:adjustRightInd w:val="0"/>
        <w:snapToGrid w:val="0"/>
        <w:spacing w:line="360" w:lineRule="auto"/>
        <w:ind w:left="0" w:leftChars="0" w:firstLine="442" w:firstLineChars="200"/>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17  计量与支付</w:t>
      </w:r>
    </w:p>
    <w:p w14:paraId="5DAEC102">
      <w:pPr>
        <w:keepNext w:val="0"/>
        <w:keepLines w:val="0"/>
        <w:pageBreakBefore w:val="0"/>
        <w:widowControl w:val="0"/>
        <w:kinsoku/>
        <w:wordWrap/>
        <w:topLinePunct w:val="0"/>
        <w:bidi w:val="0"/>
        <w:adjustRightInd w:val="0"/>
        <w:snapToGrid w:val="0"/>
        <w:spacing w:line="360" w:lineRule="auto"/>
        <w:ind w:left="0" w:leftChars="0" w:firstLine="440" w:firstLineChars="200"/>
        <w:rPr>
          <w:rFonts w:hint="eastAsia" w:ascii="宋体" w:hAnsi="宋体" w:eastAsia="宋体" w:cs="宋体"/>
          <w:bCs/>
          <w:color w:val="auto"/>
          <w:sz w:val="22"/>
          <w:szCs w:val="22"/>
          <w:highlight w:val="none"/>
        </w:rPr>
      </w:pPr>
      <w:r>
        <w:rPr>
          <w:rFonts w:hint="eastAsia" w:ascii="宋体" w:hAnsi="宋体" w:eastAsia="宋体" w:cs="宋体"/>
          <w:bCs/>
          <w:color w:val="auto"/>
          <w:sz w:val="22"/>
          <w:szCs w:val="22"/>
          <w:highlight w:val="none"/>
        </w:rPr>
        <w:t>无</w:t>
      </w:r>
    </w:p>
    <w:p w14:paraId="231023B6">
      <w:pPr>
        <w:keepNext w:val="0"/>
        <w:keepLines w:val="0"/>
        <w:pageBreakBefore w:val="0"/>
        <w:widowControl w:val="0"/>
        <w:kinsoku/>
        <w:wordWrap/>
        <w:topLinePunct w:val="0"/>
        <w:bidi w:val="0"/>
        <w:adjustRightInd w:val="0"/>
        <w:snapToGrid w:val="0"/>
        <w:spacing w:line="360" w:lineRule="auto"/>
        <w:ind w:left="0" w:leftChars="0" w:firstLine="442" w:firstLineChars="200"/>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17.2 预付款</w:t>
      </w:r>
    </w:p>
    <w:p w14:paraId="0A619E74">
      <w:pPr>
        <w:keepNext w:val="0"/>
        <w:keepLines w:val="0"/>
        <w:pageBreakBefore w:val="0"/>
        <w:widowControl w:val="0"/>
        <w:kinsoku/>
        <w:wordWrap/>
        <w:topLinePunct w:val="0"/>
        <w:bidi w:val="0"/>
        <w:adjustRightInd w:val="0"/>
        <w:snapToGrid w:val="0"/>
        <w:spacing w:line="360" w:lineRule="auto"/>
        <w:ind w:left="0" w:leftChars="0" w:firstLine="440" w:firstLineChars="200"/>
        <w:rPr>
          <w:rFonts w:hint="eastAsia" w:ascii="宋体" w:hAnsi="宋体" w:eastAsia="宋体" w:cs="宋体"/>
          <w:color w:val="auto"/>
          <w:sz w:val="22"/>
          <w:szCs w:val="22"/>
          <w:highlight w:val="none"/>
        </w:rPr>
      </w:pPr>
      <w:bookmarkStart w:id="220" w:name="_Toc48667349"/>
      <w:r>
        <w:rPr>
          <w:rFonts w:hint="eastAsia" w:ascii="宋体" w:hAnsi="宋体" w:eastAsia="宋体" w:cs="宋体"/>
          <w:color w:val="auto"/>
          <w:sz w:val="22"/>
          <w:szCs w:val="22"/>
          <w:highlight w:val="none"/>
        </w:rPr>
        <w:t>17.2.1 预付款：</w:t>
      </w:r>
      <w:bookmarkEnd w:id="220"/>
    </w:p>
    <w:p w14:paraId="7C4120BF">
      <w:pPr>
        <w:keepNext w:val="0"/>
        <w:keepLines w:val="0"/>
        <w:pageBreakBefore w:val="0"/>
        <w:widowControl w:val="0"/>
        <w:kinsoku/>
        <w:wordWrap/>
        <w:topLinePunct w:val="0"/>
        <w:bidi w:val="0"/>
        <w:adjustRightInd w:val="0"/>
        <w:snapToGrid w:val="0"/>
        <w:spacing w:line="360" w:lineRule="auto"/>
        <w:ind w:left="0" w:leftChars="0" w:firstLine="440" w:firstLineChars="200"/>
        <w:rPr>
          <w:rFonts w:hint="eastAsia" w:ascii="宋体" w:hAnsi="宋体" w:eastAsia="宋体" w:cs="宋体"/>
          <w:i/>
          <w:iCs/>
          <w:color w:val="auto"/>
          <w:sz w:val="22"/>
          <w:szCs w:val="22"/>
          <w:highlight w:val="none"/>
        </w:rPr>
      </w:pPr>
      <w:bookmarkStart w:id="221" w:name="_Toc48667350"/>
      <w:r>
        <w:rPr>
          <w:rFonts w:hint="eastAsia" w:ascii="宋体" w:hAnsi="宋体" w:eastAsia="宋体" w:cs="宋体"/>
          <w:color w:val="auto"/>
          <w:sz w:val="22"/>
          <w:szCs w:val="22"/>
          <w:highlight w:val="none"/>
        </w:rPr>
        <w:t>（1）工程预付款的总金额为签约合同价（不含预备费）的</w:t>
      </w:r>
      <w:r>
        <w:rPr>
          <w:rFonts w:hint="eastAsia" w:ascii="宋体" w:hAnsi="宋体" w:eastAsia="宋体" w:cs="宋体"/>
          <w:color w:val="auto"/>
          <w:sz w:val="22"/>
          <w:szCs w:val="22"/>
          <w:highlight w:val="none"/>
          <w:u w:val="single"/>
          <w:lang w:val="en-US" w:eastAsia="zh-CN"/>
        </w:rPr>
        <w:t>30</w:t>
      </w:r>
      <w:r>
        <w:rPr>
          <w:rFonts w:hint="eastAsia" w:ascii="宋体" w:hAnsi="宋体" w:eastAsia="宋体" w:cs="宋体"/>
          <w:color w:val="auto"/>
          <w:sz w:val="22"/>
          <w:szCs w:val="22"/>
          <w:highlight w:val="none"/>
        </w:rPr>
        <w:t>%,分</w:t>
      </w:r>
      <w:r>
        <w:rPr>
          <w:rFonts w:hint="eastAsia" w:ascii="宋体" w:hAnsi="宋体" w:eastAsia="宋体" w:cs="宋体"/>
          <w:color w:val="auto"/>
          <w:sz w:val="22"/>
          <w:szCs w:val="22"/>
          <w:highlight w:val="none"/>
          <w:u w:val="single"/>
        </w:rPr>
        <w:t>1</w:t>
      </w:r>
      <w:r>
        <w:rPr>
          <w:rFonts w:hint="eastAsia" w:ascii="宋体" w:hAnsi="宋体" w:eastAsia="宋体" w:cs="宋体"/>
          <w:color w:val="auto"/>
          <w:sz w:val="22"/>
          <w:szCs w:val="22"/>
          <w:highlight w:val="none"/>
        </w:rPr>
        <w:t>次支付给承包人。</w:t>
      </w:r>
      <w:bookmarkEnd w:id="221"/>
      <w:r>
        <w:rPr>
          <w:rFonts w:hint="eastAsia" w:ascii="宋体" w:hAnsi="宋体" w:eastAsia="宋体" w:cs="宋体"/>
          <w:i w:val="0"/>
          <w:iCs w:val="0"/>
          <w:color w:val="auto"/>
          <w:sz w:val="22"/>
          <w:szCs w:val="22"/>
          <w:highlight w:val="none"/>
        </w:rPr>
        <w:t>若由于上级资金未到位，延期付款不计息。</w:t>
      </w:r>
    </w:p>
    <w:p w14:paraId="4DEE6AAE">
      <w:pPr>
        <w:keepNext w:val="0"/>
        <w:keepLines w:val="0"/>
        <w:pageBreakBefore w:val="0"/>
        <w:widowControl w:val="0"/>
        <w:kinsoku/>
        <w:wordWrap/>
        <w:topLinePunct w:val="0"/>
        <w:bidi w:val="0"/>
        <w:adjustRightInd w:val="0"/>
        <w:snapToGrid w:val="0"/>
        <w:spacing w:line="360" w:lineRule="auto"/>
        <w:ind w:left="0" w:leftChars="0" w:firstLine="440" w:firstLineChars="200"/>
        <w:rPr>
          <w:rFonts w:hint="eastAsia" w:ascii="宋体" w:hAnsi="宋体" w:eastAsia="宋体" w:cs="宋体"/>
          <w:color w:val="0000FF"/>
          <w:sz w:val="22"/>
          <w:szCs w:val="22"/>
          <w:highlight w:val="none"/>
        </w:rPr>
      </w:pPr>
      <w:bookmarkStart w:id="222" w:name="_Toc48667351"/>
      <w:r>
        <w:rPr>
          <w:rFonts w:hint="eastAsia" w:ascii="宋体" w:hAnsi="宋体" w:eastAsia="宋体" w:cs="宋体"/>
          <w:color w:val="auto"/>
          <w:sz w:val="22"/>
          <w:szCs w:val="22"/>
          <w:highlight w:val="none"/>
        </w:rPr>
        <w:t>（2）工程预付款支付：</w:t>
      </w:r>
      <w:r>
        <w:rPr>
          <w:rFonts w:hint="eastAsia" w:ascii="宋体" w:hAnsi="宋体" w:eastAsia="宋体" w:cs="宋体"/>
          <w:color w:val="auto"/>
          <w:sz w:val="22"/>
          <w:szCs w:val="22"/>
          <w:highlight w:val="none"/>
          <w:u w:val="single"/>
        </w:rPr>
        <w:t>根据新丰县根治拖欠农民工工资工作领导小组办公室关于印发《新丰县源头治理欠薪问题实施方案》的通知。第二条第（一）款第1点，落实工程预付款和人工费用拨付。工程建设领域建设单位在项目开工前按照不低于施工合同总价10%的比例拨付预付款，其中原则上将不低于施工合同总价1%的金额作为人工费用预付款一次性拨付到工资专用账户，后续人工费用按月足额拨付，拨付不及时不到位的，由工程建设主管部门责令限期改正，逾期不改正的，依法责令停工并处罚款。本工程预付款按签约合同价的</w:t>
      </w:r>
      <w:r>
        <w:rPr>
          <w:rFonts w:hint="eastAsia" w:ascii="宋体" w:hAnsi="宋体" w:eastAsia="宋体" w:cs="宋体"/>
          <w:color w:val="auto"/>
          <w:sz w:val="22"/>
          <w:szCs w:val="22"/>
          <w:highlight w:val="none"/>
          <w:u w:val="single"/>
          <w:lang w:val="en-US" w:eastAsia="zh-CN"/>
        </w:rPr>
        <w:t>25</w:t>
      </w:r>
      <w:r>
        <w:rPr>
          <w:rFonts w:hint="eastAsia" w:ascii="宋体" w:hAnsi="宋体" w:eastAsia="宋体" w:cs="宋体"/>
          <w:color w:val="auto"/>
          <w:sz w:val="22"/>
          <w:szCs w:val="22"/>
          <w:highlight w:val="none"/>
          <w:u w:val="single"/>
        </w:rPr>
        <w:t>%支付到承包人的工程账户，签约合同价的5%支付到承包人在本地开设的工人工资专用账户</w:t>
      </w:r>
      <w:r>
        <w:rPr>
          <w:rFonts w:hint="eastAsia" w:ascii="宋体" w:hAnsi="宋体" w:eastAsia="宋体" w:cs="宋体"/>
          <w:color w:val="auto"/>
          <w:sz w:val="22"/>
          <w:szCs w:val="22"/>
          <w:highlight w:val="none"/>
        </w:rPr>
        <w:t>。</w:t>
      </w:r>
      <w:bookmarkEnd w:id="222"/>
    </w:p>
    <w:p w14:paraId="4EEC4710">
      <w:pPr>
        <w:keepNext w:val="0"/>
        <w:keepLines w:val="0"/>
        <w:pageBreakBefore w:val="0"/>
        <w:widowControl w:val="0"/>
        <w:kinsoku/>
        <w:wordWrap/>
        <w:topLinePunct w:val="0"/>
        <w:bidi w:val="0"/>
        <w:adjustRightInd w:val="0"/>
        <w:snapToGrid w:val="0"/>
        <w:spacing w:line="360" w:lineRule="auto"/>
        <w:ind w:left="0" w:leftChars="0" w:firstLine="440" w:firstLineChars="200"/>
        <w:rPr>
          <w:rFonts w:hint="eastAsia" w:ascii="宋体" w:hAnsi="宋体" w:eastAsia="宋体" w:cs="宋体"/>
          <w:color w:val="auto"/>
          <w:sz w:val="22"/>
          <w:szCs w:val="22"/>
          <w:highlight w:val="none"/>
        </w:rPr>
      </w:pPr>
      <w:bookmarkStart w:id="223" w:name="_Toc48667352"/>
      <w:r>
        <w:rPr>
          <w:rFonts w:hint="eastAsia" w:ascii="宋体" w:hAnsi="宋体" w:eastAsia="宋体" w:cs="宋体"/>
          <w:color w:val="auto"/>
          <w:sz w:val="22"/>
          <w:szCs w:val="22"/>
          <w:highlight w:val="none"/>
        </w:rPr>
        <w:t>17.2.2 预付款保函（担保）</w:t>
      </w:r>
      <w:bookmarkEnd w:id="223"/>
      <w:bookmarkStart w:id="224" w:name="_Toc48667353"/>
      <w:r>
        <w:rPr>
          <w:rFonts w:hint="eastAsia" w:ascii="宋体" w:hAnsi="宋体" w:eastAsia="宋体" w:cs="宋体"/>
          <w:color w:val="auto"/>
          <w:sz w:val="22"/>
          <w:szCs w:val="22"/>
          <w:highlight w:val="none"/>
        </w:rPr>
        <w:t>：</w:t>
      </w:r>
      <w:r>
        <w:rPr>
          <w:rFonts w:hint="eastAsia" w:ascii="宋体" w:hAnsi="宋体" w:eastAsia="宋体" w:cs="宋体"/>
          <w:color w:val="auto"/>
          <w:sz w:val="22"/>
          <w:szCs w:val="22"/>
          <w:highlight w:val="none"/>
          <w:u w:val="single"/>
        </w:rPr>
        <w:t>无。</w:t>
      </w:r>
      <w:bookmarkEnd w:id="224"/>
    </w:p>
    <w:p w14:paraId="4506184F">
      <w:pPr>
        <w:keepNext w:val="0"/>
        <w:keepLines w:val="0"/>
        <w:pageBreakBefore w:val="0"/>
        <w:widowControl w:val="0"/>
        <w:kinsoku/>
        <w:wordWrap/>
        <w:topLinePunct w:val="0"/>
        <w:bidi w:val="0"/>
        <w:adjustRightInd w:val="0"/>
        <w:snapToGrid w:val="0"/>
        <w:spacing w:line="360" w:lineRule="auto"/>
        <w:ind w:left="0" w:leftChars="0" w:firstLine="440" w:firstLineChars="200"/>
        <w:rPr>
          <w:rFonts w:hint="eastAsia" w:ascii="宋体" w:hAnsi="宋体" w:eastAsia="宋体" w:cs="宋体"/>
          <w:color w:val="auto"/>
          <w:sz w:val="22"/>
          <w:szCs w:val="22"/>
          <w:highlight w:val="none"/>
        </w:rPr>
      </w:pPr>
      <w:bookmarkStart w:id="225" w:name="_Toc48667354"/>
      <w:r>
        <w:rPr>
          <w:rFonts w:hint="eastAsia" w:ascii="宋体" w:hAnsi="宋体" w:eastAsia="宋体" w:cs="宋体"/>
          <w:color w:val="auto"/>
          <w:sz w:val="22"/>
          <w:szCs w:val="22"/>
          <w:highlight w:val="none"/>
        </w:rPr>
        <w:t>17.2.3 预付款的扣回与还清</w:t>
      </w:r>
      <w:bookmarkEnd w:id="225"/>
    </w:p>
    <w:p w14:paraId="55557385">
      <w:pPr>
        <w:keepNext w:val="0"/>
        <w:keepLines w:val="0"/>
        <w:pageBreakBefore w:val="0"/>
        <w:widowControl w:val="0"/>
        <w:kinsoku/>
        <w:wordWrap/>
        <w:topLinePunct w:val="0"/>
        <w:bidi w:val="0"/>
        <w:adjustRightInd w:val="0"/>
        <w:snapToGrid w:val="0"/>
        <w:spacing w:line="360" w:lineRule="auto"/>
        <w:ind w:left="0" w:leftChars="0" w:firstLine="440" w:firstLineChars="200"/>
        <w:rPr>
          <w:rFonts w:hint="eastAsia" w:ascii="宋体" w:hAnsi="宋体" w:eastAsia="宋体" w:cs="宋体"/>
          <w:color w:val="auto"/>
          <w:sz w:val="22"/>
          <w:szCs w:val="22"/>
          <w:highlight w:val="none"/>
        </w:rPr>
      </w:pPr>
      <w:bookmarkStart w:id="226" w:name="_Toc48667355"/>
      <w:r>
        <w:rPr>
          <w:rFonts w:hint="eastAsia" w:ascii="宋体" w:hAnsi="宋体" w:eastAsia="宋体" w:cs="宋体"/>
          <w:color w:val="auto"/>
          <w:sz w:val="22"/>
          <w:szCs w:val="22"/>
          <w:highlight w:val="none"/>
        </w:rPr>
        <w:t>（1） 工程预付款在合同累计完成金额达到签约合同价的</w:t>
      </w:r>
      <w:r>
        <w:rPr>
          <w:rFonts w:hint="eastAsia" w:ascii="宋体" w:hAnsi="宋体" w:eastAsia="宋体" w:cs="宋体"/>
          <w:color w:val="auto"/>
          <w:sz w:val="22"/>
          <w:szCs w:val="22"/>
          <w:highlight w:val="none"/>
          <w:u w:val="single"/>
        </w:rPr>
        <w:t>20</w:t>
      </w:r>
      <w:r>
        <w:rPr>
          <w:rFonts w:hint="eastAsia" w:ascii="宋体" w:hAnsi="宋体" w:eastAsia="宋体" w:cs="宋体"/>
          <w:color w:val="auto"/>
          <w:sz w:val="22"/>
          <w:szCs w:val="22"/>
          <w:highlight w:val="none"/>
        </w:rPr>
        <w:t>%时开始扣款，直至合同累计完成金额达到签约合同价的</w:t>
      </w:r>
      <w:r>
        <w:rPr>
          <w:rFonts w:hint="eastAsia" w:ascii="宋体" w:hAnsi="宋体" w:eastAsia="宋体" w:cs="宋体"/>
          <w:color w:val="auto"/>
          <w:sz w:val="22"/>
          <w:szCs w:val="22"/>
          <w:highlight w:val="none"/>
          <w:u w:val="single"/>
        </w:rPr>
        <w:t>80</w:t>
      </w:r>
      <w:r>
        <w:rPr>
          <w:rFonts w:hint="eastAsia" w:ascii="宋体" w:hAnsi="宋体" w:eastAsia="宋体" w:cs="宋体"/>
          <w:color w:val="auto"/>
          <w:sz w:val="22"/>
          <w:szCs w:val="22"/>
          <w:highlight w:val="none"/>
        </w:rPr>
        <w:t>%时全部扣清。</w:t>
      </w:r>
      <w:bookmarkEnd w:id="226"/>
    </w:p>
    <w:p w14:paraId="71EBFAC5">
      <w:pPr>
        <w:keepNext w:val="0"/>
        <w:keepLines w:val="0"/>
        <w:pageBreakBefore w:val="0"/>
        <w:widowControl w:val="0"/>
        <w:kinsoku/>
        <w:wordWrap/>
        <w:topLinePunct w:val="0"/>
        <w:bidi w:val="0"/>
        <w:adjustRightInd w:val="0"/>
        <w:snapToGrid w:val="0"/>
        <w:spacing w:line="360" w:lineRule="auto"/>
        <w:ind w:left="0" w:leftChars="0" w:firstLine="440" w:firstLineChars="200"/>
        <w:jc w:val="center"/>
        <w:rPr>
          <w:rFonts w:hint="eastAsia" w:ascii="宋体" w:hAnsi="宋体" w:eastAsia="宋体" w:cs="宋体"/>
          <w:color w:val="auto"/>
          <w:sz w:val="22"/>
          <w:szCs w:val="22"/>
          <w:highlight w:val="none"/>
        </w:rPr>
      </w:pPr>
      <w:bookmarkStart w:id="227" w:name="_Toc48667356"/>
      <w:r>
        <w:rPr>
          <w:rFonts w:hint="eastAsia" w:ascii="宋体" w:hAnsi="宋体" w:eastAsia="宋体" w:cs="宋体"/>
          <w:color w:val="auto"/>
          <w:kern w:val="0"/>
          <w:sz w:val="22"/>
          <w:szCs w:val="22"/>
          <w:highlight w:val="none"/>
        </w:rPr>
        <w:t>R=A(C-F</w:t>
      </w:r>
      <w:r>
        <w:rPr>
          <w:rFonts w:hint="eastAsia" w:ascii="宋体" w:hAnsi="宋体" w:eastAsia="宋体" w:cs="宋体"/>
          <w:color w:val="auto"/>
          <w:kern w:val="0"/>
          <w:sz w:val="22"/>
          <w:szCs w:val="22"/>
          <w:highlight w:val="none"/>
          <w:vertAlign w:val="subscript"/>
        </w:rPr>
        <w:t>1</w:t>
      </w:r>
      <w:r>
        <w:rPr>
          <w:rFonts w:hint="eastAsia" w:ascii="宋体" w:hAnsi="宋体" w:eastAsia="宋体" w:cs="宋体"/>
          <w:color w:val="auto"/>
          <w:kern w:val="0"/>
          <w:sz w:val="22"/>
          <w:szCs w:val="22"/>
          <w:highlight w:val="none"/>
        </w:rPr>
        <w:t>S)/(F</w:t>
      </w:r>
      <w:r>
        <w:rPr>
          <w:rFonts w:hint="eastAsia" w:ascii="宋体" w:hAnsi="宋体" w:eastAsia="宋体" w:cs="宋体"/>
          <w:color w:val="auto"/>
          <w:kern w:val="0"/>
          <w:sz w:val="22"/>
          <w:szCs w:val="22"/>
          <w:highlight w:val="none"/>
          <w:vertAlign w:val="subscript"/>
        </w:rPr>
        <w:t>2</w:t>
      </w:r>
      <w:r>
        <w:rPr>
          <w:rFonts w:hint="eastAsia" w:ascii="宋体" w:hAnsi="宋体" w:eastAsia="宋体" w:cs="宋体"/>
          <w:color w:val="auto"/>
          <w:kern w:val="0"/>
          <w:sz w:val="22"/>
          <w:szCs w:val="22"/>
          <w:highlight w:val="none"/>
        </w:rPr>
        <w:t>-F</w:t>
      </w:r>
      <w:r>
        <w:rPr>
          <w:rFonts w:hint="eastAsia" w:ascii="宋体" w:hAnsi="宋体" w:eastAsia="宋体" w:cs="宋体"/>
          <w:color w:val="auto"/>
          <w:kern w:val="0"/>
          <w:sz w:val="22"/>
          <w:szCs w:val="22"/>
          <w:highlight w:val="none"/>
          <w:vertAlign w:val="subscript"/>
        </w:rPr>
        <w:t>1</w:t>
      </w:r>
      <w:r>
        <w:rPr>
          <w:rFonts w:hint="eastAsia" w:ascii="宋体" w:hAnsi="宋体" w:eastAsia="宋体" w:cs="宋体"/>
          <w:color w:val="auto"/>
          <w:kern w:val="0"/>
          <w:sz w:val="22"/>
          <w:szCs w:val="22"/>
          <w:highlight w:val="none"/>
        </w:rPr>
        <w:t>)S</w:t>
      </w:r>
      <w:bookmarkEnd w:id="227"/>
    </w:p>
    <w:p w14:paraId="7776687D">
      <w:pPr>
        <w:keepNext w:val="0"/>
        <w:keepLines w:val="0"/>
        <w:pageBreakBefore w:val="0"/>
        <w:widowControl w:val="0"/>
        <w:kinsoku/>
        <w:wordWrap/>
        <w:topLinePunct w:val="0"/>
        <w:bidi w:val="0"/>
        <w:adjustRightInd w:val="0"/>
        <w:snapToGrid w:val="0"/>
        <w:spacing w:line="360" w:lineRule="auto"/>
        <w:ind w:left="0" w:leftChars="0" w:firstLine="440" w:firstLineChars="200"/>
        <w:rPr>
          <w:rFonts w:hint="eastAsia" w:ascii="宋体" w:hAnsi="宋体" w:eastAsia="宋体" w:cs="宋体"/>
          <w:color w:val="auto"/>
          <w:sz w:val="22"/>
          <w:szCs w:val="22"/>
          <w:highlight w:val="none"/>
        </w:rPr>
      </w:pPr>
      <w:bookmarkStart w:id="228" w:name="_Toc48667357"/>
      <w:r>
        <w:rPr>
          <w:rFonts w:hint="eastAsia" w:ascii="宋体" w:hAnsi="宋体" w:eastAsia="宋体" w:cs="宋体"/>
          <w:color w:val="auto"/>
          <w:sz w:val="22"/>
          <w:szCs w:val="22"/>
          <w:highlight w:val="none"/>
        </w:rPr>
        <w:t>式中  R——每次进度付款中累计扣回的金额；</w:t>
      </w:r>
      <w:bookmarkEnd w:id="228"/>
    </w:p>
    <w:p w14:paraId="243D497D">
      <w:pPr>
        <w:keepNext w:val="0"/>
        <w:keepLines w:val="0"/>
        <w:pageBreakBefore w:val="0"/>
        <w:widowControl w:val="0"/>
        <w:kinsoku/>
        <w:wordWrap/>
        <w:topLinePunct w:val="0"/>
        <w:bidi w:val="0"/>
        <w:adjustRightInd w:val="0"/>
        <w:snapToGrid w:val="0"/>
        <w:spacing w:line="360" w:lineRule="auto"/>
        <w:ind w:left="0" w:leftChars="0" w:firstLine="440" w:firstLineChars="200"/>
        <w:rPr>
          <w:rFonts w:hint="eastAsia" w:ascii="宋体" w:hAnsi="宋体" w:eastAsia="宋体" w:cs="宋体"/>
          <w:color w:val="auto"/>
          <w:sz w:val="22"/>
          <w:szCs w:val="22"/>
          <w:highlight w:val="none"/>
        </w:rPr>
      </w:pPr>
      <w:bookmarkStart w:id="229" w:name="_Toc48667358"/>
      <w:r>
        <w:rPr>
          <w:rFonts w:hint="eastAsia" w:ascii="宋体" w:hAnsi="宋体" w:eastAsia="宋体" w:cs="宋体"/>
          <w:color w:val="auto"/>
          <w:sz w:val="22"/>
          <w:szCs w:val="22"/>
          <w:highlight w:val="none"/>
        </w:rPr>
        <w:t>A——工程预付款总金额；</w:t>
      </w:r>
      <w:bookmarkEnd w:id="229"/>
    </w:p>
    <w:p w14:paraId="310B5669">
      <w:pPr>
        <w:keepNext w:val="0"/>
        <w:keepLines w:val="0"/>
        <w:pageBreakBefore w:val="0"/>
        <w:widowControl w:val="0"/>
        <w:kinsoku/>
        <w:wordWrap/>
        <w:topLinePunct w:val="0"/>
        <w:bidi w:val="0"/>
        <w:adjustRightInd w:val="0"/>
        <w:snapToGrid w:val="0"/>
        <w:spacing w:line="360" w:lineRule="auto"/>
        <w:ind w:left="0" w:leftChars="0" w:firstLine="440" w:firstLineChars="200"/>
        <w:rPr>
          <w:rFonts w:hint="eastAsia" w:ascii="宋体" w:hAnsi="宋体" w:eastAsia="宋体" w:cs="宋体"/>
          <w:color w:val="auto"/>
          <w:sz w:val="22"/>
          <w:szCs w:val="22"/>
          <w:highlight w:val="none"/>
        </w:rPr>
      </w:pPr>
      <w:bookmarkStart w:id="230" w:name="_Toc48667359"/>
      <w:r>
        <w:rPr>
          <w:rFonts w:hint="eastAsia" w:ascii="宋体" w:hAnsi="宋体" w:eastAsia="宋体" w:cs="宋体"/>
          <w:color w:val="auto"/>
          <w:sz w:val="22"/>
          <w:szCs w:val="22"/>
          <w:highlight w:val="none"/>
        </w:rPr>
        <w:t>S——签约合同价；</w:t>
      </w:r>
      <w:bookmarkEnd w:id="230"/>
    </w:p>
    <w:p w14:paraId="00D6D6B7">
      <w:pPr>
        <w:keepNext w:val="0"/>
        <w:keepLines w:val="0"/>
        <w:pageBreakBefore w:val="0"/>
        <w:widowControl w:val="0"/>
        <w:kinsoku/>
        <w:wordWrap/>
        <w:topLinePunct w:val="0"/>
        <w:bidi w:val="0"/>
        <w:adjustRightInd w:val="0"/>
        <w:snapToGrid w:val="0"/>
        <w:spacing w:line="360" w:lineRule="auto"/>
        <w:ind w:left="0" w:leftChars="0" w:firstLine="440" w:firstLineChars="200"/>
        <w:rPr>
          <w:rFonts w:hint="eastAsia" w:ascii="宋体" w:hAnsi="宋体" w:eastAsia="宋体" w:cs="宋体"/>
          <w:color w:val="auto"/>
          <w:sz w:val="22"/>
          <w:szCs w:val="22"/>
          <w:highlight w:val="none"/>
        </w:rPr>
      </w:pPr>
      <w:bookmarkStart w:id="231" w:name="_Toc48667360"/>
      <w:r>
        <w:rPr>
          <w:rFonts w:hint="eastAsia" w:ascii="宋体" w:hAnsi="宋体" w:eastAsia="宋体" w:cs="宋体"/>
          <w:color w:val="auto"/>
          <w:sz w:val="22"/>
          <w:szCs w:val="22"/>
          <w:highlight w:val="none"/>
        </w:rPr>
        <w:t>C——合同累计完成金额；</w:t>
      </w:r>
      <w:bookmarkEnd w:id="231"/>
    </w:p>
    <w:p w14:paraId="0676F823">
      <w:pPr>
        <w:keepNext w:val="0"/>
        <w:keepLines w:val="0"/>
        <w:pageBreakBefore w:val="0"/>
        <w:widowControl w:val="0"/>
        <w:kinsoku/>
        <w:wordWrap/>
        <w:topLinePunct w:val="0"/>
        <w:bidi w:val="0"/>
        <w:adjustRightInd w:val="0"/>
        <w:snapToGrid w:val="0"/>
        <w:spacing w:line="360" w:lineRule="auto"/>
        <w:ind w:left="0" w:leftChars="0" w:firstLine="440" w:firstLineChars="200"/>
        <w:rPr>
          <w:rFonts w:hint="eastAsia" w:ascii="宋体" w:hAnsi="宋体" w:eastAsia="宋体" w:cs="宋体"/>
          <w:color w:val="auto"/>
          <w:sz w:val="22"/>
          <w:szCs w:val="22"/>
          <w:highlight w:val="none"/>
        </w:rPr>
      </w:pPr>
      <w:bookmarkStart w:id="232" w:name="_Toc48667361"/>
      <w:r>
        <w:rPr>
          <w:rFonts w:hint="eastAsia" w:ascii="宋体" w:hAnsi="宋体" w:eastAsia="宋体" w:cs="宋体"/>
          <w:color w:val="auto"/>
          <w:sz w:val="22"/>
          <w:szCs w:val="22"/>
          <w:highlight w:val="none"/>
        </w:rPr>
        <w:t>F1——开始扣款时合同累计完成金额达到签约合同价的比例；</w:t>
      </w:r>
      <w:bookmarkEnd w:id="232"/>
    </w:p>
    <w:p w14:paraId="15FD7CEB">
      <w:pPr>
        <w:keepNext w:val="0"/>
        <w:keepLines w:val="0"/>
        <w:pageBreakBefore w:val="0"/>
        <w:widowControl w:val="0"/>
        <w:kinsoku/>
        <w:wordWrap/>
        <w:topLinePunct w:val="0"/>
        <w:bidi w:val="0"/>
        <w:adjustRightInd w:val="0"/>
        <w:snapToGrid w:val="0"/>
        <w:spacing w:line="360" w:lineRule="auto"/>
        <w:ind w:left="0" w:leftChars="0" w:firstLine="440" w:firstLineChars="200"/>
        <w:rPr>
          <w:rFonts w:hint="eastAsia" w:ascii="宋体" w:hAnsi="宋体" w:eastAsia="宋体" w:cs="宋体"/>
          <w:color w:val="auto"/>
          <w:sz w:val="22"/>
          <w:szCs w:val="22"/>
          <w:highlight w:val="none"/>
        </w:rPr>
      </w:pPr>
      <w:bookmarkStart w:id="233" w:name="_Toc48667362"/>
      <w:r>
        <w:rPr>
          <w:rFonts w:hint="eastAsia" w:ascii="宋体" w:hAnsi="宋体" w:eastAsia="宋体" w:cs="宋体"/>
          <w:color w:val="auto"/>
          <w:sz w:val="22"/>
          <w:szCs w:val="22"/>
          <w:highlight w:val="none"/>
        </w:rPr>
        <w:t>F2——全部扣清时合同累计完成金额达到签约合同价的比例。</w:t>
      </w:r>
      <w:bookmarkEnd w:id="233"/>
      <w:bookmarkStart w:id="234" w:name="_Toc48667363"/>
    </w:p>
    <w:p w14:paraId="07185136">
      <w:pPr>
        <w:keepNext w:val="0"/>
        <w:keepLines w:val="0"/>
        <w:pageBreakBefore w:val="0"/>
        <w:widowControl w:val="0"/>
        <w:kinsoku/>
        <w:wordWrap/>
        <w:topLinePunct w:val="0"/>
        <w:bidi w:val="0"/>
        <w:adjustRightInd w:val="0"/>
        <w:snapToGrid w:val="0"/>
        <w:spacing w:line="360" w:lineRule="auto"/>
        <w:ind w:left="0" w:leftChars="0" w:firstLine="440" w:firstLineChars="200"/>
        <w:rPr>
          <w:rFonts w:hint="eastAsia" w:ascii="宋体" w:hAnsi="宋体" w:eastAsia="宋体" w:cs="宋体"/>
          <w:bCs/>
          <w:color w:val="auto"/>
          <w:sz w:val="22"/>
          <w:szCs w:val="22"/>
          <w:highlight w:val="none"/>
        </w:rPr>
      </w:pPr>
      <w:r>
        <w:rPr>
          <w:rFonts w:hint="eastAsia" w:ascii="宋体" w:hAnsi="宋体" w:eastAsia="宋体" w:cs="宋体"/>
          <w:bCs/>
          <w:color w:val="auto"/>
          <w:sz w:val="22"/>
          <w:szCs w:val="22"/>
          <w:highlight w:val="none"/>
        </w:rPr>
        <w:t>上述合同累计完成金额均指价格调整前未扣质量保证金的金额。</w:t>
      </w:r>
      <w:bookmarkEnd w:id="234"/>
    </w:p>
    <w:p w14:paraId="187F6586">
      <w:pPr>
        <w:keepNext w:val="0"/>
        <w:keepLines w:val="0"/>
        <w:pageBreakBefore w:val="0"/>
        <w:widowControl w:val="0"/>
        <w:kinsoku/>
        <w:wordWrap/>
        <w:topLinePunct w:val="0"/>
        <w:bidi w:val="0"/>
        <w:adjustRightInd w:val="0"/>
        <w:snapToGrid w:val="0"/>
        <w:spacing w:line="360" w:lineRule="auto"/>
        <w:ind w:left="0" w:leftChars="0" w:firstLine="442" w:firstLineChars="200"/>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17.3 工程进度付款</w:t>
      </w:r>
    </w:p>
    <w:p w14:paraId="21C485FD">
      <w:pPr>
        <w:keepNext w:val="0"/>
        <w:keepLines w:val="0"/>
        <w:pageBreakBefore w:val="0"/>
        <w:widowControl w:val="0"/>
        <w:kinsoku/>
        <w:wordWrap/>
        <w:topLinePunct w:val="0"/>
        <w:bidi w:val="0"/>
        <w:adjustRightInd w:val="0"/>
        <w:snapToGrid w:val="0"/>
        <w:spacing w:line="360" w:lineRule="auto"/>
        <w:ind w:left="0" w:leftChars="0"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17.3.3 进度付款证书和支付时间</w:t>
      </w:r>
    </w:p>
    <w:p w14:paraId="7AE9C640">
      <w:pPr>
        <w:keepNext w:val="0"/>
        <w:keepLines w:val="0"/>
        <w:pageBreakBefore w:val="0"/>
        <w:widowControl w:val="0"/>
        <w:kinsoku/>
        <w:wordWrap/>
        <w:topLinePunct w:val="0"/>
        <w:bidi w:val="0"/>
        <w:adjustRightInd w:val="0"/>
        <w:snapToGrid w:val="0"/>
        <w:spacing w:line="360" w:lineRule="auto"/>
        <w:ind w:left="0" w:leftChars="0"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增加：</w:t>
      </w:r>
    </w:p>
    <w:p w14:paraId="52D8FA0C">
      <w:pPr>
        <w:keepNext w:val="0"/>
        <w:keepLines w:val="0"/>
        <w:pageBreakBefore w:val="0"/>
        <w:widowControl w:val="0"/>
        <w:kinsoku/>
        <w:wordWrap/>
        <w:topLinePunct w:val="0"/>
        <w:bidi w:val="0"/>
        <w:adjustRightInd w:val="0"/>
        <w:snapToGrid w:val="0"/>
        <w:spacing w:line="360" w:lineRule="auto"/>
        <w:ind w:left="0" w:leftChars="0"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（1）发包人根据资金到位情况支付工程进度款。若由于上级资金未到位，延期付款不计息。</w:t>
      </w:r>
    </w:p>
    <w:p w14:paraId="25147B51">
      <w:pPr>
        <w:keepNext w:val="0"/>
        <w:keepLines w:val="0"/>
        <w:pageBreakBefore w:val="0"/>
        <w:widowControl w:val="0"/>
        <w:kinsoku/>
        <w:wordWrap/>
        <w:topLinePunct w:val="0"/>
        <w:bidi w:val="0"/>
        <w:adjustRightInd w:val="0"/>
        <w:snapToGrid w:val="0"/>
        <w:spacing w:line="360" w:lineRule="auto"/>
        <w:ind w:left="0" w:leftChars="0"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（2）承包人如违反本合同条款中的有关规定而受到发包方或监理方的罚款处罚时，承包人应在收到罚款通知书后7日内缴纳，否则发包人和监理人有权在进度款中或履约保证金中扣除。</w:t>
      </w:r>
    </w:p>
    <w:p w14:paraId="1E17DC84">
      <w:pPr>
        <w:keepNext w:val="0"/>
        <w:keepLines w:val="0"/>
        <w:pageBreakBefore w:val="0"/>
        <w:widowControl w:val="0"/>
        <w:kinsoku/>
        <w:wordWrap/>
        <w:topLinePunct w:val="0"/>
        <w:bidi w:val="0"/>
        <w:adjustRightInd w:val="0"/>
        <w:snapToGrid w:val="0"/>
        <w:spacing w:line="360" w:lineRule="auto"/>
        <w:ind w:left="0" w:leftChars="0"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（3）删除原专用合同条款中本条款，增加：</w:t>
      </w:r>
    </w:p>
    <w:p w14:paraId="7E0140DA">
      <w:pPr>
        <w:keepNext w:val="0"/>
        <w:keepLines w:val="0"/>
        <w:pageBreakBefore w:val="0"/>
        <w:widowControl w:val="0"/>
        <w:kinsoku/>
        <w:wordWrap/>
        <w:topLinePunct w:val="0"/>
        <w:bidi w:val="0"/>
        <w:adjustRightInd w:val="0"/>
        <w:snapToGrid w:val="0"/>
        <w:spacing w:line="360" w:lineRule="auto"/>
        <w:ind w:left="0" w:leftChars="0"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①发包人收到监理人签证的进度付款证书并审批后支付给承包人，支付金额应按本期实际完成工程量计取的实际完成投资金额的80%，再扣除预付款后的金额。</w:t>
      </w:r>
    </w:p>
    <w:p w14:paraId="58ED0A33">
      <w:pPr>
        <w:keepNext w:val="0"/>
        <w:keepLines w:val="0"/>
        <w:pageBreakBefore w:val="0"/>
        <w:widowControl w:val="0"/>
        <w:kinsoku/>
        <w:wordWrap/>
        <w:topLinePunct w:val="0"/>
        <w:bidi w:val="0"/>
        <w:adjustRightInd w:val="0"/>
        <w:snapToGrid w:val="0"/>
        <w:spacing w:line="360" w:lineRule="auto"/>
        <w:ind w:left="0" w:leftChars="0" w:firstLine="440" w:firstLineChars="200"/>
        <w:rPr>
          <w:rFonts w:hint="eastAsia" w:ascii="宋体" w:hAnsi="宋体" w:eastAsia="宋体" w:cs="宋体"/>
          <w:i w:val="0"/>
          <w:iCs w:val="0"/>
          <w:color w:val="auto"/>
          <w:sz w:val="22"/>
          <w:szCs w:val="22"/>
          <w:highlight w:val="none"/>
        </w:rPr>
      </w:pPr>
      <w:r>
        <w:rPr>
          <w:rFonts w:hint="eastAsia" w:ascii="宋体" w:hAnsi="宋体" w:eastAsia="宋体" w:cs="宋体"/>
          <w:i w:val="0"/>
          <w:iCs w:val="0"/>
          <w:color w:val="auto"/>
          <w:sz w:val="22"/>
          <w:szCs w:val="22"/>
          <w:highlight w:val="none"/>
        </w:rPr>
        <w:t>②</w:t>
      </w:r>
      <w:r>
        <w:rPr>
          <w:rFonts w:hint="eastAsia" w:ascii="宋体" w:hAnsi="宋体" w:eastAsia="宋体" w:cs="宋体"/>
          <w:i w:val="0"/>
          <w:iCs w:val="0"/>
          <w:color w:val="auto"/>
          <w:sz w:val="22"/>
          <w:szCs w:val="22"/>
          <w:highlight w:val="none"/>
          <w:lang w:eastAsia="zh-CN"/>
        </w:rPr>
        <w:t>单位</w:t>
      </w:r>
      <w:r>
        <w:rPr>
          <w:rFonts w:hint="eastAsia" w:ascii="宋体" w:hAnsi="宋体" w:eastAsia="宋体" w:cs="宋体"/>
          <w:i w:val="0"/>
          <w:iCs w:val="0"/>
          <w:color w:val="auto"/>
          <w:sz w:val="22"/>
          <w:szCs w:val="22"/>
          <w:highlight w:val="none"/>
        </w:rPr>
        <w:t>工程</w:t>
      </w:r>
      <w:r>
        <w:rPr>
          <w:rFonts w:hint="eastAsia" w:ascii="宋体" w:hAnsi="宋体" w:eastAsia="宋体" w:cs="宋体"/>
          <w:i w:val="0"/>
          <w:iCs w:val="0"/>
          <w:color w:val="auto"/>
          <w:sz w:val="22"/>
          <w:szCs w:val="22"/>
          <w:highlight w:val="none"/>
          <w:lang w:eastAsia="zh-CN"/>
        </w:rPr>
        <w:t>完工</w:t>
      </w:r>
      <w:r>
        <w:rPr>
          <w:rFonts w:hint="eastAsia" w:ascii="宋体" w:hAnsi="宋体" w:eastAsia="宋体" w:cs="宋体"/>
          <w:i w:val="0"/>
          <w:iCs w:val="0"/>
          <w:color w:val="auto"/>
          <w:sz w:val="22"/>
          <w:szCs w:val="22"/>
          <w:highlight w:val="none"/>
        </w:rPr>
        <w:t>验收合格后发包人收到承包人报送的结算资料14天内支付至结算价的</w:t>
      </w:r>
      <w:r>
        <w:rPr>
          <w:rFonts w:hint="eastAsia" w:hAnsi="宋体" w:cs="宋体"/>
          <w:i w:val="0"/>
          <w:iCs w:val="0"/>
          <w:color w:val="auto"/>
          <w:sz w:val="22"/>
          <w:szCs w:val="22"/>
          <w:highlight w:val="none"/>
          <w:lang w:val="en-US" w:eastAsia="zh-CN"/>
        </w:rPr>
        <w:t>80</w:t>
      </w:r>
      <w:r>
        <w:rPr>
          <w:rFonts w:hint="eastAsia" w:ascii="宋体" w:hAnsi="宋体" w:eastAsia="宋体" w:cs="宋体"/>
          <w:i w:val="0"/>
          <w:iCs w:val="0"/>
          <w:color w:val="auto"/>
          <w:sz w:val="22"/>
          <w:szCs w:val="22"/>
          <w:highlight w:val="none"/>
        </w:rPr>
        <w:t>%；工程完工并经合同工程完工验收及发包人收到承包人报送的经财政部门结算审核的结算书后3个月内支付至该结算价的97%，剩余3%作为保修期的质保金。若由于上级资金未到位，延期付款不计息。</w:t>
      </w:r>
    </w:p>
    <w:p w14:paraId="4FC0D741">
      <w:pPr>
        <w:keepNext w:val="0"/>
        <w:keepLines w:val="0"/>
        <w:pageBreakBefore w:val="0"/>
        <w:widowControl w:val="0"/>
        <w:kinsoku/>
        <w:wordWrap/>
        <w:topLinePunct w:val="0"/>
        <w:bidi w:val="0"/>
        <w:adjustRightInd w:val="0"/>
        <w:snapToGrid w:val="0"/>
        <w:spacing w:line="360" w:lineRule="auto"/>
        <w:ind w:left="0" w:leftChars="0"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③保修期满后1个月内将质保金支付给承包人。若由于上级资金未到位，延期付款不计息。</w:t>
      </w:r>
    </w:p>
    <w:p w14:paraId="2104D2A2">
      <w:pPr>
        <w:keepNext w:val="0"/>
        <w:keepLines w:val="0"/>
        <w:pageBreakBefore w:val="0"/>
        <w:widowControl w:val="0"/>
        <w:kinsoku/>
        <w:wordWrap/>
        <w:topLinePunct w:val="0"/>
        <w:bidi w:val="0"/>
        <w:adjustRightInd w:val="0"/>
        <w:snapToGrid w:val="0"/>
        <w:spacing w:line="360" w:lineRule="auto"/>
        <w:ind w:left="0" w:leftChars="0"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第(4)目修改为：(4)根据广东省基本建设财政资金集中支付的规定，工程进度款和竣工结算价款的支付时间最终以财政拨付的时间为准。因财政基本建设资金的支付需财政部门的审批和办理，发包人不对财政部门审批和办理所需时间承担任何责任。承包人须协助监理人和发包人办理有关集中支付所需的资料。</w:t>
      </w:r>
    </w:p>
    <w:p w14:paraId="62772FC3">
      <w:pPr>
        <w:keepNext w:val="0"/>
        <w:keepLines w:val="0"/>
        <w:pageBreakBefore w:val="0"/>
        <w:widowControl w:val="0"/>
        <w:kinsoku/>
        <w:wordWrap/>
        <w:topLinePunct w:val="0"/>
        <w:bidi w:val="0"/>
        <w:adjustRightInd w:val="0"/>
        <w:snapToGrid w:val="0"/>
        <w:spacing w:line="360" w:lineRule="auto"/>
        <w:ind w:left="0" w:leftChars="0"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增加(5)：</w:t>
      </w:r>
    </w:p>
    <w:p w14:paraId="5F8F2E3A">
      <w:pPr>
        <w:keepNext w:val="0"/>
        <w:keepLines w:val="0"/>
        <w:pageBreakBefore w:val="0"/>
        <w:widowControl w:val="0"/>
        <w:kinsoku/>
        <w:wordWrap/>
        <w:topLinePunct w:val="0"/>
        <w:bidi w:val="0"/>
        <w:adjustRightInd w:val="0"/>
        <w:snapToGrid w:val="0"/>
        <w:spacing w:line="360" w:lineRule="auto"/>
        <w:ind w:left="0" w:leftChars="0"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（5）临时工程按主体工程进度款的比例支付。</w:t>
      </w:r>
    </w:p>
    <w:p w14:paraId="21B94B85">
      <w:pPr>
        <w:keepNext w:val="0"/>
        <w:keepLines w:val="0"/>
        <w:pageBreakBefore w:val="0"/>
        <w:widowControl w:val="0"/>
        <w:kinsoku/>
        <w:wordWrap/>
        <w:topLinePunct w:val="0"/>
        <w:bidi w:val="0"/>
        <w:adjustRightInd w:val="0"/>
        <w:snapToGrid w:val="0"/>
        <w:spacing w:line="360" w:lineRule="auto"/>
        <w:ind w:left="0" w:leftChars="0" w:firstLine="442" w:firstLineChars="200"/>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17.4  质量保证金</w:t>
      </w:r>
    </w:p>
    <w:p w14:paraId="387014D6">
      <w:pPr>
        <w:keepNext w:val="0"/>
        <w:keepLines w:val="0"/>
        <w:pageBreakBefore w:val="0"/>
        <w:widowControl w:val="0"/>
        <w:kinsoku/>
        <w:wordWrap/>
        <w:topLinePunct w:val="0"/>
        <w:bidi w:val="0"/>
        <w:adjustRightInd w:val="0"/>
        <w:snapToGrid w:val="0"/>
        <w:spacing w:line="360" w:lineRule="auto"/>
        <w:ind w:left="0" w:leftChars="0"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17.4.1 款修改如下：</w:t>
      </w:r>
    </w:p>
    <w:p w14:paraId="726C538A">
      <w:pPr>
        <w:keepNext w:val="0"/>
        <w:keepLines w:val="0"/>
        <w:pageBreakBefore w:val="0"/>
        <w:widowControl w:val="0"/>
        <w:kinsoku/>
        <w:wordWrap/>
        <w:topLinePunct w:val="0"/>
        <w:bidi w:val="0"/>
        <w:adjustRightInd w:val="0"/>
        <w:snapToGrid w:val="0"/>
        <w:spacing w:line="360" w:lineRule="auto"/>
        <w:ind w:left="0" w:leftChars="0"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质量保证金为财政部门最终审定工程结算价款的3%，以有效的银行保函形式代替。</w:t>
      </w:r>
    </w:p>
    <w:p w14:paraId="34A109B4">
      <w:pPr>
        <w:keepNext w:val="0"/>
        <w:keepLines w:val="0"/>
        <w:pageBreakBefore w:val="0"/>
        <w:widowControl w:val="0"/>
        <w:kinsoku/>
        <w:wordWrap/>
        <w:topLinePunct w:val="0"/>
        <w:bidi w:val="0"/>
        <w:adjustRightInd w:val="0"/>
        <w:snapToGrid w:val="0"/>
        <w:spacing w:line="360" w:lineRule="auto"/>
        <w:ind w:left="0" w:leftChars="0"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增加：</w:t>
      </w:r>
    </w:p>
    <w:p w14:paraId="13B86992">
      <w:pPr>
        <w:keepNext w:val="0"/>
        <w:keepLines w:val="0"/>
        <w:pageBreakBefore w:val="0"/>
        <w:widowControl w:val="0"/>
        <w:kinsoku/>
        <w:wordWrap/>
        <w:topLinePunct w:val="0"/>
        <w:bidi w:val="0"/>
        <w:adjustRightInd w:val="0"/>
        <w:snapToGrid w:val="0"/>
        <w:spacing w:line="360" w:lineRule="auto"/>
        <w:ind w:left="0" w:leftChars="0"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17.4.2</w:t>
      </w:r>
      <w:r>
        <w:rPr>
          <w:rFonts w:hint="eastAsia" w:ascii="宋体" w:hAnsi="宋体" w:eastAsia="宋体" w:cs="宋体"/>
          <w:color w:val="auto"/>
          <w:sz w:val="22"/>
          <w:szCs w:val="22"/>
          <w:highlight w:val="none"/>
        </w:rPr>
        <w:t>中标单位提交了银行保函、保证保险后，本项目不再扣留工程质量保证金。</w:t>
      </w:r>
    </w:p>
    <w:p w14:paraId="4F911ECA">
      <w:pPr>
        <w:keepNext w:val="0"/>
        <w:keepLines w:val="0"/>
        <w:pageBreakBefore w:val="0"/>
        <w:widowControl w:val="0"/>
        <w:kinsoku/>
        <w:wordWrap/>
        <w:topLinePunct w:val="0"/>
        <w:bidi w:val="0"/>
        <w:adjustRightInd w:val="0"/>
        <w:snapToGrid w:val="0"/>
        <w:spacing w:line="360" w:lineRule="auto"/>
        <w:ind w:left="0" w:leftChars="0" w:firstLine="442" w:firstLineChars="200"/>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17.5 竣工（完工）结算</w:t>
      </w:r>
    </w:p>
    <w:p w14:paraId="5E137C44">
      <w:pPr>
        <w:keepNext w:val="0"/>
        <w:keepLines w:val="0"/>
        <w:pageBreakBefore w:val="0"/>
        <w:widowControl w:val="0"/>
        <w:kinsoku/>
        <w:wordWrap/>
        <w:topLinePunct w:val="0"/>
        <w:bidi w:val="0"/>
        <w:adjustRightInd w:val="0"/>
        <w:snapToGrid w:val="0"/>
        <w:spacing w:line="360" w:lineRule="auto"/>
        <w:ind w:left="0" w:leftChars="0"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17.5.1 竣工（完工）付款申请单</w:t>
      </w:r>
    </w:p>
    <w:p w14:paraId="22AA9EC8">
      <w:pPr>
        <w:keepNext w:val="0"/>
        <w:keepLines w:val="0"/>
        <w:pageBreakBefore w:val="0"/>
        <w:widowControl w:val="0"/>
        <w:kinsoku/>
        <w:wordWrap/>
        <w:topLinePunct w:val="0"/>
        <w:bidi w:val="0"/>
        <w:adjustRightInd w:val="0"/>
        <w:snapToGrid w:val="0"/>
        <w:spacing w:line="360" w:lineRule="auto"/>
        <w:ind w:left="0" w:leftChars="0"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 承包人应提交完工付款申请单一式</w:t>
      </w:r>
      <w:r>
        <w:rPr>
          <w:rFonts w:hint="eastAsia" w:ascii="宋体" w:hAnsi="宋体" w:eastAsia="宋体" w:cs="宋体"/>
          <w:color w:val="auto"/>
          <w:sz w:val="22"/>
          <w:szCs w:val="22"/>
          <w:highlight w:val="none"/>
          <w:u w:val="single"/>
        </w:rPr>
        <w:t xml:space="preserve"> 6 </w:t>
      </w:r>
      <w:r>
        <w:rPr>
          <w:rFonts w:hint="eastAsia" w:ascii="宋体" w:hAnsi="宋体" w:eastAsia="宋体" w:cs="宋体"/>
          <w:color w:val="auto"/>
          <w:sz w:val="22"/>
          <w:szCs w:val="22"/>
          <w:highlight w:val="none"/>
        </w:rPr>
        <w:t>份。</w:t>
      </w:r>
    </w:p>
    <w:p w14:paraId="6EE77789">
      <w:pPr>
        <w:keepNext w:val="0"/>
        <w:keepLines w:val="0"/>
        <w:pageBreakBefore w:val="0"/>
        <w:widowControl w:val="0"/>
        <w:kinsoku/>
        <w:wordWrap/>
        <w:topLinePunct w:val="0"/>
        <w:bidi w:val="0"/>
        <w:adjustRightInd w:val="0"/>
        <w:snapToGrid w:val="0"/>
        <w:spacing w:line="360" w:lineRule="auto"/>
        <w:ind w:left="0" w:leftChars="0" w:firstLine="440" w:firstLineChars="200"/>
        <w:rPr>
          <w:rFonts w:hint="eastAsia" w:ascii="宋体" w:hAnsi="宋体" w:eastAsia="宋体" w:cs="宋体"/>
          <w:b/>
          <w:color w:val="auto"/>
          <w:sz w:val="22"/>
          <w:szCs w:val="22"/>
          <w:highlight w:val="none"/>
        </w:rPr>
      </w:pPr>
      <w:r>
        <w:rPr>
          <w:rFonts w:hint="eastAsia" w:ascii="宋体" w:hAnsi="宋体" w:eastAsia="宋体" w:cs="宋体"/>
          <w:color w:val="auto"/>
          <w:sz w:val="22"/>
          <w:szCs w:val="22"/>
          <w:highlight w:val="none"/>
        </w:rPr>
        <w:t>增加条款17.5.2（1）工程完工验收合格后，经财政投资评审中心对完工结算评审定稿后，</w:t>
      </w:r>
      <w:r>
        <w:rPr>
          <w:rFonts w:hint="eastAsia" w:ascii="宋体" w:hAnsi="宋体" w:eastAsia="宋体" w:cs="宋体"/>
          <w:bCs/>
          <w:color w:val="auto"/>
          <w:sz w:val="22"/>
          <w:szCs w:val="22"/>
          <w:highlight w:val="none"/>
          <w:lang w:val="zh-CN"/>
        </w:rPr>
        <w:t>提供审核结算价</w:t>
      </w:r>
      <w:r>
        <w:rPr>
          <w:rFonts w:hint="eastAsia" w:ascii="宋体" w:hAnsi="宋体" w:eastAsia="宋体" w:cs="宋体"/>
          <w:color w:val="auto"/>
          <w:sz w:val="22"/>
          <w:szCs w:val="22"/>
          <w:highlight w:val="none"/>
        </w:rPr>
        <w:t>3%等额</w:t>
      </w:r>
      <w:r>
        <w:rPr>
          <w:rFonts w:hint="eastAsia" w:ascii="宋体" w:hAnsi="宋体" w:eastAsia="宋体" w:cs="宋体"/>
          <w:bCs/>
          <w:color w:val="auto"/>
          <w:sz w:val="22"/>
          <w:szCs w:val="22"/>
          <w:highlight w:val="none"/>
        </w:rPr>
        <w:t>有效的</w:t>
      </w:r>
      <w:r>
        <w:rPr>
          <w:rFonts w:hint="eastAsia" w:ascii="宋体" w:hAnsi="宋体" w:eastAsia="宋体" w:cs="宋体"/>
          <w:color w:val="auto"/>
          <w:sz w:val="22"/>
          <w:szCs w:val="22"/>
          <w:highlight w:val="none"/>
        </w:rPr>
        <w:t>质量保证金</w:t>
      </w:r>
      <w:r>
        <w:rPr>
          <w:rFonts w:hint="eastAsia" w:ascii="宋体" w:hAnsi="宋体" w:eastAsia="宋体" w:cs="宋体"/>
          <w:bCs/>
          <w:color w:val="auto"/>
          <w:sz w:val="22"/>
          <w:szCs w:val="22"/>
          <w:highlight w:val="none"/>
        </w:rPr>
        <w:t>银行保函</w:t>
      </w:r>
      <w:r>
        <w:rPr>
          <w:rFonts w:hint="eastAsia" w:ascii="宋体" w:hAnsi="宋体" w:eastAsia="宋体" w:cs="宋体"/>
          <w:color w:val="auto"/>
          <w:sz w:val="22"/>
          <w:szCs w:val="22"/>
          <w:highlight w:val="none"/>
        </w:rPr>
        <w:t>可</w:t>
      </w:r>
      <w:r>
        <w:rPr>
          <w:rFonts w:hint="eastAsia" w:ascii="宋体" w:hAnsi="宋体" w:eastAsia="宋体" w:cs="宋体"/>
          <w:bCs/>
          <w:color w:val="auto"/>
          <w:sz w:val="22"/>
          <w:szCs w:val="22"/>
          <w:highlight w:val="none"/>
          <w:lang w:val="zh-CN"/>
        </w:rPr>
        <w:t>支付至审核结算价的100%，</w:t>
      </w:r>
      <w:r>
        <w:rPr>
          <w:rFonts w:hint="eastAsia" w:ascii="宋体" w:hAnsi="宋体" w:eastAsia="宋体" w:cs="宋体"/>
          <w:color w:val="auto"/>
          <w:sz w:val="22"/>
          <w:szCs w:val="22"/>
          <w:highlight w:val="none"/>
        </w:rPr>
        <w:t>质量保函缺陷责任期为</w:t>
      </w:r>
      <w:r>
        <w:rPr>
          <w:rFonts w:hint="eastAsia" w:ascii="宋体" w:hAnsi="宋体" w:eastAsia="宋体" w:cs="宋体"/>
          <w:color w:val="auto"/>
          <w:sz w:val="22"/>
          <w:szCs w:val="22"/>
          <w:highlight w:val="none"/>
          <w:lang w:eastAsia="zh-CN"/>
        </w:rPr>
        <w:t>2年</w:t>
      </w:r>
      <w:r>
        <w:rPr>
          <w:rFonts w:hint="eastAsia" w:ascii="宋体" w:hAnsi="宋体" w:eastAsia="宋体" w:cs="宋体"/>
          <w:color w:val="auto"/>
          <w:sz w:val="22"/>
          <w:szCs w:val="22"/>
          <w:highlight w:val="none"/>
        </w:rPr>
        <w:t>（从合同工程完工验收之日起算），在缺陷责任期满后一个月内申请办理工程质量保修期责任终止证书。</w:t>
      </w:r>
    </w:p>
    <w:p w14:paraId="04B70909">
      <w:pPr>
        <w:keepNext w:val="0"/>
        <w:keepLines w:val="0"/>
        <w:pageBreakBefore w:val="0"/>
        <w:widowControl w:val="0"/>
        <w:kinsoku/>
        <w:wordWrap/>
        <w:topLinePunct w:val="0"/>
        <w:bidi w:val="0"/>
        <w:adjustRightInd w:val="0"/>
        <w:snapToGrid w:val="0"/>
        <w:spacing w:line="360" w:lineRule="auto"/>
        <w:ind w:left="0" w:leftChars="0" w:firstLine="442" w:firstLineChars="200"/>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17.6 最终结清</w:t>
      </w:r>
    </w:p>
    <w:p w14:paraId="31C79BD8">
      <w:pPr>
        <w:keepNext w:val="0"/>
        <w:keepLines w:val="0"/>
        <w:pageBreakBefore w:val="0"/>
        <w:widowControl w:val="0"/>
        <w:kinsoku/>
        <w:wordWrap/>
        <w:topLinePunct w:val="0"/>
        <w:bidi w:val="0"/>
        <w:adjustRightInd w:val="0"/>
        <w:snapToGrid w:val="0"/>
        <w:spacing w:line="360" w:lineRule="auto"/>
        <w:ind w:left="0" w:leftChars="0"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17.6.1 最终结清申请单</w:t>
      </w:r>
    </w:p>
    <w:p w14:paraId="21C6EC57">
      <w:pPr>
        <w:keepNext w:val="0"/>
        <w:keepLines w:val="0"/>
        <w:pageBreakBefore w:val="0"/>
        <w:widowControl w:val="0"/>
        <w:kinsoku/>
        <w:wordWrap/>
        <w:topLinePunct w:val="0"/>
        <w:bidi w:val="0"/>
        <w:adjustRightInd w:val="0"/>
        <w:snapToGrid w:val="0"/>
        <w:spacing w:line="360" w:lineRule="auto"/>
        <w:ind w:left="0" w:leftChars="0"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 承包人应提交最终结清申请单一式</w:t>
      </w:r>
      <w:r>
        <w:rPr>
          <w:rFonts w:hint="eastAsia" w:ascii="宋体" w:hAnsi="宋体" w:eastAsia="宋体" w:cs="宋体"/>
          <w:color w:val="auto"/>
          <w:sz w:val="22"/>
          <w:szCs w:val="22"/>
          <w:highlight w:val="none"/>
          <w:u w:val="single"/>
        </w:rPr>
        <w:t xml:space="preserve"> 6 </w:t>
      </w:r>
      <w:r>
        <w:rPr>
          <w:rFonts w:hint="eastAsia" w:ascii="宋体" w:hAnsi="宋体" w:eastAsia="宋体" w:cs="宋体"/>
          <w:color w:val="auto"/>
          <w:sz w:val="22"/>
          <w:szCs w:val="22"/>
          <w:highlight w:val="none"/>
        </w:rPr>
        <w:t>份。</w:t>
      </w:r>
    </w:p>
    <w:p w14:paraId="17F27DCE">
      <w:pPr>
        <w:keepNext w:val="0"/>
        <w:keepLines w:val="0"/>
        <w:pageBreakBefore w:val="0"/>
        <w:widowControl w:val="0"/>
        <w:kinsoku/>
        <w:wordWrap/>
        <w:topLinePunct w:val="0"/>
        <w:bidi w:val="0"/>
        <w:adjustRightInd w:val="0"/>
        <w:snapToGrid w:val="0"/>
        <w:spacing w:line="360" w:lineRule="auto"/>
        <w:ind w:left="0" w:leftChars="0" w:firstLine="442" w:firstLineChars="200"/>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17.7 竣工财务决算</w:t>
      </w:r>
    </w:p>
    <w:p w14:paraId="67984260">
      <w:pPr>
        <w:keepNext w:val="0"/>
        <w:keepLines w:val="0"/>
        <w:pageBreakBefore w:val="0"/>
        <w:widowControl w:val="0"/>
        <w:kinsoku/>
        <w:wordWrap/>
        <w:topLinePunct w:val="0"/>
        <w:bidi w:val="0"/>
        <w:adjustRightInd w:val="0"/>
        <w:snapToGrid w:val="0"/>
        <w:spacing w:line="360" w:lineRule="auto"/>
        <w:ind w:left="0" w:leftChars="0"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承包人应为竣工财务决算编制提供的资料：</w:t>
      </w:r>
      <w:r>
        <w:rPr>
          <w:rFonts w:hint="eastAsia" w:ascii="宋体" w:hAnsi="宋体" w:eastAsia="宋体" w:cs="宋体"/>
          <w:color w:val="auto"/>
          <w:sz w:val="22"/>
          <w:szCs w:val="22"/>
          <w:highlight w:val="none"/>
          <w:u w:val="single"/>
        </w:rPr>
        <w:t xml:space="preserve"> 按有关规定</w:t>
      </w:r>
      <w:r>
        <w:rPr>
          <w:rFonts w:hint="eastAsia" w:ascii="宋体" w:hAnsi="宋体" w:eastAsia="宋体" w:cs="宋体"/>
          <w:color w:val="auto"/>
          <w:sz w:val="22"/>
          <w:szCs w:val="22"/>
          <w:highlight w:val="none"/>
        </w:rPr>
        <w:t>。</w:t>
      </w:r>
    </w:p>
    <w:p w14:paraId="19CA71B3">
      <w:pPr>
        <w:keepNext w:val="0"/>
        <w:keepLines w:val="0"/>
        <w:pageBreakBefore w:val="0"/>
        <w:widowControl w:val="0"/>
        <w:kinsoku/>
        <w:wordWrap/>
        <w:topLinePunct w:val="0"/>
        <w:bidi w:val="0"/>
        <w:adjustRightInd w:val="0"/>
        <w:snapToGrid w:val="0"/>
        <w:spacing w:line="360" w:lineRule="auto"/>
        <w:ind w:left="0" w:leftChars="0" w:firstLine="442" w:firstLineChars="200"/>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18  竣工验收（验收）</w:t>
      </w:r>
    </w:p>
    <w:p w14:paraId="2D902102">
      <w:pPr>
        <w:keepNext w:val="0"/>
        <w:keepLines w:val="0"/>
        <w:pageBreakBefore w:val="0"/>
        <w:widowControl w:val="0"/>
        <w:kinsoku/>
        <w:wordWrap/>
        <w:topLinePunct w:val="0"/>
        <w:bidi w:val="0"/>
        <w:adjustRightInd w:val="0"/>
        <w:snapToGrid w:val="0"/>
        <w:spacing w:line="360" w:lineRule="auto"/>
        <w:ind w:left="0" w:leftChars="0" w:firstLine="442" w:firstLineChars="200"/>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18.1 验收工作分类</w:t>
      </w:r>
    </w:p>
    <w:p w14:paraId="47F986CE">
      <w:pPr>
        <w:keepNext w:val="0"/>
        <w:keepLines w:val="0"/>
        <w:pageBreakBefore w:val="0"/>
        <w:widowControl w:val="0"/>
        <w:kinsoku/>
        <w:wordWrap/>
        <w:topLinePunct w:val="0"/>
        <w:bidi w:val="0"/>
        <w:adjustRightInd w:val="0"/>
        <w:snapToGrid w:val="0"/>
        <w:spacing w:line="360" w:lineRule="auto"/>
        <w:ind w:left="0" w:leftChars="0"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本工程法人验收包括：</w:t>
      </w:r>
      <w:r>
        <w:rPr>
          <w:rFonts w:hint="eastAsia" w:ascii="宋体" w:hAnsi="宋体" w:eastAsia="宋体" w:cs="宋体"/>
          <w:color w:val="auto"/>
          <w:sz w:val="22"/>
          <w:szCs w:val="22"/>
          <w:highlight w:val="none"/>
          <w:u w:val="single"/>
        </w:rPr>
        <w:t xml:space="preserve"> 分部、单位工程及合同工程完工验收</w:t>
      </w:r>
      <w:r>
        <w:rPr>
          <w:rFonts w:hint="eastAsia" w:ascii="宋体" w:hAnsi="宋体" w:eastAsia="宋体" w:cs="宋体"/>
          <w:color w:val="auto"/>
          <w:sz w:val="22"/>
          <w:szCs w:val="22"/>
          <w:highlight w:val="none"/>
        </w:rPr>
        <w:t>；政府验收包括：</w:t>
      </w:r>
      <w:r>
        <w:rPr>
          <w:rFonts w:hint="eastAsia" w:ascii="宋体" w:hAnsi="宋体" w:eastAsia="宋体" w:cs="宋体"/>
          <w:color w:val="auto"/>
          <w:sz w:val="22"/>
          <w:szCs w:val="22"/>
          <w:highlight w:val="none"/>
          <w:u w:val="single"/>
        </w:rPr>
        <w:t xml:space="preserve">阶段、专项、竣工验收 </w:t>
      </w:r>
      <w:r>
        <w:rPr>
          <w:rFonts w:hint="eastAsia" w:ascii="宋体" w:hAnsi="宋体" w:eastAsia="宋体" w:cs="宋体"/>
          <w:color w:val="auto"/>
          <w:sz w:val="22"/>
          <w:szCs w:val="22"/>
          <w:highlight w:val="none"/>
        </w:rPr>
        <w:t>。验收条件为：</w:t>
      </w:r>
      <w:r>
        <w:rPr>
          <w:rFonts w:hint="eastAsia" w:ascii="宋体" w:hAnsi="宋体" w:eastAsia="宋体" w:cs="宋体"/>
          <w:color w:val="auto"/>
          <w:sz w:val="22"/>
          <w:szCs w:val="22"/>
          <w:highlight w:val="none"/>
          <w:u w:val="single"/>
        </w:rPr>
        <w:t xml:space="preserve"> 符合有关规范规定 </w:t>
      </w:r>
      <w:r>
        <w:rPr>
          <w:rFonts w:hint="eastAsia" w:ascii="宋体" w:hAnsi="宋体" w:eastAsia="宋体" w:cs="宋体"/>
          <w:color w:val="auto"/>
          <w:sz w:val="22"/>
          <w:szCs w:val="22"/>
          <w:highlight w:val="none"/>
        </w:rPr>
        <w:t>，验收程序为：</w:t>
      </w:r>
      <w:r>
        <w:rPr>
          <w:rFonts w:hint="eastAsia" w:ascii="宋体" w:hAnsi="宋体" w:eastAsia="宋体" w:cs="宋体"/>
          <w:color w:val="auto"/>
          <w:sz w:val="22"/>
          <w:szCs w:val="22"/>
          <w:highlight w:val="none"/>
          <w:u w:val="single"/>
        </w:rPr>
        <w:t xml:space="preserve"> 符合有关规范规定 </w:t>
      </w:r>
      <w:r>
        <w:rPr>
          <w:rFonts w:hint="eastAsia" w:ascii="宋体" w:hAnsi="宋体" w:eastAsia="宋体" w:cs="宋体"/>
          <w:color w:val="auto"/>
          <w:sz w:val="22"/>
          <w:szCs w:val="22"/>
          <w:highlight w:val="none"/>
        </w:rPr>
        <w:t>。</w:t>
      </w:r>
    </w:p>
    <w:p w14:paraId="62543496">
      <w:pPr>
        <w:keepNext w:val="0"/>
        <w:keepLines w:val="0"/>
        <w:pageBreakBefore w:val="0"/>
        <w:widowControl w:val="0"/>
        <w:kinsoku/>
        <w:wordWrap/>
        <w:topLinePunct w:val="0"/>
        <w:bidi w:val="0"/>
        <w:adjustRightInd w:val="0"/>
        <w:snapToGrid w:val="0"/>
        <w:spacing w:line="360" w:lineRule="auto"/>
        <w:ind w:left="0" w:leftChars="0" w:firstLine="442" w:firstLineChars="200"/>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18.7 竣工验收</w:t>
      </w:r>
    </w:p>
    <w:p w14:paraId="7B72AFB2">
      <w:pPr>
        <w:keepNext w:val="0"/>
        <w:keepLines w:val="0"/>
        <w:pageBreakBefore w:val="0"/>
        <w:widowControl w:val="0"/>
        <w:kinsoku/>
        <w:wordWrap/>
        <w:topLinePunct w:val="0"/>
        <w:bidi w:val="0"/>
        <w:adjustRightInd w:val="0"/>
        <w:snapToGrid w:val="0"/>
        <w:spacing w:line="360" w:lineRule="auto"/>
        <w:ind w:left="0" w:leftChars="0" w:firstLine="440" w:firstLineChars="200"/>
        <w:rPr>
          <w:rFonts w:hint="eastAsia" w:ascii="宋体" w:hAnsi="宋体" w:eastAsia="宋体" w:cs="宋体"/>
          <w:b/>
          <w:color w:val="auto"/>
          <w:sz w:val="22"/>
          <w:szCs w:val="22"/>
          <w:highlight w:val="none"/>
        </w:rPr>
      </w:pPr>
      <w:r>
        <w:rPr>
          <w:rFonts w:hint="eastAsia" w:ascii="宋体" w:hAnsi="宋体" w:eastAsia="宋体" w:cs="宋体"/>
          <w:color w:val="auto"/>
          <w:sz w:val="22"/>
          <w:szCs w:val="22"/>
          <w:highlight w:val="none"/>
        </w:rPr>
        <w:t xml:space="preserve"> 增加18.7.6 ：所有资料应提交电子文档光盘2套，文字材料采用“WORD”、“EXECL”格式2003版本，图纸采用“DWG”格式，相片采用“JPG”或“JPEG”格式。</w:t>
      </w:r>
    </w:p>
    <w:p w14:paraId="3B6F0ED9">
      <w:pPr>
        <w:keepNext w:val="0"/>
        <w:keepLines w:val="0"/>
        <w:pageBreakBefore w:val="0"/>
        <w:widowControl w:val="0"/>
        <w:kinsoku/>
        <w:wordWrap/>
        <w:topLinePunct w:val="0"/>
        <w:bidi w:val="0"/>
        <w:adjustRightInd w:val="0"/>
        <w:snapToGrid w:val="0"/>
        <w:spacing w:line="360" w:lineRule="auto"/>
        <w:ind w:left="0" w:leftChars="0" w:firstLine="442" w:firstLineChars="200"/>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19  缺陷责任与保修责任</w:t>
      </w:r>
    </w:p>
    <w:p w14:paraId="69E1CD6E">
      <w:pPr>
        <w:keepNext w:val="0"/>
        <w:keepLines w:val="0"/>
        <w:pageBreakBefore w:val="0"/>
        <w:widowControl w:val="0"/>
        <w:kinsoku/>
        <w:wordWrap/>
        <w:topLinePunct w:val="0"/>
        <w:bidi w:val="0"/>
        <w:adjustRightInd w:val="0"/>
        <w:snapToGrid w:val="0"/>
        <w:spacing w:line="360" w:lineRule="auto"/>
        <w:ind w:left="0" w:leftChars="0" w:firstLine="442" w:firstLineChars="200"/>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19.1 缺陷责任期（工程质量保修期）的起算时间</w:t>
      </w:r>
    </w:p>
    <w:p w14:paraId="7150E946">
      <w:pPr>
        <w:keepNext w:val="0"/>
        <w:keepLines w:val="0"/>
        <w:pageBreakBefore w:val="0"/>
        <w:widowControl w:val="0"/>
        <w:kinsoku/>
        <w:wordWrap/>
        <w:topLinePunct w:val="0"/>
        <w:bidi w:val="0"/>
        <w:spacing w:line="360" w:lineRule="auto"/>
        <w:ind w:left="0" w:leftChars="0"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本工程缺陷责任期（工程质量保修期）计算如下：</w:t>
      </w:r>
      <w:r>
        <w:rPr>
          <w:rFonts w:hint="eastAsia" w:ascii="宋体" w:hAnsi="宋体" w:eastAsia="宋体" w:cs="宋体"/>
          <w:color w:val="auto"/>
          <w:sz w:val="22"/>
          <w:szCs w:val="22"/>
          <w:highlight w:val="none"/>
          <w:u w:val="single"/>
        </w:rPr>
        <w:t>自合同工程完工验收合格之日开始算起，时间为</w:t>
      </w:r>
      <w:r>
        <w:rPr>
          <w:rFonts w:hint="eastAsia" w:ascii="宋体" w:hAnsi="宋体" w:eastAsia="宋体" w:cs="宋体"/>
          <w:color w:val="auto"/>
          <w:sz w:val="22"/>
          <w:szCs w:val="22"/>
          <w:highlight w:val="none"/>
          <w:u w:val="single"/>
          <w:lang w:eastAsia="zh-CN"/>
        </w:rPr>
        <w:t>2年</w:t>
      </w:r>
      <w:r>
        <w:rPr>
          <w:rFonts w:hint="eastAsia" w:ascii="宋体" w:hAnsi="宋体" w:eastAsia="宋体" w:cs="宋体"/>
          <w:color w:val="auto"/>
          <w:sz w:val="22"/>
          <w:szCs w:val="22"/>
          <w:highlight w:val="none"/>
        </w:rPr>
        <w:t>。</w:t>
      </w:r>
    </w:p>
    <w:p w14:paraId="49B27B9B">
      <w:pPr>
        <w:keepNext w:val="0"/>
        <w:keepLines w:val="0"/>
        <w:pageBreakBefore w:val="0"/>
        <w:widowControl w:val="0"/>
        <w:kinsoku/>
        <w:wordWrap/>
        <w:topLinePunct w:val="0"/>
        <w:bidi w:val="0"/>
        <w:adjustRightInd w:val="0"/>
        <w:snapToGrid w:val="0"/>
        <w:spacing w:line="360" w:lineRule="auto"/>
        <w:ind w:left="0" w:leftChars="0" w:firstLine="442" w:firstLineChars="200"/>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20  保险</w:t>
      </w:r>
    </w:p>
    <w:p w14:paraId="26C36514">
      <w:pPr>
        <w:keepNext w:val="0"/>
        <w:keepLines w:val="0"/>
        <w:pageBreakBefore w:val="0"/>
        <w:widowControl w:val="0"/>
        <w:kinsoku/>
        <w:wordWrap/>
        <w:topLinePunct w:val="0"/>
        <w:bidi w:val="0"/>
        <w:adjustRightInd w:val="0"/>
        <w:snapToGrid w:val="0"/>
        <w:spacing w:line="360" w:lineRule="auto"/>
        <w:ind w:left="0" w:leftChars="0" w:firstLine="442" w:firstLineChars="200"/>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20.1 工程保险</w:t>
      </w:r>
    </w:p>
    <w:p w14:paraId="0BD14390">
      <w:pPr>
        <w:keepNext w:val="0"/>
        <w:keepLines w:val="0"/>
        <w:pageBreakBefore w:val="0"/>
        <w:widowControl w:val="0"/>
        <w:kinsoku/>
        <w:wordWrap/>
        <w:topLinePunct w:val="0"/>
        <w:bidi w:val="0"/>
        <w:adjustRightInd w:val="0"/>
        <w:snapToGrid w:val="0"/>
        <w:spacing w:line="360" w:lineRule="auto"/>
        <w:ind w:left="0" w:leftChars="0"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建筑工程一切险和（或）安装工程一切险投保人：</w:t>
      </w:r>
      <w:r>
        <w:rPr>
          <w:rFonts w:hint="eastAsia" w:ascii="宋体" w:hAnsi="宋体" w:eastAsia="宋体" w:cs="宋体"/>
          <w:color w:val="auto"/>
          <w:sz w:val="22"/>
          <w:szCs w:val="22"/>
          <w:highlight w:val="none"/>
          <w:u w:val="single"/>
        </w:rPr>
        <w:t>按照相关规定执行</w:t>
      </w:r>
      <w:r>
        <w:rPr>
          <w:rFonts w:hint="eastAsia" w:ascii="宋体" w:hAnsi="宋体" w:eastAsia="宋体" w:cs="宋体"/>
          <w:color w:val="auto"/>
          <w:sz w:val="22"/>
          <w:szCs w:val="22"/>
          <w:highlight w:val="none"/>
        </w:rPr>
        <w:t>；</w:t>
      </w:r>
    </w:p>
    <w:p w14:paraId="42B42820">
      <w:pPr>
        <w:keepNext w:val="0"/>
        <w:keepLines w:val="0"/>
        <w:pageBreakBefore w:val="0"/>
        <w:widowControl w:val="0"/>
        <w:kinsoku/>
        <w:wordWrap/>
        <w:topLinePunct w:val="0"/>
        <w:bidi w:val="0"/>
        <w:adjustRightInd w:val="0"/>
        <w:snapToGrid w:val="0"/>
        <w:spacing w:line="360" w:lineRule="auto"/>
        <w:ind w:left="0" w:leftChars="0"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保险金额、保险费率和保险期限：</w:t>
      </w:r>
      <w:r>
        <w:rPr>
          <w:rFonts w:hint="eastAsia" w:ascii="宋体" w:hAnsi="宋体" w:eastAsia="宋体" w:cs="宋体"/>
          <w:color w:val="auto"/>
          <w:sz w:val="22"/>
          <w:szCs w:val="22"/>
          <w:highlight w:val="none"/>
          <w:u w:val="single"/>
        </w:rPr>
        <w:t>按相关规定</w:t>
      </w:r>
      <w:r>
        <w:rPr>
          <w:rFonts w:hint="eastAsia" w:ascii="宋体" w:hAnsi="宋体" w:eastAsia="宋体" w:cs="宋体"/>
          <w:color w:val="auto"/>
          <w:sz w:val="22"/>
          <w:szCs w:val="22"/>
          <w:highlight w:val="none"/>
        </w:rPr>
        <w:t>。</w:t>
      </w:r>
    </w:p>
    <w:p w14:paraId="2A817EBA">
      <w:pPr>
        <w:keepNext w:val="0"/>
        <w:keepLines w:val="0"/>
        <w:pageBreakBefore w:val="0"/>
        <w:widowControl w:val="0"/>
        <w:kinsoku/>
        <w:wordWrap/>
        <w:topLinePunct w:val="0"/>
        <w:bidi w:val="0"/>
        <w:adjustRightInd w:val="0"/>
        <w:snapToGrid w:val="0"/>
        <w:spacing w:line="360" w:lineRule="auto"/>
        <w:ind w:left="0" w:leftChars="0" w:firstLine="442" w:firstLineChars="200"/>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20.4 第三者责任险</w:t>
      </w:r>
    </w:p>
    <w:p w14:paraId="6EF3F1D0">
      <w:pPr>
        <w:keepNext w:val="0"/>
        <w:keepLines w:val="0"/>
        <w:pageBreakBefore w:val="0"/>
        <w:widowControl w:val="0"/>
        <w:kinsoku/>
        <w:wordWrap/>
        <w:topLinePunct w:val="0"/>
        <w:bidi w:val="0"/>
        <w:adjustRightInd w:val="0"/>
        <w:snapToGrid w:val="0"/>
        <w:spacing w:line="360" w:lineRule="auto"/>
        <w:ind w:left="0" w:leftChars="0"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20.4.2 第三者责任险保险费率：</w:t>
      </w:r>
      <w:r>
        <w:rPr>
          <w:rFonts w:hint="eastAsia" w:ascii="宋体" w:hAnsi="宋体" w:eastAsia="宋体" w:cs="宋体"/>
          <w:color w:val="auto"/>
          <w:sz w:val="22"/>
          <w:szCs w:val="22"/>
          <w:highlight w:val="none"/>
          <w:u w:val="single"/>
        </w:rPr>
        <w:t>按相关规定</w:t>
      </w:r>
      <w:r>
        <w:rPr>
          <w:rFonts w:hint="eastAsia" w:ascii="宋体" w:hAnsi="宋体" w:eastAsia="宋体" w:cs="宋体"/>
          <w:color w:val="auto"/>
          <w:sz w:val="22"/>
          <w:szCs w:val="22"/>
          <w:highlight w:val="none"/>
        </w:rPr>
        <w:t>；</w:t>
      </w:r>
    </w:p>
    <w:p w14:paraId="29B3AE44">
      <w:pPr>
        <w:keepNext w:val="0"/>
        <w:keepLines w:val="0"/>
        <w:pageBreakBefore w:val="0"/>
        <w:widowControl w:val="0"/>
        <w:kinsoku/>
        <w:wordWrap/>
        <w:topLinePunct w:val="0"/>
        <w:bidi w:val="0"/>
        <w:adjustRightInd w:val="0"/>
        <w:snapToGrid w:val="0"/>
        <w:spacing w:line="360" w:lineRule="auto"/>
        <w:ind w:left="0" w:leftChars="0"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第三者责任险保险金额：</w:t>
      </w:r>
      <w:r>
        <w:rPr>
          <w:rFonts w:hint="eastAsia" w:ascii="宋体" w:hAnsi="宋体" w:eastAsia="宋体" w:cs="宋体"/>
          <w:color w:val="auto"/>
          <w:sz w:val="22"/>
          <w:szCs w:val="22"/>
          <w:highlight w:val="none"/>
          <w:u w:val="single"/>
        </w:rPr>
        <w:t>按相关规定</w:t>
      </w:r>
      <w:r>
        <w:rPr>
          <w:rFonts w:hint="eastAsia" w:ascii="宋体" w:hAnsi="宋体" w:eastAsia="宋体" w:cs="宋体"/>
          <w:color w:val="auto"/>
          <w:sz w:val="22"/>
          <w:szCs w:val="22"/>
          <w:highlight w:val="none"/>
        </w:rPr>
        <w:t>。</w:t>
      </w:r>
    </w:p>
    <w:p w14:paraId="602E88E0">
      <w:pPr>
        <w:keepNext w:val="0"/>
        <w:keepLines w:val="0"/>
        <w:pageBreakBefore w:val="0"/>
        <w:widowControl w:val="0"/>
        <w:kinsoku/>
        <w:wordWrap/>
        <w:topLinePunct w:val="0"/>
        <w:bidi w:val="0"/>
        <w:adjustRightInd w:val="0"/>
        <w:snapToGrid w:val="0"/>
        <w:spacing w:line="360" w:lineRule="auto"/>
        <w:ind w:left="0" w:leftChars="0" w:firstLine="442" w:firstLineChars="200"/>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20.5 其他保险</w:t>
      </w:r>
    </w:p>
    <w:p w14:paraId="1224B09F">
      <w:pPr>
        <w:keepNext w:val="0"/>
        <w:keepLines w:val="0"/>
        <w:pageBreakBefore w:val="0"/>
        <w:widowControl w:val="0"/>
        <w:kinsoku/>
        <w:wordWrap/>
        <w:topLinePunct w:val="0"/>
        <w:bidi w:val="0"/>
        <w:adjustRightInd w:val="0"/>
        <w:snapToGrid w:val="0"/>
        <w:spacing w:line="360" w:lineRule="auto"/>
        <w:ind w:left="0" w:leftChars="0"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根据《关于要求施工单位购买安全生产责任险的通知》韶水运行监督[2020]5号及《转发关于做好我省铁路、公路、水运、水利、能源、机场工程建设参加工伤保险工作的通知》韶人社[2019]22号</w:t>
      </w:r>
      <w:r>
        <w:rPr>
          <w:rFonts w:hint="eastAsia" w:ascii="宋体" w:hAnsi="宋体" w:eastAsia="宋体" w:cs="宋体"/>
          <w:color w:val="auto"/>
          <w:sz w:val="22"/>
          <w:szCs w:val="22"/>
          <w:highlight w:val="none"/>
          <w:lang w:val="en-US" w:eastAsia="zh-CN"/>
        </w:rPr>
        <w:t>等最新（如有）</w:t>
      </w:r>
      <w:r>
        <w:rPr>
          <w:rFonts w:hint="eastAsia" w:ascii="宋体" w:hAnsi="宋体" w:eastAsia="宋体" w:cs="宋体"/>
          <w:color w:val="auto"/>
          <w:sz w:val="22"/>
          <w:szCs w:val="22"/>
          <w:highlight w:val="none"/>
        </w:rPr>
        <w:t>文件精神，承包人必须按文件要求在办理质量与安全监督书前购买安全生产责任险及工伤保险；需要投保的其它内容：承包人根据自身需要购买施工设备险，投保项目及其保险金额由承包人根据其配备的施工设备状况自行确定，但承包人应充分估计主要施工设备可能发生的重大事故或因自然灾害造成施工设备的损失和损坏对工程的影响 ；保险金额、保险费率和保险期限：按与保险公司已签订的协议由承包人支付。</w:t>
      </w:r>
    </w:p>
    <w:p w14:paraId="0BB61195">
      <w:pPr>
        <w:keepNext w:val="0"/>
        <w:keepLines w:val="0"/>
        <w:pageBreakBefore w:val="0"/>
        <w:widowControl w:val="0"/>
        <w:tabs>
          <w:tab w:val="left" w:pos="3480"/>
        </w:tabs>
        <w:kinsoku/>
        <w:wordWrap/>
        <w:topLinePunct w:val="0"/>
        <w:bidi w:val="0"/>
        <w:adjustRightInd w:val="0"/>
        <w:snapToGrid w:val="0"/>
        <w:spacing w:line="360" w:lineRule="auto"/>
        <w:ind w:left="0" w:leftChars="0" w:firstLine="442" w:firstLineChars="200"/>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20.6 对各项保险的一般要求</w:t>
      </w:r>
      <w:r>
        <w:rPr>
          <w:rFonts w:hint="eastAsia" w:ascii="宋体" w:hAnsi="宋体" w:eastAsia="宋体" w:cs="宋体"/>
          <w:b/>
          <w:color w:val="auto"/>
          <w:sz w:val="22"/>
          <w:szCs w:val="22"/>
          <w:highlight w:val="none"/>
        </w:rPr>
        <w:tab/>
      </w:r>
    </w:p>
    <w:p w14:paraId="37B17054">
      <w:pPr>
        <w:keepNext w:val="0"/>
        <w:keepLines w:val="0"/>
        <w:pageBreakBefore w:val="0"/>
        <w:widowControl w:val="0"/>
        <w:kinsoku/>
        <w:wordWrap/>
        <w:topLinePunct w:val="0"/>
        <w:bidi w:val="0"/>
        <w:adjustRightInd w:val="0"/>
        <w:snapToGrid w:val="0"/>
        <w:spacing w:line="360" w:lineRule="auto"/>
        <w:ind w:left="0" w:leftChars="0"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20.6.1  保险凭证</w:t>
      </w:r>
    </w:p>
    <w:p w14:paraId="5E89BE64">
      <w:pPr>
        <w:keepNext w:val="0"/>
        <w:keepLines w:val="0"/>
        <w:pageBreakBefore w:val="0"/>
        <w:widowControl w:val="0"/>
        <w:kinsoku/>
        <w:wordWrap/>
        <w:topLinePunct w:val="0"/>
        <w:bidi w:val="0"/>
        <w:adjustRightInd w:val="0"/>
        <w:snapToGrid w:val="0"/>
        <w:spacing w:line="360" w:lineRule="auto"/>
        <w:ind w:left="0" w:leftChars="0"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承包人提交保险凭证的期限：</w:t>
      </w:r>
      <w:r>
        <w:rPr>
          <w:rFonts w:hint="eastAsia" w:ascii="宋体" w:hAnsi="宋体" w:eastAsia="宋体" w:cs="宋体"/>
          <w:color w:val="auto"/>
          <w:sz w:val="22"/>
          <w:szCs w:val="22"/>
          <w:highlight w:val="none"/>
          <w:u w:val="single"/>
        </w:rPr>
        <w:t>按相关规定</w:t>
      </w:r>
      <w:r>
        <w:rPr>
          <w:rFonts w:hint="eastAsia" w:ascii="宋体" w:hAnsi="宋体" w:eastAsia="宋体" w:cs="宋体"/>
          <w:color w:val="auto"/>
          <w:sz w:val="22"/>
          <w:szCs w:val="22"/>
          <w:highlight w:val="none"/>
        </w:rPr>
        <w:t>；</w:t>
      </w:r>
    </w:p>
    <w:p w14:paraId="790BD896">
      <w:pPr>
        <w:keepNext w:val="0"/>
        <w:keepLines w:val="0"/>
        <w:pageBreakBefore w:val="0"/>
        <w:widowControl w:val="0"/>
        <w:kinsoku/>
        <w:wordWrap/>
        <w:topLinePunct w:val="0"/>
        <w:bidi w:val="0"/>
        <w:adjustRightInd w:val="0"/>
        <w:snapToGrid w:val="0"/>
        <w:spacing w:line="360" w:lineRule="auto"/>
        <w:ind w:left="0" w:leftChars="0"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保险条件：</w:t>
      </w:r>
      <w:r>
        <w:rPr>
          <w:rFonts w:hint="eastAsia" w:ascii="宋体" w:hAnsi="宋体" w:eastAsia="宋体" w:cs="宋体"/>
          <w:color w:val="auto"/>
          <w:sz w:val="22"/>
          <w:szCs w:val="22"/>
          <w:highlight w:val="none"/>
          <w:u w:val="single"/>
        </w:rPr>
        <w:t>按相关规定</w:t>
      </w:r>
      <w:r>
        <w:rPr>
          <w:rFonts w:hint="eastAsia" w:ascii="宋体" w:hAnsi="宋体" w:eastAsia="宋体" w:cs="宋体"/>
          <w:color w:val="auto"/>
          <w:sz w:val="22"/>
          <w:szCs w:val="22"/>
          <w:highlight w:val="none"/>
        </w:rPr>
        <w:t>；</w:t>
      </w:r>
    </w:p>
    <w:p w14:paraId="7815602C">
      <w:pPr>
        <w:keepNext w:val="0"/>
        <w:keepLines w:val="0"/>
        <w:pageBreakBefore w:val="0"/>
        <w:widowControl w:val="0"/>
        <w:kinsoku/>
        <w:wordWrap/>
        <w:topLinePunct w:val="0"/>
        <w:bidi w:val="0"/>
        <w:adjustRightInd w:val="0"/>
        <w:snapToGrid w:val="0"/>
        <w:spacing w:line="360" w:lineRule="auto"/>
        <w:ind w:left="0" w:leftChars="0"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20.6.4  保险金不足的补偿</w:t>
      </w:r>
    </w:p>
    <w:p w14:paraId="2EB6C605">
      <w:pPr>
        <w:keepNext w:val="0"/>
        <w:keepLines w:val="0"/>
        <w:pageBreakBefore w:val="0"/>
        <w:widowControl w:val="0"/>
        <w:kinsoku/>
        <w:wordWrap/>
        <w:topLinePunct w:val="0"/>
        <w:bidi w:val="0"/>
        <w:adjustRightInd w:val="0"/>
        <w:snapToGrid w:val="0"/>
        <w:spacing w:line="360" w:lineRule="auto"/>
        <w:ind w:left="0" w:leftChars="0"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承包人负责补偿的范围与金额：</w:t>
      </w:r>
      <w:r>
        <w:rPr>
          <w:rFonts w:hint="eastAsia" w:ascii="宋体" w:hAnsi="宋体" w:eastAsia="宋体" w:cs="宋体"/>
          <w:color w:val="auto"/>
          <w:sz w:val="22"/>
          <w:szCs w:val="22"/>
          <w:highlight w:val="none"/>
          <w:u w:val="single"/>
        </w:rPr>
        <w:t>按相关规定</w:t>
      </w:r>
      <w:r>
        <w:rPr>
          <w:rFonts w:hint="eastAsia" w:ascii="宋体" w:hAnsi="宋体" w:eastAsia="宋体" w:cs="宋体"/>
          <w:color w:val="auto"/>
          <w:sz w:val="22"/>
          <w:szCs w:val="22"/>
          <w:highlight w:val="none"/>
        </w:rPr>
        <w:t>；</w:t>
      </w:r>
    </w:p>
    <w:p w14:paraId="7C116338">
      <w:pPr>
        <w:keepNext w:val="0"/>
        <w:keepLines w:val="0"/>
        <w:pageBreakBefore w:val="0"/>
        <w:widowControl w:val="0"/>
        <w:kinsoku/>
        <w:wordWrap/>
        <w:topLinePunct w:val="0"/>
        <w:bidi w:val="0"/>
        <w:adjustRightInd w:val="0"/>
        <w:snapToGrid w:val="0"/>
        <w:spacing w:line="360" w:lineRule="auto"/>
        <w:ind w:left="0" w:leftChars="0"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发包人负责补偿的范围与金额：</w:t>
      </w:r>
      <w:r>
        <w:rPr>
          <w:rFonts w:hint="eastAsia" w:ascii="宋体" w:hAnsi="宋体" w:eastAsia="宋体" w:cs="宋体"/>
          <w:color w:val="auto"/>
          <w:sz w:val="22"/>
          <w:szCs w:val="22"/>
          <w:highlight w:val="none"/>
          <w:u w:val="single"/>
        </w:rPr>
        <w:t>按相关规定</w:t>
      </w:r>
      <w:r>
        <w:rPr>
          <w:rFonts w:hint="eastAsia" w:ascii="宋体" w:hAnsi="宋体" w:eastAsia="宋体" w:cs="宋体"/>
          <w:color w:val="auto"/>
          <w:sz w:val="22"/>
          <w:szCs w:val="22"/>
          <w:highlight w:val="none"/>
        </w:rPr>
        <w:t>。</w:t>
      </w:r>
    </w:p>
    <w:p w14:paraId="3F9B45BE">
      <w:pPr>
        <w:keepNext w:val="0"/>
        <w:keepLines w:val="0"/>
        <w:pageBreakBefore w:val="0"/>
        <w:widowControl w:val="0"/>
        <w:kinsoku/>
        <w:wordWrap/>
        <w:topLinePunct w:val="0"/>
        <w:bidi w:val="0"/>
        <w:adjustRightInd w:val="0"/>
        <w:snapToGrid w:val="0"/>
        <w:spacing w:line="360" w:lineRule="auto"/>
        <w:ind w:left="0" w:leftChars="0" w:firstLine="442" w:firstLineChars="200"/>
        <w:outlineLvl w:val="1"/>
        <w:rPr>
          <w:rFonts w:hint="eastAsia" w:ascii="宋体" w:hAnsi="宋体" w:eastAsia="宋体" w:cs="宋体"/>
          <w:b/>
          <w:color w:val="auto"/>
          <w:sz w:val="22"/>
          <w:szCs w:val="22"/>
          <w:highlight w:val="none"/>
        </w:rPr>
      </w:pPr>
      <w:bookmarkStart w:id="235" w:name="_Toc23403"/>
      <w:r>
        <w:rPr>
          <w:rFonts w:hint="eastAsia" w:ascii="宋体" w:hAnsi="宋体" w:eastAsia="宋体" w:cs="宋体"/>
          <w:b/>
          <w:color w:val="auto"/>
          <w:sz w:val="22"/>
          <w:szCs w:val="22"/>
          <w:highlight w:val="none"/>
        </w:rPr>
        <w:t>22  违约</w:t>
      </w:r>
      <w:bookmarkEnd w:id="235"/>
    </w:p>
    <w:p w14:paraId="62F2E74E">
      <w:pPr>
        <w:keepNext w:val="0"/>
        <w:keepLines w:val="0"/>
        <w:pageBreakBefore w:val="0"/>
        <w:widowControl w:val="0"/>
        <w:kinsoku/>
        <w:wordWrap/>
        <w:topLinePunct w:val="0"/>
        <w:bidi w:val="0"/>
        <w:adjustRightInd w:val="0"/>
        <w:snapToGrid w:val="0"/>
        <w:spacing w:line="360" w:lineRule="auto"/>
        <w:ind w:left="0" w:leftChars="0" w:firstLine="442" w:firstLineChars="200"/>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22.1 承包人违约</w:t>
      </w:r>
    </w:p>
    <w:p w14:paraId="3B59853D">
      <w:pPr>
        <w:keepNext w:val="0"/>
        <w:keepLines w:val="0"/>
        <w:pageBreakBefore w:val="0"/>
        <w:widowControl w:val="0"/>
        <w:kinsoku/>
        <w:wordWrap/>
        <w:topLinePunct w:val="0"/>
        <w:bidi w:val="0"/>
        <w:adjustRightInd w:val="0"/>
        <w:snapToGrid w:val="0"/>
        <w:spacing w:line="360" w:lineRule="auto"/>
        <w:ind w:left="0" w:leftChars="0"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增加条款第22.1.5承包人未如约履行的，应当按日向发包人计付合同总标的千分之三的违约金。</w:t>
      </w:r>
    </w:p>
    <w:p w14:paraId="58BF1C15">
      <w:pPr>
        <w:keepNext w:val="0"/>
        <w:keepLines w:val="0"/>
        <w:pageBreakBefore w:val="0"/>
        <w:widowControl w:val="0"/>
        <w:kinsoku/>
        <w:wordWrap/>
        <w:topLinePunct w:val="0"/>
        <w:bidi w:val="0"/>
        <w:adjustRightInd w:val="0"/>
        <w:snapToGrid w:val="0"/>
        <w:spacing w:line="360" w:lineRule="auto"/>
        <w:ind w:left="0" w:leftChars="0" w:firstLine="440" w:firstLineChars="200"/>
        <w:rPr>
          <w:rFonts w:hint="eastAsia" w:ascii="宋体" w:hAnsi="宋体" w:eastAsia="宋体" w:cs="宋体"/>
          <w:color w:val="auto"/>
          <w:sz w:val="22"/>
          <w:szCs w:val="22"/>
          <w:highlight w:val="none"/>
          <w:lang w:val="zh-CN"/>
        </w:rPr>
      </w:pPr>
      <w:r>
        <w:rPr>
          <w:rFonts w:hint="eastAsia" w:ascii="宋体" w:hAnsi="宋体" w:eastAsia="宋体" w:cs="宋体"/>
          <w:color w:val="auto"/>
          <w:sz w:val="22"/>
          <w:szCs w:val="22"/>
          <w:highlight w:val="none"/>
        </w:rPr>
        <w:t>增加条款22.1.6</w:t>
      </w:r>
      <w:r>
        <w:rPr>
          <w:rFonts w:hint="eastAsia" w:ascii="宋体" w:hAnsi="宋体" w:eastAsia="宋体" w:cs="宋体"/>
          <w:color w:val="auto"/>
          <w:sz w:val="22"/>
          <w:szCs w:val="22"/>
          <w:highlight w:val="none"/>
          <w:lang w:val="zh-CN"/>
        </w:rPr>
        <w:t>未经发包人同意擅自更换项目经理、项目技术负责人，每更换一人次，发包人将对承包人处以人民币</w:t>
      </w:r>
      <w:r>
        <w:rPr>
          <w:rFonts w:hint="eastAsia" w:ascii="宋体" w:hAnsi="宋体" w:eastAsia="宋体" w:cs="宋体"/>
          <w:color w:val="auto"/>
          <w:sz w:val="22"/>
          <w:szCs w:val="22"/>
          <w:highlight w:val="none"/>
        </w:rPr>
        <w:t>2</w:t>
      </w:r>
      <w:r>
        <w:rPr>
          <w:rFonts w:hint="eastAsia" w:ascii="宋体" w:hAnsi="宋体" w:eastAsia="宋体" w:cs="宋体"/>
          <w:color w:val="auto"/>
          <w:sz w:val="22"/>
          <w:szCs w:val="22"/>
          <w:highlight w:val="none"/>
          <w:lang w:val="zh-CN"/>
        </w:rPr>
        <w:t>万的违约金；承包人多次更换上述人员3次以上的，发包人有权解除合同。</w:t>
      </w:r>
    </w:p>
    <w:p w14:paraId="7CD1607B">
      <w:pPr>
        <w:keepNext w:val="0"/>
        <w:keepLines w:val="0"/>
        <w:pageBreakBefore w:val="0"/>
        <w:widowControl w:val="0"/>
        <w:kinsoku/>
        <w:wordWrap/>
        <w:topLinePunct w:val="0"/>
        <w:bidi w:val="0"/>
        <w:adjustRightInd w:val="0"/>
        <w:snapToGrid w:val="0"/>
        <w:spacing w:line="360" w:lineRule="auto"/>
        <w:ind w:left="0" w:leftChars="0" w:firstLine="442" w:firstLineChars="200"/>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22.2 发包人违约</w:t>
      </w:r>
    </w:p>
    <w:p w14:paraId="4DAB3EB3">
      <w:pPr>
        <w:keepNext w:val="0"/>
        <w:keepLines w:val="0"/>
        <w:pageBreakBefore w:val="0"/>
        <w:widowControl w:val="0"/>
        <w:kinsoku/>
        <w:wordWrap/>
        <w:topLinePunct w:val="0"/>
        <w:bidi w:val="0"/>
        <w:adjustRightInd w:val="0"/>
        <w:snapToGrid w:val="0"/>
        <w:spacing w:line="360" w:lineRule="auto"/>
        <w:ind w:left="0" w:leftChars="0"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22.2.1（6）</w:t>
      </w:r>
      <w:r>
        <w:rPr>
          <w:rFonts w:hint="eastAsia" w:ascii="宋体" w:hAnsi="宋体" w:eastAsia="宋体" w:cs="宋体"/>
          <w:color w:val="auto"/>
          <w:sz w:val="22"/>
          <w:szCs w:val="22"/>
          <w:highlight w:val="none"/>
          <w:lang w:val="zh-CN"/>
        </w:rPr>
        <w:t>发包人未能按合同规定的内容和时间提供测量基准和应由发包人负责的部分准备工程等</w:t>
      </w:r>
      <w:r>
        <w:rPr>
          <w:rFonts w:hint="eastAsia" w:ascii="宋体" w:hAnsi="宋体" w:eastAsia="宋体" w:cs="宋体"/>
          <w:color w:val="auto"/>
          <w:sz w:val="22"/>
          <w:szCs w:val="22"/>
          <w:highlight w:val="none"/>
        </w:rPr>
        <w:t>(</w:t>
      </w:r>
      <w:r>
        <w:rPr>
          <w:rFonts w:hint="eastAsia" w:ascii="宋体" w:hAnsi="宋体" w:eastAsia="宋体" w:cs="宋体"/>
          <w:color w:val="auto"/>
          <w:sz w:val="22"/>
          <w:szCs w:val="22"/>
          <w:highlight w:val="none"/>
          <w:lang w:val="zh-CN"/>
        </w:rPr>
        <w:t>除征地拆迁和移民安置工作除外</w:t>
      </w:r>
      <w:r>
        <w:rPr>
          <w:rFonts w:hint="eastAsia" w:ascii="宋体" w:hAnsi="宋体" w:eastAsia="宋体" w:cs="宋体"/>
          <w:color w:val="auto"/>
          <w:sz w:val="22"/>
          <w:szCs w:val="22"/>
          <w:highlight w:val="none"/>
        </w:rPr>
        <w:t>)</w:t>
      </w:r>
      <w:r>
        <w:rPr>
          <w:rFonts w:hint="eastAsia" w:ascii="宋体" w:hAnsi="宋体" w:eastAsia="宋体" w:cs="宋体"/>
          <w:color w:val="auto"/>
          <w:sz w:val="22"/>
          <w:szCs w:val="22"/>
          <w:highlight w:val="none"/>
          <w:lang w:val="zh-CN"/>
        </w:rPr>
        <w:t>承包人施工所需的条件。</w:t>
      </w:r>
    </w:p>
    <w:p w14:paraId="5A526677">
      <w:pPr>
        <w:keepNext w:val="0"/>
        <w:keepLines w:val="0"/>
        <w:pageBreakBefore w:val="0"/>
        <w:widowControl w:val="0"/>
        <w:kinsoku/>
        <w:wordWrap/>
        <w:topLinePunct w:val="0"/>
        <w:bidi w:val="0"/>
        <w:adjustRightInd w:val="0"/>
        <w:snapToGrid w:val="0"/>
        <w:spacing w:line="360" w:lineRule="auto"/>
        <w:ind w:left="0" w:leftChars="0"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22.2.4  </w:t>
      </w:r>
      <w:r>
        <w:rPr>
          <w:rFonts w:hint="eastAsia" w:ascii="宋体" w:hAnsi="宋体" w:eastAsia="宋体" w:cs="宋体"/>
          <w:color w:val="auto"/>
          <w:sz w:val="22"/>
          <w:szCs w:val="22"/>
          <w:highlight w:val="none"/>
          <w:lang w:val="zh-CN"/>
        </w:rPr>
        <w:t>本款第一段末补充：本合同项目执行资金集中支付方式，按集中支付的有关规定办理，发包人不对财政的审核方式和付款时间负任何责任。</w:t>
      </w:r>
    </w:p>
    <w:p w14:paraId="70D4E8C4">
      <w:pPr>
        <w:keepNext w:val="0"/>
        <w:keepLines w:val="0"/>
        <w:pageBreakBefore w:val="0"/>
        <w:widowControl w:val="0"/>
        <w:kinsoku/>
        <w:wordWrap/>
        <w:topLinePunct w:val="0"/>
        <w:bidi w:val="0"/>
        <w:adjustRightInd w:val="0"/>
        <w:snapToGrid w:val="0"/>
        <w:spacing w:line="360" w:lineRule="auto"/>
        <w:ind w:left="0" w:leftChars="0" w:firstLine="442" w:firstLineChars="200"/>
        <w:outlineLvl w:val="1"/>
        <w:rPr>
          <w:rFonts w:hint="eastAsia" w:ascii="宋体" w:hAnsi="宋体" w:eastAsia="宋体" w:cs="宋体"/>
          <w:b/>
          <w:color w:val="auto"/>
          <w:sz w:val="22"/>
          <w:szCs w:val="22"/>
          <w:highlight w:val="none"/>
        </w:rPr>
      </w:pPr>
      <w:bookmarkStart w:id="236" w:name="_Toc24150"/>
      <w:bookmarkStart w:id="237" w:name="_Toc256773217"/>
      <w:r>
        <w:rPr>
          <w:rFonts w:hint="eastAsia" w:ascii="宋体" w:hAnsi="宋体" w:eastAsia="宋体" w:cs="宋体"/>
          <w:b/>
          <w:color w:val="auto"/>
          <w:sz w:val="22"/>
          <w:szCs w:val="22"/>
          <w:highlight w:val="none"/>
        </w:rPr>
        <w:t>24  争议的解决</w:t>
      </w:r>
      <w:bookmarkEnd w:id="236"/>
      <w:bookmarkEnd w:id="237"/>
    </w:p>
    <w:p w14:paraId="0FEF2115">
      <w:pPr>
        <w:keepNext w:val="0"/>
        <w:keepLines w:val="0"/>
        <w:pageBreakBefore w:val="0"/>
        <w:widowControl w:val="0"/>
        <w:kinsoku/>
        <w:wordWrap/>
        <w:topLinePunct w:val="0"/>
        <w:bidi w:val="0"/>
        <w:adjustRightInd w:val="0"/>
        <w:snapToGrid w:val="0"/>
        <w:spacing w:line="360" w:lineRule="auto"/>
        <w:ind w:left="0" w:leftChars="0" w:firstLine="442" w:firstLineChars="200"/>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24.1  争议的解决方式</w:t>
      </w:r>
    </w:p>
    <w:p w14:paraId="218A9683">
      <w:pPr>
        <w:keepNext w:val="0"/>
        <w:keepLines w:val="0"/>
        <w:pageBreakBefore w:val="0"/>
        <w:widowControl w:val="0"/>
        <w:kinsoku/>
        <w:wordWrap/>
        <w:topLinePunct w:val="0"/>
        <w:bidi w:val="0"/>
        <w:adjustRightInd w:val="0"/>
        <w:snapToGrid w:val="0"/>
        <w:spacing w:line="360" w:lineRule="auto"/>
        <w:ind w:left="0" w:leftChars="0"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合同当事人友好协商解决不成、不愿提请争议评审或不接受争议评审组意见的，约定的合同争议解决方式：</w:t>
      </w:r>
      <w:bookmarkStart w:id="238" w:name="_Toc236912473"/>
      <w:bookmarkStart w:id="239" w:name="_Toc274217994"/>
      <w:r>
        <w:rPr>
          <w:rFonts w:hint="eastAsia" w:ascii="宋体" w:hAnsi="宋体" w:eastAsia="宋体" w:cs="宋体"/>
          <w:color w:val="auto"/>
          <w:sz w:val="22"/>
          <w:szCs w:val="22"/>
          <w:highlight w:val="none"/>
          <w:u w:val="single"/>
        </w:rPr>
        <w:t>项目所在地人民法院提起诉讼</w:t>
      </w:r>
      <w:r>
        <w:rPr>
          <w:rFonts w:hint="eastAsia" w:ascii="宋体" w:hAnsi="宋体" w:eastAsia="宋体" w:cs="宋体"/>
          <w:color w:val="auto"/>
          <w:sz w:val="22"/>
          <w:szCs w:val="22"/>
          <w:highlight w:val="none"/>
        </w:rPr>
        <w:t>。</w:t>
      </w:r>
    </w:p>
    <w:bookmarkEnd w:id="238"/>
    <w:bookmarkEnd w:id="239"/>
    <w:p w14:paraId="4C728587">
      <w:pPr>
        <w:keepNext w:val="0"/>
        <w:keepLines w:val="0"/>
        <w:pageBreakBefore w:val="0"/>
        <w:widowControl w:val="0"/>
        <w:kinsoku/>
        <w:wordWrap/>
        <w:topLinePunct w:val="0"/>
        <w:bidi w:val="0"/>
        <w:adjustRightInd w:val="0"/>
        <w:snapToGrid w:val="0"/>
        <w:spacing w:line="360" w:lineRule="auto"/>
        <w:ind w:left="0" w:leftChars="0" w:firstLine="442" w:firstLineChars="200"/>
        <w:outlineLvl w:val="1"/>
        <w:rPr>
          <w:rFonts w:hint="eastAsia" w:ascii="宋体" w:hAnsi="宋体" w:eastAsia="宋体" w:cs="宋体"/>
          <w:b/>
          <w:color w:val="auto"/>
          <w:sz w:val="22"/>
          <w:szCs w:val="22"/>
          <w:highlight w:val="none"/>
        </w:rPr>
      </w:pPr>
      <w:bookmarkStart w:id="240" w:name="_Toc236912474"/>
      <w:bookmarkStart w:id="241" w:name="_Toc274217995"/>
      <w:bookmarkStart w:id="242" w:name="_Toc24583"/>
      <w:r>
        <w:rPr>
          <w:rFonts w:hint="eastAsia" w:ascii="宋体" w:hAnsi="宋体" w:eastAsia="宋体" w:cs="宋体"/>
          <w:b/>
          <w:color w:val="auto"/>
          <w:sz w:val="22"/>
          <w:szCs w:val="22"/>
          <w:highlight w:val="none"/>
        </w:rPr>
        <w:t>25  保密</w:t>
      </w:r>
      <w:bookmarkEnd w:id="240"/>
      <w:bookmarkEnd w:id="241"/>
      <w:bookmarkEnd w:id="242"/>
    </w:p>
    <w:p w14:paraId="0813EC8E">
      <w:pPr>
        <w:keepNext w:val="0"/>
        <w:keepLines w:val="0"/>
        <w:pageBreakBefore w:val="0"/>
        <w:widowControl w:val="0"/>
        <w:kinsoku/>
        <w:wordWrap/>
        <w:topLinePunct w:val="0"/>
        <w:bidi w:val="0"/>
        <w:adjustRightInd w:val="0"/>
        <w:snapToGrid w:val="0"/>
        <w:spacing w:line="360" w:lineRule="auto"/>
        <w:ind w:left="0" w:leftChars="0" w:firstLine="440" w:firstLineChars="200"/>
        <w:rPr>
          <w:rFonts w:hint="eastAsia" w:ascii="宋体" w:hAnsi="宋体" w:eastAsia="宋体" w:cs="宋体"/>
          <w:color w:val="auto"/>
          <w:sz w:val="22"/>
          <w:szCs w:val="22"/>
          <w:highlight w:val="none"/>
          <w:lang w:val="zh-CN"/>
        </w:rPr>
      </w:pPr>
      <w:r>
        <w:rPr>
          <w:rFonts w:hint="eastAsia" w:ascii="宋体" w:hAnsi="宋体" w:eastAsia="宋体" w:cs="宋体"/>
          <w:color w:val="auto"/>
          <w:sz w:val="22"/>
          <w:szCs w:val="22"/>
          <w:highlight w:val="none"/>
          <w:lang w:val="zh-CN"/>
        </w:rPr>
        <w:t>双方还应对本合同内容及双方相互提供标有密级的文件保密，违者应对泄密造成的后果承担责任。</w:t>
      </w:r>
      <w:bookmarkStart w:id="243" w:name="_Toc274217997"/>
      <w:bookmarkStart w:id="244" w:name="_Toc236912476"/>
    </w:p>
    <w:p w14:paraId="2266E6A6">
      <w:pPr>
        <w:keepNext w:val="0"/>
        <w:keepLines w:val="0"/>
        <w:pageBreakBefore w:val="0"/>
        <w:widowControl w:val="0"/>
        <w:kinsoku/>
        <w:wordWrap/>
        <w:topLinePunct w:val="0"/>
        <w:bidi w:val="0"/>
        <w:adjustRightInd w:val="0"/>
        <w:snapToGrid w:val="0"/>
        <w:spacing w:line="360" w:lineRule="auto"/>
        <w:ind w:left="0" w:leftChars="0" w:firstLine="442" w:firstLineChars="200"/>
        <w:outlineLvl w:val="1"/>
        <w:rPr>
          <w:rFonts w:hint="eastAsia" w:ascii="宋体" w:hAnsi="宋体" w:eastAsia="宋体" w:cs="宋体"/>
          <w:b/>
          <w:color w:val="auto"/>
          <w:sz w:val="22"/>
          <w:szCs w:val="22"/>
          <w:highlight w:val="none"/>
        </w:rPr>
      </w:pPr>
      <w:bookmarkStart w:id="245" w:name="_Toc28361"/>
      <w:r>
        <w:rPr>
          <w:rFonts w:hint="eastAsia" w:ascii="宋体" w:hAnsi="宋体" w:eastAsia="宋体" w:cs="宋体"/>
          <w:b/>
          <w:color w:val="auto"/>
          <w:sz w:val="22"/>
          <w:szCs w:val="22"/>
          <w:highlight w:val="none"/>
        </w:rPr>
        <w:t>26  其他</w:t>
      </w:r>
      <w:bookmarkEnd w:id="243"/>
      <w:bookmarkEnd w:id="244"/>
      <w:bookmarkEnd w:id="245"/>
    </w:p>
    <w:p w14:paraId="09F90827">
      <w:pPr>
        <w:keepNext w:val="0"/>
        <w:keepLines w:val="0"/>
        <w:pageBreakBefore w:val="0"/>
        <w:widowControl w:val="0"/>
        <w:kinsoku/>
        <w:wordWrap/>
        <w:topLinePunct w:val="0"/>
        <w:bidi w:val="0"/>
        <w:adjustRightInd w:val="0"/>
        <w:snapToGrid w:val="0"/>
        <w:spacing w:line="360" w:lineRule="auto"/>
        <w:ind w:left="0" w:leftChars="0"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26.1</w:t>
      </w:r>
      <w:r>
        <w:rPr>
          <w:rFonts w:hint="eastAsia" w:ascii="宋体" w:hAnsi="宋体" w:eastAsia="宋体" w:cs="宋体"/>
          <w:color w:val="auto"/>
          <w:sz w:val="22"/>
          <w:szCs w:val="22"/>
          <w:highlight w:val="none"/>
          <w:lang w:val="zh-CN"/>
        </w:rPr>
        <w:t>承包人应遵守当地政府的法规规定和各项管理制度，根据当地政府的要求办理相关的登记、注册、备案等，并承担相关的费用；</w:t>
      </w:r>
    </w:p>
    <w:p w14:paraId="38FAB489">
      <w:pPr>
        <w:keepNext w:val="0"/>
        <w:keepLines w:val="0"/>
        <w:pageBreakBefore w:val="0"/>
        <w:widowControl w:val="0"/>
        <w:kinsoku/>
        <w:wordWrap/>
        <w:topLinePunct w:val="0"/>
        <w:bidi w:val="0"/>
        <w:adjustRightInd w:val="0"/>
        <w:snapToGrid w:val="0"/>
        <w:spacing w:line="360" w:lineRule="auto"/>
        <w:ind w:left="0" w:leftChars="0" w:firstLine="440" w:firstLineChars="200"/>
        <w:rPr>
          <w:rFonts w:hint="eastAsia" w:ascii="宋体" w:hAnsi="宋体" w:eastAsia="宋体" w:cs="宋体"/>
          <w:color w:val="auto"/>
          <w:sz w:val="22"/>
          <w:szCs w:val="22"/>
          <w:highlight w:val="none"/>
          <w:lang w:val="zh-CN"/>
        </w:rPr>
      </w:pPr>
      <w:r>
        <w:rPr>
          <w:rFonts w:hint="eastAsia" w:ascii="宋体" w:hAnsi="宋体" w:eastAsia="宋体" w:cs="宋体"/>
          <w:color w:val="auto"/>
          <w:sz w:val="22"/>
          <w:szCs w:val="22"/>
          <w:highlight w:val="none"/>
          <w:lang w:val="zh-CN"/>
        </w:rPr>
        <w:t>26.2承包人及其人员应尊重工程所在地的民风民俗。</w:t>
      </w:r>
    </w:p>
    <w:p w14:paraId="28E8297C">
      <w:pPr>
        <w:keepNext w:val="0"/>
        <w:keepLines w:val="0"/>
        <w:pageBreakBefore w:val="0"/>
        <w:widowControl w:val="0"/>
        <w:kinsoku/>
        <w:wordWrap/>
        <w:topLinePunct w:val="0"/>
        <w:bidi w:val="0"/>
        <w:adjustRightInd w:val="0"/>
        <w:snapToGrid w:val="0"/>
        <w:spacing w:line="360" w:lineRule="auto"/>
        <w:ind w:left="0" w:leftChars="0" w:firstLine="440" w:firstLineChars="200"/>
        <w:rPr>
          <w:rFonts w:hint="eastAsia" w:ascii="宋体" w:hAnsi="宋体" w:eastAsia="宋体" w:cs="宋体"/>
          <w:color w:val="auto"/>
          <w:sz w:val="22"/>
          <w:szCs w:val="22"/>
          <w:highlight w:val="none"/>
          <w:lang w:val="zh-CN"/>
        </w:rPr>
      </w:pPr>
      <w:r>
        <w:rPr>
          <w:rFonts w:hint="eastAsia" w:ascii="宋体" w:hAnsi="宋体" w:eastAsia="宋体" w:cs="宋体"/>
          <w:color w:val="auto"/>
          <w:sz w:val="22"/>
          <w:szCs w:val="22"/>
          <w:highlight w:val="none"/>
          <w:lang w:val="zh-CN"/>
        </w:rPr>
        <w:t>26.3农民工工资</w:t>
      </w:r>
    </w:p>
    <w:p w14:paraId="276CB0D5">
      <w:pPr>
        <w:keepNext w:val="0"/>
        <w:keepLines w:val="0"/>
        <w:pageBreakBefore w:val="0"/>
        <w:widowControl w:val="0"/>
        <w:kinsoku/>
        <w:wordWrap/>
        <w:topLinePunct w:val="0"/>
        <w:bidi w:val="0"/>
        <w:adjustRightInd w:val="0"/>
        <w:snapToGrid w:val="0"/>
        <w:spacing w:line="360" w:lineRule="auto"/>
        <w:ind w:left="0" w:leftChars="0" w:firstLine="440" w:firstLineChars="200"/>
        <w:rPr>
          <w:rFonts w:hint="eastAsia" w:ascii="宋体" w:hAnsi="宋体" w:eastAsia="宋体" w:cs="宋体"/>
          <w:color w:val="auto"/>
          <w:sz w:val="22"/>
          <w:szCs w:val="22"/>
          <w:highlight w:val="none"/>
          <w:lang w:val="zh-CN"/>
        </w:rPr>
      </w:pPr>
      <w:r>
        <w:rPr>
          <w:rFonts w:hint="eastAsia" w:ascii="宋体" w:hAnsi="宋体" w:eastAsia="宋体" w:cs="宋体"/>
          <w:color w:val="auto"/>
          <w:sz w:val="22"/>
          <w:szCs w:val="22"/>
          <w:highlight w:val="none"/>
          <w:lang w:val="zh-CN"/>
        </w:rPr>
        <w:t>26.3.1根据转发《韶关市人力资源和社会保障局 韶关市住房和城乡建设管理局 韶关市交通运输局 韶关市水务局 韶关市金融工作局 国家金融监督管理总局韶关监管分局关于印发《韶关市工程建设领域农民工工资保证金管理实施细则》的通知》的通知(韶人社规〔2023〕2号)及《韶关市工程建设领域农民工工资保证金管理实施细则》（韶法审〔2023〕19号）规定</w:t>
      </w:r>
      <w:r>
        <w:rPr>
          <w:rFonts w:hint="eastAsia" w:ascii="宋体" w:hAnsi="宋体" w:eastAsia="宋体" w:cs="宋体"/>
          <w:color w:val="auto"/>
          <w:sz w:val="22"/>
          <w:szCs w:val="22"/>
          <w:highlight w:val="none"/>
          <w:lang w:val="en-US" w:eastAsia="zh-CN"/>
        </w:rPr>
        <w:t>执行</w:t>
      </w:r>
      <w:r>
        <w:rPr>
          <w:rFonts w:hint="eastAsia" w:ascii="宋体" w:hAnsi="宋体" w:eastAsia="宋体" w:cs="宋体"/>
          <w:color w:val="auto"/>
          <w:sz w:val="22"/>
          <w:szCs w:val="22"/>
          <w:highlight w:val="none"/>
          <w:lang w:val="zh-CN"/>
        </w:rPr>
        <w:t>。如果发现拖欠工人工资或其他劳动纠纷行为，有关部门将从保证金专用账户中提取资金用于支付工人工资或出具保函的银行、保险公司按《保函履约协议》约定垫付或经依法裁定应由承包人支付的劳动纠纷款项。承包人在签订工程施工承包合同后一个月内必须办妥该事项，并将回执交发包人。如签订工程施工承包合同后一个月内未办妥的，项目所在地水利行政主管部门将上报上级水利行政主管部门记录承包人水利建设市场主体信用信息情况。</w:t>
      </w:r>
    </w:p>
    <w:p w14:paraId="3DDE3348">
      <w:pPr>
        <w:keepNext w:val="0"/>
        <w:keepLines w:val="0"/>
        <w:pageBreakBefore w:val="0"/>
        <w:widowControl w:val="0"/>
        <w:kinsoku/>
        <w:wordWrap/>
        <w:topLinePunct w:val="0"/>
        <w:bidi w:val="0"/>
        <w:adjustRightInd w:val="0"/>
        <w:snapToGrid w:val="0"/>
        <w:spacing w:line="360" w:lineRule="auto"/>
        <w:ind w:left="0" w:leftChars="0" w:firstLine="440" w:firstLineChars="200"/>
        <w:rPr>
          <w:rFonts w:hint="eastAsia" w:ascii="宋体" w:hAnsi="宋体" w:eastAsia="宋体" w:cs="宋体"/>
          <w:color w:val="auto"/>
          <w:sz w:val="22"/>
          <w:szCs w:val="22"/>
          <w:highlight w:val="none"/>
          <w:lang w:val="zh-CN"/>
        </w:rPr>
      </w:pPr>
      <w:r>
        <w:rPr>
          <w:rFonts w:hint="eastAsia" w:ascii="宋体" w:hAnsi="宋体" w:eastAsia="宋体" w:cs="宋体"/>
          <w:color w:val="auto"/>
          <w:sz w:val="22"/>
          <w:szCs w:val="22"/>
          <w:highlight w:val="none"/>
          <w:lang w:val="zh-CN"/>
        </w:rPr>
        <w:t>26.3.2</w:t>
      </w:r>
      <w:r>
        <w:rPr>
          <w:rFonts w:hint="eastAsia" w:ascii="宋体" w:hAnsi="宋体" w:eastAsia="宋体" w:cs="宋体"/>
          <w:color w:val="auto"/>
          <w:sz w:val="22"/>
          <w:szCs w:val="22"/>
          <w:highlight w:val="none"/>
        </w:rPr>
        <w:t>依据</w:t>
      </w:r>
      <w:r>
        <w:rPr>
          <w:rFonts w:hint="eastAsia" w:ascii="宋体" w:hAnsi="宋体" w:eastAsia="宋体" w:cs="宋体"/>
          <w:color w:val="auto"/>
          <w:sz w:val="22"/>
          <w:szCs w:val="22"/>
          <w:highlight w:val="none"/>
          <w:lang w:val="zh-CN"/>
        </w:rPr>
        <w:t>人力资源社会保障部等十部门印发的《工程建设领域农民工工资专用账户管理暂行办法》（人社部发〔2021〕53号）</w:t>
      </w:r>
      <w:r>
        <w:rPr>
          <w:rFonts w:hint="eastAsia" w:ascii="宋体" w:hAnsi="宋体" w:eastAsia="宋体" w:cs="宋体"/>
          <w:color w:val="auto"/>
          <w:sz w:val="22"/>
          <w:szCs w:val="22"/>
          <w:highlight w:val="none"/>
        </w:rPr>
        <w:t>，</w:t>
      </w:r>
      <w:r>
        <w:rPr>
          <w:rFonts w:hint="eastAsia" w:ascii="宋体" w:hAnsi="宋体" w:eastAsia="宋体" w:cs="宋体"/>
          <w:color w:val="auto"/>
          <w:sz w:val="22"/>
          <w:szCs w:val="22"/>
          <w:highlight w:val="none"/>
          <w:lang w:val="zh-CN"/>
        </w:rPr>
        <w:t>本项目必须执行建设领域工人工资支付分账管理，并于项目开工建设前到项目施工所在地银行设立工人工资支付专用账户，为每个工人办理工资个人账户，并建立劳动用工管理台账备查。根据水利工程人工工资所占比例，于每次拨付工程进度款时，按工程进度款的</w:t>
      </w:r>
      <w:r>
        <w:rPr>
          <w:rFonts w:hint="eastAsia" w:ascii="宋体" w:hAnsi="宋体" w:eastAsia="宋体" w:cs="宋体"/>
          <w:color w:val="auto"/>
          <w:sz w:val="22"/>
          <w:szCs w:val="22"/>
          <w:highlight w:val="none"/>
        </w:rPr>
        <w:t>30</w:t>
      </w:r>
      <w:r>
        <w:rPr>
          <w:rFonts w:hint="eastAsia" w:ascii="宋体" w:hAnsi="宋体" w:eastAsia="宋体" w:cs="宋体"/>
          <w:color w:val="auto"/>
          <w:sz w:val="22"/>
          <w:szCs w:val="22"/>
          <w:highlight w:val="none"/>
          <w:lang w:val="zh-CN"/>
        </w:rPr>
        <w:t>％将资金直接拨付到中标单位开设的工人工资专用账户上，确保每月</w:t>
      </w:r>
      <w:r>
        <w:rPr>
          <w:rFonts w:hint="eastAsia" w:ascii="宋体" w:hAnsi="宋体" w:eastAsia="宋体" w:cs="宋体"/>
          <w:color w:val="auto"/>
          <w:sz w:val="22"/>
          <w:szCs w:val="22"/>
          <w:highlight w:val="none"/>
        </w:rPr>
        <w:t>25日前</w:t>
      </w:r>
      <w:r>
        <w:rPr>
          <w:rFonts w:hint="eastAsia" w:ascii="宋体" w:hAnsi="宋体" w:eastAsia="宋体" w:cs="宋体"/>
          <w:color w:val="auto"/>
          <w:sz w:val="22"/>
          <w:szCs w:val="22"/>
          <w:highlight w:val="none"/>
          <w:lang w:val="zh-CN"/>
        </w:rPr>
        <w:t>足额支付工人工资</w:t>
      </w:r>
      <w:r>
        <w:rPr>
          <w:rFonts w:hint="eastAsia" w:ascii="宋体" w:hAnsi="宋体" w:eastAsia="宋体" w:cs="宋体"/>
          <w:color w:val="auto"/>
          <w:sz w:val="22"/>
          <w:szCs w:val="22"/>
          <w:highlight w:val="none"/>
        </w:rPr>
        <w:t>。</w:t>
      </w:r>
    </w:p>
    <w:p w14:paraId="4A5219C6">
      <w:pPr>
        <w:keepNext w:val="0"/>
        <w:keepLines w:val="0"/>
        <w:pageBreakBefore w:val="0"/>
        <w:widowControl w:val="0"/>
        <w:kinsoku/>
        <w:wordWrap/>
        <w:topLinePunct w:val="0"/>
        <w:bidi w:val="0"/>
        <w:adjustRightInd w:val="0"/>
        <w:snapToGrid w:val="0"/>
        <w:spacing w:line="360" w:lineRule="auto"/>
        <w:ind w:left="0" w:leftChars="0" w:firstLine="440" w:firstLineChars="200"/>
        <w:rPr>
          <w:rFonts w:hint="eastAsia" w:ascii="宋体" w:hAnsi="宋体" w:eastAsia="宋体" w:cs="宋体"/>
          <w:b/>
          <w:bCs/>
          <w:color w:val="auto"/>
          <w:sz w:val="22"/>
          <w:szCs w:val="22"/>
          <w:highlight w:val="none"/>
        </w:rPr>
      </w:pPr>
      <w:r>
        <w:rPr>
          <w:rFonts w:hint="eastAsia" w:ascii="宋体" w:hAnsi="宋体" w:eastAsia="宋体" w:cs="宋体"/>
          <w:color w:val="auto"/>
          <w:sz w:val="22"/>
          <w:szCs w:val="22"/>
          <w:highlight w:val="none"/>
          <w:lang w:val="zh-CN"/>
        </w:rPr>
        <w:t>26.3.3中标人须按韶关市关于建筑渣土管理和扬尘治理等有关规定执行。</w:t>
      </w:r>
    </w:p>
    <w:p w14:paraId="5429CA07">
      <w:pPr>
        <w:keepNext w:val="0"/>
        <w:keepLines w:val="0"/>
        <w:pageBreakBefore w:val="0"/>
        <w:widowControl w:val="0"/>
        <w:kinsoku/>
        <w:wordWrap/>
        <w:topLinePunct w:val="0"/>
        <w:bidi w:val="0"/>
        <w:adjustRightInd w:val="0"/>
        <w:snapToGrid w:val="0"/>
        <w:spacing w:line="360" w:lineRule="auto"/>
        <w:ind w:left="0" w:leftChars="0" w:firstLine="442" w:firstLineChars="200"/>
        <w:rPr>
          <w:rFonts w:hint="eastAsia" w:ascii="宋体" w:hAnsi="宋体" w:eastAsia="宋体" w:cs="宋体"/>
          <w:b/>
          <w:bCs/>
          <w:color w:val="auto"/>
          <w:sz w:val="22"/>
          <w:szCs w:val="22"/>
          <w:highlight w:val="none"/>
        </w:rPr>
      </w:pPr>
      <w:r>
        <w:rPr>
          <w:rFonts w:hint="eastAsia" w:ascii="宋体" w:hAnsi="宋体" w:eastAsia="宋体" w:cs="宋体"/>
          <w:b/>
          <w:bCs/>
          <w:color w:val="auto"/>
          <w:sz w:val="22"/>
          <w:szCs w:val="22"/>
          <w:highlight w:val="none"/>
        </w:rPr>
        <w:t>26.4 档案要求</w:t>
      </w:r>
      <w:bookmarkStart w:id="378" w:name="_GoBack"/>
      <w:bookmarkEnd w:id="378"/>
    </w:p>
    <w:p w14:paraId="53994B8B">
      <w:pPr>
        <w:keepNext w:val="0"/>
        <w:keepLines w:val="0"/>
        <w:pageBreakBefore w:val="0"/>
        <w:widowControl w:val="0"/>
        <w:kinsoku/>
        <w:wordWrap/>
        <w:topLinePunct w:val="0"/>
        <w:bidi w:val="0"/>
        <w:adjustRightInd w:val="0"/>
        <w:snapToGrid w:val="0"/>
        <w:spacing w:line="360" w:lineRule="auto"/>
        <w:ind w:left="0" w:leftChars="0"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  26.4.1承包人需设立专门的档案管理机构，明确相关人员的主要职责。</w:t>
      </w:r>
    </w:p>
    <w:p w14:paraId="3F2DD9C6">
      <w:pPr>
        <w:keepNext w:val="0"/>
        <w:keepLines w:val="0"/>
        <w:pageBreakBefore w:val="0"/>
        <w:widowControl w:val="0"/>
        <w:kinsoku/>
        <w:wordWrap/>
        <w:topLinePunct w:val="0"/>
        <w:bidi w:val="0"/>
        <w:adjustRightInd w:val="0"/>
        <w:snapToGrid w:val="0"/>
        <w:spacing w:line="360" w:lineRule="auto"/>
        <w:ind w:left="0" w:leftChars="0"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26.4.2承包人需按水务局《水利工程建设档案资料案卷名称表》里所列施工归档文件材料及施工文件材料归档文件组卷排列表；中间产品资料册组卷排列表；工艺、设备材料(含国外引设备材料)文件材料列表等进行档案资料的收集及整理工作。</w:t>
      </w:r>
    </w:p>
    <w:p w14:paraId="01562DB5">
      <w:pPr>
        <w:keepNext w:val="0"/>
        <w:keepLines w:val="0"/>
        <w:pageBreakBefore w:val="0"/>
        <w:widowControl w:val="0"/>
        <w:kinsoku/>
        <w:wordWrap/>
        <w:topLinePunct w:val="0"/>
        <w:bidi w:val="0"/>
        <w:adjustRightInd w:val="0"/>
        <w:snapToGrid w:val="0"/>
        <w:spacing w:line="360" w:lineRule="auto"/>
        <w:ind w:left="0" w:leftChars="0"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26.4.3声像材料需收集包括工程建设原貌、建设过程中重要阶段或事件（如重要隐蔽单元工程验收、检测单位检测工作过程、各阶段验收等）、工程完工现状等材料。</w:t>
      </w:r>
    </w:p>
    <w:p w14:paraId="7469DBFF">
      <w:pPr>
        <w:keepNext w:val="0"/>
        <w:keepLines w:val="0"/>
        <w:pageBreakBefore w:val="0"/>
        <w:widowControl w:val="0"/>
        <w:kinsoku/>
        <w:wordWrap/>
        <w:topLinePunct w:val="0"/>
        <w:bidi w:val="0"/>
        <w:adjustRightInd w:val="0"/>
        <w:snapToGrid w:val="0"/>
        <w:spacing w:line="360" w:lineRule="auto"/>
        <w:ind w:left="0" w:leftChars="0"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26.4.4承包人需按工程进度同步收集整理档案资料。</w:t>
      </w:r>
    </w:p>
    <w:p w14:paraId="096C85CC">
      <w:pPr>
        <w:keepNext w:val="0"/>
        <w:keepLines w:val="0"/>
        <w:pageBreakBefore w:val="0"/>
        <w:widowControl w:val="0"/>
        <w:kinsoku/>
        <w:wordWrap/>
        <w:topLinePunct w:val="0"/>
        <w:bidi w:val="0"/>
        <w:adjustRightInd w:val="0"/>
        <w:snapToGrid w:val="0"/>
        <w:spacing w:line="360" w:lineRule="auto"/>
        <w:ind w:left="0" w:leftChars="0"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26.4.5施工计划、技术、工艺、安全措施等施工组织设计报批及审核文件；设计变更文件；竣工图；反映工程建设原貌及建设过程中重要阶段或事件的声像材料必须数字化（不可编辑电子材料）。</w:t>
      </w:r>
    </w:p>
    <w:p w14:paraId="3FCAF741">
      <w:pPr>
        <w:keepNext w:val="0"/>
        <w:keepLines w:val="0"/>
        <w:pageBreakBefore w:val="0"/>
        <w:widowControl w:val="0"/>
        <w:kinsoku/>
        <w:wordWrap/>
        <w:topLinePunct w:val="0"/>
        <w:bidi w:val="0"/>
        <w:adjustRightInd w:val="0"/>
        <w:snapToGrid w:val="0"/>
        <w:spacing w:line="360" w:lineRule="auto"/>
        <w:ind w:left="0" w:leftChars="0"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26.4.6承包人于合同工程完工验收后一个月内提交符合归档要求的纸质材料及数字化材料两套，竣工图三套给建设单位。</w:t>
      </w:r>
    </w:p>
    <w:p w14:paraId="00A0269D">
      <w:pPr>
        <w:snapToGrid w:val="0"/>
        <w:spacing w:line="360" w:lineRule="auto"/>
        <w:ind w:firstLine="440" w:firstLineChars="200"/>
        <w:rPr>
          <w:rFonts w:hint="eastAsia" w:ascii="宋体" w:hAnsi="宋体" w:eastAsia="宋体" w:cs="宋体"/>
          <w:b/>
          <w:bCs/>
          <w:snapToGrid w:val="0"/>
          <w:color w:val="auto"/>
          <w:kern w:val="0"/>
          <w:sz w:val="22"/>
          <w:szCs w:val="22"/>
          <w:highlight w:val="none"/>
        </w:rPr>
      </w:pPr>
      <w:r>
        <w:rPr>
          <w:rFonts w:hint="eastAsia" w:ascii="宋体" w:hAnsi="宋体" w:eastAsia="宋体" w:cs="宋体"/>
          <w:color w:val="auto"/>
          <w:sz w:val="22"/>
          <w:szCs w:val="22"/>
          <w:highlight w:val="none"/>
        </w:rPr>
        <w:t>26.4.7如承包人未能按期提交符合要求的档案资料，</w:t>
      </w:r>
      <w:r>
        <w:rPr>
          <w:rFonts w:hint="eastAsia" w:ascii="宋体" w:hAnsi="宋体" w:eastAsia="宋体" w:cs="宋体"/>
          <w:color w:val="auto"/>
          <w:sz w:val="22"/>
          <w:szCs w:val="22"/>
          <w:highlight w:val="none"/>
          <w:lang w:val="en-US" w:eastAsia="zh-CN"/>
        </w:rPr>
        <w:t>逾期1个月内不予处罚；逾期1～2个月内的</w:t>
      </w:r>
      <w:r>
        <w:rPr>
          <w:rFonts w:hint="eastAsia" w:ascii="宋体" w:hAnsi="宋体" w:eastAsia="宋体" w:cs="宋体"/>
          <w:color w:val="auto"/>
          <w:sz w:val="22"/>
          <w:szCs w:val="22"/>
          <w:highlight w:val="none"/>
        </w:rPr>
        <w:t>将从质量保证金中扣除违约金10000元</w:t>
      </w:r>
      <w:r>
        <w:rPr>
          <w:rFonts w:hint="eastAsia" w:ascii="宋体" w:hAnsi="宋体" w:eastAsia="宋体" w:cs="宋体"/>
          <w:color w:val="auto"/>
          <w:sz w:val="22"/>
          <w:szCs w:val="22"/>
          <w:highlight w:val="none"/>
          <w:lang w:eastAsia="zh-CN"/>
        </w:rPr>
        <w:t>；</w:t>
      </w:r>
      <w:r>
        <w:rPr>
          <w:rFonts w:hint="eastAsia" w:ascii="宋体" w:hAnsi="宋体" w:eastAsia="宋体" w:cs="宋体"/>
          <w:color w:val="auto"/>
          <w:sz w:val="22"/>
          <w:szCs w:val="22"/>
          <w:highlight w:val="none"/>
          <w:lang w:val="en-US" w:eastAsia="zh-CN"/>
        </w:rPr>
        <w:t>逾期2～3个月内的</w:t>
      </w:r>
      <w:r>
        <w:rPr>
          <w:rFonts w:hint="eastAsia" w:ascii="宋体" w:hAnsi="宋体" w:eastAsia="宋体" w:cs="宋体"/>
          <w:color w:val="auto"/>
          <w:sz w:val="22"/>
          <w:szCs w:val="22"/>
          <w:highlight w:val="none"/>
        </w:rPr>
        <w:t>将从质量保证金中扣除违约金</w:t>
      </w:r>
      <w:r>
        <w:rPr>
          <w:rFonts w:hint="eastAsia" w:ascii="宋体" w:hAnsi="宋体" w:eastAsia="宋体" w:cs="宋体"/>
          <w:color w:val="auto"/>
          <w:sz w:val="22"/>
          <w:szCs w:val="22"/>
          <w:highlight w:val="none"/>
          <w:lang w:val="en-US" w:eastAsia="zh-CN"/>
        </w:rPr>
        <w:t>2</w:t>
      </w:r>
      <w:r>
        <w:rPr>
          <w:rFonts w:hint="eastAsia" w:ascii="宋体" w:hAnsi="宋体" w:eastAsia="宋体" w:cs="宋体"/>
          <w:color w:val="auto"/>
          <w:sz w:val="22"/>
          <w:szCs w:val="22"/>
          <w:highlight w:val="none"/>
        </w:rPr>
        <w:t>0000元</w:t>
      </w:r>
      <w:r>
        <w:rPr>
          <w:rFonts w:hint="eastAsia" w:ascii="宋体" w:hAnsi="宋体" w:eastAsia="宋体" w:cs="宋体"/>
          <w:color w:val="auto"/>
          <w:sz w:val="22"/>
          <w:szCs w:val="22"/>
          <w:highlight w:val="none"/>
          <w:lang w:eastAsia="zh-CN"/>
        </w:rPr>
        <w:t>；</w:t>
      </w:r>
      <w:r>
        <w:rPr>
          <w:rFonts w:hint="eastAsia" w:ascii="宋体" w:hAnsi="宋体" w:eastAsia="宋体" w:cs="宋体"/>
          <w:color w:val="auto"/>
          <w:sz w:val="22"/>
          <w:szCs w:val="22"/>
          <w:highlight w:val="none"/>
          <w:lang w:val="en-US" w:eastAsia="zh-CN"/>
        </w:rPr>
        <w:t>逾期3个月以上的</w:t>
      </w:r>
      <w:r>
        <w:rPr>
          <w:rFonts w:hint="eastAsia" w:ascii="宋体" w:hAnsi="宋体" w:eastAsia="宋体" w:cs="宋体"/>
          <w:color w:val="auto"/>
          <w:sz w:val="22"/>
          <w:szCs w:val="22"/>
          <w:highlight w:val="none"/>
        </w:rPr>
        <w:t>将从质量保证金中扣除违约金</w:t>
      </w:r>
      <w:r>
        <w:rPr>
          <w:rFonts w:hint="eastAsia" w:ascii="宋体" w:hAnsi="宋体" w:eastAsia="宋体" w:cs="宋体"/>
          <w:color w:val="auto"/>
          <w:sz w:val="22"/>
          <w:szCs w:val="22"/>
          <w:highlight w:val="none"/>
          <w:lang w:val="en-US" w:eastAsia="zh-CN"/>
        </w:rPr>
        <w:t>5</w:t>
      </w:r>
      <w:r>
        <w:rPr>
          <w:rFonts w:hint="eastAsia" w:ascii="宋体" w:hAnsi="宋体" w:eastAsia="宋体" w:cs="宋体"/>
          <w:color w:val="auto"/>
          <w:sz w:val="22"/>
          <w:szCs w:val="22"/>
          <w:highlight w:val="none"/>
        </w:rPr>
        <w:t>0000元。</w:t>
      </w:r>
    </w:p>
    <w:bookmarkEnd w:id="170"/>
    <w:bookmarkEnd w:id="171"/>
    <w:p w14:paraId="2B23644C">
      <w:pPr>
        <w:pStyle w:val="10"/>
        <w:rPr>
          <w:rFonts w:hint="eastAsia" w:ascii="宋体" w:hAnsi="宋体" w:eastAsia="宋体" w:cs="宋体"/>
          <w:color w:val="auto"/>
          <w:highlight w:val="none"/>
          <w:lang w:eastAsia="zh-CN"/>
        </w:rPr>
      </w:pPr>
      <w:bookmarkStart w:id="246" w:name="_Toc21669"/>
      <w:bookmarkStart w:id="247" w:name="_Hlt69698796"/>
    </w:p>
    <w:p w14:paraId="2DD2BD55">
      <w:pPr>
        <w:pStyle w:val="3"/>
        <w:wordWrap w:val="0"/>
        <w:autoSpaceDE/>
        <w:autoSpaceDN/>
        <w:snapToGrid w:val="0"/>
        <w:spacing w:line="440" w:lineRule="exact"/>
        <w:jc w:val="center"/>
        <w:rPr>
          <w:rFonts w:hint="eastAsia" w:ascii="宋体" w:hAnsi="宋体" w:eastAsia="宋体" w:cs="宋体"/>
          <w:b/>
          <w:snapToGrid w:val="0"/>
          <w:color w:val="auto"/>
          <w:sz w:val="24"/>
          <w:highlight w:val="none"/>
          <w:lang w:val="en-US" w:eastAsia="zh-CN"/>
        </w:rPr>
        <w:sectPr>
          <w:endnotePr>
            <w:numFmt w:val="decimal"/>
          </w:endnotePr>
          <w:pgSz w:w="11906" w:h="16838"/>
          <w:pgMar w:top="1134" w:right="1134" w:bottom="1134" w:left="1134" w:header="567" w:footer="567" w:gutter="0"/>
          <w:pgBorders>
            <w:top w:val="none" w:sz="0" w:space="0"/>
            <w:left w:val="none" w:sz="0" w:space="0"/>
            <w:bottom w:val="none" w:sz="0" w:space="0"/>
            <w:right w:val="none" w:sz="0" w:space="0"/>
          </w:pgBorders>
          <w:cols w:space="720" w:num="1"/>
          <w:docGrid w:linePitch="327" w:charSpace="0"/>
        </w:sectPr>
      </w:pPr>
      <w:bookmarkStart w:id="248" w:name="_Toc3051"/>
      <w:bookmarkStart w:id="249" w:name="_Toc9687"/>
    </w:p>
    <w:p w14:paraId="4F896A06">
      <w:pPr>
        <w:pStyle w:val="3"/>
        <w:wordWrap w:val="0"/>
        <w:autoSpaceDE/>
        <w:autoSpaceDN/>
        <w:snapToGrid w:val="0"/>
        <w:spacing w:line="440" w:lineRule="exact"/>
        <w:jc w:val="center"/>
        <w:rPr>
          <w:rFonts w:hint="eastAsia" w:ascii="宋体" w:hAnsi="宋体" w:eastAsia="宋体" w:cs="宋体"/>
          <w:b/>
          <w:snapToGrid w:val="0"/>
          <w:color w:val="auto"/>
          <w:sz w:val="24"/>
          <w:highlight w:val="none"/>
          <w:lang w:val="en-US" w:eastAsia="zh-CN"/>
        </w:rPr>
      </w:pPr>
      <w:r>
        <w:rPr>
          <w:rFonts w:hint="eastAsia" w:ascii="宋体" w:hAnsi="宋体" w:eastAsia="宋体" w:cs="宋体"/>
          <w:b/>
          <w:snapToGrid w:val="0"/>
          <w:color w:val="auto"/>
          <w:sz w:val="24"/>
          <w:highlight w:val="none"/>
          <w:lang w:val="en-US" w:eastAsia="zh-CN"/>
        </w:rPr>
        <w:t>第四章</w:t>
      </w:r>
      <w:bookmarkStart w:id="250" w:name="_Hlt87793853"/>
      <w:bookmarkEnd w:id="250"/>
      <w:r>
        <w:rPr>
          <w:rFonts w:hint="eastAsia" w:ascii="宋体" w:hAnsi="宋体" w:eastAsia="宋体" w:cs="宋体"/>
          <w:b/>
          <w:snapToGrid w:val="0"/>
          <w:color w:val="auto"/>
          <w:sz w:val="24"/>
          <w:highlight w:val="none"/>
          <w:lang w:val="en-US" w:eastAsia="zh-CN"/>
        </w:rPr>
        <w:t xml:space="preserve"> 技术要求</w:t>
      </w:r>
      <w:bookmarkEnd w:id="246"/>
      <w:bookmarkEnd w:id="248"/>
      <w:bookmarkEnd w:id="249"/>
    </w:p>
    <w:bookmarkEnd w:id="247"/>
    <w:p w14:paraId="191EA81C">
      <w:pPr>
        <w:pStyle w:val="5"/>
        <w:keepNext w:val="0"/>
        <w:keepLines w:val="0"/>
        <w:wordWrap w:val="0"/>
        <w:adjustRightInd w:val="0"/>
        <w:snapToGrid w:val="0"/>
        <w:spacing w:before="0" w:after="0" w:line="440" w:lineRule="exact"/>
        <w:ind w:left="643"/>
        <w:jc w:val="both"/>
        <w:rPr>
          <w:rFonts w:hint="eastAsia" w:ascii="宋体" w:hAnsi="宋体" w:eastAsia="宋体" w:cs="宋体"/>
          <w:b/>
          <w:snapToGrid w:val="0"/>
          <w:color w:val="auto"/>
          <w:kern w:val="0"/>
          <w:highlight w:val="none"/>
        </w:rPr>
      </w:pPr>
      <w:bookmarkStart w:id="251" w:name="_Hlt69116854"/>
      <w:bookmarkEnd w:id="251"/>
      <w:bookmarkStart w:id="252" w:name="_Hlt87793370"/>
      <w:bookmarkEnd w:id="252"/>
      <w:bookmarkStart w:id="253" w:name="_Hlt66104926"/>
      <w:bookmarkEnd w:id="253"/>
      <w:bookmarkStart w:id="254" w:name="_Hlt80411122"/>
      <w:bookmarkEnd w:id="254"/>
      <w:bookmarkStart w:id="255" w:name="_Hlt69359335"/>
      <w:bookmarkEnd w:id="255"/>
      <w:bookmarkStart w:id="256" w:name="_Hlt68774758"/>
      <w:bookmarkEnd w:id="256"/>
      <w:bookmarkStart w:id="257" w:name="_Hlt75685840"/>
      <w:bookmarkEnd w:id="257"/>
      <w:bookmarkStart w:id="258" w:name="_Hlt69357851"/>
      <w:bookmarkEnd w:id="258"/>
      <w:bookmarkStart w:id="259" w:name="_Hlt69265216"/>
      <w:bookmarkEnd w:id="259"/>
      <w:bookmarkStart w:id="260" w:name="_Hlt87793346"/>
      <w:bookmarkEnd w:id="260"/>
      <w:bookmarkStart w:id="261" w:name="_Hlt69358207"/>
      <w:bookmarkEnd w:id="261"/>
    </w:p>
    <w:p w14:paraId="7029048C">
      <w:pPr>
        <w:pStyle w:val="4"/>
        <w:wordWrap w:val="0"/>
        <w:autoSpaceDE/>
        <w:autoSpaceDN/>
        <w:snapToGrid w:val="0"/>
        <w:ind w:firstLine="482" w:firstLineChars="200"/>
        <w:jc w:val="both"/>
        <w:rPr>
          <w:rFonts w:hAnsi="宋体" w:cs="宋体"/>
          <w:b/>
          <w:snapToGrid w:val="0"/>
          <w:szCs w:val="24"/>
        </w:rPr>
      </w:pPr>
      <w:r>
        <w:rPr>
          <w:rFonts w:hint="eastAsia" w:ascii="宋体" w:hAnsi="宋体" w:eastAsia="宋体" w:cs="宋体"/>
          <w:b/>
          <w:snapToGrid w:val="0"/>
          <w:color w:val="auto"/>
          <w:kern w:val="0"/>
          <w:highlight w:val="none"/>
        </w:rPr>
        <w:t>1．</w:t>
      </w:r>
      <w:r>
        <w:rPr>
          <w:rFonts w:hint="eastAsia" w:ascii="Times New Roman"/>
          <w:b/>
          <w:snapToGrid w:val="0"/>
        </w:rPr>
        <w:t>水利、农业工程建设项目规范要求</w:t>
      </w:r>
    </w:p>
    <w:p w14:paraId="16DED938">
      <w:pPr>
        <w:pStyle w:val="158"/>
        <w:rPr>
          <w:rFonts w:ascii="宋体" w:hAnsi="宋体" w:eastAsia="宋体"/>
        </w:rPr>
      </w:pPr>
      <w:bookmarkStart w:id="262" w:name="OLE_LINK6"/>
      <w:r>
        <w:rPr>
          <w:rFonts w:hint="eastAsia" w:ascii="宋体" w:hAnsi="宋体" w:eastAsia="宋体"/>
        </w:rPr>
        <w:t>（1）《高标准基本农田建设标准》（TD/T1033—2012）；</w:t>
      </w:r>
      <w:bookmarkEnd w:id="262"/>
    </w:p>
    <w:p w14:paraId="62FE5B80">
      <w:pPr>
        <w:pStyle w:val="158"/>
        <w:rPr>
          <w:rFonts w:ascii="宋体" w:hAnsi="宋体" w:eastAsia="宋体"/>
        </w:rPr>
      </w:pPr>
      <w:r>
        <w:rPr>
          <w:rFonts w:hint="eastAsia" w:ascii="宋体" w:hAnsi="宋体" w:eastAsia="宋体"/>
        </w:rPr>
        <w:t>（2）《道路工程制图标准》（GB50162—92）；</w:t>
      </w:r>
    </w:p>
    <w:p w14:paraId="5EB15F82">
      <w:pPr>
        <w:pStyle w:val="158"/>
        <w:rPr>
          <w:rFonts w:ascii="宋体" w:hAnsi="宋体" w:eastAsia="宋体"/>
        </w:rPr>
      </w:pPr>
      <w:r>
        <w:rPr>
          <w:rFonts w:hint="eastAsia" w:ascii="宋体" w:hAnsi="宋体" w:eastAsia="宋体"/>
        </w:rPr>
        <w:t>（3）《水土保持综合治理技术规范》（GB/T16453—2008）；</w:t>
      </w:r>
    </w:p>
    <w:p w14:paraId="0B324380">
      <w:pPr>
        <w:pStyle w:val="158"/>
        <w:rPr>
          <w:rFonts w:ascii="宋体" w:hAnsi="宋体" w:eastAsia="宋体"/>
        </w:rPr>
      </w:pPr>
      <w:r>
        <w:rPr>
          <w:rFonts w:hint="eastAsia" w:ascii="宋体" w:hAnsi="宋体" w:eastAsia="宋体"/>
        </w:rPr>
        <w:t>（4）《灌溉与排水工程设计规范》（</w:t>
      </w:r>
      <w:bookmarkStart w:id="263" w:name="OLE_LINK5"/>
      <w:r>
        <w:rPr>
          <w:rFonts w:hint="eastAsia" w:ascii="宋体" w:hAnsi="宋体" w:eastAsia="宋体"/>
        </w:rPr>
        <w:t>GB50288—1999</w:t>
      </w:r>
      <w:bookmarkEnd w:id="263"/>
      <w:r>
        <w:rPr>
          <w:rFonts w:hint="eastAsia" w:ascii="宋体" w:hAnsi="宋体" w:eastAsia="宋体"/>
        </w:rPr>
        <w:t>）；</w:t>
      </w:r>
    </w:p>
    <w:p w14:paraId="67626DEF">
      <w:pPr>
        <w:pStyle w:val="158"/>
        <w:rPr>
          <w:rFonts w:ascii="宋体" w:hAnsi="宋体" w:eastAsia="宋体"/>
        </w:rPr>
      </w:pPr>
      <w:r>
        <w:rPr>
          <w:rFonts w:hint="eastAsia" w:ascii="宋体" w:hAnsi="宋体" w:eastAsia="宋体"/>
        </w:rPr>
        <w:t>（5）《渠道防渗工程技术规范》（GB/T50600—2010）；</w:t>
      </w:r>
    </w:p>
    <w:p w14:paraId="744827E6">
      <w:pPr>
        <w:pStyle w:val="158"/>
        <w:rPr>
          <w:rFonts w:ascii="宋体" w:hAnsi="宋体" w:eastAsia="宋体"/>
        </w:rPr>
      </w:pPr>
      <w:r>
        <w:rPr>
          <w:rFonts w:hint="eastAsia" w:ascii="宋体" w:hAnsi="宋体" w:eastAsia="宋体"/>
        </w:rPr>
        <w:t>（6）《开发建设项目水土保持技术规范》（GB50433-2008）；</w:t>
      </w:r>
    </w:p>
    <w:p w14:paraId="36A6B0D7">
      <w:pPr>
        <w:pStyle w:val="158"/>
        <w:rPr>
          <w:rFonts w:ascii="宋体" w:hAnsi="宋体" w:eastAsia="宋体"/>
        </w:rPr>
      </w:pPr>
      <w:r>
        <w:rPr>
          <w:rFonts w:hint="eastAsia" w:ascii="宋体" w:hAnsi="宋体" w:eastAsia="宋体"/>
        </w:rPr>
        <w:t>（7）《水工钢筋混凝土结构设计规范》（ST/L191-2008）；</w:t>
      </w:r>
    </w:p>
    <w:p w14:paraId="005CE028">
      <w:pPr>
        <w:pStyle w:val="158"/>
        <w:rPr>
          <w:rFonts w:ascii="宋体" w:hAnsi="宋体" w:eastAsia="宋体"/>
        </w:rPr>
      </w:pPr>
      <w:r>
        <w:rPr>
          <w:rFonts w:hint="eastAsia" w:ascii="宋体" w:hAnsi="宋体" w:eastAsia="宋体"/>
        </w:rPr>
        <w:t>（8）《农田排水工程技术规范》（SL/4-2013）；</w:t>
      </w:r>
    </w:p>
    <w:p w14:paraId="083C6504">
      <w:pPr>
        <w:pStyle w:val="158"/>
        <w:rPr>
          <w:rFonts w:ascii="宋体" w:hAnsi="宋体" w:eastAsia="宋体"/>
        </w:rPr>
      </w:pPr>
      <w:r>
        <w:rPr>
          <w:rFonts w:hint="eastAsia" w:ascii="宋体" w:hAnsi="宋体" w:eastAsia="宋体"/>
        </w:rPr>
        <w:t>（9）《节水灌溉工程技术规范》（GB/T5.363—2006）；</w:t>
      </w:r>
    </w:p>
    <w:p w14:paraId="1343CDE8">
      <w:pPr>
        <w:pStyle w:val="158"/>
        <w:rPr>
          <w:rFonts w:ascii="宋体" w:hAnsi="宋体" w:eastAsia="宋体"/>
        </w:rPr>
      </w:pPr>
      <w:r>
        <w:rPr>
          <w:rFonts w:hint="eastAsia" w:ascii="宋体" w:hAnsi="宋体" w:eastAsia="宋体"/>
        </w:rPr>
        <w:t>（10）《农用地定级规程》（GB/T28405—2012）；</w:t>
      </w:r>
    </w:p>
    <w:p w14:paraId="0738D0DE">
      <w:pPr>
        <w:pStyle w:val="158"/>
        <w:rPr>
          <w:rFonts w:ascii="宋体" w:hAnsi="宋体" w:eastAsia="宋体"/>
        </w:rPr>
      </w:pPr>
      <w:r>
        <w:rPr>
          <w:rFonts w:hint="eastAsia" w:ascii="宋体" w:hAnsi="宋体" w:eastAsia="宋体"/>
        </w:rPr>
        <w:t>（11）《高标准农田建设通则》（GB-T 30600-2014）；</w:t>
      </w:r>
    </w:p>
    <w:p w14:paraId="58542840">
      <w:pPr>
        <w:pStyle w:val="158"/>
        <w:rPr>
          <w:rFonts w:ascii="宋体" w:hAnsi="宋体" w:eastAsia="宋体"/>
        </w:rPr>
      </w:pPr>
      <w:r>
        <w:rPr>
          <w:rFonts w:hint="eastAsia" w:ascii="宋体" w:hAnsi="宋体" w:eastAsia="宋体"/>
        </w:rPr>
        <w:t>（12）《土地利用现状分类》GB/T21010—2007；</w:t>
      </w:r>
    </w:p>
    <w:p w14:paraId="6CFBDBA2">
      <w:pPr>
        <w:pStyle w:val="158"/>
        <w:rPr>
          <w:rFonts w:ascii="宋体" w:hAnsi="宋体" w:eastAsia="宋体"/>
        </w:rPr>
      </w:pPr>
      <w:r>
        <w:rPr>
          <w:rFonts w:hint="eastAsia" w:ascii="宋体" w:hAnsi="宋体" w:eastAsia="宋体"/>
        </w:rPr>
        <w:t>（13）《基本农田划定技术规程》（TD/T1032—2011）；</w:t>
      </w:r>
    </w:p>
    <w:p w14:paraId="297A99E9">
      <w:pPr>
        <w:pStyle w:val="158"/>
        <w:rPr>
          <w:rFonts w:ascii="宋体" w:hAnsi="宋体" w:eastAsia="宋体"/>
        </w:rPr>
      </w:pPr>
      <w:r>
        <w:rPr>
          <w:rFonts w:hint="eastAsia" w:ascii="宋体" w:hAnsi="宋体" w:eastAsia="宋体"/>
        </w:rPr>
        <w:t>（14）《广东省土地整治垦造水田建设标准（试行）》；</w:t>
      </w:r>
    </w:p>
    <w:p w14:paraId="1E31F950">
      <w:pPr>
        <w:pStyle w:val="158"/>
        <w:rPr>
          <w:rFonts w:ascii="宋体" w:hAnsi="宋体" w:eastAsia="宋体"/>
        </w:rPr>
      </w:pPr>
      <w:r>
        <w:rPr>
          <w:rFonts w:hint="eastAsia" w:ascii="宋体" w:hAnsi="宋体" w:eastAsia="宋体"/>
        </w:rPr>
        <w:t>（15）《国家农业综合开发高标准农田建设标准（试行）国家农业综合开发土地治理项目建设标准》；</w:t>
      </w:r>
    </w:p>
    <w:p w14:paraId="796F44FD">
      <w:pPr>
        <w:pStyle w:val="158"/>
        <w:rPr>
          <w:rFonts w:ascii="宋体" w:hAnsi="宋体" w:eastAsia="宋体"/>
        </w:rPr>
      </w:pPr>
      <w:r>
        <w:rPr>
          <w:rFonts w:hint="eastAsia" w:ascii="宋体" w:hAnsi="宋体" w:eastAsia="宋体"/>
        </w:rPr>
        <w:t>（16）《广东省农业综合开发土地治理项目规划设计指南（试行）》；</w:t>
      </w:r>
    </w:p>
    <w:p w14:paraId="423CC055">
      <w:pPr>
        <w:wordWrap w:val="0"/>
        <w:adjustRightInd w:val="0"/>
        <w:snapToGrid w:val="0"/>
        <w:spacing w:line="440" w:lineRule="exact"/>
        <w:ind w:firstLine="480" w:firstLineChars="200"/>
        <w:rPr>
          <w:rFonts w:hint="eastAsia" w:ascii="宋体" w:hAnsi="宋体" w:eastAsia="宋体" w:cs="宋体"/>
          <w:bCs/>
          <w:snapToGrid w:val="0"/>
          <w:color w:val="auto"/>
          <w:kern w:val="0"/>
          <w:highlight w:val="none"/>
        </w:rPr>
      </w:pPr>
      <w:r>
        <w:rPr>
          <w:rFonts w:hint="eastAsia" w:ascii="宋体" w:hAnsi="宋体" w:eastAsia="宋体"/>
        </w:rPr>
        <w:t>（17）《广东省高标准基本农田建设规范》（试行）</w:t>
      </w:r>
      <w:r>
        <w:rPr>
          <w:rFonts w:hint="eastAsia" w:ascii="宋体" w:hAnsi="宋体" w:eastAsia="宋体" w:cs="宋体"/>
          <w:bCs/>
          <w:snapToGrid w:val="0"/>
          <w:color w:val="auto"/>
          <w:kern w:val="0"/>
          <w:highlight w:val="none"/>
        </w:rPr>
        <w:t>。</w:t>
      </w:r>
    </w:p>
    <w:p w14:paraId="1EB7752F">
      <w:pPr>
        <w:wordWrap w:val="0"/>
        <w:adjustRightInd w:val="0"/>
        <w:snapToGrid w:val="0"/>
        <w:spacing w:line="440" w:lineRule="exact"/>
        <w:ind w:firstLine="480" w:firstLineChars="200"/>
        <w:rPr>
          <w:rFonts w:hint="eastAsia" w:ascii="宋体" w:hAnsi="宋体" w:eastAsia="宋体" w:cs="宋体"/>
          <w:bCs/>
          <w:snapToGrid w:val="0"/>
          <w:color w:val="auto"/>
          <w:kern w:val="0"/>
          <w:highlight w:val="none"/>
        </w:rPr>
      </w:pPr>
    </w:p>
    <w:p w14:paraId="1EF7B77A">
      <w:pPr>
        <w:wordWrap w:val="0"/>
        <w:adjustRightInd w:val="0"/>
        <w:snapToGrid w:val="0"/>
        <w:spacing w:line="440" w:lineRule="exact"/>
        <w:ind w:firstLine="482" w:firstLineChars="200"/>
        <w:rPr>
          <w:rFonts w:hint="eastAsia" w:ascii="宋体" w:hAnsi="宋体" w:eastAsia="宋体" w:cs="宋体"/>
          <w:bCs/>
          <w:snapToGrid w:val="0"/>
          <w:color w:val="auto"/>
          <w:kern w:val="0"/>
          <w:highlight w:val="none"/>
        </w:rPr>
      </w:pPr>
      <w:r>
        <w:rPr>
          <w:rFonts w:hint="eastAsia" w:ascii="宋体" w:hAnsi="宋体" w:eastAsia="宋体" w:cs="宋体"/>
          <w:b/>
          <w:snapToGrid w:val="0"/>
          <w:color w:val="auto"/>
          <w:kern w:val="0"/>
          <w:highlight w:val="none"/>
        </w:rPr>
        <w:t>2．市政基础设施工程建设项目</w:t>
      </w:r>
    </w:p>
    <w:p w14:paraId="7D9F1D14">
      <w:pPr>
        <w:wordWrap w:val="0"/>
        <w:adjustRightInd w:val="0"/>
        <w:snapToGrid w:val="0"/>
        <w:spacing w:line="440" w:lineRule="exact"/>
        <w:ind w:firstLine="480" w:firstLineChars="200"/>
        <w:rPr>
          <w:rFonts w:hint="eastAsia" w:ascii="宋体" w:hAnsi="宋体" w:eastAsia="宋体" w:cs="宋体"/>
          <w:bCs/>
          <w:snapToGrid w:val="0"/>
          <w:color w:val="auto"/>
          <w:kern w:val="0"/>
          <w:szCs w:val="28"/>
          <w:highlight w:val="none"/>
        </w:rPr>
      </w:pPr>
      <w:r>
        <w:rPr>
          <w:rFonts w:hint="eastAsia" w:ascii="宋体" w:hAnsi="宋体" w:eastAsia="宋体" w:cs="宋体"/>
          <w:bCs/>
          <w:snapToGrid w:val="0"/>
          <w:color w:val="auto"/>
          <w:kern w:val="0"/>
          <w:highlight w:val="none"/>
        </w:rPr>
        <w:t>市政基础设施工程建设项目必须执行的现行技术规范，包括且不限于：</w:t>
      </w:r>
    </w:p>
    <w:p w14:paraId="6C6D266C">
      <w:pPr>
        <w:wordWrap w:val="0"/>
        <w:adjustRightInd w:val="0"/>
        <w:snapToGrid w:val="0"/>
        <w:ind w:firstLine="480" w:firstLineChars="200"/>
        <w:rPr>
          <w:rFonts w:hAnsi="宋体" w:cs="宋体"/>
          <w:bCs/>
          <w:snapToGrid w:val="0"/>
          <w:kern w:val="0"/>
        </w:rPr>
      </w:pPr>
      <w:r>
        <w:rPr>
          <w:rFonts w:hint="eastAsia" w:hAnsi="宋体" w:cs="宋体"/>
          <w:bCs/>
          <w:snapToGrid w:val="0"/>
          <w:kern w:val="0"/>
          <w:szCs w:val="28"/>
        </w:rPr>
        <w:t>（1）《公路路基施工技术规范》</w:t>
      </w:r>
      <w:r>
        <w:rPr>
          <w:rFonts w:hint="eastAsia" w:hAnsi="宋体" w:cs="宋体"/>
          <w:bCs/>
          <w:snapToGrid w:val="0"/>
          <w:kern w:val="0"/>
        </w:rPr>
        <w:t>；</w:t>
      </w:r>
    </w:p>
    <w:p w14:paraId="1A8F72EA">
      <w:pPr>
        <w:wordWrap w:val="0"/>
        <w:adjustRightInd w:val="0"/>
        <w:snapToGrid w:val="0"/>
        <w:ind w:firstLine="480" w:firstLineChars="200"/>
        <w:rPr>
          <w:rFonts w:hAnsi="宋体" w:cs="宋体"/>
          <w:bCs/>
          <w:snapToGrid w:val="0"/>
          <w:kern w:val="0"/>
        </w:rPr>
      </w:pPr>
      <w:r>
        <w:rPr>
          <w:rFonts w:hint="eastAsia" w:hAnsi="宋体" w:cs="宋体"/>
          <w:bCs/>
          <w:snapToGrid w:val="0"/>
          <w:kern w:val="0"/>
        </w:rPr>
        <w:t>（2）《市政道路工程质量检验评定标准》；</w:t>
      </w:r>
    </w:p>
    <w:p w14:paraId="42E7280C">
      <w:pPr>
        <w:wordWrap w:val="0"/>
        <w:adjustRightInd w:val="0"/>
        <w:snapToGrid w:val="0"/>
        <w:ind w:firstLine="480" w:firstLineChars="200"/>
        <w:rPr>
          <w:rFonts w:hAnsi="宋体" w:cs="宋体"/>
          <w:bCs/>
          <w:snapToGrid w:val="0"/>
          <w:kern w:val="0"/>
        </w:rPr>
      </w:pPr>
      <w:r>
        <w:rPr>
          <w:rFonts w:hint="eastAsia" w:hAnsi="宋体" w:cs="宋体"/>
          <w:bCs/>
          <w:snapToGrid w:val="0"/>
          <w:kern w:val="0"/>
        </w:rPr>
        <w:t>（3）《市政排水管渠工程质量检验评定标准》；</w:t>
      </w:r>
    </w:p>
    <w:p w14:paraId="280F5074">
      <w:pPr>
        <w:wordWrap w:val="0"/>
        <w:adjustRightInd w:val="0"/>
        <w:snapToGrid w:val="0"/>
        <w:ind w:firstLine="480" w:firstLineChars="200"/>
        <w:rPr>
          <w:rFonts w:hAnsi="宋体" w:cs="宋体"/>
          <w:bCs/>
          <w:snapToGrid w:val="0"/>
          <w:kern w:val="0"/>
        </w:rPr>
      </w:pPr>
      <w:r>
        <w:rPr>
          <w:rFonts w:hint="eastAsia" w:hAnsi="宋体" w:cs="宋体"/>
          <w:bCs/>
          <w:snapToGrid w:val="0"/>
          <w:kern w:val="0"/>
        </w:rPr>
        <w:t>（4）《给水排水管道工程施工及验收规范》；</w:t>
      </w:r>
    </w:p>
    <w:p w14:paraId="3D84C7E2">
      <w:pPr>
        <w:wordWrap w:val="0"/>
        <w:adjustRightInd w:val="0"/>
        <w:snapToGrid w:val="0"/>
        <w:ind w:firstLine="480" w:firstLineChars="200"/>
        <w:rPr>
          <w:rFonts w:hAnsi="宋体" w:cs="宋体"/>
          <w:bCs/>
          <w:snapToGrid w:val="0"/>
          <w:kern w:val="0"/>
        </w:rPr>
      </w:pPr>
      <w:r>
        <w:rPr>
          <w:rFonts w:hint="eastAsia" w:hAnsi="宋体" w:cs="宋体"/>
          <w:bCs/>
          <w:snapToGrid w:val="0"/>
          <w:kern w:val="0"/>
        </w:rPr>
        <w:t>（5）《城市道路路基工程施工及验收规范》；</w:t>
      </w:r>
    </w:p>
    <w:p w14:paraId="6F3217DB">
      <w:pPr>
        <w:wordWrap w:val="0"/>
        <w:adjustRightInd w:val="0"/>
        <w:snapToGrid w:val="0"/>
        <w:ind w:firstLine="480" w:firstLineChars="200"/>
        <w:rPr>
          <w:rFonts w:hAnsi="宋体" w:cs="宋体"/>
          <w:bCs/>
          <w:snapToGrid w:val="0"/>
          <w:kern w:val="0"/>
        </w:rPr>
      </w:pPr>
      <w:r>
        <w:rPr>
          <w:rFonts w:hint="eastAsia" w:hAnsi="宋体" w:cs="宋体"/>
          <w:bCs/>
          <w:snapToGrid w:val="0"/>
          <w:kern w:val="0"/>
        </w:rPr>
        <w:t>（6）《水泥砼路面施工及验收规范》；</w:t>
      </w:r>
    </w:p>
    <w:p w14:paraId="76F4928E">
      <w:pPr>
        <w:wordWrap w:val="0"/>
        <w:adjustRightInd w:val="0"/>
        <w:snapToGrid w:val="0"/>
        <w:ind w:firstLine="480" w:firstLineChars="200"/>
        <w:rPr>
          <w:rFonts w:hAnsi="宋体" w:cs="宋体"/>
          <w:bCs/>
          <w:snapToGrid w:val="0"/>
          <w:kern w:val="0"/>
        </w:rPr>
      </w:pPr>
      <w:r>
        <w:rPr>
          <w:rFonts w:hint="eastAsia" w:hAnsi="宋体" w:cs="宋体"/>
          <w:bCs/>
          <w:snapToGrid w:val="0"/>
          <w:kern w:val="0"/>
        </w:rPr>
        <w:t>（7）《公路水泥砼路面施工技术规范》；</w:t>
      </w:r>
    </w:p>
    <w:p w14:paraId="6DF97C4B">
      <w:pPr>
        <w:wordWrap w:val="0"/>
        <w:adjustRightInd w:val="0"/>
        <w:snapToGrid w:val="0"/>
        <w:ind w:firstLine="480" w:firstLineChars="200"/>
        <w:rPr>
          <w:rFonts w:hAnsi="宋体" w:cs="宋体"/>
          <w:bCs/>
          <w:snapToGrid w:val="0"/>
          <w:kern w:val="0"/>
        </w:rPr>
      </w:pPr>
      <w:r>
        <w:rPr>
          <w:rFonts w:hint="eastAsia" w:hAnsi="宋体" w:cs="宋体"/>
          <w:bCs/>
          <w:snapToGrid w:val="0"/>
          <w:kern w:val="0"/>
        </w:rPr>
        <w:t>（8）《埋地硬聚氯乙烯排水管道工程技术规程》；</w:t>
      </w:r>
    </w:p>
    <w:p w14:paraId="54D80F06">
      <w:pPr>
        <w:wordWrap w:val="0"/>
        <w:adjustRightInd w:val="0"/>
        <w:snapToGrid w:val="0"/>
        <w:ind w:firstLine="480" w:firstLineChars="200"/>
        <w:rPr>
          <w:rFonts w:hAnsi="宋体" w:cs="宋体"/>
          <w:bCs/>
          <w:snapToGrid w:val="0"/>
          <w:kern w:val="0"/>
        </w:rPr>
      </w:pPr>
      <w:r>
        <w:rPr>
          <w:rFonts w:hint="eastAsia" w:hAnsi="宋体" w:cs="宋体"/>
          <w:bCs/>
          <w:snapToGrid w:val="0"/>
          <w:kern w:val="0"/>
        </w:rPr>
        <w:t>（9）《沥青路面施工及验收规范》；</w:t>
      </w:r>
    </w:p>
    <w:p w14:paraId="55E8DACA">
      <w:pPr>
        <w:wordWrap w:val="0"/>
        <w:adjustRightInd w:val="0"/>
        <w:snapToGrid w:val="0"/>
        <w:ind w:firstLine="480" w:firstLineChars="200"/>
        <w:rPr>
          <w:rFonts w:hAnsi="宋体" w:cs="宋体"/>
          <w:bCs/>
          <w:snapToGrid w:val="0"/>
          <w:kern w:val="0"/>
        </w:rPr>
      </w:pPr>
      <w:r>
        <w:rPr>
          <w:rFonts w:hint="eastAsia" w:hAnsi="宋体" w:cs="宋体"/>
          <w:bCs/>
          <w:snapToGrid w:val="0"/>
          <w:kern w:val="0"/>
        </w:rPr>
        <w:t>（10）《广东省市政工程施工质量技术资料统一用表》；</w:t>
      </w:r>
    </w:p>
    <w:p w14:paraId="1FEB0B5A">
      <w:pPr>
        <w:wordWrap w:val="0"/>
        <w:adjustRightInd w:val="0"/>
        <w:snapToGrid w:val="0"/>
        <w:spacing w:line="440" w:lineRule="exact"/>
        <w:ind w:firstLine="480" w:firstLineChars="200"/>
        <w:rPr>
          <w:rFonts w:hint="eastAsia" w:ascii="宋体" w:hAnsi="宋体" w:eastAsia="宋体" w:cs="宋体"/>
          <w:bCs/>
          <w:snapToGrid w:val="0"/>
          <w:color w:val="auto"/>
          <w:kern w:val="0"/>
          <w:highlight w:val="none"/>
        </w:rPr>
      </w:pPr>
      <w:r>
        <w:rPr>
          <w:rFonts w:hint="eastAsia" w:hAnsi="宋体" w:cs="宋体"/>
          <w:bCs/>
          <w:snapToGrid w:val="0"/>
          <w:kern w:val="0"/>
        </w:rPr>
        <w:t>（11）其他现行国家、广东省关于市政工程的技术及验收规范、规程、标准</w:t>
      </w:r>
      <w:r>
        <w:rPr>
          <w:rFonts w:hint="eastAsia" w:ascii="宋体" w:hAnsi="宋体" w:eastAsia="宋体" w:cs="宋体"/>
          <w:bCs/>
          <w:snapToGrid w:val="0"/>
          <w:color w:val="auto"/>
          <w:kern w:val="0"/>
          <w:highlight w:val="none"/>
        </w:rPr>
        <w:t>。</w:t>
      </w:r>
    </w:p>
    <w:p w14:paraId="146D9CD5">
      <w:pPr>
        <w:wordWrap w:val="0"/>
        <w:adjustRightInd w:val="0"/>
        <w:snapToGrid w:val="0"/>
        <w:spacing w:line="440" w:lineRule="exact"/>
        <w:ind w:firstLine="560"/>
        <w:rPr>
          <w:rFonts w:hint="eastAsia" w:ascii="宋体" w:hAnsi="宋体" w:eastAsia="宋体" w:cs="宋体"/>
          <w:strike/>
          <w:snapToGrid w:val="0"/>
          <w:color w:val="auto"/>
          <w:kern w:val="0"/>
          <w:highlight w:val="none"/>
        </w:rPr>
      </w:pPr>
      <w:r>
        <w:rPr>
          <w:rFonts w:hint="eastAsia" w:ascii="宋体" w:hAnsi="宋体" w:eastAsia="宋体" w:cs="宋体"/>
          <w:b/>
          <w:snapToGrid w:val="0"/>
          <w:color w:val="auto"/>
          <w:kern w:val="0"/>
          <w:highlight w:val="none"/>
        </w:rPr>
        <w:t>3．备查要求</w:t>
      </w:r>
    </w:p>
    <w:p w14:paraId="206E0510">
      <w:pPr>
        <w:wordWrap w:val="0"/>
        <w:adjustRightInd w:val="0"/>
        <w:snapToGrid w:val="0"/>
        <w:spacing w:line="440" w:lineRule="exact"/>
        <w:ind w:firstLine="560"/>
        <w:rPr>
          <w:rFonts w:hint="eastAsia" w:ascii="宋体" w:hAnsi="宋体" w:eastAsia="宋体" w:cs="宋体"/>
          <w:strike/>
          <w:snapToGrid w:val="0"/>
          <w:color w:val="auto"/>
          <w:kern w:val="0"/>
          <w:highlight w:val="none"/>
        </w:rPr>
        <w:sectPr>
          <w:endnotePr>
            <w:numFmt w:val="decimal"/>
          </w:endnotePr>
          <w:pgSz w:w="11906" w:h="16838"/>
          <w:pgMar w:top="1134" w:right="1134" w:bottom="1134" w:left="1134" w:header="567" w:footer="567" w:gutter="0"/>
          <w:pgBorders>
            <w:top w:val="none" w:sz="0" w:space="0"/>
            <w:left w:val="none" w:sz="0" w:space="0"/>
            <w:bottom w:val="none" w:sz="0" w:space="0"/>
            <w:right w:val="none" w:sz="0" w:space="0"/>
          </w:pgBorders>
          <w:cols w:space="720" w:num="1"/>
          <w:docGrid w:linePitch="327" w:charSpace="0"/>
        </w:sectPr>
      </w:pPr>
      <w:r>
        <w:rPr>
          <w:rFonts w:hint="eastAsia" w:ascii="宋体" w:hAnsi="宋体" w:eastAsia="宋体" w:cs="宋体"/>
          <w:snapToGrid w:val="0"/>
          <w:color w:val="auto"/>
          <w:kern w:val="0"/>
          <w:highlight w:val="none"/>
        </w:rPr>
        <w:t>承包</w:t>
      </w:r>
      <w:r>
        <w:rPr>
          <w:rFonts w:hint="eastAsia" w:ascii="宋体" w:hAnsi="宋体" w:eastAsia="宋体" w:cs="宋体"/>
          <w:bCs/>
          <w:snapToGrid w:val="0"/>
          <w:color w:val="auto"/>
          <w:kern w:val="0"/>
          <w:highlight w:val="none"/>
        </w:rPr>
        <w:t>人必须在施工现场准备至少一套上述规范，</w:t>
      </w:r>
      <w:r>
        <w:rPr>
          <w:rFonts w:hint="eastAsia" w:ascii="宋体" w:hAnsi="宋体" w:eastAsia="宋体" w:cs="宋体"/>
          <w:snapToGrid w:val="0"/>
          <w:color w:val="auto"/>
          <w:kern w:val="0"/>
          <w:highlight w:val="none"/>
        </w:rPr>
        <w:t>发包</w:t>
      </w:r>
      <w:r>
        <w:rPr>
          <w:rFonts w:hint="eastAsia" w:ascii="宋体" w:hAnsi="宋体" w:eastAsia="宋体" w:cs="宋体"/>
          <w:bCs/>
          <w:snapToGrid w:val="0"/>
          <w:color w:val="auto"/>
          <w:kern w:val="0"/>
          <w:highlight w:val="none"/>
        </w:rPr>
        <w:t>人和监理单位可随时检查</w:t>
      </w:r>
      <w:r>
        <w:rPr>
          <w:rFonts w:hint="eastAsia" w:ascii="宋体" w:hAnsi="宋体" w:eastAsia="宋体" w:cs="宋体"/>
          <w:snapToGrid w:val="0"/>
          <w:color w:val="auto"/>
          <w:kern w:val="0"/>
          <w:highlight w:val="none"/>
        </w:rPr>
        <w:t>承包</w:t>
      </w:r>
      <w:r>
        <w:rPr>
          <w:rFonts w:hint="eastAsia" w:ascii="宋体" w:hAnsi="宋体" w:eastAsia="宋体" w:cs="宋体"/>
          <w:bCs/>
          <w:snapToGrid w:val="0"/>
          <w:color w:val="auto"/>
          <w:kern w:val="0"/>
          <w:highlight w:val="none"/>
        </w:rPr>
        <w:t>人的上述规范，并监督</w:t>
      </w:r>
      <w:r>
        <w:rPr>
          <w:rFonts w:hint="eastAsia" w:ascii="宋体" w:hAnsi="宋体" w:eastAsia="宋体" w:cs="宋体"/>
          <w:snapToGrid w:val="0"/>
          <w:color w:val="auto"/>
          <w:kern w:val="0"/>
          <w:highlight w:val="none"/>
        </w:rPr>
        <w:t>承包</w:t>
      </w:r>
      <w:r>
        <w:rPr>
          <w:rFonts w:hint="eastAsia" w:ascii="宋体" w:hAnsi="宋体" w:eastAsia="宋体" w:cs="宋体"/>
          <w:bCs/>
          <w:snapToGrid w:val="0"/>
          <w:color w:val="auto"/>
          <w:kern w:val="0"/>
          <w:highlight w:val="none"/>
        </w:rPr>
        <w:t>人按规范要求执行。</w:t>
      </w:r>
      <w:bookmarkStart w:id="264" w:name="_Hlt69670335"/>
      <w:bookmarkEnd w:id="264"/>
    </w:p>
    <w:p w14:paraId="362ACEF6">
      <w:pPr>
        <w:pStyle w:val="3"/>
        <w:wordWrap w:val="0"/>
        <w:autoSpaceDE/>
        <w:autoSpaceDN/>
        <w:snapToGrid w:val="0"/>
        <w:spacing w:line="440" w:lineRule="exact"/>
        <w:jc w:val="center"/>
        <w:rPr>
          <w:rFonts w:hint="eastAsia" w:ascii="宋体" w:hAnsi="宋体" w:eastAsia="宋体" w:cs="宋体"/>
          <w:b/>
          <w:snapToGrid w:val="0"/>
          <w:color w:val="auto"/>
          <w:sz w:val="24"/>
          <w:highlight w:val="none"/>
          <w:lang w:val="en-US" w:eastAsia="zh-CN"/>
        </w:rPr>
      </w:pPr>
      <w:bookmarkStart w:id="265" w:name="_Hlt69265207"/>
      <w:bookmarkEnd w:id="265"/>
      <w:bookmarkStart w:id="266" w:name="_Hlt69338190"/>
      <w:bookmarkEnd w:id="266"/>
      <w:bookmarkStart w:id="267" w:name="_Hlt69635247"/>
      <w:bookmarkEnd w:id="267"/>
      <w:bookmarkStart w:id="268" w:name="_Hlt69116863"/>
      <w:bookmarkEnd w:id="268"/>
      <w:bookmarkStart w:id="269" w:name="_Hlt66848640"/>
      <w:bookmarkEnd w:id="269"/>
      <w:bookmarkStart w:id="270" w:name="_Hlt69358336"/>
      <w:bookmarkEnd w:id="270"/>
      <w:bookmarkStart w:id="271" w:name="_Toc10987"/>
      <w:bookmarkStart w:id="272" w:name="_Toc10057"/>
      <w:bookmarkStart w:id="273" w:name="_Toc29329"/>
      <w:r>
        <w:rPr>
          <w:rFonts w:hint="eastAsia" w:ascii="宋体" w:hAnsi="宋体" w:eastAsia="宋体" w:cs="宋体"/>
          <w:b/>
          <w:snapToGrid w:val="0"/>
          <w:color w:val="auto"/>
          <w:sz w:val="24"/>
          <w:highlight w:val="none"/>
          <w:lang w:val="en-US" w:eastAsia="zh-CN"/>
        </w:rPr>
        <w:t>第五章</w:t>
      </w:r>
      <w:bookmarkStart w:id="274" w:name="_Hlt87793860"/>
      <w:bookmarkEnd w:id="274"/>
      <w:r>
        <w:rPr>
          <w:rFonts w:hint="eastAsia" w:ascii="宋体" w:hAnsi="宋体" w:eastAsia="宋体" w:cs="宋体"/>
          <w:b/>
          <w:snapToGrid w:val="0"/>
          <w:color w:val="auto"/>
          <w:sz w:val="24"/>
          <w:highlight w:val="none"/>
          <w:lang w:val="en-US" w:eastAsia="zh-CN"/>
        </w:rPr>
        <w:t xml:space="preserve"> 图纸和招标工程</w:t>
      </w:r>
      <w:bookmarkStart w:id="275" w:name="_Hlt69669215"/>
      <w:bookmarkEnd w:id="275"/>
      <w:r>
        <w:rPr>
          <w:rFonts w:hint="eastAsia" w:ascii="宋体" w:hAnsi="宋体" w:eastAsia="宋体" w:cs="宋体"/>
          <w:b/>
          <w:snapToGrid w:val="0"/>
          <w:color w:val="auto"/>
          <w:sz w:val="24"/>
          <w:highlight w:val="none"/>
          <w:lang w:val="en-US" w:eastAsia="zh-CN"/>
        </w:rPr>
        <w:t>量清单</w:t>
      </w:r>
      <w:bookmarkEnd w:id="271"/>
      <w:bookmarkEnd w:id="272"/>
      <w:bookmarkEnd w:id="273"/>
    </w:p>
    <w:p w14:paraId="674E6023">
      <w:pPr>
        <w:wordWrap w:val="0"/>
        <w:adjustRightInd w:val="0"/>
        <w:snapToGrid w:val="0"/>
        <w:spacing w:line="440" w:lineRule="exact"/>
        <w:ind w:firstLine="480" w:firstLineChars="200"/>
        <w:rPr>
          <w:rFonts w:hint="eastAsia" w:ascii="宋体" w:hAnsi="宋体" w:eastAsia="宋体" w:cs="宋体"/>
          <w:snapToGrid w:val="0"/>
          <w:color w:val="auto"/>
          <w:kern w:val="0"/>
          <w:highlight w:val="none"/>
        </w:rPr>
      </w:pPr>
      <w:bookmarkStart w:id="276" w:name="_Hlt69669182"/>
      <w:bookmarkEnd w:id="276"/>
      <w:bookmarkStart w:id="277" w:name="_Hlt75747203"/>
      <w:bookmarkEnd w:id="277"/>
      <w:bookmarkStart w:id="278" w:name="_Hlt87793868"/>
      <w:bookmarkEnd w:id="278"/>
      <w:bookmarkStart w:id="279" w:name="_Hlt66104919"/>
      <w:bookmarkEnd w:id="279"/>
      <w:bookmarkStart w:id="280" w:name="_Toc25252"/>
      <w:bookmarkStart w:id="281" w:name="_Hlt69698785"/>
    </w:p>
    <w:p w14:paraId="7B1BBE55">
      <w:pPr>
        <w:pStyle w:val="5"/>
        <w:bidi w:val="0"/>
        <w:spacing w:line="360" w:lineRule="auto"/>
        <w:ind w:firstLine="964"/>
        <w:rPr>
          <w:rFonts w:hint="eastAsia" w:ascii="宋体" w:hAnsi="宋体" w:eastAsia="宋体" w:cs="宋体"/>
        </w:rPr>
      </w:pPr>
      <w:bookmarkStart w:id="282" w:name="_Toc28153"/>
      <w:r>
        <w:rPr>
          <w:rFonts w:hint="eastAsia" w:ascii="宋体" w:hAnsi="宋体" w:eastAsia="宋体" w:cs="宋体"/>
        </w:rPr>
        <w:t>1．图纸</w:t>
      </w:r>
      <w:bookmarkEnd w:id="282"/>
    </w:p>
    <w:p w14:paraId="3BAE7AC7">
      <w:pPr>
        <w:wordWrap w:val="0"/>
        <w:adjustRightInd w:val="0"/>
        <w:snapToGrid w:val="0"/>
        <w:spacing w:line="360" w:lineRule="auto"/>
        <w:ind w:firstLine="480" w:firstLineChars="200"/>
        <w:rPr>
          <w:rFonts w:hint="eastAsia" w:ascii="宋体" w:hAnsi="宋体" w:eastAsia="宋体" w:cs="宋体"/>
          <w:b w:val="0"/>
          <w:bCs/>
          <w:color w:val="000000"/>
          <w:highlight w:val="none"/>
          <w:lang w:eastAsia="zh-CN"/>
        </w:rPr>
      </w:pPr>
      <w:bookmarkStart w:id="283" w:name="_Toc14740"/>
      <w:r>
        <w:rPr>
          <w:rFonts w:hint="eastAsia" w:ascii="宋体" w:hAnsi="宋体" w:eastAsia="宋体" w:cs="宋体"/>
          <w:snapToGrid w:val="0"/>
          <w:color w:val="auto"/>
          <w:kern w:val="0"/>
          <w:highlight w:val="none"/>
        </w:rPr>
        <w:t>本招标文件随文另附施工图（电子文件）各一套。</w:t>
      </w:r>
    </w:p>
    <w:p w14:paraId="2006A19F">
      <w:pPr>
        <w:pStyle w:val="5"/>
        <w:bidi w:val="0"/>
        <w:spacing w:line="360" w:lineRule="auto"/>
        <w:ind w:firstLine="964"/>
        <w:rPr>
          <w:rFonts w:hint="eastAsia" w:ascii="宋体" w:hAnsi="宋体" w:eastAsia="宋体" w:cs="宋体"/>
        </w:rPr>
      </w:pPr>
      <w:r>
        <w:rPr>
          <w:rFonts w:hint="eastAsia" w:ascii="宋体" w:hAnsi="宋体" w:eastAsia="宋体" w:cs="宋体"/>
        </w:rPr>
        <w:t>2．招标工程量清单</w:t>
      </w:r>
      <w:bookmarkEnd w:id="283"/>
    </w:p>
    <w:p w14:paraId="5A63C3DC">
      <w:pPr>
        <w:wordWrap w:val="0"/>
        <w:adjustRightInd w:val="0"/>
        <w:snapToGrid w:val="0"/>
        <w:spacing w:line="360" w:lineRule="auto"/>
        <w:ind w:firstLine="480"/>
        <w:rPr>
          <w:rFonts w:hint="eastAsia" w:ascii="宋体" w:hAnsi="宋体" w:eastAsia="宋体" w:cs="宋体"/>
          <w:snapToGrid w:val="0"/>
          <w:color w:val="auto"/>
          <w:kern w:val="0"/>
          <w:highlight w:val="none"/>
        </w:rPr>
      </w:pPr>
      <w:r>
        <w:rPr>
          <w:rFonts w:hint="eastAsia" w:ascii="宋体" w:hAnsi="宋体" w:eastAsia="宋体" w:cs="宋体"/>
          <w:b/>
          <w:bCs/>
          <w:snapToGrid w:val="0"/>
          <w:color w:val="auto"/>
          <w:kern w:val="0"/>
          <w:highlight w:val="none"/>
        </w:rPr>
        <w:t>2.1</w:t>
      </w:r>
      <w:r>
        <w:rPr>
          <w:rFonts w:hint="eastAsia" w:ascii="宋体" w:hAnsi="宋体" w:eastAsia="宋体" w:cs="宋体"/>
          <w:snapToGrid w:val="0"/>
          <w:color w:val="auto"/>
          <w:kern w:val="0"/>
          <w:highlight w:val="none"/>
        </w:rPr>
        <w:t xml:space="preserve"> 本招标文件随文另附招标工程量清单一套。</w:t>
      </w:r>
    </w:p>
    <w:p w14:paraId="4319D130">
      <w:pPr>
        <w:wordWrap w:val="0"/>
        <w:adjustRightInd w:val="0"/>
        <w:snapToGrid w:val="0"/>
        <w:spacing w:line="360" w:lineRule="auto"/>
        <w:ind w:firstLine="480"/>
        <w:rPr>
          <w:rFonts w:hint="eastAsia" w:ascii="宋体" w:hAnsi="宋体" w:eastAsia="宋体" w:cs="宋体"/>
          <w:snapToGrid w:val="0"/>
          <w:color w:val="auto"/>
          <w:kern w:val="0"/>
          <w:highlight w:val="none"/>
        </w:rPr>
      </w:pPr>
      <w:r>
        <w:rPr>
          <w:rFonts w:hint="eastAsia" w:ascii="宋体" w:hAnsi="宋体" w:eastAsia="宋体" w:cs="宋体"/>
          <w:b/>
          <w:bCs/>
          <w:snapToGrid w:val="0"/>
          <w:color w:val="auto"/>
          <w:kern w:val="0"/>
          <w:highlight w:val="none"/>
        </w:rPr>
        <w:t>2.2</w:t>
      </w:r>
      <w:r>
        <w:rPr>
          <w:rFonts w:hint="eastAsia" w:ascii="宋体" w:hAnsi="宋体" w:eastAsia="宋体" w:cs="宋体"/>
          <w:snapToGrid w:val="0"/>
          <w:color w:val="auto"/>
          <w:kern w:val="0"/>
          <w:highlight w:val="none"/>
        </w:rPr>
        <w:t xml:space="preserve"> 本</w:t>
      </w:r>
      <w:r>
        <w:rPr>
          <w:rFonts w:hint="eastAsia" w:hAnsi="宋体" w:cs="宋体"/>
          <w:snapToGrid w:val="0"/>
          <w:color w:val="auto"/>
          <w:kern w:val="0"/>
          <w:highlight w:val="none"/>
          <w:lang w:val="en-US" w:eastAsia="zh-CN"/>
        </w:rPr>
        <w:t>项目</w:t>
      </w:r>
      <w:r>
        <w:rPr>
          <w:rFonts w:hint="eastAsia" w:ascii="宋体" w:hAnsi="宋体" w:eastAsia="宋体" w:cs="宋体"/>
          <w:snapToGrid w:val="0"/>
          <w:color w:val="auto"/>
          <w:kern w:val="0"/>
          <w:highlight w:val="none"/>
        </w:rPr>
        <w:t>按照以下依据编制招标工程量清单：</w:t>
      </w:r>
    </w:p>
    <w:p w14:paraId="5AA318B5">
      <w:pPr>
        <w:wordWrap w:val="0"/>
        <w:adjustRightInd w:val="0"/>
        <w:snapToGrid w:val="0"/>
        <w:spacing w:line="360" w:lineRule="auto"/>
        <w:ind w:firstLine="480" w:firstLineChars="200"/>
        <w:rPr>
          <w:rFonts w:hint="eastAsia" w:ascii="宋体" w:hAnsi="宋体" w:eastAsia="宋体" w:cs="宋体"/>
          <w:snapToGrid w:val="0"/>
          <w:color w:val="auto"/>
          <w:kern w:val="0"/>
          <w:highlight w:val="none"/>
        </w:rPr>
      </w:pPr>
      <w:r>
        <w:rPr>
          <w:rFonts w:hint="eastAsia" w:hAnsi="宋体" w:cs="宋体"/>
          <w:snapToGrid w:val="0"/>
          <w:color w:val="auto"/>
          <w:kern w:val="0"/>
          <w:highlight w:val="none"/>
          <w:lang w:val="en-US" w:eastAsia="zh-CN"/>
        </w:rPr>
        <w:t>（1）</w:t>
      </w:r>
      <w:r>
        <w:rPr>
          <w:rFonts w:hint="eastAsia" w:ascii="宋体" w:hAnsi="宋体" w:eastAsia="宋体" w:cs="宋体"/>
          <w:snapToGrid w:val="0"/>
          <w:color w:val="auto"/>
          <w:kern w:val="0"/>
          <w:highlight w:val="none"/>
          <w:lang w:val="en-US" w:eastAsia="zh-CN"/>
        </w:rPr>
        <w:t xml:space="preserve">粤水建管[2017]37 号文《广东省水利工程设计概（估）算编制规定》； </w:t>
      </w:r>
    </w:p>
    <w:p w14:paraId="7E2B2FBC">
      <w:pPr>
        <w:wordWrap w:val="0"/>
        <w:adjustRightInd w:val="0"/>
        <w:snapToGrid w:val="0"/>
        <w:spacing w:line="360" w:lineRule="auto"/>
        <w:ind w:firstLine="480" w:firstLineChars="200"/>
        <w:rPr>
          <w:rFonts w:hint="eastAsia" w:ascii="宋体" w:hAnsi="宋体" w:eastAsia="宋体" w:cs="宋体"/>
          <w:snapToGrid w:val="0"/>
          <w:color w:val="auto"/>
          <w:kern w:val="0"/>
          <w:highlight w:val="none"/>
        </w:rPr>
      </w:pPr>
      <w:r>
        <w:rPr>
          <w:rFonts w:hint="eastAsia" w:hAnsi="宋体" w:cs="宋体"/>
          <w:snapToGrid w:val="0"/>
          <w:color w:val="auto"/>
          <w:kern w:val="0"/>
          <w:highlight w:val="none"/>
          <w:lang w:val="en-US" w:eastAsia="zh-CN"/>
        </w:rPr>
        <w:t>（2）</w:t>
      </w:r>
      <w:r>
        <w:rPr>
          <w:rFonts w:hint="eastAsia" w:ascii="宋体" w:hAnsi="宋体" w:eastAsia="宋体" w:cs="宋体"/>
          <w:snapToGrid w:val="0"/>
          <w:color w:val="auto"/>
          <w:kern w:val="0"/>
          <w:highlight w:val="none"/>
          <w:lang w:val="en-US" w:eastAsia="zh-CN"/>
        </w:rPr>
        <w:t xml:space="preserve">《广东省水利水电建筑工程预算定额》（2017）； </w:t>
      </w:r>
    </w:p>
    <w:p w14:paraId="64594916">
      <w:pPr>
        <w:wordWrap w:val="0"/>
        <w:adjustRightInd w:val="0"/>
        <w:snapToGrid w:val="0"/>
        <w:spacing w:line="360" w:lineRule="auto"/>
        <w:ind w:firstLine="480" w:firstLineChars="200"/>
        <w:rPr>
          <w:rFonts w:hint="eastAsia" w:ascii="宋体" w:hAnsi="宋体" w:eastAsia="宋体" w:cs="宋体"/>
          <w:snapToGrid w:val="0"/>
          <w:color w:val="auto"/>
          <w:kern w:val="0"/>
          <w:highlight w:val="none"/>
        </w:rPr>
      </w:pPr>
      <w:r>
        <w:rPr>
          <w:rFonts w:hint="eastAsia" w:hAnsi="宋体" w:cs="宋体"/>
          <w:snapToGrid w:val="0"/>
          <w:color w:val="auto"/>
          <w:kern w:val="0"/>
          <w:highlight w:val="none"/>
          <w:lang w:val="en-US" w:eastAsia="zh-CN"/>
        </w:rPr>
        <w:t>（3）</w:t>
      </w:r>
      <w:r>
        <w:rPr>
          <w:rFonts w:hint="eastAsia" w:ascii="宋体" w:hAnsi="宋体" w:eastAsia="宋体" w:cs="宋体"/>
          <w:snapToGrid w:val="0"/>
          <w:color w:val="auto"/>
          <w:kern w:val="0"/>
          <w:highlight w:val="none"/>
          <w:lang w:val="en-US" w:eastAsia="zh-CN"/>
        </w:rPr>
        <w:t xml:space="preserve">《广东省水利水电设备安装工程预算定额》（2017）； </w:t>
      </w:r>
    </w:p>
    <w:p w14:paraId="5CC106CF">
      <w:pPr>
        <w:wordWrap w:val="0"/>
        <w:adjustRightInd w:val="0"/>
        <w:snapToGrid w:val="0"/>
        <w:spacing w:line="360" w:lineRule="auto"/>
        <w:ind w:firstLine="480" w:firstLineChars="200"/>
        <w:rPr>
          <w:rFonts w:hint="eastAsia" w:ascii="宋体" w:hAnsi="宋体" w:eastAsia="宋体" w:cs="宋体"/>
          <w:snapToGrid w:val="0"/>
          <w:color w:val="auto"/>
          <w:kern w:val="0"/>
          <w:highlight w:val="none"/>
        </w:rPr>
      </w:pPr>
      <w:r>
        <w:rPr>
          <w:rFonts w:hint="eastAsia" w:hAnsi="宋体" w:cs="宋体"/>
          <w:snapToGrid w:val="0"/>
          <w:color w:val="auto"/>
          <w:kern w:val="0"/>
          <w:highlight w:val="none"/>
          <w:lang w:val="en-US" w:eastAsia="zh-CN"/>
        </w:rPr>
        <w:t>（4）</w:t>
      </w:r>
      <w:r>
        <w:rPr>
          <w:rFonts w:hint="eastAsia" w:ascii="宋体" w:hAnsi="宋体" w:eastAsia="宋体" w:cs="宋体"/>
          <w:snapToGrid w:val="0"/>
          <w:color w:val="auto"/>
          <w:kern w:val="0"/>
          <w:highlight w:val="none"/>
          <w:lang w:val="en-US" w:eastAsia="zh-CN"/>
        </w:rPr>
        <w:t xml:space="preserve">《广东省水利水电工程施工机械台班费定额》； </w:t>
      </w:r>
    </w:p>
    <w:p w14:paraId="544360E4">
      <w:pPr>
        <w:wordWrap w:val="0"/>
        <w:adjustRightInd w:val="0"/>
        <w:snapToGrid w:val="0"/>
        <w:spacing w:line="360" w:lineRule="auto"/>
        <w:ind w:firstLine="480" w:firstLineChars="200"/>
        <w:rPr>
          <w:rFonts w:hint="eastAsia" w:ascii="宋体" w:hAnsi="宋体" w:eastAsia="宋体" w:cs="宋体"/>
          <w:snapToGrid w:val="0"/>
          <w:color w:val="auto"/>
          <w:kern w:val="0"/>
          <w:highlight w:val="none"/>
        </w:rPr>
      </w:pPr>
      <w:r>
        <w:rPr>
          <w:rFonts w:hint="eastAsia" w:hAnsi="宋体" w:cs="宋体"/>
          <w:snapToGrid w:val="0"/>
          <w:color w:val="auto"/>
          <w:kern w:val="0"/>
          <w:highlight w:val="none"/>
          <w:lang w:val="en-US" w:eastAsia="zh-CN"/>
        </w:rPr>
        <w:t>（5）</w:t>
      </w:r>
      <w:r>
        <w:rPr>
          <w:rFonts w:hint="eastAsia" w:ascii="宋体" w:hAnsi="宋体" w:eastAsia="宋体" w:cs="宋体"/>
          <w:snapToGrid w:val="0"/>
          <w:color w:val="auto"/>
          <w:kern w:val="0"/>
          <w:highlight w:val="none"/>
          <w:lang w:val="en-US" w:eastAsia="zh-CN"/>
        </w:rPr>
        <w:t>《广东省水利水电工程概预算补充定额》。</w:t>
      </w:r>
    </w:p>
    <w:p w14:paraId="04A19163">
      <w:pPr>
        <w:wordWrap w:val="0"/>
        <w:adjustRightInd w:val="0"/>
        <w:snapToGrid w:val="0"/>
        <w:spacing w:line="360" w:lineRule="auto"/>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w:t>
      </w:r>
      <w:r>
        <w:rPr>
          <w:rFonts w:hint="eastAsia" w:hAnsi="宋体" w:cs="宋体"/>
          <w:snapToGrid w:val="0"/>
          <w:color w:val="auto"/>
          <w:kern w:val="0"/>
          <w:highlight w:val="none"/>
          <w:lang w:val="en-US" w:eastAsia="zh-CN"/>
        </w:rPr>
        <w:t>6</w:t>
      </w:r>
      <w:r>
        <w:rPr>
          <w:rFonts w:hint="eastAsia" w:ascii="宋体" w:hAnsi="宋体" w:eastAsia="宋体" w:cs="宋体"/>
          <w:snapToGrid w:val="0"/>
          <w:color w:val="auto"/>
          <w:kern w:val="0"/>
          <w:highlight w:val="none"/>
        </w:rPr>
        <w:t>）施工图及相关资料；</w:t>
      </w:r>
    </w:p>
    <w:p w14:paraId="2865612B">
      <w:pPr>
        <w:wordWrap w:val="0"/>
        <w:adjustRightInd w:val="0"/>
        <w:snapToGrid w:val="0"/>
        <w:spacing w:line="360" w:lineRule="auto"/>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w:t>
      </w:r>
      <w:r>
        <w:rPr>
          <w:rFonts w:hint="eastAsia" w:hAnsi="宋体" w:cs="宋体"/>
          <w:snapToGrid w:val="0"/>
          <w:color w:val="auto"/>
          <w:kern w:val="0"/>
          <w:highlight w:val="none"/>
          <w:lang w:val="en-US" w:eastAsia="zh-CN"/>
        </w:rPr>
        <w:t>7</w:t>
      </w:r>
      <w:r>
        <w:rPr>
          <w:rFonts w:hint="eastAsia" w:ascii="宋体" w:hAnsi="宋体" w:eastAsia="宋体" w:cs="宋体"/>
          <w:snapToGrid w:val="0"/>
          <w:color w:val="auto"/>
          <w:kern w:val="0"/>
          <w:highlight w:val="none"/>
        </w:rPr>
        <w:t>）招标文件；</w:t>
      </w:r>
    </w:p>
    <w:p w14:paraId="4A9D899E">
      <w:pPr>
        <w:wordWrap w:val="0"/>
        <w:adjustRightInd w:val="0"/>
        <w:snapToGrid w:val="0"/>
        <w:spacing w:line="360" w:lineRule="auto"/>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w:t>
      </w:r>
      <w:r>
        <w:rPr>
          <w:rFonts w:hint="eastAsia" w:hAnsi="宋体" w:cs="宋体"/>
          <w:snapToGrid w:val="0"/>
          <w:color w:val="auto"/>
          <w:kern w:val="0"/>
          <w:highlight w:val="none"/>
          <w:lang w:val="en-US" w:eastAsia="zh-CN"/>
        </w:rPr>
        <w:t>8</w:t>
      </w:r>
      <w:r>
        <w:rPr>
          <w:rFonts w:hint="eastAsia" w:ascii="宋体" w:hAnsi="宋体" w:eastAsia="宋体" w:cs="宋体"/>
          <w:snapToGrid w:val="0"/>
          <w:color w:val="auto"/>
          <w:kern w:val="0"/>
          <w:highlight w:val="none"/>
        </w:rPr>
        <w:t>）施工现场情况、地勘水文资料、工程特点及常规施工方案；</w:t>
      </w:r>
    </w:p>
    <w:p w14:paraId="2A3C127A">
      <w:pPr>
        <w:wordWrap w:val="0"/>
        <w:adjustRightInd w:val="0"/>
        <w:snapToGrid w:val="0"/>
        <w:spacing w:line="360" w:lineRule="auto"/>
        <w:ind w:firstLine="48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w:t>
      </w:r>
      <w:r>
        <w:rPr>
          <w:rFonts w:hint="eastAsia" w:hAnsi="宋体" w:cs="宋体"/>
          <w:snapToGrid w:val="0"/>
          <w:color w:val="auto"/>
          <w:kern w:val="0"/>
          <w:highlight w:val="none"/>
          <w:lang w:val="en-US" w:eastAsia="zh-CN"/>
        </w:rPr>
        <w:t>9</w:t>
      </w:r>
      <w:r>
        <w:rPr>
          <w:rFonts w:hint="eastAsia" w:ascii="宋体" w:hAnsi="宋体" w:eastAsia="宋体" w:cs="宋体"/>
          <w:snapToGrid w:val="0"/>
          <w:color w:val="auto"/>
          <w:kern w:val="0"/>
          <w:highlight w:val="none"/>
        </w:rPr>
        <w:t>）与建设工程有关的标准、规范、技术资料。</w:t>
      </w:r>
    </w:p>
    <w:p w14:paraId="73C7B6F6">
      <w:pPr>
        <w:wordWrap w:val="0"/>
        <w:adjustRightInd w:val="0"/>
        <w:snapToGrid w:val="0"/>
        <w:spacing w:line="440" w:lineRule="exact"/>
        <w:ind w:firstLine="480"/>
        <w:rPr>
          <w:rFonts w:hint="eastAsia" w:ascii="宋体" w:hAnsi="宋体" w:eastAsia="宋体" w:cs="宋体"/>
          <w:snapToGrid w:val="0"/>
          <w:color w:val="auto"/>
          <w:kern w:val="0"/>
          <w:highlight w:val="none"/>
        </w:rPr>
        <w:sectPr>
          <w:endnotePr>
            <w:numFmt w:val="decimal"/>
          </w:endnotePr>
          <w:pgSz w:w="11906" w:h="16838"/>
          <w:pgMar w:top="1134" w:right="1134" w:bottom="1134" w:left="1134" w:header="567" w:footer="567" w:gutter="0"/>
          <w:pgBorders>
            <w:top w:val="none" w:sz="0" w:space="0"/>
            <w:left w:val="none" w:sz="0" w:space="0"/>
            <w:bottom w:val="none" w:sz="0" w:space="0"/>
            <w:right w:val="none" w:sz="0" w:space="0"/>
          </w:pgBorders>
          <w:cols w:space="720" w:num="1"/>
          <w:docGrid w:linePitch="327" w:charSpace="0"/>
        </w:sectPr>
      </w:pPr>
    </w:p>
    <w:p w14:paraId="5A271E3F">
      <w:pPr>
        <w:pStyle w:val="3"/>
        <w:wordWrap w:val="0"/>
        <w:autoSpaceDE/>
        <w:autoSpaceDN/>
        <w:snapToGrid w:val="0"/>
        <w:spacing w:line="440" w:lineRule="exact"/>
        <w:jc w:val="center"/>
        <w:rPr>
          <w:rFonts w:hint="eastAsia" w:ascii="宋体" w:hAnsi="宋体" w:eastAsia="宋体" w:cs="宋体"/>
          <w:b/>
          <w:snapToGrid w:val="0"/>
          <w:color w:val="auto"/>
          <w:sz w:val="24"/>
          <w:highlight w:val="none"/>
          <w:lang w:val="en-US" w:eastAsia="zh-CN"/>
        </w:rPr>
      </w:pPr>
      <w:bookmarkStart w:id="284" w:name="_Toc16415"/>
      <w:bookmarkStart w:id="285" w:name="_Toc22127"/>
      <w:r>
        <w:rPr>
          <w:rFonts w:hint="eastAsia" w:ascii="宋体" w:hAnsi="宋体" w:eastAsia="宋体" w:cs="宋体"/>
          <w:b/>
          <w:snapToGrid w:val="0"/>
          <w:color w:val="auto"/>
          <w:sz w:val="24"/>
          <w:highlight w:val="none"/>
          <w:lang w:val="en-US" w:eastAsia="zh-CN"/>
        </w:rPr>
        <w:t xml:space="preserve">第六章 </w:t>
      </w:r>
      <w:bookmarkEnd w:id="280"/>
      <w:bookmarkStart w:id="286" w:name="_Hlt75747044"/>
      <w:bookmarkEnd w:id="286"/>
      <w:r>
        <w:rPr>
          <w:rFonts w:hint="eastAsia" w:ascii="宋体" w:hAnsi="宋体" w:eastAsia="宋体" w:cs="宋体"/>
          <w:b/>
          <w:snapToGrid w:val="0"/>
          <w:color w:val="auto"/>
          <w:sz w:val="24"/>
          <w:highlight w:val="none"/>
          <w:lang w:val="en-US" w:eastAsia="zh-CN"/>
        </w:rPr>
        <w:t>投标文件格式</w:t>
      </w:r>
      <w:bookmarkEnd w:id="284"/>
      <w:bookmarkEnd w:id="285"/>
    </w:p>
    <w:bookmarkEnd w:id="281"/>
    <w:p w14:paraId="15AC4A7A">
      <w:pPr>
        <w:pStyle w:val="80"/>
        <w:keepNext w:val="0"/>
        <w:keepLines w:val="0"/>
        <w:widowControl w:val="0"/>
        <w:wordWrap w:val="0"/>
        <w:adjustRightInd w:val="0"/>
        <w:snapToGrid w:val="0"/>
        <w:spacing w:before="0" w:after="0" w:line="240" w:lineRule="auto"/>
        <w:ind w:left="3640" w:leftChars="15" w:hanging="3604" w:hangingChars="1496"/>
        <w:jc w:val="both"/>
        <w:rPr>
          <w:rFonts w:hint="eastAsia" w:ascii="宋体" w:hAnsi="宋体" w:eastAsia="宋体" w:cs="宋体"/>
          <w:b/>
          <w:snapToGrid w:val="0"/>
          <w:color w:val="auto"/>
          <w:highlight w:val="none"/>
        </w:rPr>
      </w:pPr>
      <w:bookmarkStart w:id="287" w:name="_附件二：工期承诺书"/>
      <w:bookmarkEnd w:id="287"/>
      <w:bookmarkStart w:id="288" w:name="_附件一：投标函"/>
      <w:bookmarkEnd w:id="288"/>
      <w:bookmarkStart w:id="289" w:name="_附件五：综合评审合理低价法"/>
      <w:bookmarkEnd w:id="289"/>
      <w:bookmarkStart w:id="290" w:name="_附件二：近三年度主要施工项目（竣工及在建）一览表"/>
      <w:bookmarkEnd w:id="290"/>
      <w:bookmarkStart w:id="291" w:name="_附件一：对招标文件条款自愿接受承诺书"/>
      <w:bookmarkEnd w:id="291"/>
      <w:bookmarkStart w:id="292" w:name="_附件四：工期承诺书"/>
      <w:bookmarkEnd w:id="292"/>
      <w:bookmarkStart w:id="293" w:name="_Toc200338097"/>
      <w:bookmarkStart w:id="294" w:name="_Toc137621693"/>
      <w:bookmarkStart w:id="295" w:name="_Hlt66847557"/>
      <w:bookmarkStart w:id="296" w:name="_Toc66849200"/>
    </w:p>
    <w:p w14:paraId="224D70F1">
      <w:pPr>
        <w:pStyle w:val="5"/>
        <w:bidi w:val="0"/>
        <w:ind w:firstLine="964"/>
        <w:rPr>
          <w:rFonts w:hint="eastAsia" w:ascii="宋体" w:hAnsi="宋体" w:eastAsia="宋体" w:cs="宋体"/>
        </w:rPr>
      </w:pPr>
      <w:bookmarkStart w:id="297" w:name="_Toc14677"/>
      <w:bookmarkStart w:id="298" w:name="_Toc17749"/>
      <w:bookmarkStart w:id="299" w:name="_Toc13462"/>
      <w:r>
        <w:rPr>
          <w:rFonts w:hint="eastAsia" w:ascii="宋体" w:hAnsi="宋体" w:eastAsia="宋体" w:cs="宋体"/>
        </w:rPr>
        <w:t>格式一 封面</w:t>
      </w:r>
      <w:bookmarkEnd w:id="297"/>
      <w:bookmarkEnd w:id="298"/>
      <w:bookmarkEnd w:id="299"/>
    </w:p>
    <w:p w14:paraId="36FF8370">
      <w:pPr>
        <w:pStyle w:val="76"/>
        <w:widowControl w:val="0"/>
        <w:wordWrap w:val="0"/>
        <w:adjustRightInd w:val="0"/>
        <w:snapToGrid w:val="0"/>
        <w:spacing w:line="240" w:lineRule="auto"/>
        <w:rPr>
          <w:rFonts w:hint="eastAsia" w:ascii="宋体" w:hAnsi="宋体" w:eastAsia="宋体" w:cs="宋体"/>
          <w:b/>
          <w:snapToGrid w:val="0"/>
          <w:color w:val="auto"/>
          <w:sz w:val="24"/>
          <w:highlight w:val="none"/>
        </w:rPr>
      </w:pPr>
    </w:p>
    <w:p w14:paraId="7D0A925A">
      <w:pPr>
        <w:pStyle w:val="76"/>
        <w:widowControl w:val="0"/>
        <w:wordWrap w:val="0"/>
        <w:adjustRightInd w:val="0"/>
        <w:snapToGrid w:val="0"/>
        <w:spacing w:line="240" w:lineRule="auto"/>
        <w:rPr>
          <w:rFonts w:hint="eastAsia" w:ascii="宋体" w:hAnsi="宋体" w:eastAsia="宋体" w:cs="宋体"/>
          <w:b/>
          <w:snapToGrid w:val="0"/>
          <w:color w:val="auto"/>
          <w:sz w:val="24"/>
          <w:highlight w:val="none"/>
        </w:rPr>
      </w:pPr>
    </w:p>
    <w:p w14:paraId="68A690C7">
      <w:pPr>
        <w:pStyle w:val="76"/>
        <w:widowControl w:val="0"/>
        <w:wordWrap w:val="0"/>
        <w:adjustRightInd w:val="0"/>
        <w:snapToGrid w:val="0"/>
        <w:spacing w:line="240" w:lineRule="auto"/>
        <w:rPr>
          <w:rFonts w:hint="eastAsia" w:ascii="宋体" w:hAnsi="宋体" w:eastAsia="宋体" w:cs="宋体"/>
          <w:b/>
          <w:snapToGrid w:val="0"/>
          <w:color w:val="auto"/>
          <w:sz w:val="24"/>
          <w:highlight w:val="none"/>
        </w:rPr>
      </w:pPr>
    </w:p>
    <w:p w14:paraId="0C0F3775">
      <w:pPr>
        <w:pStyle w:val="76"/>
        <w:widowControl w:val="0"/>
        <w:wordWrap w:val="0"/>
        <w:adjustRightInd w:val="0"/>
        <w:snapToGrid w:val="0"/>
        <w:spacing w:line="240" w:lineRule="auto"/>
        <w:rPr>
          <w:rFonts w:hint="eastAsia" w:ascii="宋体" w:hAnsi="宋体" w:eastAsia="宋体" w:cs="宋体"/>
          <w:b/>
          <w:snapToGrid w:val="0"/>
          <w:color w:val="auto"/>
          <w:sz w:val="24"/>
          <w:highlight w:val="none"/>
        </w:rPr>
      </w:pPr>
    </w:p>
    <w:p w14:paraId="3C1352D7">
      <w:pPr>
        <w:pStyle w:val="76"/>
        <w:widowControl w:val="0"/>
        <w:wordWrap w:val="0"/>
        <w:adjustRightInd w:val="0"/>
        <w:snapToGrid w:val="0"/>
        <w:spacing w:line="240" w:lineRule="auto"/>
        <w:rPr>
          <w:rFonts w:hint="eastAsia" w:ascii="宋体" w:hAnsi="宋体" w:eastAsia="宋体" w:cs="宋体"/>
          <w:b/>
          <w:snapToGrid w:val="0"/>
          <w:color w:val="auto"/>
          <w:sz w:val="24"/>
          <w:highlight w:val="none"/>
        </w:rPr>
      </w:pPr>
    </w:p>
    <w:p w14:paraId="2DAAD69F">
      <w:pPr>
        <w:pStyle w:val="76"/>
        <w:widowControl w:val="0"/>
        <w:wordWrap w:val="0"/>
        <w:adjustRightInd w:val="0"/>
        <w:snapToGrid w:val="0"/>
        <w:spacing w:line="240" w:lineRule="auto"/>
        <w:rPr>
          <w:rFonts w:hint="eastAsia" w:ascii="宋体" w:hAnsi="宋体" w:eastAsia="宋体" w:cs="宋体"/>
          <w:b/>
          <w:snapToGrid w:val="0"/>
          <w:color w:val="auto"/>
          <w:sz w:val="24"/>
          <w:highlight w:val="none"/>
        </w:rPr>
      </w:pPr>
    </w:p>
    <w:p w14:paraId="0283CA2D">
      <w:pPr>
        <w:pStyle w:val="76"/>
        <w:widowControl w:val="0"/>
        <w:wordWrap w:val="0"/>
        <w:adjustRightInd w:val="0"/>
        <w:snapToGrid w:val="0"/>
        <w:spacing w:line="240" w:lineRule="auto"/>
        <w:rPr>
          <w:rFonts w:hint="eastAsia" w:ascii="宋体" w:hAnsi="宋体" w:eastAsia="宋体" w:cs="宋体"/>
          <w:b/>
          <w:snapToGrid w:val="0"/>
          <w:color w:val="auto"/>
          <w:sz w:val="24"/>
          <w:highlight w:val="none"/>
        </w:rPr>
      </w:pPr>
    </w:p>
    <w:p w14:paraId="461A792D">
      <w:pPr>
        <w:pStyle w:val="76"/>
        <w:widowControl w:val="0"/>
        <w:wordWrap w:val="0"/>
        <w:adjustRightInd w:val="0"/>
        <w:snapToGrid w:val="0"/>
        <w:spacing w:line="240" w:lineRule="auto"/>
        <w:ind w:firstLine="0"/>
        <w:jc w:val="center"/>
        <w:rPr>
          <w:rFonts w:hint="eastAsia" w:ascii="宋体" w:hAnsi="宋体" w:eastAsia="宋体" w:cs="宋体"/>
          <w:b/>
          <w:snapToGrid w:val="0"/>
          <w:color w:val="auto"/>
          <w:sz w:val="48"/>
          <w:szCs w:val="48"/>
          <w:highlight w:val="none"/>
        </w:rPr>
      </w:pPr>
      <w:r>
        <w:rPr>
          <w:rFonts w:hint="eastAsia" w:ascii="宋体" w:hAnsi="宋体" w:eastAsia="宋体" w:cs="宋体"/>
          <w:bCs/>
          <w:snapToGrid w:val="0"/>
          <w:color w:val="auto"/>
          <w:sz w:val="48"/>
          <w:szCs w:val="48"/>
          <w:highlight w:val="none"/>
          <w:u w:val="single"/>
        </w:rPr>
        <w:t xml:space="preserve">             </w:t>
      </w:r>
      <w:r>
        <w:rPr>
          <w:rFonts w:hint="eastAsia" w:ascii="宋体" w:hAnsi="宋体" w:eastAsia="宋体" w:cs="宋体"/>
          <w:b/>
          <w:snapToGrid w:val="0"/>
          <w:color w:val="auto"/>
          <w:sz w:val="48"/>
          <w:szCs w:val="48"/>
          <w:highlight w:val="none"/>
        </w:rPr>
        <w:t>（项目名称）招标</w:t>
      </w:r>
    </w:p>
    <w:p w14:paraId="5F9CE0C4">
      <w:pPr>
        <w:pStyle w:val="76"/>
        <w:widowControl w:val="0"/>
        <w:wordWrap w:val="0"/>
        <w:adjustRightInd w:val="0"/>
        <w:snapToGrid w:val="0"/>
        <w:spacing w:line="240" w:lineRule="auto"/>
        <w:ind w:firstLine="0"/>
        <w:jc w:val="center"/>
        <w:rPr>
          <w:rFonts w:hint="eastAsia" w:ascii="宋体" w:hAnsi="宋体" w:eastAsia="宋体" w:cs="宋体"/>
          <w:b/>
          <w:snapToGrid w:val="0"/>
          <w:color w:val="auto"/>
          <w:sz w:val="32"/>
          <w:highlight w:val="none"/>
        </w:rPr>
      </w:pPr>
    </w:p>
    <w:p w14:paraId="7851D10E">
      <w:pPr>
        <w:pStyle w:val="76"/>
        <w:widowControl w:val="0"/>
        <w:wordWrap w:val="0"/>
        <w:adjustRightInd w:val="0"/>
        <w:snapToGrid w:val="0"/>
        <w:spacing w:line="240" w:lineRule="auto"/>
        <w:ind w:firstLine="0"/>
        <w:jc w:val="center"/>
        <w:rPr>
          <w:rFonts w:hint="eastAsia" w:ascii="宋体" w:hAnsi="宋体" w:eastAsia="宋体" w:cs="宋体"/>
          <w:b/>
          <w:snapToGrid w:val="0"/>
          <w:color w:val="auto"/>
          <w:sz w:val="72"/>
          <w:highlight w:val="none"/>
        </w:rPr>
      </w:pPr>
      <w:r>
        <w:rPr>
          <w:rFonts w:hint="eastAsia" w:ascii="宋体" w:hAnsi="宋体" w:eastAsia="宋体" w:cs="宋体"/>
          <w:b/>
          <w:snapToGrid w:val="0"/>
          <w:color w:val="auto"/>
          <w:sz w:val="72"/>
          <w:highlight w:val="none"/>
        </w:rPr>
        <w:t>投  标  文  件</w:t>
      </w:r>
    </w:p>
    <w:p w14:paraId="775C0C79">
      <w:pPr>
        <w:pStyle w:val="76"/>
        <w:widowControl w:val="0"/>
        <w:wordWrap w:val="0"/>
        <w:adjustRightInd w:val="0"/>
        <w:snapToGrid w:val="0"/>
        <w:spacing w:line="240" w:lineRule="auto"/>
        <w:ind w:firstLine="0"/>
        <w:jc w:val="center"/>
        <w:rPr>
          <w:rFonts w:hint="eastAsia" w:ascii="宋体" w:hAnsi="宋体" w:eastAsia="宋体" w:cs="宋体"/>
          <w:b/>
          <w:snapToGrid w:val="0"/>
          <w:color w:val="auto"/>
          <w:sz w:val="32"/>
          <w:highlight w:val="none"/>
        </w:rPr>
      </w:pPr>
    </w:p>
    <w:p w14:paraId="3C506245">
      <w:pPr>
        <w:pStyle w:val="76"/>
        <w:widowControl w:val="0"/>
        <w:wordWrap w:val="0"/>
        <w:adjustRightInd w:val="0"/>
        <w:snapToGrid w:val="0"/>
        <w:spacing w:line="240" w:lineRule="auto"/>
        <w:ind w:firstLine="0"/>
        <w:jc w:val="center"/>
        <w:rPr>
          <w:rFonts w:hint="eastAsia" w:ascii="宋体" w:hAnsi="宋体" w:eastAsia="宋体" w:cs="宋体"/>
          <w:b/>
          <w:snapToGrid w:val="0"/>
          <w:color w:val="auto"/>
          <w:sz w:val="48"/>
          <w:szCs w:val="48"/>
          <w:highlight w:val="none"/>
        </w:rPr>
      </w:pPr>
      <w:r>
        <w:rPr>
          <w:rFonts w:hint="eastAsia" w:ascii="宋体" w:hAnsi="宋体" w:eastAsia="宋体" w:cs="宋体"/>
          <w:b/>
          <w:snapToGrid w:val="0"/>
          <w:color w:val="auto"/>
          <w:sz w:val="48"/>
          <w:szCs w:val="48"/>
          <w:highlight w:val="none"/>
        </w:rPr>
        <w:t>（商务标书／经济标书／施工组织设计）</w:t>
      </w:r>
    </w:p>
    <w:p w14:paraId="055F9552">
      <w:pPr>
        <w:pStyle w:val="76"/>
        <w:widowControl w:val="0"/>
        <w:wordWrap w:val="0"/>
        <w:adjustRightInd w:val="0"/>
        <w:snapToGrid w:val="0"/>
        <w:spacing w:line="240" w:lineRule="auto"/>
        <w:rPr>
          <w:rFonts w:hint="eastAsia" w:ascii="宋体" w:hAnsi="宋体" w:eastAsia="宋体" w:cs="宋体"/>
          <w:b/>
          <w:snapToGrid w:val="0"/>
          <w:color w:val="auto"/>
          <w:highlight w:val="none"/>
        </w:rPr>
      </w:pPr>
    </w:p>
    <w:p w14:paraId="694A8A31">
      <w:pPr>
        <w:pStyle w:val="76"/>
        <w:widowControl w:val="0"/>
        <w:wordWrap w:val="0"/>
        <w:adjustRightInd w:val="0"/>
        <w:snapToGrid w:val="0"/>
        <w:spacing w:line="240" w:lineRule="auto"/>
        <w:rPr>
          <w:rFonts w:hint="eastAsia" w:ascii="宋体" w:hAnsi="宋体" w:eastAsia="宋体" w:cs="宋体"/>
          <w:b/>
          <w:snapToGrid w:val="0"/>
          <w:color w:val="auto"/>
          <w:sz w:val="32"/>
          <w:highlight w:val="none"/>
        </w:rPr>
      </w:pPr>
    </w:p>
    <w:p w14:paraId="531D2043">
      <w:pPr>
        <w:pStyle w:val="76"/>
        <w:widowControl w:val="0"/>
        <w:wordWrap w:val="0"/>
        <w:adjustRightInd w:val="0"/>
        <w:snapToGrid w:val="0"/>
        <w:spacing w:line="240" w:lineRule="auto"/>
        <w:rPr>
          <w:rFonts w:hint="eastAsia" w:ascii="宋体" w:hAnsi="宋体" w:eastAsia="宋体" w:cs="宋体"/>
          <w:b/>
          <w:snapToGrid w:val="0"/>
          <w:color w:val="auto"/>
          <w:sz w:val="32"/>
          <w:highlight w:val="none"/>
        </w:rPr>
      </w:pPr>
    </w:p>
    <w:p w14:paraId="47E4B9E2">
      <w:pPr>
        <w:pStyle w:val="76"/>
        <w:widowControl w:val="0"/>
        <w:wordWrap w:val="0"/>
        <w:adjustRightInd w:val="0"/>
        <w:snapToGrid w:val="0"/>
        <w:spacing w:line="240" w:lineRule="auto"/>
        <w:rPr>
          <w:rFonts w:hint="eastAsia" w:ascii="宋体" w:hAnsi="宋体" w:eastAsia="宋体" w:cs="宋体"/>
          <w:b/>
          <w:snapToGrid w:val="0"/>
          <w:color w:val="auto"/>
          <w:sz w:val="32"/>
          <w:highlight w:val="none"/>
        </w:rPr>
      </w:pPr>
    </w:p>
    <w:p w14:paraId="1653353C">
      <w:pPr>
        <w:pStyle w:val="76"/>
        <w:widowControl w:val="0"/>
        <w:wordWrap w:val="0"/>
        <w:adjustRightInd w:val="0"/>
        <w:snapToGrid w:val="0"/>
        <w:spacing w:line="240" w:lineRule="auto"/>
        <w:rPr>
          <w:rFonts w:hint="eastAsia" w:ascii="宋体" w:hAnsi="宋体" w:eastAsia="宋体" w:cs="宋体"/>
          <w:b/>
          <w:snapToGrid w:val="0"/>
          <w:color w:val="auto"/>
          <w:sz w:val="32"/>
          <w:highlight w:val="none"/>
        </w:rPr>
      </w:pPr>
    </w:p>
    <w:p w14:paraId="2C4955FB">
      <w:pPr>
        <w:pStyle w:val="76"/>
        <w:widowControl w:val="0"/>
        <w:wordWrap w:val="0"/>
        <w:adjustRightInd w:val="0"/>
        <w:snapToGrid w:val="0"/>
        <w:spacing w:line="240" w:lineRule="auto"/>
        <w:rPr>
          <w:rFonts w:hint="eastAsia" w:ascii="宋体" w:hAnsi="宋体" w:eastAsia="宋体" w:cs="宋体"/>
          <w:b/>
          <w:snapToGrid w:val="0"/>
          <w:color w:val="auto"/>
          <w:sz w:val="32"/>
          <w:highlight w:val="none"/>
        </w:rPr>
      </w:pPr>
    </w:p>
    <w:p w14:paraId="6894CECE">
      <w:pPr>
        <w:pStyle w:val="76"/>
        <w:widowControl w:val="0"/>
        <w:wordWrap w:val="0"/>
        <w:adjustRightInd w:val="0"/>
        <w:snapToGrid w:val="0"/>
        <w:spacing w:line="240" w:lineRule="auto"/>
        <w:rPr>
          <w:rFonts w:hint="eastAsia" w:ascii="宋体" w:hAnsi="宋体" w:eastAsia="宋体" w:cs="宋体"/>
          <w:b/>
          <w:snapToGrid w:val="0"/>
          <w:color w:val="auto"/>
          <w:sz w:val="32"/>
          <w:highlight w:val="none"/>
        </w:rPr>
      </w:pPr>
    </w:p>
    <w:p w14:paraId="1E9E5CFD">
      <w:pPr>
        <w:pStyle w:val="76"/>
        <w:widowControl w:val="0"/>
        <w:wordWrap w:val="0"/>
        <w:adjustRightInd w:val="0"/>
        <w:snapToGrid w:val="0"/>
        <w:spacing w:line="240" w:lineRule="auto"/>
        <w:rPr>
          <w:rFonts w:hint="eastAsia" w:ascii="宋体" w:hAnsi="宋体" w:eastAsia="宋体" w:cs="宋体"/>
          <w:b/>
          <w:snapToGrid w:val="0"/>
          <w:color w:val="auto"/>
          <w:sz w:val="32"/>
          <w:highlight w:val="none"/>
        </w:rPr>
      </w:pPr>
    </w:p>
    <w:p w14:paraId="0BB1CF59">
      <w:pPr>
        <w:pStyle w:val="76"/>
        <w:widowControl w:val="0"/>
        <w:wordWrap w:val="0"/>
        <w:adjustRightInd w:val="0"/>
        <w:snapToGrid w:val="0"/>
        <w:spacing w:line="240" w:lineRule="auto"/>
        <w:rPr>
          <w:rFonts w:hint="eastAsia" w:ascii="宋体" w:hAnsi="宋体" w:eastAsia="宋体" w:cs="宋体"/>
          <w:b/>
          <w:snapToGrid w:val="0"/>
          <w:color w:val="auto"/>
          <w:sz w:val="32"/>
          <w:highlight w:val="none"/>
        </w:rPr>
      </w:pPr>
    </w:p>
    <w:p w14:paraId="42885753">
      <w:pPr>
        <w:pStyle w:val="76"/>
        <w:widowControl w:val="0"/>
        <w:wordWrap w:val="0"/>
        <w:adjustRightInd w:val="0"/>
        <w:snapToGrid w:val="0"/>
        <w:spacing w:line="240" w:lineRule="auto"/>
        <w:ind w:firstLine="0"/>
        <w:jc w:val="center"/>
        <w:rPr>
          <w:rFonts w:hint="eastAsia" w:ascii="宋体" w:hAnsi="宋体" w:eastAsia="宋体" w:cs="宋体"/>
          <w:bCs/>
          <w:snapToGrid w:val="0"/>
          <w:color w:val="auto"/>
          <w:sz w:val="32"/>
          <w:highlight w:val="none"/>
        </w:rPr>
      </w:pPr>
      <w:r>
        <w:rPr>
          <w:rFonts w:hint="eastAsia" w:ascii="宋体" w:hAnsi="宋体" w:eastAsia="宋体" w:cs="宋体"/>
          <w:bCs/>
          <w:snapToGrid w:val="0"/>
          <w:color w:val="auto"/>
          <w:sz w:val="32"/>
          <w:highlight w:val="none"/>
        </w:rPr>
        <w:t>投标人：</w:t>
      </w:r>
      <w:r>
        <w:rPr>
          <w:rFonts w:hint="eastAsia" w:ascii="宋体" w:hAnsi="宋体" w:eastAsia="宋体" w:cs="宋体"/>
          <w:bCs/>
          <w:snapToGrid w:val="0"/>
          <w:color w:val="auto"/>
          <w:sz w:val="32"/>
          <w:highlight w:val="none"/>
          <w:u w:val="single"/>
        </w:rPr>
        <w:t xml:space="preserve">                                    </w:t>
      </w:r>
      <w:r>
        <w:rPr>
          <w:rFonts w:hint="eastAsia" w:ascii="宋体" w:hAnsi="宋体" w:eastAsia="宋体" w:cs="宋体"/>
          <w:bCs/>
          <w:snapToGrid w:val="0"/>
          <w:color w:val="auto"/>
          <w:sz w:val="32"/>
          <w:highlight w:val="none"/>
        </w:rPr>
        <w:t>（盖单位章）</w:t>
      </w:r>
    </w:p>
    <w:p w14:paraId="2ED34765">
      <w:pPr>
        <w:pStyle w:val="76"/>
        <w:widowControl w:val="0"/>
        <w:wordWrap w:val="0"/>
        <w:adjustRightInd w:val="0"/>
        <w:snapToGrid w:val="0"/>
        <w:spacing w:line="240" w:lineRule="auto"/>
        <w:ind w:firstLine="0"/>
        <w:jc w:val="center"/>
        <w:rPr>
          <w:rFonts w:hint="eastAsia" w:ascii="宋体" w:hAnsi="宋体" w:eastAsia="宋体" w:cs="宋体"/>
          <w:bCs/>
          <w:snapToGrid w:val="0"/>
          <w:color w:val="auto"/>
          <w:sz w:val="32"/>
          <w:highlight w:val="none"/>
        </w:rPr>
      </w:pPr>
    </w:p>
    <w:p w14:paraId="084EE8B0">
      <w:pPr>
        <w:pStyle w:val="76"/>
        <w:widowControl w:val="0"/>
        <w:wordWrap w:val="0"/>
        <w:adjustRightInd w:val="0"/>
        <w:snapToGrid w:val="0"/>
        <w:spacing w:line="240" w:lineRule="auto"/>
        <w:ind w:firstLine="0"/>
        <w:jc w:val="center"/>
        <w:rPr>
          <w:rFonts w:hint="eastAsia" w:ascii="宋体" w:hAnsi="宋体" w:eastAsia="宋体" w:cs="宋体"/>
          <w:bCs/>
          <w:snapToGrid w:val="0"/>
          <w:color w:val="auto"/>
          <w:sz w:val="32"/>
          <w:highlight w:val="none"/>
        </w:rPr>
      </w:pPr>
    </w:p>
    <w:p w14:paraId="054855AD">
      <w:pPr>
        <w:pStyle w:val="76"/>
        <w:widowControl w:val="0"/>
        <w:wordWrap w:val="0"/>
        <w:adjustRightInd w:val="0"/>
        <w:snapToGrid w:val="0"/>
        <w:spacing w:line="240" w:lineRule="auto"/>
        <w:ind w:firstLine="0"/>
        <w:jc w:val="center"/>
        <w:rPr>
          <w:rFonts w:hint="eastAsia" w:ascii="宋体" w:hAnsi="宋体" w:eastAsia="宋体" w:cs="宋体"/>
          <w:bCs/>
          <w:snapToGrid w:val="0"/>
          <w:color w:val="auto"/>
          <w:sz w:val="32"/>
          <w:highlight w:val="none"/>
        </w:rPr>
      </w:pPr>
    </w:p>
    <w:p w14:paraId="252EE8AD">
      <w:pPr>
        <w:pStyle w:val="76"/>
        <w:widowControl w:val="0"/>
        <w:wordWrap w:val="0"/>
        <w:adjustRightInd w:val="0"/>
        <w:snapToGrid w:val="0"/>
        <w:spacing w:line="240" w:lineRule="auto"/>
        <w:ind w:firstLine="0"/>
        <w:jc w:val="center"/>
        <w:rPr>
          <w:rFonts w:hint="eastAsia" w:ascii="宋体" w:hAnsi="宋体" w:eastAsia="宋体" w:cs="宋体"/>
          <w:bCs/>
          <w:snapToGrid w:val="0"/>
          <w:color w:val="auto"/>
          <w:sz w:val="32"/>
          <w:highlight w:val="none"/>
        </w:rPr>
      </w:pPr>
      <w:r>
        <w:rPr>
          <w:rFonts w:hint="eastAsia" w:ascii="宋体" w:hAnsi="宋体" w:eastAsia="宋体" w:cs="宋体"/>
          <w:bCs/>
          <w:snapToGrid w:val="0"/>
          <w:color w:val="auto"/>
          <w:sz w:val="32"/>
          <w:highlight w:val="none"/>
        </w:rPr>
        <w:t>法定代表人或其委托代理人：</w:t>
      </w:r>
      <w:r>
        <w:rPr>
          <w:rFonts w:hint="eastAsia" w:ascii="宋体" w:hAnsi="宋体" w:eastAsia="宋体" w:cs="宋体"/>
          <w:bCs/>
          <w:snapToGrid w:val="0"/>
          <w:color w:val="auto"/>
          <w:sz w:val="32"/>
          <w:highlight w:val="none"/>
          <w:u w:val="single"/>
        </w:rPr>
        <w:t xml:space="preserve">                 </w:t>
      </w:r>
      <w:r>
        <w:rPr>
          <w:rFonts w:hint="eastAsia" w:ascii="宋体" w:hAnsi="宋体" w:eastAsia="宋体" w:cs="宋体"/>
          <w:bCs/>
          <w:snapToGrid w:val="0"/>
          <w:color w:val="auto"/>
          <w:sz w:val="32"/>
          <w:highlight w:val="none"/>
        </w:rPr>
        <w:t>（签字或盖章）</w:t>
      </w:r>
    </w:p>
    <w:p w14:paraId="1630538D">
      <w:pPr>
        <w:pStyle w:val="76"/>
        <w:widowControl w:val="0"/>
        <w:wordWrap w:val="0"/>
        <w:adjustRightInd w:val="0"/>
        <w:snapToGrid w:val="0"/>
        <w:spacing w:line="240" w:lineRule="auto"/>
        <w:ind w:firstLine="0"/>
        <w:jc w:val="center"/>
        <w:rPr>
          <w:rFonts w:hint="eastAsia" w:ascii="宋体" w:hAnsi="宋体" w:eastAsia="宋体" w:cs="宋体"/>
          <w:bCs/>
          <w:snapToGrid w:val="0"/>
          <w:color w:val="auto"/>
          <w:sz w:val="32"/>
          <w:highlight w:val="none"/>
        </w:rPr>
      </w:pPr>
    </w:p>
    <w:p w14:paraId="5194CF28">
      <w:pPr>
        <w:pStyle w:val="76"/>
        <w:widowControl w:val="0"/>
        <w:wordWrap w:val="0"/>
        <w:adjustRightInd w:val="0"/>
        <w:snapToGrid w:val="0"/>
        <w:spacing w:line="240" w:lineRule="auto"/>
        <w:ind w:firstLine="0"/>
        <w:jc w:val="center"/>
        <w:rPr>
          <w:rFonts w:hint="eastAsia" w:ascii="宋体" w:hAnsi="宋体" w:eastAsia="宋体" w:cs="宋体"/>
          <w:bCs/>
          <w:snapToGrid w:val="0"/>
          <w:color w:val="auto"/>
          <w:sz w:val="32"/>
          <w:highlight w:val="none"/>
          <w:u w:val="single"/>
        </w:rPr>
      </w:pPr>
    </w:p>
    <w:p w14:paraId="7A366A7C">
      <w:pPr>
        <w:pStyle w:val="76"/>
        <w:widowControl w:val="0"/>
        <w:wordWrap w:val="0"/>
        <w:adjustRightInd w:val="0"/>
        <w:snapToGrid w:val="0"/>
        <w:spacing w:line="240" w:lineRule="auto"/>
        <w:ind w:firstLine="0"/>
        <w:jc w:val="center"/>
        <w:rPr>
          <w:rFonts w:hint="eastAsia" w:ascii="宋体" w:hAnsi="宋体" w:eastAsia="宋体" w:cs="宋体"/>
          <w:b/>
          <w:snapToGrid w:val="0"/>
          <w:color w:val="auto"/>
          <w:highlight w:val="none"/>
        </w:rPr>
      </w:pPr>
      <w:r>
        <w:rPr>
          <w:rFonts w:hint="eastAsia" w:ascii="宋体" w:hAnsi="宋体" w:eastAsia="宋体" w:cs="宋体"/>
          <w:bCs/>
          <w:snapToGrid w:val="0"/>
          <w:color w:val="auto"/>
          <w:sz w:val="32"/>
          <w:highlight w:val="none"/>
          <w:u w:val="single"/>
        </w:rPr>
        <w:t xml:space="preserve">         </w:t>
      </w:r>
      <w:r>
        <w:rPr>
          <w:rFonts w:hint="eastAsia" w:ascii="宋体" w:hAnsi="宋体" w:eastAsia="宋体" w:cs="宋体"/>
          <w:bCs/>
          <w:snapToGrid w:val="0"/>
          <w:color w:val="auto"/>
          <w:sz w:val="32"/>
          <w:highlight w:val="none"/>
        </w:rPr>
        <w:t>年</w:t>
      </w:r>
      <w:r>
        <w:rPr>
          <w:rFonts w:hint="eastAsia" w:ascii="宋体" w:hAnsi="宋体" w:eastAsia="宋体" w:cs="宋体"/>
          <w:bCs/>
          <w:snapToGrid w:val="0"/>
          <w:color w:val="auto"/>
          <w:sz w:val="32"/>
          <w:highlight w:val="none"/>
          <w:u w:val="single"/>
        </w:rPr>
        <w:t xml:space="preserve">      </w:t>
      </w:r>
      <w:r>
        <w:rPr>
          <w:rFonts w:hint="eastAsia" w:ascii="宋体" w:hAnsi="宋体" w:eastAsia="宋体" w:cs="宋体"/>
          <w:bCs/>
          <w:snapToGrid w:val="0"/>
          <w:color w:val="auto"/>
          <w:sz w:val="32"/>
          <w:highlight w:val="none"/>
        </w:rPr>
        <w:t>月</w:t>
      </w:r>
      <w:r>
        <w:rPr>
          <w:rFonts w:hint="eastAsia" w:ascii="宋体" w:hAnsi="宋体" w:eastAsia="宋体" w:cs="宋体"/>
          <w:bCs/>
          <w:snapToGrid w:val="0"/>
          <w:color w:val="auto"/>
          <w:sz w:val="32"/>
          <w:highlight w:val="none"/>
          <w:u w:val="single"/>
        </w:rPr>
        <w:t xml:space="preserve">      </w:t>
      </w:r>
      <w:r>
        <w:rPr>
          <w:rFonts w:hint="eastAsia" w:ascii="宋体" w:hAnsi="宋体" w:eastAsia="宋体" w:cs="宋体"/>
          <w:bCs/>
          <w:snapToGrid w:val="0"/>
          <w:color w:val="auto"/>
          <w:sz w:val="32"/>
          <w:highlight w:val="none"/>
        </w:rPr>
        <w:t>日</w:t>
      </w:r>
    </w:p>
    <w:p w14:paraId="7FA96C56">
      <w:pPr>
        <w:pStyle w:val="76"/>
        <w:widowControl w:val="0"/>
        <w:wordWrap w:val="0"/>
        <w:adjustRightInd w:val="0"/>
        <w:snapToGrid w:val="0"/>
        <w:rPr>
          <w:rFonts w:hint="eastAsia" w:ascii="宋体" w:hAnsi="宋体" w:eastAsia="宋体" w:cs="宋体"/>
          <w:b/>
          <w:snapToGrid w:val="0"/>
          <w:color w:val="auto"/>
          <w:highlight w:val="none"/>
        </w:rPr>
      </w:pPr>
    </w:p>
    <w:p w14:paraId="68844674">
      <w:pPr>
        <w:pStyle w:val="76"/>
        <w:widowControl w:val="0"/>
        <w:wordWrap w:val="0"/>
        <w:adjustRightInd w:val="0"/>
        <w:snapToGrid w:val="0"/>
        <w:rPr>
          <w:rFonts w:hint="eastAsia" w:ascii="宋体" w:hAnsi="宋体" w:eastAsia="宋体" w:cs="宋体"/>
          <w:b/>
          <w:snapToGrid w:val="0"/>
          <w:color w:val="auto"/>
          <w:highlight w:val="none"/>
        </w:rPr>
      </w:pPr>
    </w:p>
    <w:p w14:paraId="750E9993">
      <w:pPr>
        <w:pStyle w:val="76"/>
        <w:widowControl w:val="0"/>
        <w:wordWrap w:val="0"/>
        <w:adjustRightInd w:val="0"/>
        <w:snapToGrid w:val="0"/>
        <w:rPr>
          <w:rFonts w:hint="eastAsia" w:ascii="宋体" w:hAnsi="宋体" w:eastAsia="宋体" w:cs="宋体"/>
          <w:b/>
          <w:snapToGrid w:val="0"/>
          <w:color w:val="auto"/>
          <w:highlight w:val="none"/>
        </w:rPr>
        <w:sectPr>
          <w:endnotePr>
            <w:numFmt w:val="decimal"/>
          </w:endnotePr>
          <w:pgSz w:w="11906" w:h="16838"/>
          <w:pgMar w:top="1134" w:right="1134" w:bottom="1134" w:left="1134" w:header="567" w:footer="567" w:gutter="0"/>
          <w:pgBorders>
            <w:top w:val="none" w:sz="0" w:space="0"/>
            <w:left w:val="none" w:sz="0" w:space="0"/>
            <w:bottom w:val="none" w:sz="0" w:space="0"/>
            <w:right w:val="none" w:sz="0" w:space="0"/>
          </w:pgBorders>
          <w:cols w:space="720" w:num="1"/>
          <w:docGrid w:linePitch="327" w:charSpace="0"/>
        </w:sectPr>
      </w:pPr>
    </w:p>
    <w:p w14:paraId="008E3137">
      <w:pPr>
        <w:pStyle w:val="5"/>
        <w:bidi w:val="0"/>
        <w:ind w:firstLine="964"/>
        <w:rPr>
          <w:rFonts w:hint="eastAsia" w:ascii="宋体" w:hAnsi="宋体" w:eastAsia="宋体" w:cs="宋体"/>
        </w:rPr>
      </w:pPr>
      <w:bookmarkStart w:id="300" w:name="_Toc3166"/>
      <w:bookmarkStart w:id="301" w:name="_Toc7500"/>
      <w:bookmarkStart w:id="302" w:name="_Toc17232"/>
      <w:bookmarkStart w:id="303" w:name="_Toc106418843"/>
      <w:bookmarkStart w:id="304" w:name="_Toc28280"/>
      <w:bookmarkStart w:id="305" w:name="_Toc104711098"/>
      <w:r>
        <w:rPr>
          <w:rFonts w:hint="eastAsia" w:ascii="宋体" w:hAnsi="宋体" w:eastAsia="宋体" w:cs="宋体"/>
        </w:rPr>
        <w:t>格式</w:t>
      </w:r>
      <w:bookmarkStart w:id="306" w:name="_Hlt97526007"/>
      <w:bookmarkEnd w:id="306"/>
      <w:r>
        <w:rPr>
          <w:rFonts w:hint="eastAsia" w:ascii="宋体" w:hAnsi="宋体" w:eastAsia="宋体" w:cs="宋体"/>
        </w:rPr>
        <w:t>二 投标函</w:t>
      </w:r>
      <w:bookmarkEnd w:id="300"/>
      <w:bookmarkEnd w:id="301"/>
      <w:bookmarkEnd w:id="302"/>
    </w:p>
    <w:p w14:paraId="6811CE3D">
      <w:pPr>
        <w:pStyle w:val="5"/>
        <w:keepNext w:val="0"/>
        <w:keepLines w:val="0"/>
        <w:wordWrap w:val="0"/>
        <w:adjustRightInd w:val="0"/>
        <w:snapToGrid w:val="0"/>
        <w:spacing w:before="260" w:after="260" w:line="440" w:lineRule="exact"/>
        <w:jc w:val="center"/>
        <w:rPr>
          <w:rFonts w:hint="eastAsia" w:ascii="宋体" w:hAnsi="宋体" w:eastAsia="宋体" w:cs="宋体"/>
          <w:b/>
          <w:snapToGrid w:val="0"/>
          <w:color w:val="auto"/>
          <w:kern w:val="0"/>
          <w:highlight w:val="none"/>
        </w:rPr>
      </w:pPr>
      <w:bookmarkStart w:id="307" w:name="_Toc23239"/>
      <w:bookmarkStart w:id="308" w:name="_Toc26551"/>
      <w:bookmarkStart w:id="309" w:name="_Toc25895"/>
      <w:r>
        <w:rPr>
          <w:rFonts w:hint="eastAsia" w:ascii="宋体" w:hAnsi="宋体" w:eastAsia="宋体" w:cs="宋体"/>
          <w:b/>
          <w:snapToGrid w:val="0"/>
          <w:color w:val="auto"/>
          <w:kern w:val="0"/>
          <w:sz w:val="30"/>
          <w:highlight w:val="none"/>
        </w:rPr>
        <w:t>投  标  函</w:t>
      </w:r>
      <w:bookmarkEnd w:id="303"/>
      <w:bookmarkEnd w:id="304"/>
      <w:bookmarkEnd w:id="305"/>
      <w:bookmarkEnd w:id="307"/>
      <w:bookmarkEnd w:id="308"/>
      <w:bookmarkEnd w:id="309"/>
    </w:p>
    <w:p w14:paraId="6D321EFB">
      <w:pPr>
        <w:wordWrap w:val="0"/>
        <w:adjustRightInd w:val="0"/>
        <w:snapToGrid w:val="0"/>
        <w:spacing w:line="440" w:lineRule="exact"/>
        <w:jc w:val="center"/>
        <w:rPr>
          <w:rFonts w:hint="eastAsia" w:ascii="宋体" w:hAnsi="宋体" w:eastAsia="宋体" w:cs="宋体"/>
          <w:b/>
          <w:snapToGrid w:val="0"/>
          <w:color w:val="auto"/>
          <w:kern w:val="0"/>
          <w:highlight w:val="none"/>
        </w:rPr>
      </w:pPr>
    </w:p>
    <w:p w14:paraId="471D71FD">
      <w:pPr>
        <w:wordWrap w:val="0"/>
        <w:adjustRightInd w:val="0"/>
        <w:snapToGrid w:val="0"/>
        <w:spacing w:line="440" w:lineRule="exact"/>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致：</w:t>
      </w:r>
      <w:r>
        <w:rPr>
          <w:rFonts w:hint="eastAsia" w:ascii="宋体" w:hAnsi="宋体" w:eastAsia="宋体" w:cs="宋体"/>
          <w:snapToGrid w:val="0"/>
          <w:color w:val="auto"/>
          <w:kern w:val="0"/>
          <w:highlight w:val="none"/>
          <w:u w:val="single"/>
        </w:rPr>
        <w:t xml:space="preserve">                   </w:t>
      </w:r>
      <w:r>
        <w:rPr>
          <w:rFonts w:hint="eastAsia" w:ascii="宋体" w:hAnsi="宋体" w:eastAsia="宋体" w:cs="宋体"/>
          <w:snapToGrid w:val="0"/>
          <w:color w:val="auto"/>
          <w:kern w:val="0"/>
          <w:highlight w:val="none"/>
        </w:rPr>
        <w:t>（招标人名称）</w:t>
      </w:r>
    </w:p>
    <w:p w14:paraId="02011178">
      <w:pPr>
        <w:wordWrap w:val="0"/>
        <w:adjustRightInd w:val="0"/>
        <w:snapToGrid w:val="0"/>
        <w:spacing w:line="440" w:lineRule="exact"/>
        <w:ind w:firstLine="57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 xml:space="preserve">1. </w:t>
      </w:r>
      <w:r>
        <w:rPr>
          <w:rFonts w:hint="eastAsia" w:ascii="宋体" w:hAnsi="宋体" w:eastAsia="宋体" w:cs="宋体"/>
          <w:snapToGrid w:val="0"/>
          <w:color w:val="auto"/>
          <w:kern w:val="0"/>
          <w:szCs w:val="22"/>
          <w:highlight w:val="none"/>
        </w:rPr>
        <w:t>我方</w:t>
      </w:r>
      <w:r>
        <w:rPr>
          <w:rFonts w:hint="eastAsia" w:ascii="宋体" w:hAnsi="宋体" w:eastAsia="宋体" w:cs="宋体"/>
          <w:snapToGrid w:val="0"/>
          <w:color w:val="auto"/>
          <w:kern w:val="0"/>
          <w:highlight w:val="none"/>
        </w:rPr>
        <w:t>考察现场并充分研究</w:t>
      </w:r>
      <w:r>
        <w:rPr>
          <w:rFonts w:hint="eastAsia" w:ascii="宋体" w:hAnsi="宋体" w:eastAsia="宋体" w:cs="宋体"/>
          <w:snapToGrid w:val="0"/>
          <w:color w:val="auto"/>
          <w:kern w:val="0"/>
          <w:highlight w:val="none"/>
          <w:u w:val="single"/>
        </w:rPr>
        <w:t xml:space="preserve">            </w:t>
      </w:r>
      <w:r>
        <w:rPr>
          <w:rFonts w:hint="eastAsia" w:ascii="宋体" w:hAnsi="宋体" w:eastAsia="宋体" w:cs="宋体"/>
          <w:snapToGrid w:val="0"/>
          <w:color w:val="auto"/>
          <w:kern w:val="0"/>
          <w:highlight w:val="none"/>
        </w:rPr>
        <w:t>（项目名称）（以下简称“本项目”）施工招标文件</w:t>
      </w:r>
      <w:r>
        <w:rPr>
          <w:rFonts w:hint="eastAsia" w:ascii="宋体" w:hAnsi="宋体" w:eastAsia="宋体" w:cs="宋体"/>
          <w:snapToGrid w:val="0"/>
          <w:color w:val="auto"/>
          <w:kern w:val="0"/>
          <w:szCs w:val="22"/>
          <w:highlight w:val="none"/>
        </w:rPr>
        <w:t>所有内容后</w:t>
      </w:r>
      <w:r>
        <w:rPr>
          <w:rFonts w:hint="eastAsia" w:ascii="宋体" w:hAnsi="宋体" w:eastAsia="宋体" w:cs="宋体"/>
          <w:snapToGrid w:val="0"/>
          <w:color w:val="auto"/>
          <w:kern w:val="0"/>
          <w:highlight w:val="none"/>
        </w:rPr>
        <w:t>，结合自身资质、能力和特点，愿意接受招标文件的全部内容和条件，兹以人民币（大写）：</w:t>
      </w:r>
      <w:r>
        <w:rPr>
          <w:rFonts w:hint="eastAsia" w:ascii="宋体" w:hAnsi="宋体" w:eastAsia="宋体" w:cs="宋体"/>
          <w:snapToGrid w:val="0"/>
          <w:color w:val="auto"/>
          <w:kern w:val="0"/>
          <w:highlight w:val="none"/>
          <w:u w:val="single"/>
        </w:rPr>
        <w:t xml:space="preserve">           </w:t>
      </w:r>
      <w:r>
        <w:rPr>
          <w:rFonts w:hint="eastAsia" w:ascii="宋体" w:hAnsi="宋体" w:eastAsia="宋体" w:cs="宋体"/>
          <w:snapToGrid w:val="0"/>
          <w:color w:val="auto"/>
          <w:kern w:val="0"/>
          <w:highlight w:val="none"/>
        </w:rPr>
        <w:t>（¥</w:t>
      </w:r>
      <w:r>
        <w:rPr>
          <w:rFonts w:hint="eastAsia" w:ascii="宋体" w:hAnsi="宋体" w:eastAsia="宋体" w:cs="宋体"/>
          <w:snapToGrid w:val="0"/>
          <w:color w:val="auto"/>
          <w:kern w:val="0"/>
          <w:highlight w:val="none"/>
          <w:u w:val="single"/>
        </w:rPr>
        <w:t xml:space="preserve">         </w:t>
      </w:r>
      <w:r>
        <w:rPr>
          <w:rFonts w:hint="eastAsia" w:ascii="宋体" w:hAnsi="宋体" w:eastAsia="宋体" w:cs="宋体"/>
          <w:snapToGrid w:val="0"/>
          <w:color w:val="auto"/>
          <w:kern w:val="0"/>
          <w:highlight w:val="none"/>
        </w:rPr>
        <w:t>）</w:t>
      </w:r>
      <w:r>
        <w:rPr>
          <w:rFonts w:hint="eastAsia" w:ascii="宋体" w:hAnsi="宋体" w:eastAsia="宋体" w:cs="宋体"/>
          <w:snapToGrid w:val="0"/>
          <w:color w:val="auto"/>
          <w:kern w:val="0"/>
          <w:szCs w:val="22"/>
          <w:highlight w:val="none"/>
        </w:rPr>
        <w:t>的投标总价</w:t>
      </w:r>
      <w:r>
        <w:rPr>
          <w:rFonts w:hint="eastAsia" w:ascii="宋体" w:hAnsi="宋体" w:eastAsia="宋体" w:cs="宋体"/>
          <w:snapToGrid w:val="0"/>
          <w:color w:val="auto"/>
          <w:kern w:val="0"/>
          <w:highlight w:val="none"/>
        </w:rPr>
        <w:t>竞投本项目施工。</w:t>
      </w:r>
    </w:p>
    <w:p w14:paraId="17D53464">
      <w:pPr>
        <w:wordWrap w:val="0"/>
        <w:adjustRightInd w:val="0"/>
        <w:snapToGrid w:val="0"/>
        <w:spacing w:line="440" w:lineRule="exact"/>
        <w:ind w:firstLine="57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在我方的上述投标总价中，包括：</w:t>
      </w:r>
      <w:r>
        <w:rPr>
          <w:rFonts w:hint="eastAsia" w:ascii="宋体" w:hAnsi="宋体" w:eastAsia="宋体" w:cs="宋体"/>
          <w:snapToGrid w:val="0"/>
          <w:color w:val="auto"/>
          <w:kern w:val="0"/>
          <w:highlight w:val="none"/>
          <w:lang w:val="en-US" w:eastAsia="zh-CN"/>
        </w:rPr>
        <w:t>安全生产措施费</w:t>
      </w:r>
      <w:r>
        <w:rPr>
          <w:rFonts w:hint="eastAsia" w:ascii="宋体" w:hAnsi="宋体" w:eastAsia="宋体" w:cs="宋体"/>
          <w:snapToGrid w:val="0"/>
          <w:color w:val="auto"/>
          <w:kern w:val="0"/>
          <w:highlight w:val="none"/>
        </w:rPr>
        <w:t>¥</w:t>
      </w:r>
      <w:r>
        <w:rPr>
          <w:rFonts w:hint="eastAsia" w:ascii="宋体" w:hAnsi="宋体" w:eastAsia="宋体" w:cs="宋体"/>
          <w:snapToGrid w:val="0"/>
          <w:color w:val="auto"/>
          <w:kern w:val="0"/>
          <w:highlight w:val="none"/>
          <w:u w:val="single"/>
        </w:rPr>
        <w:t xml:space="preserve">        </w:t>
      </w:r>
      <w:r>
        <w:rPr>
          <w:rFonts w:hint="eastAsia" w:ascii="宋体" w:hAnsi="宋体" w:eastAsia="宋体" w:cs="宋体"/>
          <w:snapToGrid w:val="0"/>
          <w:color w:val="auto"/>
          <w:kern w:val="0"/>
          <w:highlight w:val="none"/>
        </w:rPr>
        <w:t>，</w:t>
      </w:r>
      <w:r>
        <w:rPr>
          <w:rFonts w:hint="eastAsia" w:ascii="宋体" w:hAnsi="宋体" w:eastAsia="宋体" w:cs="宋体"/>
          <w:snapToGrid w:val="0"/>
          <w:color w:val="auto"/>
          <w:kern w:val="0"/>
          <w:highlight w:val="none"/>
          <w:lang w:val="en-US" w:eastAsia="zh-CN"/>
        </w:rPr>
        <w:t>其他临时工程费</w:t>
      </w:r>
      <w:r>
        <w:rPr>
          <w:rFonts w:hint="eastAsia" w:ascii="宋体" w:hAnsi="宋体" w:eastAsia="宋体" w:cs="宋体"/>
          <w:snapToGrid w:val="0"/>
          <w:color w:val="auto"/>
          <w:kern w:val="0"/>
          <w:highlight w:val="none"/>
        </w:rPr>
        <w:t>¥</w:t>
      </w:r>
      <w:r>
        <w:rPr>
          <w:rFonts w:hint="eastAsia" w:ascii="宋体" w:hAnsi="宋体" w:eastAsia="宋体" w:cs="宋体"/>
          <w:snapToGrid w:val="0"/>
          <w:color w:val="auto"/>
          <w:kern w:val="0"/>
          <w:highlight w:val="none"/>
          <w:u w:val="single"/>
        </w:rPr>
        <w:t xml:space="preserve">        </w:t>
      </w:r>
      <w:r>
        <w:rPr>
          <w:rFonts w:hint="eastAsia" w:ascii="宋体" w:hAnsi="宋体" w:eastAsia="宋体" w:cs="宋体"/>
          <w:snapToGrid w:val="0"/>
          <w:color w:val="auto"/>
          <w:kern w:val="0"/>
          <w:highlight w:val="none"/>
        </w:rPr>
        <w:t>，</w:t>
      </w:r>
      <w:r>
        <w:rPr>
          <w:rFonts w:hint="eastAsia" w:ascii="宋体" w:hAnsi="宋体" w:eastAsia="宋体" w:cs="宋体"/>
          <w:snapToGrid w:val="0"/>
          <w:color w:val="auto"/>
          <w:kern w:val="0"/>
          <w:highlight w:val="none"/>
          <w:lang w:val="en-US" w:eastAsia="zh-CN"/>
        </w:rPr>
        <w:t>预备费</w:t>
      </w:r>
      <w:r>
        <w:rPr>
          <w:rFonts w:hint="eastAsia" w:ascii="宋体" w:hAnsi="宋体" w:eastAsia="宋体" w:cs="宋体"/>
          <w:snapToGrid w:val="0"/>
          <w:color w:val="auto"/>
          <w:kern w:val="0"/>
          <w:highlight w:val="none"/>
        </w:rPr>
        <w:t>¥</w:t>
      </w:r>
      <w:r>
        <w:rPr>
          <w:rFonts w:hint="eastAsia" w:ascii="宋体" w:hAnsi="宋体" w:eastAsia="宋体" w:cs="宋体"/>
          <w:snapToGrid w:val="0"/>
          <w:color w:val="auto"/>
          <w:kern w:val="0"/>
          <w:highlight w:val="none"/>
          <w:u w:val="single"/>
        </w:rPr>
        <w:t xml:space="preserve">         </w:t>
      </w:r>
      <w:r>
        <w:rPr>
          <w:rFonts w:hint="eastAsia" w:ascii="宋体" w:hAnsi="宋体" w:eastAsia="宋体" w:cs="宋体"/>
          <w:snapToGrid w:val="0"/>
          <w:color w:val="auto"/>
          <w:kern w:val="0"/>
          <w:highlight w:val="none"/>
        </w:rPr>
        <w:t>。</w:t>
      </w:r>
    </w:p>
    <w:p w14:paraId="54FAB7F3">
      <w:pPr>
        <w:wordWrap w:val="0"/>
        <w:adjustRightInd w:val="0"/>
        <w:snapToGrid w:val="0"/>
        <w:spacing w:line="440" w:lineRule="exact"/>
        <w:ind w:firstLine="57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2. 如果我方中标，我方保证按照合同约定的开工日期开始本项目的施工，</w:t>
      </w:r>
      <w:r>
        <w:rPr>
          <w:rFonts w:hint="eastAsia" w:ascii="宋体" w:hAnsi="宋体" w:eastAsia="宋体" w:cs="宋体"/>
          <w:snapToGrid w:val="0"/>
          <w:color w:val="auto"/>
          <w:kern w:val="0"/>
          <w:highlight w:val="none"/>
          <w:u w:val="single"/>
        </w:rPr>
        <w:t xml:space="preserve">    </w:t>
      </w:r>
      <w:r>
        <w:rPr>
          <w:rFonts w:hint="eastAsia" w:ascii="宋体" w:hAnsi="宋体" w:eastAsia="宋体" w:cs="宋体"/>
          <w:snapToGrid w:val="0"/>
          <w:color w:val="auto"/>
          <w:kern w:val="0"/>
          <w:highlight w:val="none"/>
        </w:rPr>
        <w:t>个日历天内竣工，并确保工程质量达到</w:t>
      </w:r>
      <w:r>
        <w:rPr>
          <w:rFonts w:hint="eastAsia" w:ascii="宋体" w:hAnsi="宋体" w:eastAsia="宋体" w:cs="宋体"/>
          <w:snapToGrid w:val="0"/>
          <w:color w:val="auto"/>
          <w:kern w:val="0"/>
          <w:highlight w:val="none"/>
          <w:u w:val="single"/>
        </w:rPr>
        <w:t xml:space="preserve">      </w:t>
      </w:r>
      <w:r>
        <w:rPr>
          <w:rFonts w:hint="eastAsia" w:ascii="宋体" w:hAnsi="宋体" w:eastAsia="宋体" w:cs="宋体"/>
          <w:snapToGrid w:val="0"/>
          <w:color w:val="auto"/>
          <w:kern w:val="0"/>
          <w:highlight w:val="none"/>
        </w:rPr>
        <w:t>标准和维修其中的任何缺陷。</w:t>
      </w:r>
    </w:p>
    <w:p w14:paraId="301D6C0F">
      <w:pPr>
        <w:wordWrap w:val="0"/>
        <w:adjustRightInd w:val="0"/>
        <w:snapToGrid w:val="0"/>
        <w:spacing w:line="440" w:lineRule="exact"/>
        <w:ind w:firstLine="57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3. 本投标函在你方接收我方递交的投标文件之日起、到招标文件规定的投标有效期期满前对我方具有约束力。我方随时准备接受你方发出的中标通知书。</w:t>
      </w:r>
    </w:p>
    <w:p w14:paraId="221775B5">
      <w:pPr>
        <w:wordWrap w:val="0"/>
        <w:adjustRightInd w:val="0"/>
        <w:snapToGrid w:val="0"/>
        <w:spacing w:line="440" w:lineRule="exact"/>
        <w:ind w:firstLine="57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4．我方在此声明，我方不存在本项目招标文件第一章第三节第</w:t>
      </w:r>
      <w:r>
        <w:rPr>
          <w:rFonts w:hint="eastAsia" w:ascii="宋体" w:hAnsi="宋体" w:eastAsia="宋体" w:cs="宋体"/>
          <w:b/>
          <w:bCs/>
          <w:snapToGrid w:val="0"/>
          <w:color w:val="auto"/>
          <w:kern w:val="0"/>
          <w:highlight w:val="none"/>
        </w:rPr>
        <w:t>2.4</w:t>
      </w:r>
      <w:r>
        <w:rPr>
          <w:rFonts w:hint="eastAsia" w:ascii="宋体" w:hAnsi="宋体" w:eastAsia="宋体" w:cs="宋体"/>
          <w:snapToGrid w:val="0"/>
          <w:color w:val="auto"/>
          <w:kern w:val="0"/>
          <w:highlight w:val="none"/>
        </w:rPr>
        <w:t>条“禁止投标条款”所列出的任何一种情形，并愿意承担因我方就此弄虚作假所引起的一切法律后果。</w:t>
      </w:r>
    </w:p>
    <w:p w14:paraId="791FF9D5">
      <w:pPr>
        <w:wordWrap w:val="0"/>
        <w:adjustRightInd w:val="0"/>
        <w:snapToGrid w:val="0"/>
        <w:spacing w:line="440" w:lineRule="exact"/>
        <w:ind w:firstLine="57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5．我方在此承诺，所递交投标文件的全部内容均为真实、有效、准确的，并愿意承担因我方就此弄虚作假所引起的一切法律后果，同时理解和同意有可能被要求提供更多的资料。</w:t>
      </w:r>
    </w:p>
    <w:p w14:paraId="41E71102">
      <w:pPr>
        <w:wordWrap w:val="0"/>
        <w:adjustRightInd w:val="0"/>
        <w:snapToGrid w:val="0"/>
        <w:spacing w:line="440" w:lineRule="exact"/>
        <w:ind w:firstLine="570"/>
        <w:rPr>
          <w:rFonts w:hint="eastAsia" w:ascii="宋体" w:hAnsi="宋体" w:eastAsia="宋体" w:cs="宋体"/>
          <w:snapToGrid w:val="0"/>
          <w:color w:val="auto"/>
          <w:kern w:val="0"/>
          <w:highlight w:val="none"/>
        </w:rPr>
      </w:pPr>
      <w:bookmarkStart w:id="310" w:name="_Hlt68771070"/>
      <w:bookmarkEnd w:id="310"/>
      <w:r>
        <w:rPr>
          <w:rFonts w:hint="eastAsia" w:ascii="宋体" w:hAnsi="宋体" w:eastAsia="宋体" w:cs="宋体"/>
          <w:snapToGrid w:val="0"/>
          <w:color w:val="auto"/>
          <w:kern w:val="0"/>
          <w:highlight w:val="none"/>
        </w:rPr>
        <w:t>6. 我方理解你方不一定要接纳收到的最低投标总价或任何投标总价的投标人中标，也不要求你方解释我方是否中标的原因。</w:t>
      </w:r>
    </w:p>
    <w:p w14:paraId="61872CE5">
      <w:pPr>
        <w:wordWrap w:val="0"/>
        <w:adjustRightInd w:val="0"/>
        <w:snapToGrid w:val="0"/>
        <w:spacing w:line="440" w:lineRule="exact"/>
        <w:ind w:firstLine="57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 xml:space="preserve">  </w:t>
      </w:r>
    </w:p>
    <w:p w14:paraId="790ACA3C">
      <w:pPr>
        <w:wordWrap w:val="0"/>
        <w:adjustRightInd w:val="0"/>
        <w:snapToGrid w:val="0"/>
        <w:spacing w:line="440" w:lineRule="exact"/>
        <w:rPr>
          <w:rFonts w:hint="eastAsia" w:ascii="宋体" w:hAnsi="宋体" w:eastAsia="宋体" w:cs="宋体"/>
          <w:snapToGrid w:val="0"/>
          <w:color w:val="auto"/>
          <w:kern w:val="0"/>
          <w:highlight w:val="none"/>
        </w:rPr>
      </w:pPr>
    </w:p>
    <w:p w14:paraId="46BEACCD">
      <w:pPr>
        <w:wordWrap w:val="0"/>
        <w:adjustRightInd w:val="0"/>
        <w:snapToGrid w:val="0"/>
        <w:spacing w:line="440" w:lineRule="exact"/>
        <w:jc w:val="right"/>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 xml:space="preserve">    投标人：</w:t>
      </w:r>
      <w:r>
        <w:rPr>
          <w:rFonts w:hint="eastAsia" w:ascii="宋体" w:hAnsi="宋体" w:eastAsia="宋体" w:cs="宋体"/>
          <w:snapToGrid w:val="0"/>
          <w:color w:val="auto"/>
          <w:kern w:val="0"/>
          <w:highlight w:val="none"/>
          <w:u w:val="single"/>
        </w:rPr>
        <w:t xml:space="preserve">                              </w:t>
      </w:r>
      <w:r>
        <w:rPr>
          <w:rFonts w:hint="eastAsia" w:ascii="宋体" w:hAnsi="宋体" w:eastAsia="宋体" w:cs="宋体"/>
          <w:snapToGrid w:val="0"/>
          <w:color w:val="auto"/>
          <w:kern w:val="0"/>
          <w:highlight w:val="none"/>
        </w:rPr>
        <w:t>（盖单位章）</w:t>
      </w:r>
    </w:p>
    <w:p w14:paraId="7C23E7B8">
      <w:pPr>
        <w:wordWrap w:val="0"/>
        <w:adjustRightInd w:val="0"/>
        <w:snapToGrid w:val="0"/>
        <w:spacing w:line="440" w:lineRule="exact"/>
        <w:jc w:val="right"/>
        <w:rPr>
          <w:rFonts w:hint="eastAsia" w:ascii="宋体" w:hAnsi="宋体" w:eastAsia="宋体" w:cs="宋体"/>
          <w:snapToGrid w:val="0"/>
          <w:color w:val="auto"/>
          <w:kern w:val="0"/>
          <w:highlight w:val="none"/>
        </w:rPr>
      </w:pPr>
    </w:p>
    <w:p w14:paraId="7D2BBBEA">
      <w:pPr>
        <w:wordWrap w:val="0"/>
        <w:adjustRightInd w:val="0"/>
        <w:snapToGrid w:val="0"/>
        <w:spacing w:line="440" w:lineRule="exact"/>
        <w:jc w:val="right"/>
        <w:rPr>
          <w:rFonts w:hint="eastAsia" w:ascii="宋体" w:hAnsi="宋体" w:eastAsia="宋体" w:cs="宋体"/>
          <w:snapToGrid w:val="0"/>
          <w:color w:val="auto"/>
          <w:kern w:val="0"/>
          <w:highlight w:val="none"/>
        </w:rPr>
      </w:pPr>
    </w:p>
    <w:p w14:paraId="2CD82123">
      <w:pPr>
        <w:wordWrap w:val="0"/>
        <w:adjustRightInd w:val="0"/>
        <w:snapToGrid w:val="0"/>
        <w:spacing w:line="440" w:lineRule="exact"/>
        <w:ind w:firstLine="480" w:firstLineChars="200"/>
        <w:jc w:val="right"/>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法定代表人或其委托代理人：</w:t>
      </w:r>
      <w:r>
        <w:rPr>
          <w:rFonts w:hint="eastAsia" w:ascii="宋体" w:hAnsi="宋体" w:eastAsia="宋体" w:cs="宋体"/>
          <w:snapToGrid w:val="0"/>
          <w:color w:val="auto"/>
          <w:kern w:val="0"/>
          <w:highlight w:val="none"/>
          <w:u w:val="single"/>
        </w:rPr>
        <w:t xml:space="preserve">          </w:t>
      </w:r>
      <w:r>
        <w:rPr>
          <w:rFonts w:hint="eastAsia" w:ascii="宋体" w:hAnsi="宋体" w:eastAsia="宋体" w:cs="宋体"/>
          <w:snapToGrid w:val="0"/>
          <w:color w:val="auto"/>
          <w:kern w:val="0"/>
          <w:highlight w:val="none"/>
        </w:rPr>
        <w:t>（签字或盖章）</w:t>
      </w:r>
    </w:p>
    <w:p w14:paraId="38485BAE">
      <w:pPr>
        <w:wordWrap w:val="0"/>
        <w:adjustRightInd w:val="0"/>
        <w:snapToGrid w:val="0"/>
        <w:spacing w:line="440" w:lineRule="exact"/>
        <w:ind w:firstLine="480" w:firstLineChars="200"/>
        <w:jc w:val="right"/>
        <w:rPr>
          <w:rFonts w:hint="eastAsia" w:ascii="宋体" w:hAnsi="宋体" w:eastAsia="宋体" w:cs="宋体"/>
          <w:snapToGrid w:val="0"/>
          <w:color w:val="auto"/>
          <w:kern w:val="0"/>
          <w:highlight w:val="none"/>
        </w:rPr>
      </w:pPr>
    </w:p>
    <w:p w14:paraId="155DB4E1">
      <w:pPr>
        <w:wordWrap w:val="0"/>
        <w:adjustRightInd w:val="0"/>
        <w:snapToGrid w:val="0"/>
        <w:spacing w:line="440" w:lineRule="exact"/>
        <w:jc w:val="left"/>
        <w:rPr>
          <w:rFonts w:hint="eastAsia" w:ascii="宋体" w:hAnsi="宋体" w:eastAsia="宋体" w:cs="宋体"/>
          <w:snapToGrid w:val="0"/>
          <w:color w:val="auto"/>
          <w:kern w:val="0"/>
          <w:highlight w:val="none"/>
        </w:rPr>
        <w:sectPr>
          <w:endnotePr>
            <w:numFmt w:val="decimal"/>
          </w:endnotePr>
          <w:pgSz w:w="11906" w:h="16838"/>
          <w:pgMar w:top="1134" w:right="1134" w:bottom="1134" w:left="1134" w:header="567" w:footer="567" w:gutter="0"/>
          <w:pgBorders>
            <w:top w:val="none" w:sz="0" w:space="0"/>
            <w:left w:val="none" w:sz="0" w:space="0"/>
            <w:bottom w:val="none" w:sz="0" w:space="0"/>
            <w:right w:val="none" w:sz="0" w:space="0"/>
          </w:pgBorders>
          <w:cols w:space="720" w:num="1"/>
          <w:docGrid w:linePitch="327" w:charSpace="0"/>
        </w:sectPr>
      </w:pPr>
      <w:r>
        <w:rPr>
          <w:rFonts w:hint="eastAsia" w:ascii="宋体" w:hAnsi="宋体" w:eastAsia="宋体" w:cs="宋体"/>
          <w:snapToGrid w:val="0"/>
          <w:color w:val="auto"/>
          <w:kern w:val="0"/>
          <w:highlight w:val="none"/>
        </w:rPr>
        <w:t xml:space="preserve">                                       </w:t>
      </w:r>
      <w:r>
        <w:rPr>
          <w:rFonts w:hint="eastAsia" w:ascii="宋体" w:hAnsi="宋体" w:eastAsia="宋体" w:cs="宋体"/>
          <w:snapToGrid w:val="0"/>
          <w:color w:val="auto"/>
          <w:kern w:val="0"/>
          <w:highlight w:val="none"/>
          <w:u w:val="single"/>
        </w:rPr>
        <w:t xml:space="preserve">       </w:t>
      </w:r>
      <w:r>
        <w:rPr>
          <w:rFonts w:hint="eastAsia" w:ascii="宋体" w:hAnsi="宋体" w:eastAsia="宋体" w:cs="宋体"/>
          <w:snapToGrid w:val="0"/>
          <w:color w:val="auto"/>
          <w:kern w:val="0"/>
          <w:highlight w:val="none"/>
        </w:rPr>
        <w:t>年</w:t>
      </w:r>
      <w:r>
        <w:rPr>
          <w:rFonts w:hint="eastAsia" w:ascii="宋体" w:hAnsi="宋体" w:eastAsia="宋体" w:cs="宋体"/>
          <w:snapToGrid w:val="0"/>
          <w:color w:val="auto"/>
          <w:kern w:val="0"/>
          <w:highlight w:val="none"/>
          <w:u w:val="single"/>
        </w:rPr>
        <w:t xml:space="preserve">     </w:t>
      </w:r>
      <w:r>
        <w:rPr>
          <w:rFonts w:hint="eastAsia" w:ascii="宋体" w:hAnsi="宋体" w:eastAsia="宋体" w:cs="宋体"/>
          <w:snapToGrid w:val="0"/>
          <w:color w:val="auto"/>
          <w:kern w:val="0"/>
          <w:highlight w:val="none"/>
        </w:rPr>
        <w:t>月</w:t>
      </w:r>
      <w:r>
        <w:rPr>
          <w:rFonts w:hint="eastAsia" w:ascii="宋体" w:hAnsi="宋体" w:eastAsia="宋体" w:cs="宋体"/>
          <w:snapToGrid w:val="0"/>
          <w:color w:val="auto"/>
          <w:kern w:val="0"/>
          <w:highlight w:val="none"/>
          <w:u w:val="single"/>
        </w:rPr>
        <w:t xml:space="preserve">     </w:t>
      </w:r>
      <w:r>
        <w:rPr>
          <w:rFonts w:hint="eastAsia" w:ascii="宋体" w:hAnsi="宋体" w:eastAsia="宋体" w:cs="宋体"/>
          <w:snapToGrid w:val="0"/>
          <w:color w:val="auto"/>
          <w:kern w:val="0"/>
          <w:highlight w:val="none"/>
        </w:rPr>
        <w:t>日</w:t>
      </w:r>
    </w:p>
    <w:p w14:paraId="3F5A26C2">
      <w:pPr>
        <w:pStyle w:val="5"/>
        <w:bidi w:val="0"/>
        <w:ind w:firstLine="964"/>
        <w:rPr>
          <w:rFonts w:hint="eastAsia" w:ascii="宋体" w:hAnsi="宋体" w:eastAsia="宋体" w:cs="宋体"/>
        </w:rPr>
      </w:pPr>
      <w:bookmarkStart w:id="311" w:name="_Toc26367"/>
      <w:r>
        <w:rPr>
          <w:rFonts w:hint="eastAsia" w:ascii="宋体" w:hAnsi="宋体" w:eastAsia="宋体" w:cs="宋体"/>
        </w:rPr>
        <w:t>格式三 各项承诺一览表</w:t>
      </w:r>
      <w:bookmarkEnd w:id="311"/>
    </w:p>
    <w:p w14:paraId="59B871C6">
      <w:pPr>
        <w:pStyle w:val="80"/>
        <w:keepNext w:val="0"/>
        <w:keepLines w:val="0"/>
        <w:widowControl w:val="0"/>
        <w:wordWrap w:val="0"/>
        <w:adjustRightInd w:val="0"/>
        <w:snapToGrid w:val="0"/>
        <w:spacing w:before="260" w:after="260" w:line="440" w:lineRule="exact"/>
        <w:ind w:firstLine="0"/>
        <w:rPr>
          <w:rFonts w:hint="eastAsia" w:ascii="宋体" w:hAnsi="宋体" w:eastAsia="宋体" w:cs="宋体"/>
          <w:b/>
          <w:snapToGrid w:val="0"/>
          <w:color w:val="auto"/>
          <w:highlight w:val="none"/>
        </w:rPr>
      </w:pPr>
      <w:bookmarkStart w:id="312" w:name="_Toc29967"/>
      <w:bookmarkStart w:id="313" w:name="_Toc19422"/>
      <w:bookmarkStart w:id="314" w:name="_Toc18715"/>
      <w:r>
        <w:rPr>
          <w:rFonts w:hint="eastAsia" w:ascii="宋体" w:hAnsi="宋体" w:eastAsia="宋体" w:cs="宋体"/>
          <w:b/>
          <w:snapToGrid w:val="0"/>
          <w:color w:val="auto"/>
          <w:sz w:val="30"/>
          <w:highlight w:val="none"/>
        </w:rPr>
        <w:t>各项承诺一览表</w:t>
      </w:r>
      <w:bookmarkEnd w:id="312"/>
      <w:bookmarkEnd w:id="313"/>
      <w:bookmarkEnd w:id="314"/>
    </w:p>
    <w:tbl>
      <w:tblPr>
        <w:tblStyle w:val="32"/>
        <w:tblW w:w="102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16"/>
        <w:gridCol w:w="1573"/>
        <w:gridCol w:w="2923"/>
        <w:gridCol w:w="5051"/>
      </w:tblGrid>
      <w:tr w14:paraId="2370B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0" w:hRule="atLeast"/>
          <w:jc w:val="center"/>
        </w:trPr>
        <w:tc>
          <w:tcPr>
            <w:tcW w:w="716" w:type="dxa"/>
            <w:noWrap w:val="0"/>
            <w:vAlign w:val="center"/>
          </w:tcPr>
          <w:p w14:paraId="7655F5BB">
            <w:pPr>
              <w:pStyle w:val="64"/>
              <w:wordWrap w:val="0"/>
              <w:adjustRightInd w:val="0"/>
              <w:snapToGrid w:val="0"/>
              <w:spacing w:line="360" w:lineRule="auto"/>
              <w:jc w:val="center"/>
              <w:rPr>
                <w:rFonts w:hint="eastAsia" w:ascii="宋体" w:hAnsi="宋体" w:eastAsia="宋体" w:cs="宋体"/>
                <w:bCs/>
                <w:snapToGrid w:val="0"/>
                <w:color w:val="auto"/>
                <w:kern w:val="0"/>
                <w:szCs w:val="21"/>
                <w:highlight w:val="none"/>
              </w:rPr>
            </w:pPr>
            <w:r>
              <w:rPr>
                <w:rFonts w:hint="eastAsia" w:ascii="宋体" w:hAnsi="宋体" w:eastAsia="宋体" w:cs="宋体"/>
                <w:bCs/>
                <w:snapToGrid w:val="0"/>
                <w:color w:val="auto"/>
                <w:kern w:val="0"/>
                <w:szCs w:val="21"/>
                <w:highlight w:val="none"/>
              </w:rPr>
              <w:t>序号</w:t>
            </w:r>
          </w:p>
        </w:tc>
        <w:tc>
          <w:tcPr>
            <w:tcW w:w="1573" w:type="dxa"/>
            <w:noWrap w:val="0"/>
            <w:vAlign w:val="center"/>
          </w:tcPr>
          <w:p w14:paraId="3F29537D">
            <w:pPr>
              <w:pStyle w:val="64"/>
              <w:wordWrap w:val="0"/>
              <w:adjustRightInd w:val="0"/>
              <w:snapToGrid w:val="0"/>
              <w:spacing w:line="360" w:lineRule="auto"/>
              <w:jc w:val="center"/>
              <w:rPr>
                <w:rFonts w:hint="eastAsia" w:ascii="宋体" w:hAnsi="宋体" w:eastAsia="宋体" w:cs="宋体"/>
                <w:bCs/>
                <w:snapToGrid w:val="0"/>
                <w:color w:val="auto"/>
                <w:kern w:val="0"/>
                <w:szCs w:val="21"/>
                <w:highlight w:val="none"/>
              </w:rPr>
            </w:pPr>
            <w:r>
              <w:rPr>
                <w:rFonts w:hint="eastAsia" w:ascii="宋体" w:hAnsi="宋体" w:eastAsia="宋体" w:cs="宋体"/>
                <w:bCs/>
                <w:snapToGrid w:val="0"/>
                <w:color w:val="auto"/>
                <w:kern w:val="0"/>
                <w:szCs w:val="21"/>
                <w:highlight w:val="none"/>
              </w:rPr>
              <w:t>承诺事项</w:t>
            </w:r>
          </w:p>
        </w:tc>
        <w:tc>
          <w:tcPr>
            <w:tcW w:w="2923" w:type="dxa"/>
            <w:noWrap w:val="0"/>
            <w:vAlign w:val="center"/>
          </w:tcPr>
          <w:p w14:paraId="363DCEF9">
            <w:pPr>
              <w:pStyle w:val="64"/>
              <w:wordWrap w:val="0"/>
              <w:adjustRightInd w:val="0"/>
              <w:snapToGrid w:val="0"/>
              <w:spacing w:line="360" w:lineRule="auto"/>
              <w:jc w:val="center"/>
              <w:rPr>
                <w:rFonts w:hint="eastAsia" w:ascii="宋体" w:hAnsi="宋体" w:eastAsia="宋体" w:cs="宋体"/>
                <w:bCs/>
                <w:snapToGrid w:val="0"/>
                <w:color w:val="auto"/>
                <w:kern w:val="0"/>
                <w:szCs w:val="21"/>
                <w:highlight w:val="none"/>
              </w:rPr>
            </w:pPr>
            <w:r>
              <w:rPr>
                <w:rFonts w:hint="eastAsia" w:ascii="宋体" w:hAnsi="宋体" w:eastAsia="宋体" w:cs="宋体"/>
                <w:bCs/>
                <w:snapToGrid w:val="0"/>
                <w:color w:val="auto"/>
                <w:kern w:val="0"/>
                <w:szCs w:val="21"/>
                <w:highlight w:val="none"/>
              </w:rPr>
              <w:t>承诺内容</w:t>
            </w:r>
          </w:p>
        </w:tc>
        <w:tc>
          <w:tcPr>
            <w:tcW w:w="5051" w:type="dxa"/>
            <w:noWrap w:val="0"/>
            <w:vAlign w:val="center"/>
          </w:tcPr>
          <w:p w14:paraId="2A941F4B">
            <w:pPr>
              <w:pStyle w:val="64"/>
              <w:wordWrap w:val="0"/>
              <w:adjustRightInd w:val="0"/>
              <w:snapToGrid w:val="0"/>
              <w:spacing w:line="360" w:lineRule="auto"/>
              <w:jc w:val="center"/>
              <w:rPr>
                <w:rFonts w:hint="eastAsia" w:ascii="宋体" w:hAnsi="宋体" w:eastAsia="宋体" w:cs="宋体"/>
                <w:bCs/>
                <w:snapToGrid w:val="0"/>
                <w:color w:val="auto"/>
                <w:kern w:val="0"/>
                <w:szCs w:val="21"/>
                <w:highlight w:val="none"/>
              </w:rPr>
            </w:pPr>
            <w:r>
              <w:rPr>
                <w:rFonts w:hint="eastAsia" w:ascii="宋体" w:hAnsi="宋体" w:eastAsia="宋体" w:cs="宋体"/>
                <w:bCs/>
                <w:snapToGrid w:val="0"/>
                <w:color w:val="auto"/>
                <w:kern w:val="0"/>
                <w:szCs w:val="21"/>
                <w:highlight w:val="none"/>
              </w:rPr>
              <w:t>违约承诺</w:t>
            </w:r>
          </w:p>
        </w:tc>
      </w:tr>
      <w:tr w14:paraId="2ED90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73" w:hRule="atLeast"/>
          <w:jc w:val="center"/>
        </w:trPr>
        <w:tc>
          <w:tcPr>
            <w:tcW w:w="716" w:type="dxa"/>
            <w:noWrap w:val="0"/>
            <w:vAlign w:val="center"/>
          </w:tcPr>
          <w:p w14:paraId="069E30AD">
            <w:pPr>
              <w:pStyle w:val="64"/>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w:t>
            </w:r>
          </w:p>
        </w:tc>
        <w:tc>
          <w:tcPr>
            <w:tcW w:w="1573" w:type="dxa"/>
            <w:noWrap w:val="0"/>
            <w:vAlign w:val="center"/>
          </w:tcPr>
          <w:p w14:paraId="2D9C6E99">
            <w:pPr>
              <w:pStyle w:val="107"/>
              <w:wordWrap w:val="0"/>
              <w:adjustRightInd w:val="0"/>
              <w:snapToGrid w:val="0"/>
              <w:spacing w:line="360" w:lineRule="auto"/>
              <w:ind w:firstLine="0" w:firstLineChars="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自愿接受招标</w:t>
            </w:r>
          </w:p>
          <w:p w14:paraId="38DA5E40">
            <w:pPr>
              <w:pStyle w:val="107"/>
              <w:wordWrap w:val="0"/>
              <w:adjustRightInd w:val="0"/>
              <w:snapToGrid w:val="0"/>
              <w:spacing w:line="360" w:lineRule="auto"/>
              <w:ind w:firstLine="0" w:firstLineChars="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文件条款的承诺</w:t>
            </w:r>
          </w:p>
        </w:tc>
        <w:tc>
          <w:tcPr>
            <w:tcW w:w="2923" w:type="dxa"/>
            <w:noWrap w:val="0"/>
            <w:vAlign w:val="center"/>
          </w:tcPr>
          <w:p w14:paraId="5F552548">
            <w:pPr>
              <w:pStyle w:val="107"/>
              <w:wordWrap w:val="0"/>
              <w:adjustRightInd w:val="0"/>
              <w:snapToGrid w:val="0"/>
              <w:spacing w:line="360" w:lineRule="auto"/>
              <w:ind w:firstLine="42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我方自愿接受招标文件的所有条款，所递交的投标文件已经充分响应招标文件的实质性要求。</w:t>
            </w:r>
          </w:p>
        </w:tc>
        <w:tc>
          <w:tcPr>
            <w:tcW w:w="5051" w:type="dxa"/>
            <w:noWrap w:val="0"/>
            <w:vAlign w:val="center"/>
          </w:tcPr>
          <w:p w14:paraId="4B01F5E1">
            <w:pPr>
              <w:pStyle w:val="107"/>
              <w:wordWrap w:val="0"/>
              <w:adjustRightInd w:val="0"/>
              <w:snapToGrid w:val="0"/>
              <w:spacing w:line="360" w:lineRule="auto"/>
              <w:ind w:firstLine="42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如果我方的投标文件未响应、违反、偏离招标文件的实质性要求，我方接受招标人或其授权的招标代理机构或其组建的评标委员会依据招标文件作出的相应处理，包括否决投标。</w:t>
            </w:r>
          </w:p>
        </w:tc>
      </w:tr>
      <w:tr w14:paraId="115C9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82" w:hRule="atLeast"/>
          <w:jc w:val="center"/>
        </w:trPr>
        <w:tc>
          <w:tcPr>
            <w:tcW w:w="716" w:type="dxa"/>
            <w:noWrap w:val="0"/>
            <w:vAlign w:val="center"/>
          </w:tcPr>
          <w:p w14:paraId="7E1B643A">
            <w:pPr>
              <w:pStyle w:val="64"/>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w:t>
            </w:r>
          </w:p>
        </w:tc>
        <w:tc>
          <w:tcPr>
            <w:tcW w:w="1573" w:type="dxa"/>
            <w:noWrap w:val="0"/>
            <w:vAlign w:val="center"/>
          </w:tcPr>
          <w:p w14:paraId="4CCE4F82">
            <w:pPr>
              <w:pStyle w:val="107"/>
              <w:wordWrap w:val="0"/>
              <w:adjustRightInd w:val="0"/>
              <w:snapToGrid w:val="0"/>
              <w:spacing w:line="360" w:lineRule="auto"/>
              <w:ind w:firstLine="0" w:firstLineChars="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无禁止投标</w:t>
            </w:r>
          </w:p>
          <w:p w14:paraId="09A1BD72">
            <w:pPr>
              <w:pStyle w:val="107"/>
              <w:wordWrap w:val="0"/>
              <w:adjustRightInd w:val="0"/>
              <w:snapToGrid w:val="0"/>
              <w:spacing w:line="360" w:lineRule="auto"/>
              <w:ind w:firstLine="0" w:firstLineChars="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情形的承诺</w:t>
            </w:r>
          </w:p>
        </w:tc>
        <w:tc>
          <w:tcPr>
            <w:tcW w:w="2923" w:type="dxa"/>
            <w:noWrap w:val="0"/>
            <w:vAlign w:val="center"/>
          </w:tcPr>
          <w:p w14:paraId="4B308984">
            <w:pPr>
              <w:pStyle w:val="107"/>
              <w:wordWrap w:val="0"/>
              <w:adjustRightInd w:val="0"/>
              <w:snapToGrid w:val="0"/>
              <w:spacing w:line="360" w:lineRule="auto"/>
              <w:ind w:firstLine="42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我方不存在招标文件第一章第三节第</w:t>
            </w:r>
            <w:r>
              <w:rPr>
                <w:rFonts w:hint="eastAsia" w:ascii="宋体" w:hAnsi="宋体" w:eastAsia="宋体" w:cs="宋体"/>
                <w:b/>
                <w:bCs/>
                <w:snapToGrid w:val="0"/>
                <w:color w:val="auto"/>
                <w:kern w:val="0"/>
                <w:sz w:val="21"/>
                <w:szCs w:val="21"/>
                <w:highlight w:val="none"/>
              </w:rPr>
              <w:t>2.4</w:t>
            </w:r>
            <w:r>
              <w:rPr>
                <w:rFonts w:hint="eastAsia" w:ascii="宋体" w:hAnsi="宋体" w:eastAsia="宋体" w:cs="宋体"/>
                <w:snapToGrid w:val="0"/>
                <w:color w:val="auto"/>
                <w:kern w:val="0"/>
                <w:sz w:val="21"/>
                <w:szCs w:val="21"/>
                <w:highlight w:val="none"/>
              </w:rPr>
              <w:t>条“禁止投标条款”规定的任何一种情形。</w:t>
            </w:r>
          </w:p>
        </w:tc>
        <w:tc>
          <w:tcPr>
            <w:tcW w:w="5051" w:type="dxa"/>
            <w:noWrap w:val="0"/>
            <w:vAlign w:val="center"/>
          </w:tcPr>
          <w:p w14:paraId="6683AB01">
            <w:pPr>
              <w:pStyle w:val="107"/>
              <w:wordWrap w:val="0"/>
              <w:adjustRightInd w:val="0"/>
              <w:snapToGrid w:val="0"/>
              <w:spacing w:line="360" w:lineRule="auto"/>
              <w:ind w:firstLine="42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如果我方有招标文件第一章第三节第</w:t>
            </w:r>
            <w:r>
              <w:rPr>
                <w:rFonts w:hint="eastAsia" w:ascii="宋体" w:hAnsi="宋体" w:eastAsia="宋体" w:cs="宋体"/>
                <w:b/>
                <w:bCs/>
                <w:snapToGrid w:val="0"/>
                <w:color w:val="auto"/>
                <w:kern w:val="0"/>
                <w:sz w:val="21"/>
                <w:szCs w:val="21"/>
                <w:highlight w:val="none"/>
              </w:rPr>
              <w:t>2.4</w:t>
            </w:r>
            <w:r>
              <w:rPr>
                <w:rFonts w:hint="eastAsia" w:ascii="宋体" w:hAnsi="宋体" w:eastAsia="宋体" w:cs="宋体"/>
                <w:snapToGrid w:val="0"/>
                <w:color w:val="auto"/>
                <w:kern w:val="0"/>
                <w:sz w:val="21"/>
                <w:szCs w:val="21"/>
                <w:highlight w:val="none"/>
              </w:rPr>
              <w:t>条“禁止投标条款”规定的任何一种情形，我方接受招标人或其授权的招标代理机构或其组建的评标委员会依据招标文件作出的相应处理以及有关监督部门作出的行政处罚，并承担由此引起的一切法律后果。</w:t>
            </w:r>
          </w:p>
        </w:tc>
      </w:tr>
      <w:tr w14:paraId="4491C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29" w:hRule="atLeast"/>
          <w:jc w:val="center"/>
        </w:trPr>
        <w:tc>
          <w:tcPr>
            <w:tcW w:w="716" w:type="dxa"/>
            <w:noWrap w:val="0"/>
            <w:vAlign w:val="center"/>
          </w:tcPr>
          <w:p w14:paraId="34260112">
            <w:pPr>
              <w:pStyle w:val="64"/>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3</w:t>
            </w:r>
          </w:p>
        </w:tc>
        <w:tc>
          <w:tcPr>
            <w:tcW w:w="1573" w:type="dxa"/>
            <w:noWrap w:val="0"/>
            <w:vAlign w:val="center"/>
          </w:tcPr>
          <w:p w14:paraId="3B4CED1B">
            <w:pPr>
              <w:pStyle w:val="107"/>
              <w:wordWrap w:val="0"/>
              <w:adjustRightInd w:val="0"/>
              <w:snapToGrid w:val="0"/>
              <w:spacing w:line="360" w:lineRule="auto"/>
              <w:ind w:firstLine="0" w:firstLineChars="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自觉抵制围标</w:t>
            </w:r>
          </w:p>
          <w:p w14:paraId="28C4DC46">
            <w:pPr>
              <w:pStyle w:val="107"/>
              <w:wordWrap w:val="0"/>
              <w:adjustRightInd w:val="0"/>
              <w:snapToGrid w:val="0"/>
              <w:spacing w:line="360" w:lineRule="auto"/>
              <w:ind w:firstLine="0" w:firstLineChars="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串标和弄虚</w:t>
            </w:r>
          </w:p>
          <w:p w14:paraId="6C20A796">
            <w:pPr>
              <w:pStyle w:val="107"/>
              <w:wordWrap w:val="0"/>
              <w:adjustRightInd w:val="0"/>
              <w:snapToGrid w:val="0"/>
              <w:spacing w:line="360" w:lineRule="auto"/>
              <w:ind w:firstLine="0" w:firstLineChars="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作假行为的承诺</w:t>
            </w:r>
          </w:p>
        </w:tc>
        <w:tc>
          <w:tcPr>
            <w:tcW w:w="2923" w:type="dxa"/>
            <w:noWrap w:val="0"/>
            <w:vAlign w:val="center"/>
          </w:tcPr>
          <w:p w14:paraId="04805179">
            <w:pPr>
              <w:pStyle w:val="107"/>
              <w:wordWrap w:val="0"/>
              <w:adjustRightInd w:val="0"/>
              <w:snapToGrid w:val="0"/>
              <w:spacing w:line="360" w:lineRule="auto"/>
              <w:ind w:firstLine="42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我方合法正当、诚实守信地参与投标，不组织、不参加围标串标违法行为，不通过弄虚作假行为骗取中标。</w:t>
            </w:r>
          </w:p>
        </w:tc>
        <w:tc>
          <w:tcPr>
            <w:tcW w:w="5051" w:type="dxa"/>
            <w:noWrap w:val="0"/>
            <w:vAlign w:val="center"/>
          </w:tcPr>
          <w:p w14:paraId="186C5695">
            <w:pPr>
              <w:pStyle w:val="107"/>
              <w:wordWrap w:val="0"/>
              <w:adjustRightInd w:val="0"/>
              <w:snapToGrid w:val="0"/>
              <w:spacing w:line="360" w:lineRule="auto"/>
              <w:ind w:firstLine="42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如果我方组织或参加围标串标违法行为或通过弄虚作假行为骗取中标，我方接受招标人或其授权的招标代理机构或其组建的评标委员会依据招标文件作出的相应处理以及有关监督部门作出的行政处罚，并承担由此引起的一切法律后果。</w:t>
            </w:r>
          </w:p>
        </w:tc>
      </w:tr>
      <w:tr w14:paraId="28273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56" w:hRule="atLeast"/>
          <w:jc w:val="center"/>
        </w:trPr>
        <w:tc>
          <w:tcPr>
            <w:tcW w:w="716" w:type="dxa"/>
            <w:noWrap w:val="0"/>
            <w:vAlign w:val="center"/>
          </w:tcPr>
          <w:p w14:paraId="075FD9F8">
            <w:pPr>
              <w:pStyle w:val="64"/>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4</w:t>
            </w:r>
          </w:p>
        </w:tc>
        <w:tc>
          <w:tcPr>
            <w:tcW w:w="1573" w:type="dxa"/>
            <w:noWrap w:val="0"/>
            <w:vAlign w:val="center"/>
          </w:tcPr>
          <w:p w14:paraId="322E5A1E">
            <w:pPr>
              <w:pStyle w:val="107"/>
              <w:wordWrap w:val="0"/>
              <w:adjustRightInd w:val="0"/>
              <w:snapToGrid w:val="0"/>
              <w:spacing w:line="360" w:lineRule="auto"/>
              <w:ind w:firstLine="0" w:firstLineChars="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项目经理</w:t>
            </w:r>
          </w:p>
          <w:p w14:paraId="2567DF09">
            <w:pPr>
              <w:pStyle w:val="107"/>
              <w:wordWrap w:val="0"/>
              <w:adjustRightInd w:val="0"/>
              <w:snapToGrid w:val="0"/>
              <w:spacing w:line="360" w:lineRule="auto"/>
              <w:ind w:firstLine="0" w:firstLineChars="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任职承诺</w:t>
            </w:r>
          </w:p>
        </w:tc>
        <w:tc>
          <w:tcPr>
            <w:tcW w:w="2923" w:type="dxa"/>
            <w:noWrap w:val="0"/>
            <w:vAlign w:val="center"/>
          </w:tcPr>
          <w:p w14:paraId="25C3B4D2">
            <w:pPr>
              <w:pStyle w:val="107"/>
              <w:wordWrap w:val="0"/>
              <w:adjustRightInd w:val="0"/>
              <w:snapToGrid w:val="0"/>
              <w:spacing w:line="360" w:lineRule="auto"/>
              <w:ind w:firstLine="42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我方拟派项目经理现阶段没有担任任何在施（包括已中标未开工、已开工未竣工）建设工程项目的项目经理。</w:t>
            </w:r>
          </w:p>
        </w:tc>
        <w:tc>
          <w:tcPr>
            <w:tcW w:w="5051" w:type="dxa"/>
            <w:noWrap w:val="0"/>
            <w:vAlign w:val="center"/>
          </w:tcPr>
          <w:p w14:paraId="0FC8B2B3">
            <w:pPr>
              <w:pStyle w:val="107"/>
              <w:wordWrap w:val="0"/>
              <w:adjustRightInd w:val="0"/>
              <w:snapToGrid w:val="0"/>
              <w:spacing w:line="360" w:lineRule="auto"/>
              <w:ind w:firstLine="42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如果我方拟派项目经理在本项目招标投标活动期间有担任其他任何在施（包括已中标未开工、已开工未竣工）建设工程项目的项目经理，我方接受招标人或其授权的招标代理机构或其组建的评标委员会依据招标文件作出的相应处理以及有关监督部门作出的行政处罚，并承担由此引起的一切法律后果。</w:t>
            </w:r>
          </w:p>
        </w:tc>
      </w:tr>
      <w:tr w14:paraId="3FB38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74" w:hRule="atLeast"/>
          <w:jc w:val="center"/>
        </w:trPr>
        <w:tc>
          <w:tcPr>
            <w:tcW w:w="716" w:type="dxa"/>
            <w:noWrap w:val="0"/>
            <w:vAlign w:val="center"/>
          </w:tcPr>
          <w:p w14:paraId="2428C901">
            <w:pPr>
              <w:pStyle w:val="64"/>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5</w:t>
            </w:r>
          </w:p>
        </w:tc>
        <w:tc>
          <w:tcPr>
            <w:tcW w:w="1573" w:type="dxa"/>
            <w:noWrap w:val="0"/>
            <w:vAlign w:val="center"/>
          </w:tcPr>
          <w:p w14:paraId="617B5895">
            <w:pPr>
              <w:pStyle w:val="107"/>
              <w:wordWrap w:val="0"/>
              <w:adjustRightInd w:val="0"/>
              <w:snapToGrid w:val="0"/>
              <w:spacing w:line="360" w:lineRule="auto"/>
              <w:ind w:firstLine="0" w:firstLineChars="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投标文件</w:t>
            </w:r>
          </w:p>
          <w:p w14:paraId="14D3525C">
            <w:pPr>
              <w:pStyle w:val="107"/>
              <w:wordWrap w:val="0"/>
              <w:adjustRightInd w:val="0"/>
              <w:snapToGrid w:val="0"/>
              <w:spacing w:line="360" w:lineRule="auto"/>
              <w:ind w:firstLine="0" w:firstLineChars="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真实性承诺</w:t>
            </w:r>
          </w:p>
        </w:tc>
        <w:tc>
          <w:tcPr>
            <w:tcW w:w="2923" w:type="dxa"/>
            <w:noWrap w:val="0"/>
            <w:vAlign w:val="center"/>
          </w:tcPr>
          <w:p w14:paraId="4715D67A">
            <w:pPr>
              <w:pStyle w:val="107"/>
              <w:wordWrap w:val="0"/>
              <w:adjustRightInd w:val="0"/>
              <w:snapToGrid w:val="0"/>
              <w:spacing w:line="360" w:lineRule="auto"/>
              <w:ind w:firstLine="42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我方所递交投标文件的全部内容均为真实、有效、准确的。</w:t>
            </w:r>
          </w:p>
        </w:tc>
        <w:tc>
          <w:tcPr>
            <w:tcW w:w="5051" w:type="dxa"/>
            <w:noWrap w:val="0"/>
            <w:vAlign w:val="center"/>
          </w:tcPr>
          <w:p w14:paraId="245D7183">
            <w:pPr>
              <w:pStyle w:val="107"/>
              <w:wordWrap w:val="0"/>
              <w:adjustRightInd w:val="0"/>
              <w:snapToGrid w:val="0"/>
              <w:spacing w:line="360" w:lineRule="auto"/>
              <w:ind w:firstLine="42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如果我方递交的投标文件任何内容不真实或无效或不准确，我方接受招标人或其授权的招标代理机构或其组建的评标委员会依据招标文件作出的相应处理，包括否决投标。</w:t>
            </w:r>
          </w:p>
        </w:tc>
      </w:tr>
      <w:tr w14:paraId="33CDE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34" w:hRule="atLeast"/>
          <w:jc w:val="center"/>
        </w:trPr>
        <w:tc>
          <w:tcPr>
            <w:tcW w:w="716" w:type="dxa"/>
            <w:noWrap w:val="0"/>
            <w:vAlign w:val="center"/>
          </w:tcPr>
          <w:p w14:paraId="659F58B3">
            <w:pPr>
              <w:pStyle w:val="64"/>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6</w:t>
            </w:r>
          </w:p>
        </w:tc>
        <w:tc>
          <w:tcPr>
            <w:tcW w:w="1573" w:type="dxa"/>
            <w:noWrap w:val="0"/>
            <w:vAlign w:val="center"/>
          </w:tcPr>
          <w:p w14:paraId="05F04D6F">
            <w:pPr>
              <w:pStyle w:val="107"/>
              <w:wordWrap w:val="0"/>
              <w:adjustRightInd w:val="0"/>
              <w:snapToGrid w:val="0"/>
              <w:spacing w:line="360" w:lineRule="auto"/>
              <w:ind w:firstLine="0" w:firstLineChars="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投标文件</w:t>
            </w:r>
          </w:p>
          <w:p w14:paraId="05610A6E">
            <w:pPr>
              <w:pStyle w:val="107"/>
              <w:wordWrap w:val="0"/>
              <w:adjustRightInd w:val="0"/>
              <w:snapToGrid w:val="0"/>
              <w:spacing w:line="360" w:lineRule="auto"/>
              <w:ind w:firstLine="0" w:firstLineChars="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信息公开承诺</w:t>
            </w:r>
          </w:p>
        </w:tc>
        <w:tc>
          <w:tcPr>
            <w:tcW w:w="2923" w:type="dxa"/>
            <w:noWrap w:val="0"/>
            <w:vAlign w:val="center"/>
          </w:tcPr>
          <w:p w14:paraId="0260CFCD">
            <w:pPr>
              <w:pStyle w:val="107"/>
              <w:wordWrap w:val="0"/>
              <w:adjustRightInd w:val="0"/>
              <w:snapToGrid w:val="0"/>
              <w:spacing w:line="360" w:lineRule="auto"/>
              <w:ind w:firstLine="420"/>
              <w:rPr>
                <w:rFonts w:hint="eastAsia" w:ascii="宋体" w:hAnsi="宋体" w:eastAsia="宋体" w:cs="宋体"/>
                <w:snapToGrid w:val="0"/>
                <w:color w:val="auto"/>
                <w:kern w:val="0"/>
                <w:sz w:val="21"/>
                <w:szCs w:val="21"/>
                <w:highlight w:val="none"/>
              </w:rPr>
            </w:pPr>
            <w:r>
              <w:rPr>
                <w:rStyle w:val="151"/>
                <w:rFonts w:hint="eastAsia" w:ascii="宋体" w:hAnsi="宋体" w:eastAsia="宋体" w:cs="宋体"/>
                <w:color w:val="auto"/>
                <w:kern w:val="0"/>
                <w:sz w:val="21"/>
                <w:szCs w:val="21"/>
                <w:highlight w:val="none"/>
                <w:lang w:val="en-US" w:eastAsia="zh-CN" w:bidi="ar-SA"/>
              </w:rPr>
              <w:t>我方提供完整的电子文件。如果我方成为本项目中标候选人，我方同意并授权招标人在评标结果公示期内公开我方商务标书的全部内容。</w:t>
            </w:r>
          </w:p>
        </w:tc>
        <w:tc>
          <w:tcPr>
            <w:tcW w:w="5051" w:type="dxa"/>
            <w:noWrap w:val="0"/>
            <w:vAlign w:val="center"/>
            <mc:AlternateContent>
              <mc:Choice Requires="wpsCustomData">
                <wpsCustomData:diagonals>
                  <wpsCustomData:diagonal from="0" to="20000">
                    <wpsCustomData:border w:val="single" w:color="auto" w:sz="4" w:space="0"/>
                  </wpsCustomData:diagonal>
                </wpsCustomData:diagonals>
              </mc:Choice>
            </mc:AlternateContent>
          </w:tcPr>
          <w:p w14:paraId="389E209A">
            <w:pPr>
              <w:pStyle w:val="107"/>
              <w:wordWrap w:val="0"/>
              <w:adjustRightInd w:val="0"/>
              <w:snapToGrid w:val="0"/>
              <w:spacing w:line="240" w:lineRule="auto"/>
              <w:ind w:firstLine="0" w:firstLineChars="0"/>
              <w:jc w:val="left"/>
              <mc:AlternateContent>
                <mc:Choice Requires="wpsCustomData">
                  <wpsCustomData:diagonalParaType/>
                </mc:Choice>
              </mc:AlternateConten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 xml:space="preserve">    </w:t>
            </w:r>
          </w:p>
          <w:p w14:paraId="177FB02C">
            <w:pPr>
              <w:pStyle w:val="107"/>
              <w:wordWrap w:val="0"/>
              <w:adjustRightInd w:val="0"/>
              <w:snapToGrid w:val="0"/>
              <w:spacing w:line="360" w:lineRule="auto"/>
              <w:ind w:firstLine="0" w:firstLineChars="0"/>
              <w:jc w:val="left"/>
              <w:rPr>
                <w:rFonts w:hint="eastAsia" w:ascii="宋体" w:hAnsi="宋体" w:eastAsia="宋体" w:cs="宋体"/>
                <w:snapToGrid w:val="0"/>
                <w:color w:val="auto"/>
                <w:kern w:val="0"/>
                <w:sz w:val="21"/>
                <w:szCs w:val="21"/>
                <w:highlight w:val="none"/>
              </w:rPr>
            </w:pPr>
          </w:p>
        </w:tc>
      </w:tr>
      <w:tr w14:paraId="555AB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11" w:hRule="atLeast"/>
          <w:jc w:val="center"/>
        </w:trPr>
        <w:tc>
          <w:tcPr>
            <w:tcW w:w="716" w:type="dxa"/>
            <w:noWrap w:val="0"/>
            <w:vAlign w:val="center"/>
          </w:tcPr>
          <w:p w14:paraId="7C90AFDE">
            <w:pPr>
              <w:pStyle w:val="64"/>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7</w:t>
            </w:r>
          </w:p>
        </w:tc>
        <w:tc>
          <w:tcPr>
            <w:tcW w:w="1573" w:type="dxa"/>
            <w:noWrap w:val="0"/>
            <w:vAlign w:val="center"/>
          </w:tcPr>
          <w:p w14:paraId="6EBFAE29">
            <w:pPr>
              <w:pStyle w:val="107"/>
              <w:wordWrap w:val="0"/>
              <w:adjustRightInd w:val="0"/>
              <w:snapToGrid w:val="0"/>
              <w:spacing w:line="360" w:lineRule="auto"/>
              <w:ind w:firstLine="0" w:firstLineChars="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对不正常报价</w:t>
            </w:r>
          </w:p>
          <w:p w14:paraId="47798D7A">
            <w:pPr>
              <w:pStyle w:val="107"/>
              <w:wordWrap w:val="0"/>
              <w:adjustRightInd w:val="0"/>
              <w:snapToGrid w:val="0"/>
              <w:spacing w:line="360" w:lineRule="auto"/>
              <w:ind w:firstLine="0" w:firstLineChars="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的确认承诺</w:t>
            </w:r>
          </w:p>
        </w:tc>
        <w:tc>
          <w:tcPr>
            <w:tcW w:w="2923" w:type="dxa"/>
            <w:noWrap w:val="0"/>
            <w:vAlign w:val="center"/>
          </w:tcPr>
          <w:p w14:paraId="7F408BC6">
            <w:pPr>
              <w:pStyle w:val="107"/>
              <w:wordWrap w:val="0"/>
              <w:adjustRightInd w:val="0"/>
              <w:snapToGrid w:val="0"/>
              <w:spacing w:line="360" w:lineRule="auto"/>
              <w:ind w:firstLine="42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如果我方中标，我方接受招标人在合同订立期间依据招标文件有关条款约定对我方已标价工程量清单中不正常报价的修正或认定，并按要求签署《不正常报价清单》加以确认。</w:t>
            </w:r>
          </w:p>
        </w:tc>
        <w:tc>
          <w:tcPr>
            <w:tcW w:w="5051" w:type="dxa"/>
            <w:tcBorders>
              <w:tr2bl w:val="single" w:color="auto" w:sz="4" w:space="0"/>
            </w:tcBorders>
            <w:noWrap w:val="0"/>
            <w:vAlign w:val="center"/>
          </w:tcPr>
          <w:p w14:paraId="56D53063">
            <w:pPr>
              <w:pStyle w:val="107"/>
              <w:wordWrap w:val="0"/>
              <w:adjustRightInd w:val="0"/>
              <w:snapToGrid w:val="0"/>
              <w:spacing w:line="360" w:lineRule="auto"/>
              <w:ind w:firstLine="0" w:firstLineChars="0"/>
              <w:jc w:val="left"/>
              <w:rPr>
                <w:rFonts w:hint="eastAsia" w:ascii="宋体" w:hAnsi="宋体" w:eastAsia="宋体" w:cs="宋体"/>
                <w:snapToGrid w:val="0"/>
                <w:color w:val="auto"/>
                <w:kern w:val="0"/>
                <w:sz w:val="21"/>
                <w:szCs w:val="21"/>
                <w:highlight w:val="none"/>
              </w:rPr>
            </w:pPr>
          </w:p>
          <w:p w14:paraId="293B8D25">
            <w:pPr>
              <w:pStyle w:val="107"/>
              <w:wordWrap w:val="0"/>
              <w:adjustRightInd w:val="0"/>
              <w:snapToGrid w:val="0"/>
              <w:spacing w:line="360" w:lineRule="auto"/>
              <w:ind w:firstLine="0" w:firstLineChars="0"/>
              <w:jc w:val="left"/>
              <w:rPr>
                <w:rFonts w:hint="eastAsia" w:ascii="宋体" w:hAnsi="宋体" w:eastAsia="宋体" w:cs="宋体"/>
                <w:snapToGrid w:val="0"/>
                <w:color w:val="auto"/>
                <w:kern w:val="0"/>
                <w:sz w:val="21"/>
                <w:szCs w:val="21"/>
                <w:highlight w:val="none"/>
              </w:rPr>
            </w:pPr>
          </w:p>
        </w:tc>
      </w:tr>
      <w:tr w14:paraId="0ABDC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96" w:hRule="atLeast"/>
          <w:jc w:val="center"/>
        </w:trPr>
        <w:tc>
          <w:tcPr>
            <w:tcW w:w="716" w:type="dxa"/>
            <w:noWrap w:val="0"/>
            <w:vAlign w:val="center"/>
          </w:tcPr>
          <w:p w14:paraId="2AE159CC">
            <w:pPr>
              <w:pStyle w:val="64"/>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8</w:t>
            </w:r>
          </w:p>
        </w:tc>
        <w:tc>
          <w:tcPr>
            <w:tcW w:w="1573" w:type="dxa"/>
            <w:noWrap w:val="0"/>
            <w:vAlign w:val="center"/>
          </w:tcPr>
          <w:p w14:paraId="5EA48BCF">
            <w:pPr>
              <w:pStyle w:val="107"/>
              <w:wordWrap w:val="0"/>
              <w:adjustRightInd w:val="0"/>
              <w:snapToGrid w:val="0"/>
              <w:spacing w:line="360" w:lineRule="auto"/>
              <w:ind w:firstLine="0" w:firstLineChars="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按时提交履约</w:t>
            </w:r>
          </w:p>
          <w:p w14:paraId="47B4D679">
            <w:pPr>
              <w:pStyle w:val="107"/>
              <w:wordWrap w:val="0"/>
              <w:adjustRightInd w:val="0"/>
              <w:snapToGrid w:val="0"/>
              <w:spacing w:line="360" w:lineRule="auto"/>
              <w:ind w:firstLine="0" w:firstLineChars="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保证的承诺</w:t>
            </w:r>
          </w:p>
        </w:tc>
        <w:tc>
          <w:tcPr>
            <w:tcW w:w="2923" w:type="dxa"/>
            <w:noWrap w:val="0"/>
            <w:vAlign w:val="center"/>
          </w:tcPr>
          <w:p w14:paraId="786FC5B1">
            <w:pPr>
              <w:pStyle w:val="107"/>
              <w:wordWrap w:val="0"/>
              <w:adjustRightInd w:val="0"/>
              <w:snapToGrid w:val="0"/>
              <w:spacing w:line="360" w:lineRule="auto"/>
              <w:ind w:firstLine="42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如果我方中标，我方保证在招标文件规定的时限内全额提交履约保证。</w:t>
            </w:r>
          </w:p>
        </w:tc>
        <w:tc>
          <w:tcPr>
            <w:tcW w:w="5051" w:type="dxa"/>
            <w:noWrap w:val="0"/>
            <w:vAlign w:val="center"/>
          </w:tcPr>
          <w:p w14:paraId="6C49002E">
            <w:pPr>
              <w:pStyle w:val="107"/>
              <w:wordWrap w:val="0"/>
              <w:adjustRightInd w:val="0"/>
              <w:snapToGrid w:val="0"/>
              <w:spacing w:line="360" w:lineRule="auto"/>
              <w:ind w:firstLine="0" w:firstLineChars="0"/>
              <w:jc w:val="lef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 xml:space="preserve">    如果我方未在招标文件规定的时限内全额提交履约保证，我方接受招标人依据招标文件作出的相应处理以及有关监督部门作出的行政处罚，并承担由此引起的一切法律后果。</w:t>
            </w:r>
          </w:p>
        </w:tc>
      </w:tr>
      <w:tr w14:paraId="7E34A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98" w:hRule="atLeast"/>
          <w:jc w:val="center"/>
        </w:trPr>
        <w:tc>
          <w:tcPr>
            <w:tcW w:w="716" w:type="dxa"/>
            <w:noWrap w:val="0"/>
            <w:vAlign w:val="center"/>
          </w:tcPr>
          <w:p w14:paraId="6F7B71DF">
            <w:pPr>
              <w:pStyle w:val="64"/>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9</w:t>
            </w:r>
          </w:p>
        </w:tc>
        <w:tc>
          <w:tcPr>
            <w:tcW w:w="1573" w:type="dxa"/>
            <w:noWrap w:val="0"/>
            <w:vAlign w:val="center"/>
          </w:tcPr>
          <w:p w14:paraId="549473F6">
            <w:pPr>
              <w:pStyle w:val="107"/>
              <w:wordWrap w:val="0"/>
              <w:adjustRightInd w:val="0"/>
              <w:snapToGrid w:val="0"/>
              <w:spacing w:line="360" w:lineRule="auto"/>
              <w:ind w:firstLine="0" w:firstLineChars="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按时签订合同</w:t>
            </w:r>
          </w:p>
          <w:p w14:paraId="70268D1F">
            <w:pPr>
              <w:pStyle w:val="107"/>
              <w:wordWrap w:val="0"/>
              <w:adjustRightInd w:val="0"/>
              <w:snapToGrid w:val="0"/>
              <w:spacing w:line="360" w:lineRule="auto"/>
              <w:ind w:firstLine="0" w:firstLineChars="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的承诺</w:t>
            </w:r>
          </w:p>
        </w:tc>
        <w:tc>
          <w:tcPr>
            <w:tcW w:w="2923" w:type="dxa"/>
            <w:noWrap w:val="0"/>
            <w:vAlign w:val="center"/>
          </w:tcPr>
          <w:p w14:paraId="221D219A">
            <w:pPr>
              <w:pStyle w:val="107"/>
              <w:wordWrap w:val="0"/>
              <w:adjustRightInd w:val="0"/>
              <w:snapToGrid w:val="0"/>
              <w:spacing w:line="360" w:lineRule="auto"/>
              <w:ind w:firstLine="42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如果我方中标，我方保证在招标文件规定的时限内与招标人签订合同，不提出违背或超出招标文件、中标文件的要求。</w:t>
            </w:r>
          </w:p>
        </w:tc>
        <w:tc>
          <w:tcPr>
            <w:tcW w:w="5051" w:type="dxa"/>
            <w:noWrap w:val="0"/>
            <w:vAlign w:val="center"/>
          </w:tcPr>
          <w:p w14:paraId="160C2562">
            <w:pPr>
              <w:pStyle w:val="107"/>
              <w:wordWrap w:val="0"/>
              <w:adjustRightInd w:val="0"/>
              <w:snapToGrid w:val="0"/>
              <w:spacing w:line="360" w:lineRule="auto"/>
              <w:ind w:firstLine="42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如果我方未在招标文件规定的时限内与招标人签订合同，或我方在签订合同过程中提出违背或超出招标文件、中标文件的要求。我方接受招标人依据招标文件作出的相应处理以及有关监督部门作出的行政处罚，并承担由此引起的一切法律后果。</w:t>
            </w:r>
          </w:p>
        </w:tc>
      </w:tr>
    </w:tbl>
    <w:p w14:paraId="7EF028F4">
      <w:pPr>
        <w:pStyle w:val="64"/>
        <w:wordWrap w:val="0"/>
        <w:adjustRightInd w:val="0"/>
        <w:snapToGrid w:val="0"/>
        <w:spacing w:line="420" w:lineRule="exact"/>
        <w:jc w:val="left"/>
        <w:rPr>
          <w:rFonts w:hint="eastAsia" w:ascii="宋体" w:hAnsi="宋体" w:eastAsia="宋体" w:cs="宋体"/>
          <w:snapToGrid w:val="0"/>
          <w:color w:val="auto"/>
          <w:kern w:val="0"/>
          <w:highlight w:val="none"/>
        </w:rPr>
      </w:pPr>
    </w:p>
    <w:p w14:paraId="63B1D2D5">
      <w:pPr>
        <w:pStyle w:val="19"/>
        <w:wordWrap w:val="0"/>
        <w:adjustRightInd w:val="0"/>
        <w:snapToGrid w:val="0"/>
        <w:spacing w:line="420" w:lineRule="exact"/>
        <w:ind w:firstLine="480" w:firstLineChars="200"/>
        <w:jc w:val="right"/>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投标人：</w:t>
      </w:r>
      <w:r>
        <w:rPr>
          <w:rFonts w:hint="eastAsia" w:ascii="宋体" w:hAnsi="宋体" w:eastAsia="宋体" w:cs="宋体"/>
          <w:snapToGrid w:val="0"/>
          <w:color w:val="auto"/>
          <w:kern w:val="0"/>
          <w:szCs w:val="24"/>
          <w:highlight w:val="none"/>
          <w:u w:val="single"/>
        </w:rPr>
        <w:t xml:space="preserve">                                   </w:t>
      </w:r>
      <w:r>
        <w:rPr>
          <w:rFonts w:hint="eastAsia" w:ascii="宋体" w:hAnsi="宋体" w:eastAsia="宋体" w:cs="宋体"/>
          <w:snapToGrid w:val="0"/>
          <w:color w:val="auto"/>
          <w:kern w:val="0"/>
          <w:szCs w:val="24"/>
          <w:highlight w:val="none"/>
        </w:rPr>
        <w:t>（盖单位章）</w:t>
      </w:r>
    </w:p>
    <w:p w14:paraId="0C050420">
      <w:pPr>
        <w:pStyle w:val="19"/>
        <w:wordWrap w:val="0"/>
        <w:adjustRightInd w:val="0"/>
        <w:snapToGrid w:val="0"/>
        <w:spacing w:line="420" w:lineRule="exact"/>
        <w:ind w:firstLine="480" w:firstLineChars="200"/>
        <w:jc w:val="right"/>
        <w:rPr>
          <w:rFonts w:hint="eastAsia" w:ascii="宋体" w:hAnsi="宋体" w:eastAsia="宋体" w:cs="宋体"/>
          <w:snapToGrid w:val="0"/>
          <w:color w:val="auto"/>
          <w:kern w:val="0"/>
          <w:szCs w:val="24"/>
          <w:highlight w:val="none"/>
        </w:rPr>
      </w:pPr>
    </w:p>
    <w:p w14:paraId="43781BCE">
      <w:pPr>
        <w:pStyle w:val="19"/>
        <w:wordWrap w:val="0"/>
        <w:adjustRightInd w:val="0"/>
        <w:snapToGrid w:val="0"/>
        <w:spacing w:line="420" w:lineRule="exact"/>
        <w:ind w:firstLine="480" w:firstLineChars="200"/>
        <w:jc w:val="right"/>
        <w:rPr>
          <w:rFonts w:hint="eastAsia" w:ascii="宋体" w:hAnsi="宋体" w:eastAsia="宋体" w:cs="宋体"/>
          <w:snapToGrid w:val="0"/>
          <w:color w:val="auto"/>
          <w:kern w:val="0"/>
          <w:szCs w:val="24"/>
          <w:highlight w:val="none"/>
        </w:rPr>
      </w:pPr>
    </w:p>
    <w:p w14:paraId="3995FD3B">
      <w:pPr>
        <w:pStyle w:val="19"/>
        <w:wordWrap w:val="0"/>
        <w:adjustRightInd w:val="0"/>
        <w:snapToGrid w:val="0"/>
        <w:spacing w:line="420" w:lineRule="exact"/>
        <w:ind w:firstLine="480" w:firstLineChars="200"/>
        <w:jc w:val="right"/>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法定代表人或其委托代理人：</w:t>
      </w:r>
      <w:r>
        <w:rPr>
          <w:rFonts w:hint="eastAsia" w:ascii="宋体" w:hAnsi="宋体" w:eastAsia="宋体" w:cs="宋体"/>
          <w:snapToGrid w:val="0"/>
          <w:color w:val="auto"/>
          <w:kern w:val="0"/>
          <w:szCs w:val="24"/>
          <w:highlight w:val="none"/>
          <w:u w:val="single"/>
        </w:rPr>
        <w:t xml:space="preserve">               </w:t>
      </w:r>
      <w:r>
        <w:rPr>
          <w:rFonts w:hint="eastAsia" w:ascii="宋体" w:hAnsi="宋体" w:eastAsia="宋体" w:cs="宋体"/>
          <w:snapToGrid w:val="0"/>
          <w:color w:val="auto"/>
          <w:kern w:val="0"/>
          <w:szCs w:val="24"/>
          <w:highlight w:val="none"/>
        </w:rPr>
        <w:t>（签字或盖章）</w:t>
      </w:r>
    </w:p>
    <w:p w14:paraId="6402C8F7">
      <w:pPr>
        <w:pStyle w:val="19"/>
        <w:wordWrap w:val="0"/>
        <w:adjustRightInd w:val="0"/>
        <w:snapToGrid w:val="0"/>
        <w:spacing w:line="420" w:lineRule="exact"/>
        <w:ind w:firstLine="480" w:firstLineChars="200"/>
        <w:rPr>
          <w:rFonts w:hint="eastAsia" w:ascii="宋体" w:hAnsi="宋体" w:eastAsia="宋体" w:cs="宋体"/>
          <w:snapToGrid w:val="0"/>
          <w:color w:val="auto"/>
          <w:kern w:val="0"/>
          <w:szCs w:val="24"/>
          <w:highlight w:val="none"/>
        </w:rPr>
      </w:pPr>
    </w:p>
    <w:p w14:paraId="0339B04A">
      <w:pPr>
        <w:pStyle w:val="19"/>
        <w:wordWrap w:val="0"/>
        <w:adjustRightInd w:val="0"/>
        <w:snapToGrid w:val="0"/>
        <w:spacing w:line="420" w:lineRule="exact"/>
        <w:ind w:firstLine="480" w:firstLineChars="200"/>
        <w:jc w:val="center"/>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 xml:space="preserve">                      </w:t>
      </w:r>
      <w:r>
        <w:rPr>
          <w:rFonts w:hint="eastAsia" w:ascii="宋体" w:hAnsi="宋体" w:eastAsia="宋体" w:cs="宋体"/>
          <w:snapToGrid w:val="0"/>
          <w:color w:val="auto"/>
          <w:kern w:val="0"/>
          <w:szCs w:val="24"/>
          <w:highlight w:val="none"/>
          <w:u w:val="single"/>
        </w:rPr>
        <w:t xml:space="preserve">        </w:t>
      </w:r>
      <w:r>
        <w:rPr>
          <w:rFonts w:hint="eastAsia" w:ascii="宋体" w:hAnsi="宋体" w:eastAsia="宋体" w:cs="宋体"/>
          <w:snapToGrid w:val="0"/>
          <w:color w:val="auto"/>
          <w:kern w:val="0"/>
          <w:szCs w:val="24"/>
          <w:highlight w:val="none"/>
        </w:rPr>
        <w:t>年</w:t>
      </w:r>
      <w:r>
        <w:rPr>
          <w:rFonts w:hint="eastAsia" w:ascii="宋体" w:hAnsi="宋体" w:eastAsia="宋体" w:cs="宋体"/>
          <w:snapToGrid w:val="0"/>
          <w:color w:val="auto"/>
          <w:kern w:val="0"/>
          <w:szCs w:val="24"/>
          <w:highlight w:val="none"/>
          <w:u w:val="single"/>
        </w:rPr>
        <w:t xml:space="preserve">    </w:t>
      </w:r>
      <w:r>
        <w:rPr>
          <w:rFonts w:hint="eastAsia" w:ascii="宋体" w:hAnsi="宋体" w:eastAsia="宋体" w:cs="宋体"/>
          <w:snapToGrid w:val="0"/>
          <w:color w:val="auto"/>
          <w:kern w:val="0"/>
          <w:szCs w:val="24"/>
          <w:highlight w:val="none"/>
        </w:rPr>
        <w:t>月</w:t>
      </w:r>
      <w:r>
        <w:rPr>
          <w:rFonts w:hint="eastAsia" w:ascii="宋体" w:hAnsi="宋体" w:eastAsia="宋体" w:cs="宋体"/>
          <w:snapToGrid w:val="0"/>
          <w:color w:val="auto"/>
          <w:kern w:val="0"/>
          <w:szCs w:val="24"/>
          <w:highlight w:val="none"/>
          <w:u w:val="single"/>
        </w:rPr>
        <w:t xml:space="preserve">    </w:t>
      </w:r>
      <w:r>
        <w:rPr>
          <w:rFonts w:hint="eastAsia" w:ascii="宋体" w:hAnsi="宋体" w:eastAsia="宋体" w:cs="宋体"/>
          <w:snapToGrid w:val="0"/>
          <w:color w:val="auto"/>
          <w:kern w:val="0"/>
          <w:szCs w:val="24"/>
          <w:highlight w:val="none"/>
        </w:rPr>
        <w:t>日</w:t>
      </w:r>
    </w:p>
    <w:p w14:paraId="17896C80">
      <w:pPr>
        <w:wordWrap w:val="0"/>
        <w:adjustRightInd w:val="0"/>
        <w:snapToGrid w:val="0"/>
        <w:spacing w:line="420" w:lineRule="exact"/>
        <w:jc w:val="left"/>
        <w:outlineLvl w:val="2"/>
        <w:rPr>
          <w:rFonts w:hint="eastAsia" w:ascii="宋体" w:hAnsi="宋体" w:eastAsia="宋体" w:cs="宋体"/>
          <w:b/>
          <w:snapToGrid w:val="0"/>
          <w:color w:val="auto"/>
          <w:kern w:val="0"/>
          <w:highlight w:val="none"/>
        </w:rPr>
        <w:sectPr>
          <w:endnotePr>
            <w:numFmt w:val="decimal"/>
          </w:endnotePr>
          <w:pgSz w:w="11906" w:h="16838"/>
          <w:pgMar w:top="1134" w:right="1134" w:bottom="1134" w:left="1134" w:header="567" w:footer="567" w:gutter="0"/>
          <w:pgBorders>
            <w:top w:val="none" w:sz="0" w:space="0"/>
            <w:left w:val="none" w:sz="0" w:space="0"/>
            <w:bottom w:val="none" w:sz="0" w:space="0"/>
            <w:right w:val="none" w:sz="0" w:space="0"/>
          </w:pgBorders>
          <w:cols w:space="720" w:num="1"/>
          <w:docGrid w:linePitch="327" w:charSpace="0"/>
        </w:sectPr>
      </w:pPr>
    </w:p>
    <w:p w14:paraId="378ADBBC">
      <w:pPr>
        <w:pStyle w:val="5"/>
        <w:bidi w:val="0"/>
        <w:ind w:firstLine="964"/>
        <w:rPr>
          <w:rFonts w:hint="eastAsia" w:ascii="宋体" w:hAnsi="宋体" w:eastAsia="宋体" w:cs="宋体"/>
        </w:rPr>
      </w:pPr>
      <w:bookmarkStart w:id="315" w:name="_Toc1822"/>
      <w:bookmarkStart w:id="316" w:name="_Toc1689"/>
      <w:r>
        <w:rPr>
          <w:rFonts w:hint="eastAsia" w:ascii="宋体" w:hAnsi="宋体" w:eastAsia="宋体" w:cs="宋体"/>
        </w:rPr>
        <w:t>格式四 授权委托书</w:t>
      </w:r>
      <w:bookmarkEnd w:id="315"/>
      <w:bookmarkEnd w:id="316"/>
    </w:p>
    <w:p w14:paraId="412C59F6">
      <w:pPr>
        <w:wordWrap w:val="0"/>
        <w:adjustRightInd w:val="0"/>
        <w:snapToGrid w:val="0"/>
        <w:spacing w:line="440" w:lineRule="exact"/>
        <w:outlineLvl w:val="2"/>
        <w:rPr>
          <w:rFonts w:hint="eastAsia" w:ascii="宋体" w:hAnsi="宋体" w:eastAsia="宋体" w:cs="宋体"/>
          <w:b/>
          <w:bCs/>
          <w:snapToGrid w:val="0"/>
          <w:color w:val="auto"/>
          <w:kern w:val="0"/>
          <w:szCs w:val="24"/>
          <w:highlight w:val="none"/>
        </w:rPr>
      </w:pPr>
    </w:p>
    <w:p w14:paraId="7E17BAA9">
      <w:pPr>
        <w:wordWrap w:val="0"/>
        <w:adjustRightInd w:val="0"/>
        <w:snapToGrid w:val="0"/>
        <w:spacing w:before="260" w:after="260" w:line="440" w:lineRule="exact"/>
        <w:jc w:val="center"/>
        <w:rPr>
          <w:rFonts w:hint="eastAsia" w:ascii="宋体" w:hAnsi="宋体" w:eastAsia="宋体" w:cs="宋体"/>
          <w:b/>
          <w:snapToGrid w:val="0"/>
          <w:color w:val="auto"/>
          <w:kern w:val="0"/>
          <w:highlight w:val="none"/>
        </w:rPr>
      </w:pPr>
      <w:r>
        <w:rPr>
          <w:rFonts w:hint="eastAsia" w:ascii="宋体" w:hAnsi="宋体" w:eastAsia="宋体" w:cs="宋体"/>
          <w:b/>
          <w:snapToGrid w:val="0"/>
          <w:color w:val="auto"/>
          <w:kern w:val="0"/>
          <w:sz w:val="30"/>
          <w:highlight w:val="none"/>
        </w:rPr>
        <w:t>授权委托书</w:t>
      </w:r>
    </w:p>
    <w:p w14:paraId="499E2FF5">
      <w:pPr>
        <w:wordWrap w:val="0"/>
        <w:adjustRightInd w:val="0"/>
        <w:snapToGrid w:val="0"/>
        <w:spacing w:line="440" w:lineRule="exact"/>
        <w:rPr>
          <w:rFonts w:hint="eastAsia" w:ascii="宋体" w:hAnsi="宋体" w:eastAsia="宋体" w:cs="宋体"/>
          <w:snapToGrid w:val="0"/>
          <w:color w:val="auto"/>
          <w:kern w:val="0"/>
          <w:szCs w:val="28"/>
          <w:highlight w:val="none"/>
        </w:rPr>
      </w:pPr>
    </w:p>
    <w:p w14:paraId="49CB260F">
      <w:pPr>
        <w:wordWrap w:val="0"/>
        <w:adjustRightInd w:val="0"/>
        <w:snapToGrid w:val="0"/>
        <w:spacing w:line="440" w:lineRule="exact"/>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 xml:space="preserve">    本人</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（姓名）系</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（投标人名称）的法定代表人，现委托</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（姓名）为我方代理人。代理人根据授权，以我方名义签署、澄清、说明、补正、递交、撤回、修改</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（项目名称）投标文件、签订合同和处理有关事宜，其法律后果由我方承担。</w:t>
      </w:r>
    </w:p>
    <w:p w14:paraId="6F88BA81">
      <w:pPr>
        <w:wordWrap w:val="0"/>
        <w:adjustRightInd w:val="0"/>
        <w:snapToGrid w:val="0"/>
        <w:spacing w:line="440" w:lineRule="exact"/>
        <w:ind w:firstLine="480" w:firstLineChars="200"/>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委托期限：至</w:t>
      </w:r>
      <w:r>
        <w:rPr>
          <w:rFonts w:hint="eastAsia" w:ascii="宋体" w:hAnsi="宋体" w:eastAsia="宋体" w:cs="宋体"/>
          <w:snapToGrid w:val="0"/>
          <w:color w:val="auto"/>
          <w:kern w:val="0"/>
          <w:szCs w:val="21"/>
          <w:highlight w:val="none"/>
          <w:u w:val="single"/>
        </w:rPr>
        <w:t xml:space="preserve">     年   月   日</w:t>
      </w:r>
      <w:r>
        <w:rPr>
          <w:rFonts w:hint="eastAsia" w:ascii="宋体" w:hAnsi="宋体" w:eastAsia="宋体" w:cs="宋体"/>
          <w:i/>
          <w:iCs/>
          <w:snapToGrid w:val="0"/>
          <w:color w:val="auto"/>
          <w:kern w:val="0"/>
          <w:szCs w:val="21"/>
          <w:highlight w:val="none"/>
          <w:u w:val="single"/>
        </w:rPr>
        <w:t>（不得短于招标文件规定的投标有效期）</w:t>
      </w:r>
      <w:r>
        <w:rPr>
          <w:rFonts w:hint="eastAsia" w:ascii="宋体" w:hAnsi="宋体" w:eastAsia="宋体" w:cs="宋体"/>
          <w:snapToGrid w:val="0"/>
          <w:color w:val="auto"/>
          <w:kern w:val="0"/>
          <w:szCs w:val="21"/>
          <w:highlight w:val="none"/>
        </w:rPr>
        <w:t xml:space="preserve"> 。</w:t>
      </w:r>
    </w:p>
    <w:p w14:paraId="4DBE0865">
      <w:pPr>
        <w:wordWrap w:val="0"/>
        <w:adjustRightInd w:val="0"/>
        <w:snapToGrid w:val="0"/>
        <w:spacing w:line="440" w:lineRule="exact"/>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 xml:space="preserve">    代理人无转委托权。</w:t>
      </w:r>
    </w:p>
    <w:p w14:paraId="22C812EA">
      <w:pPr>
        <w:wordWrap w:val="0"/>
        <w:adjustRightInd w:val="0"/>
        <w:snapToGrid w:val="0"/>
        <w:spacing w:line="440" w:lineRule="exact"/>
        <w:ind w:firstLine="480" w:firstLineChars="200"/>
        <w:rPr>
          <w:rFonts w:hint="eastAsia" w:ascii="宋体" w:hAnsi="宋体" w:eastAsia="宋体" w:cs="宋体"/>
          <w:snapToGrid w:val="0"/>
          <w:color w:val="auto"/>
          <w:kern w:val="0"/>
          <w:szCs w:val="21"/>
          <w:highlight w:val="none"/>
        </w:rPr>
      </w:pPr>
    </w:p>
    <w:p w14:paraId="74D441DD">
      <w:pPr>
        <w:wordWrap w:val="0"/>
        <w:adjustRightInd w:val="0"/>
        <w:snapToGrid w:val="0"/>
        <w:spacing w:line="440" w:lineRule="exact"/>
        <w:ind w:firstLine="480" w:firstLineChars="200"/>
        <w:rPr>
          <w:rFonts w:hint="eastAsia" w:ascii="宋体" w:hAnsi="宋体" w:eastAsia="宋体" w:cs="宋体"/>
          <w:snapToGrid w:val="0"/>
          <w:color w:val="auto"/>
          <w:kern w:val="0"/>
          <w:szCs w:val="21"/>
          <w:highlight w:val="none"/>
        </w:rPr>
      </w:pPr>
    </w:p>
    <w:p w14:paraId="6CB546E0">
      <w:pPr>
        <w:wordWrap w:val="0"/>
        <w:adjustRightInd w:val="0"/>
        <w:snapToGrid w:val="0"/>
        <w:spacing w:line="440" w:lineRule="exact"/>
        <w:ind w:firstLine="480" w:firstLineChars="200"/>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　　　　　　　　　　　投  标  人：</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（盖单位章）</w:t>
      </w:r>
    </w:p>
    <w:p w14:paraId="0822F4D3">
      <w:pPr>
        <w:wordWrap w:val="0"/>
        <w:adjustRightInd w:val="0"/>
        <w:snapToGrid w:val="0"/>
        <w:spacing w:line="440" w:lineRule="exact"/>
        <w:ind w:firstLine="480" w:firstLineChars="200"/>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　　　　　　　　　　　　　　　　　</w:t>
      </w:r>
    </w:p>
    <w:p w14:paraId="5714B685">
      <w:pPr>
        <w:wordWrap w:val="0"/>
        <w:adjustRightInd w:val="0"/>
        <w:snapToGrid w:val="0"/>
        <w:spacing w:line="440" w:lineRule="exact"/>
        <w:ind w:firstLine="480" w:firstLineChars="200"/>
        <w:rPr>
          <w:rFonts w:hint="eastAsia" w:ascii="宋体" w:hAnsi="宋体" w:eastAsia="宋体" w:cs="宋体"/>
          <w:snapToGrid w:val="0"/>
          <w:color w:val="auto"/>
          <w:kern w:val="0"/>
          <w:szCs w:val="21"/>
          <w:highlight w:val="none"/>
        </w:rPr>
      </w:pPr>
    </w:p>
    <w:p w14:paraId="11BB1199">
      <w:pPr>
        <w:wordWrap w:val="0"/>
        <w:adjustRightInd w:val="0"/>
        <w:snapToGrid w:val="0"/>
        <w:spacing w:line="440" w:lineRule="exact"/>
        <w:ind w:firstLine="480" w:firstLineChars="200"/>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　　　　　　　　　　　法定代表人：</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（签字或盖章）</w:t>
      </w:r>
    </w:p>
    <w:p w14:paraId="3C2E671C">
      <w:pPr>
        <w:wordWrap w:val="0"/>
        <w:adjustRightInd w:val="0"/>
        <w:snapToGrid w:val="0"/>
        <w:spacing w:line="440" w:lineRule="exact"/>
        <w:ind w:firstLine="480" w:firstLineChars="200"/>
        <w:rPr>
          <w:rFonts w:hint="eastAsia" w:ascii="宋体" w:hAnsi="宋体" w:eastAsia="宋体" w:cs="宋体"/>
          <w:snapToGrid w:val="0"/>
          <w:color w:val="auto"/>
          <w:kern w:val="0"/>
          <w:szCs w:val="21"/>
          <w:highlight w:val="none"/>
        </w:rPr>
      </w:pPr>
    </w:p>
    <w:p w14:paraId="09F8EF8F">
      <w:pPr>
        <w:wordWrap w:val="0"/>
        <w:adjustRightInd w:val="0"/>
        <w:snapToGrid w:val="0"/>
        <w:spacing w:line="440" w:lineRule="exact"/>
        <w:ind w:firstLine="480" w:firstLineChars="200"/>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 xml:space="preserve">　　　　　　　　　　　　　　　　　　　　　　　　　　　　　　　　　　　　 　　　　　　　　　　 </w:t>
      </w:r>
      <w:r>
        <w:rPr>
          <w:rFonts w:hint="eastAsia" w:hAnsi="宋体" w:cs="宋体"/>
          <w:snapToGrid w:val="0"/>
          <w:color w:val="auto"/>
          <w:kern w:val="0"/>
          <w:szCs w:val="21"/>
          <w:highlight w:val="none"/>
          <w:lang w:val="en-US" w:eastAsia="zh-CN"/>
        </w:rPr>
        <w:t xml:space="preserve">       </w:t>
      </w:r>
      <w:r>
        <w:rPr>
          <w:rFonts w:hint="eastAsia" w:ascii="宋体" w:hAnsi="宋体" w:eastAsia="宋体" w:cs="宋体"/>
          <w:snapToGrid w:val="0"/>
          <w:color w:val="auto"/>
          <w:kern w:val="0"/>
          <w:szCs w:val="21"/>
          <w:highlight w:val="none"/>
        </w:rPr>
        <w:t>委托代理人：</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（签字或盖章）</w:t>
      </w:r>
    </w:p>
    <w:p w14:paraId="28DC2137">
      <w:pPr>
        <w:wordWrap w:val="0"/>
        <w:adjustRightInd w:val="0"/>
        <w:snapToGrid w:val="0"/>
        <w:spacing w:line="440" w:lineRule="exact"/>
        <w:ind w:firstLine="480" w:firstLineChars="200"/>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　　　　　　　　　　　　　　　　　　　　　　　　　　　　　　　　　　</w:t>
      </w:r>
    </w:p>
    <w:p w14:paraId="67681262">
      <w:pPr>
        <w:wordWrap w:val="0"/>
        <w:adjustRightInd w:val="0"/>
        <w:snapToGrid w:val="0"/>
        <w:spacing w:line="440" w:lineRule="exact"/>
        <w:ind w:firstLine="480" w:firstLineChars="200"/>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　　　　　　　　　　　　　 　　</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年</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月</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日</w:t>
      </w:r>
    </w:p>
    <w:p w14:paraId="29BE0008">
      <w:pPr>
        <w:wordWrap w:val="0"/>
        <w:adjustRightInd w:val="0"/>
        <w:snapToGrid w:val="0"/>
        <w:spacing w:line="440" w:lineRule="exact"/>
        <w:ind w:firstLine="480" w:firstLineChars="200"/>
        <w:rPr>
          <w:rFonts w:hint="eastAsia" w:ascii="宋体" w:hAnsi="宋体" w:eastAsia="宋体" w:cs="宋体"/>
          <w:snapToGrid w:val="0"/>
          <w:color w:val="auto"/>
          <w:kern w:val="0"/>
          <w:szCs w:val="21"/>
          <w:highlight w:val="none"/>
        </w:rPr>
      </w:pPr>
    </w:p>
    <w:p w14:paraId="7A695168">
      <w:pPr>
        <w:wordWrap w:val="0"/>
        <w:adjustRightInd w:val="0"/>
        <w:snapToGrid w:val="0"/>
        <w:spacing w:line="440" w:lineRule="exact"/>
        <w:ind w:firstLine="480" w:firstLineChars="200"/>
        <w:rPr>
          <w:rFonts w:hint="eastAsia" w:ascii="宋体" w:hAnsi="宋体" w:eastAsia="宋体" w:cs="宋体"/>
          <w:snapToGrid w:val="0"/>
          <w:color w:val="auto"/>
          <w:kern w:val="0"/>
          <w:szCs w:val="21"/>
          <w:highlight w:val="none"/>
        </w:rPr>
      </w:pPr>
    </w:p>
    <w:p w14:paraId="08906721">
      <w:pPr>
        <w:wordWrap w:val="0"/>
        <w:adjustRightInd w:val="0"/>
        <w:snapToGrid w:val="0"/>
        <w:ind w:firstLine="6440" w:firstLineChars="2300"/>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 w:val="28"/>
          <w:szCs w:val="28"/>
          <w:highlight w:val="none"/>
          <w:u w:val="single"/>
        </w:rPr>
        <mc:AlternateContent>
          <mc:Choice Requires="wps">
            <w:drawing>
              <wp:anchor distT="0" distB="0" distL="114300" distR="114300" simplePos="0" relativeHeight="251661312" behindDoc="0" locked="0" layoutInCell="1" allowOverlap="1">
                <wp:simplePos x="0" y="0"/>
                <wp:positionH relativeFrom="column">
                  <wp:posOffset>1466850</wp:posOffset>
                </wp:positionH>
                <wp:positionV relativeFrom="paragraph">
                  <wp:posOffset>33020</wp:posOffset>
                </wp:positionV>
                <wp:extent cx="3190875" cy="2202815"/>
                <wp:effectExtent l="4445" t="4445" r="5080" b="21590"/>
                <wp:wrapNone/>
                <wp:docPr id="20" name="自选图形 19"/>
                <wp:cNvGraphicFramePr/>
                <a:graphic xmlns:a="http://schemas.openxmlformats.org/drawingml/2006/main">
                  <a:graphicData uri="http://schemas.microsoft.com/office/word/2010/wordprocessingShape">
                    <wps:wsp>
                      <wps:cNvSpPr/>
                      <wps:spPr>
                        <a:xfrm>
                          <a:off x="0" y="0"/>
                          <a:ext cx="3190875" cy="220281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70CA9402">
                            <w:pPr>
                              <w:jc w:val="both"/>
                              <w:rPr>
                                <w:rFonts w:hint="eastAsia"/>
                                <w:szCs w:val="21"/>
                              </w:rPr>
                            </w:pPr>
                          </w:p>
                          <w:p w14:paraId="391B996D">
                            <w:pPr>
                              <w:jc w:val="center"/>
                              <w:rPr>
                                <w:szCs w:val="21"/>
                              </w:rPr>
                            </w:pPr>
                            <w:r>
                              <w:rPr>
                                <w:rFonts w:hint="eastAsia"/>
                                <w:szCs w:val="21"/>
                              </w:rPr>
                              <w:t>委托代理人身份证</w:t>
                            </w:r>
                            <w:r>
                              <w:rPr>
                                <w:rFonts w:hint="eastAsia"/>
                                <w:szCs w:val="21"/>
                                <w:lang w:val="en-US" w:eastAsia="zh-CN"/>
                              </w:rPr>
                              <w:t>扫描件</w:t>
                            </w:r>
                            <w:r>
                              <w:rPr>
                                <w:rFonts w:hint="eastAsia"/>
                                <w:szCs w:val="21"/>
                              </w:rPr>
                              <w:t>正、反面</w:t>
                            </w:r>
                          </w:p>
                        </w:txbxContent>
                      </wps:txbx>
                      <wps:bodyPr wrap="square" upright="1"/>
                    </wps:wsp>
                  </a:graphicData>
                </a:graphic>
              </wp:anchor>
            </w:drawing>
          </mc:Choice>
          <mc:Fallback>
            <w:pict>
              <v:shape id="自选图形 19" o:spid="_x0000_s1026" o:spt="176" type="#_x0000_t176" style="position:absolute;left:0pt;margin-left:115.5pt;margin-top:2.6pt;height:173.45pt;width:251.25pt;z-index:251661312;mso-width-relative:page;mso-height-relative:page;" fillcolor="#FFFFFF" filled="t" stroked="t" coordsize="21600,21600" o:gfxdata="UEsDBAoAAAAAAIdO4kAAAAAAAAAAAAAAAAAEAAAAZHJzL1BLAwQUAAAACACHTuJAbdUEotgAAAAJ&#10;AQAADwAAAGRycy9kb3ducmV2LnhtbE2PQU+EMBSE7yb+h+aZeHNLadhdWR4bo9GTF3ETr4W+BSJt&#10;CS0s+uutJz1OZjLzTXFczcAWmnzvLILYJMDINk73tkU4vT/f7YH5oKxWg7OE8EUejuX1VaFy7S72&#10;jZYqtCyWWJ8rhC6EMefcNx0Z5TduJBu9s5uMClFOLdeTusRyM/A0SbbcqN7GhU6N9NhR81nNBmF9&#10;/a7v5xfRVKHbb3cfcnl6OHHE2xuRHIAFWsNfGH7xIzqUkal2s9WeDQipFPFLQMhSYNHfSZkBqxFk&#10;lgrgZcH/Pyh/AFBLAwQUAAAACACHTuJAI44BzCUCAABVBAAADgAAAGRycy9lMm9Eb2MueG1srVRL&#10;jhMxEN0jcQfLe9IfFEha6YzQhLBBMNLAASpud9qSf9hOurNjhzgDO5bcAW4zEtyCsjtkPrDIAi/c&#10;Zbv8qt6rci8uBiXJnjsvjK5pMckp4ZqZRuhtTd+/Wz+ZUeID6Aak0bymB+7pxfLxo0VvK16azsiG&#10;O4Ig2le9rWkXgq2yzLOOK/ATY7nGw9Y4BQGXbps1DnpEVzIr8/xZ1hvXWGcY9x53V+MhPSK6cwBN&#10;2wrGV4btFNdhRHVcQkBKvhPW02XKtm05C2/b1vNAZE2RaUgzBkF7E+dsuYBq68B2gh1TgHNSeMBJ&#10;gdAY9AS1ggBk58RfUEowZ7xpw4QZlY1EkiLIosgfaHPdgeWJC0rt7Ul0//9g2Zv9lSOiqWmJkmhQ&#10;WPGfn779+vj55suPm+9fSTGPGvXWV+h6ba/cceXRjISH1qn4RSpkSLoeTrryIRCGm0+LeT57PqWE&#10;4VlZ5uWsmEbU7Pa6dT684kaRaNS0laa/7MCFFzJwpyHwq7Fjksiwf+3DeP/PvZiCN1I0ayFlWrjt&#10;5lI6sges/DqNY8h7blKTvqbzaRmzA2znFtsITWVREq+3Kd69G/4ucJ7Gv4BjYivw3ZhAQohuUCmB&#10;jJLVcWhe6oaEg0XVNb42GpNRvKFEcnyc0UqeAYQ8xxMFlRp1jeUaCxStMGwGhInmxjQHrHePDY/0&#10;PuzAYcyddWLboepFIhL9sNtSeY4vI7bz3XUKcfs3WP4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bdUEotgAAAAJAQAADwAAAAAAAAABACAAAAAiAAAAZHJzL2Rvd25yZXYueG1sUEsBAhQAFAAAAAgA&#10;h07iQCOOAcwlAgAAVQQAAA4AAAAAAAAAAQAgAAAAJwEAAGRycy9lMm9Eb2MueG1sUEsFBgAAAAAG&#10;AAYAWQEAAL4FAAAAAA==&#10;">
                <v:fill on="t" focussize="0,0"/>
                <v:stroke color="#000000" joinstyle="miter"/>
                <v:imagedata o:title=""/>
                <o:lock v:ext="edit" aspectratio="f"/>
                <v:textbox>
                  <w:txbxContent>
                    <w:p w14:paraId="70CA9402">
                      <w:pPr>
                        <w:jc w:val="both"/>
                        <w:rPr>
                          <w:rFonts w:hint="eastAsia"/>
                          <w:szCs w:val="21"/>
                        </w:rPr>
                      </w:pPr>
                    </w:p>
                    <w:p w14:paraId="391B996D">
                      <w:pPr>
                        <w:jc w:val="center"/>
                        <w:rPr>
                          <w:szCs w:val="21"/>
                        </w:rPr>
                      </w:pPr>
                      <w:r>
                        <w:rPr>
                          <w:rFonts w:hint="eastAsia"/>
                          <w:szCs w:val="21"/>
                        </w:rPr>
                        <w:t>委托代理人身份证</w:t>
                      </w:r>
                      <w:r>
                        <w:rPr>
                          <w:rFonts w:hint="eastAsia"/>
                          <w:szCs w:val="21"/>
                          <w:lang w:val="en-US" w:eastAsia="zh-CN"/>
                        </w:rPr>
                        <w:t>扫描件</w:t>
                      </w:r>
                      <w:r>
                        <w:rPr>
                          <w:rFonts w:hint="eastAsia"/>
                          <w:szCs w:val="21"/>
                        </w:rPr>
                        <w:t>正、反面</w:t>
                      </w:r>
                    </w:p>
                  </w:txbxContent>
                </v:textbox>
              </v:shape>
            </w:pict>
          </mc:Fallback>
        </mc:AlternateContent>
      </w:r>
    </w:p>
    <w:p w14:paraId="24FD19BB">
      <w:pPr>
        <w:pStyle w:val="11"/>
        <w:wordWrap w:val="0"/>
        <w:adjustRightInd w:val="0"/>
        <w:snapToGrid w:val="0"/>
        <w:rPr>
          <w:rFonts w:hint="eastAsia" w:ascii="宋体" w:hAnsi="宋体" w:eastAsia="宋体" w:cs="宋体"/>
          <w:snapToGrid w:val="0"/>
          <w:color w:val="auto"/>
          <w:kern w:val="0"/>
          <w:szCs w:val="24"/>
          <w:highlight w:val="none"/>
        </w:rPr>
      </w:pPr>
    </w:p>
    <w:p w14:paraId="10E1B098">
      <w:pPr>
        <w:pStyle w:val="5"/>
        <w:keepNext w:val="0"/>
        <w:keepLines w:val="0"/>
        <w:wordWrap w:val="0"/>
        <w:adjustRightInd w:val="0"/>
        <w:snapToGrid w:val="0"/>
        <w:rPr>
          <w:rFonts w:hint="eastAsia" w:ascii="宋体" w:hAnsi="宋体" w:eastAsia="宋体" w:cs="宋体"/>
          <w:snapToGrid w:val="0"/>
          <w:color w:val="auto"/>
          <w:kern w:val="0"/>
          <w:highlight w:val="none"/>
        </w:rPr>
      </w:pPr>
    </w:p>
    <w:p w14:paraId="02F376B3">
      <w:pPr>
        <w:pStyle w:val="6"/>
        <w:widowControl w:val="0"/>
        <w:wordWrap w:val="0"/>
        <w:adjustRightInd w:val="0"/>
        <w:snapToGrid w:val="0"/>
        <w:rPr>
          <w:rFonts w:hint="eastAsia" w:ascii="宋体" w:hAnsi="宋体" w:eastAsia="宋体" w:cs="宋体"/>
          <w:snapToGrid w:val="0"/>
          <w:color w:val="auto"/>
          <w:highlight w:val="none"/>
        </w:rPr>
        <w:sectPr>
          <w:endnotePr>
            <w:numFmt w:val="decimal"/>
          </w:endnotePr>
          <w:pgSz w:w="11906" w:h="16838"/>
          <w:pgMar w:top="1134" w:right="1134" w:bottom="1134" w:left="1134" w:header="567" w:footer="567" w:gutter="0"/>
          <w:pgBorders>
            <w:top w:val="none" w:sz="0" w:space="0"/>
            <w:left w:val="none" w:sz="0" w:space="0"/>
            <w:bottom w:val="none" w:sz="0" w:space="0"/>
            <w:right w:val="none" w:sz="0" w:space="0"/>
          </w:pgBorders>
          <w:cols w:space="720" w:num="1"/>
          <w:docGrid w:linePitch="327" w:charSpace="0"/>
        </w:sectPr>
      </w:pPr>
    </w:p>
    <w:p w14:paraId="6530B324">
      <w:pPr>
        <w:pStyle w:val="5"/>
        <w:bidi w:val="0"/>
        <w:ind w:firstLine="964"/>
        <w:rPr>
          <w:rFonts w:hint="eastAsia" w:ascii="宋体" w:hAnsi="宋体" w:eastAsia="宋体" w:cs="宋体"/>
        </w:rPr>
      </w:pPr>
      <w:bookmarkStart w:id="317" w:name="_Toc26408"/>
      <w:bookmarkStart w:id="318" w:name="_Toc21377"/>
      <w:r>
        <w:rPr>
          <w:rFonts w:hint="eastAsia" w:ascii="宋体" w:hAnsi="宋体" w:eastAsia="宋体" w:cs="宋体"/>
        </w:rPr>
        <w:t>格式五 法定代表人身份证明</w:t>
      </w:r>
      <w:bookmarkEnd w:id="317"/>
      <w:bookmarkEnd w:id="318"/>
    </w:p>
    <w:p w14:paraId="5C9FC486">
      <w:pPr>
        <w:wordWrap w:val="0"/>
        <w:adjustRightInd w:val="0"/>
        <w:snapToGrid w:val="0"/>
        <w:spacing w:line="440" w:lineRule="exact"/>
        <w:outlineLvl w:val="2"/>
        <w:rPr>
          <w:rFonts w:hint="eastAsia" w:ascii="宋体" w:hAnsi="宋体" w:eastAsia="宋体" w:cs="宋体"/>
          <w:b/>
          <w:snapToGrid w:val="0"/>
          <w:color w:val="auto"/>
          <w:kern w:val="0"/>
          <w:highlight w:val="none"/>
        </w:rPr>
      </w:pPr>
    </w:p>
    <w:p w14:paraId="59CB4058">
      <w:pPr>
        <w:wordWrap w:val="0"/>
        <w:adjustRightInd w:val="0"/>
        <w:snapToGrid w:val="0"/>
        <w:spacing w:before="260" w:after="260" w:line="440" w:lineRule="exact"/>
        <w:jc w:val="center"/>
        <w:rPr>
          <w:rFonts w:hint="eastAsia" w:ascii="宋体" w:hAnsi="宋体" w:eastAsia="宋体" w:cs="宋体"/>
          <w:b/>
          <w:snapToGrid w:val="0"/>
          <w:color w:val="auto"/>
          <w:kern w:val="0"/>
          <w:highlight w:val="none"/>
        </w:rPr>
      </w:pPr>
      <w:r>
        <w:rPr>
          <w:rFonts w:hint="eastAsia" w:ascii="宋体" w:hAnsi="宋体" w:eastAsia="宋体" w:cs="宋体"/>
          <w:b/>
          <w:snapToGrid w:val="0"/>
          <w:color w:val="auto"/>
          <w:kern w:val="0"/>
          <w:sz w:val="30"/>
          <w:highlight w:val="none"/>
        </w:rPr>
        <w:t>法定代表人身份证明</w:t>
      </w:r>
    </w:p>
    <w:p w14:paraId="5E5C7A78">
      <w:pPr>
        <w:wordWrap w:val="0"/>
        <w:adjustRightInd w:val="0"/>
        <w:snapToGrid w:val="0"/>
        <w:spacing w:line="440" w:lineRule="exact"/>
        <w:rPr>
          <w:rFonts w:hint="eastAsia" w:ascii="宋体" w:hAnsi="宋体" w:eastAsia="宋体" w:cs="宋体"/>
          <w:snapToGrid w:val="0"/>
          <w:color w:val="auto"/>
          <w:kern w:val="0"/>
          <w:szCs w:val="21"/>
          <w:highlight w:val="none"/>
        </w:rPr>
      </w:pPr>
    </w:p>
    <w:p w14:paraId="4B5160C2">
      <w:pPr>
        <w:wordWrap w:val="0"/>
        <w:adjustRightInd w:val="0"/>
        <w:snapToGrid w:val="0"/>
        <w:spacing w:line="440" w:lineRule="exact"/>
        <w:rPr>
          <w:rFonts w:hint="eastAsia" w:ascii="宋体" w:hAnsi="宋体" w:eastAsia="宋体" w:cs="宋体"/>
          <w:snapToGrid w:val="0"/>
          <w:color w:val="auto"/>
          <w:kern w:val="0"/>
          <w:szCs w:val="21"/>
          <w:highlight w:val="none"/>
          <w:u w:val="single"/>
        </w:rPr>
      </w:pPr>
      <w:r>
        <w:rPr>
          <w:rFonts w:hint="eastAsia" w:ascii="宋体" w:hAnsi="宋体" w:eastAsia="宋体" w:cs="宋体"/>
          <w:snapToGrid w:val="0"/>
          <w:color w:val="auto"/>
          <w:kern w:val="0"/>
          <w:szCs w:val="21"/>
          <w:highlight w:val="none"/>
        </w:rPr>
        <w:t>投标人名称：</w:t>
      </w:r>
      <w:r>
        <w:rPr>
          <w:rFonts w:hint="eastAsia" w:ascii="宋体" w:hAnsi="宋体" w:eastAsia="宋体" w:cs="宋体"/>
          <w:snapToGrid w:val="0"/>
          <w:color w:val="auto"/>
          <w:kern w:val="0"/>
          <w:szCs w:val="21"/>
          <w:highlight w:val="none"/>
          <w:u w:val="single"/>
        </w:rPr>
        <w:t xml:space="preserve">                  </w:t>
      </w:r>
    </w:p>
    <w:p w14:paraId="0631C15D">
      <w:pPr>
        <w:wordWrap w:val="0"/>
        <w:adjustRightInd w:val="0"/>
        <w:snapToGrid w:val="0"/>
        <w:spacing w:line="440" w:lineRule="exact"/>
        <w:rPr>
          <w:rFonts w:hint="eastAsia" w:ascii="宋体" w:hAnsi="宋体" w:eastAsia="宋体" w:cs="宋体"/>
          <w:snapToGrid w:val="0"/>
          <w:color w:val="auto"/>
          <w:kern w:val="0"/>
          <w:szCs w:val="21"/>
          <w:highlight w:val="none"/>
          <w:u w:val="single"/>
        </w:rPr>
      </w:pPr>
      <w:r>
        <w:rPr>
          <w:rFonts w:hint="eastAsia" w:ascii="宋体" w:hAnsi="宋体" w:eastAsia="宋体" w:cs="宋体"/>
          <w:snapToGrid w:val="0"/>
          <w:color w:val="auto"/>
          <w:kern w:val="0"/>
          <w:szCs w:val="21"/>
          <w:highlight w:val="none"/>
        </w:rPr>
        <w:t>姓名：</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性别：</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年龄：</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职务：</w:t>
      </w:r>
      <w:r>
        <w:rPr>
          <w:rFonts w:hint="eastAsia" w:ascii="宋体" w:hAnsi="宋体" w:eastAsia="宋体" w:cs="宋体"/>
          <w:snapToGrid w:val="0"/>
          <w:color w:val="auto"/>
          <w:kern w:val="0"/>
          <w:szCs w:val="21"/>
          <w:highlight w:val="none"/>
          <w:u w:val="single"/>
        </w:rPr>
        <w:t xml:space="preserve">           </w:t>
      </w:r>
    </w:p>
    <w:p w14:paraId="41978E2D">
      <w:pPr>
        <w:wordWrap w:val="0"/>
        <w:adjustRightInd w:val="0"/>
        <w:snapToGrid w:val="0"/>
        <w:spacing w:line="440" w:lineRule="exact"/>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系</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（投标人名称）的法定代表人。</w:t>
      </w:r>
    </w:p>
    <w:p w14:paraId="6033EF3A">
      <w:pPr>
        <w:wordWrap w:val="0"/>
        <w:adjustRightInd w:val="0"/>
        <w:snapToGrid w:val="0"/>
        <w:spacing w:line="440" w:lineRule="exact"/>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 xml:space="preserve">    特此证明。</w:t>
      </w:r>
    </w:p>
    <w:p w14:paraId="60CC3016">
      <w:pPr>
        <w:wordWrap w:val="0"/>
        <w:adjustRightInd w:val="0"/>
        <w:snapToGrid w:val="0"/>
        <w:spacing w:line="440" w:lineRule="exact"/>
        <w:rPr>
          <w:rFonts w:hint="eastAsia" w:ascii="宋体" w:hAnsi="宋体" w:eastAsia="宋体" w:cs="宋体"/>
          <w:snapToGrid w:val="0"/>
          <w:color w:val="auto"/>
          <w:kern w:val="0"/>
          <w:szCs w:val="21"/>
          <w:highlight w:val="none"/>
        </w:rPr>
      </w:pPr>
    </w:p>
    <w:p w14:paraId="3EE3281D">
      <w:pPr>
        <w:wordWrap w:val="0"/>
        <w:adjustRightInd w:val="0"/>
        <w:snapToGrid w:val="0"/>
        <w:spacing w:line="440" w:lineRule="exact"/>
        <w:rPr>
          <w:rFonts w:hint="eastAsia" w:ascii="宋体" w:hAnsi="宋体" w:eastAsia="宋体" w:cs="宋体"/>
          <w:snapToGrid w:val="0"/>
          <w:color w:val="auto"/>
          <w:kern w:val="0"/>
          <w:szCs w:val="21"/>
          <w:highlight w:val="none"/>
        </w:rPr>
      </w:pPr>
    </w:p>
    <w:p w14:paraId="13B86763">
      <w:pPr>
        <w:wordWrap w:val="0"/>
        <w:adjustRightInd w:val="0"/>
        <w:snapToGrid w:val="0"/>
        <w:spacing w:line="440" w:lineRule="exact"/>
        <w:jc w:val="right"/>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投标人：</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（盖单位章）</w:t>
      </w:r>
    </w:p>
    <w:p w14:paraId="2431B854">
      <w:pPr>
        <w:wordWrap w:val="0"/>
        <w:adjustRightInd w:val="0"/>
        <w:snapToGrid w:val="0"/>
        <w:spacing w:line="440" w:lineRule="exact"/>
        <w:jc w:val="right"/>
        <w:rPr>
          <w:rFonts w:hint="eastAsia" w:ascii="宋体" w:hAnsi="宋体" w:eastAsia="宋体" w:cs="宋体"/>
          <w:snapToGrid w:val="0"/>
          <w:color w:val="auto"/>
          <w:kern w:val="0"/>
          <w:szCs w:val="21"/>
          <w:highlight w:val="none"/>
        </w:rPr>
      </w:pPr>
    </w:p>
    <w:p w14:paraId="35293F72">
      <w:pPr>
        <w:wordWrap w:val="0"/>
        <w:adjustRightInd w:val="0"/>
        <w:snapToGrid w:val="0"/>
        <w:spacing w:line="440" w:lineRule="exact"/>
        <w:jc w:val="right"/>
        <w:rPr>
          <w:rFonts w:hint="eastAsia" w:ascii="宋体" w:hAnsi="宋体" w:eastAsia="宋体" w:cs="宋体"/>
          <w:snapToGrid w:val="0"/>
          <w:color w:val="auto"/>
          <w:kern w:val="0"/>
          <w:szCs w:val="21"/>
          <w:highlight w:val="none"/>
        </w:rPr>
      </w:pPr>
    </w:p>
    <w:p w14:paraId="475A968D">
      <w:pPr>
        <w:wordWrap w:val="0"/>
        <w:adjustRightInd w:val="0"/>
        <w:snapToGrid w:val="0"/>
        <w:spacing w:line="440" w:lineRule="exact"/>
        <w:jc w:val="right"/>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 xml:space="preserve">                           法定代表人：</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（签字或盖章）</w:t>
      </w:r>
    </w:p>
    <w:p w14:paraId="12B79161">
      <w:pPr>
        <w:wordWrap w:val="0"/>
        <w:adjustRightInd w:val="0"/>
        <w:snapToGrid w:val="0"/>
        <w:spacing w:line="440" w:lineRule="exact"/>
        <w:jc w:val="center"/>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 xml:space="preserve">                        </w:t>
      </w:r>
    </w:p>
    <w:p w14:paraId="17184A08">
      <w:pPr>
        <w:wordWrap w:val="0"/>
        <w:adjustRightInd w:val="0"/>
        <w:snapToGrid w:val="0"/>
        <w:spacing w:line="440" w:lineRule="exact"/>
        <w:jc w:val="center"/>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 xml:space="preserve">                            </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年</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月</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 xml:space="preserve">日       </w:t>
      </w:r>
    </w:p>
    <w:p w14:paraId="5D0C7BCA">
      <w:pPr>
        <w:wordWrap w:val="0"/>
        <w:adjustRightInd w:val="0"/>
        <w:snapToGrid w:val="0"/>
        <w:spacing w:line="440" w:lineRule="exact"/>
        <w:ind w:firstLine="240" w:firstLineChars="100"/>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 xml:space="preserve">     </w:t>
      </w:r>
    </w:p>
    <w:p w14:paraId="1A1FEFB2">
      <w:pPr>
        <w:wordWrap w:val="0"/>
        <w:adjustRightInd w:val="0"/>
        <w:snapToGrid w:val="0"/>
        <w:spacing w:line="440" w:lineRule="exact"/>
        <w:ind w:firstLine="720" w:firstLineChars="300"/>
        <w:rPr>
          <w:rFonts w:hint="eastAsia" w:ascii="宋体" w:hAnsi="宋体" w:eastAsia="宋体" w:cs="宋体"/>
          <w:i/>
          <w:iCs/>
          <w:snapToGrid w:val="0"/>
          <w:color w:val="auto"/>
          <w:kern w:val="0"/>
          <w:szCs w:val="21"/>
          <w:highlight w:val="none"/>
        </w:rPr>
      </w:pPr>
      <w:r>
        <w:rPr>
          <w:rFonts w:hint="eastAsia" w:ascii="宋体" w:hAnsi="宋体" w:eastAsia="宋体" w:cs="宋体"/>
          <w:snapToGrid w:val="0"/>
          <w:color w:val="auto"/>
          <w:kern w:val="0"/>
          <w:szCs w:val="21"/>
          <w:highlight w:val="none"/>
        </w:rPr>
        <w:t xml:space="preserve">  </w:t>
      </w:r>
      <w:r>
        <w:rPr>
          <w:rFonts w:hint="eastAsia" w:ascii="宋体" w:hAnsi="宋体" w:eastAsia="宋体" w:cs="宋体"/>
          <w:i/>
          <w:iCs/>
          <w:snapToGrid w:val="0"/>
          <w:color w:val="auto"/>
          <w:kern w:val="0"/>
          <w:szCs w:val="21"/>
          <w:highlight w:val="none"/>
        </w:rPr>
        <w:t xml:space="preserve"> </w:t>
      </w:r>
    </w:p>
    <w:p w14:paraId="51C8B6D9">
      <w:pPr>
        <w:wordWrap w:val="0"/>
        <w:adjustRightInd w:val="0"/>
        <w:snapToGrid w:val="0"/>
        <w:spacing w:line="440" w:lineRule="exact"/>
        <w:ind w:firstLine="720" w:firstLineChars="300"/>
        <w:rPr>
          <w:rFonts w:hint="eastAsia" w:ascii="宋体" w:hAnsi="宋体" w:eastAsia="宋体" w:cs="宋体"/>
          <w:i/>
          <w:iCs/>
          <w:snapToGrid w:val="0"/>
          <w:color w:val="auto"/>
          <w:kern w:val="0"/>
          <w:szCs w:val="21"/>
          <w:highlight w:val="none"/>
        </w:rPr>
      </w:pPr>
    </w:p>
    <w:p w14:paraId="78F48F96">
      <w:pPr>
        <w:wordWrap w:val="0"/>
        <w:adjustRightInd w:val="0"/>
        <w:snapToGrid w:val="0"/>
        <w:spacing w:line="440" w:lineRule="exact"/>
        <w:ind w:firstLine="720" w:firstLineChars="300"/>
        <w:rPr>
          <w:rFonts w:hint="eastAsia" w:ascii="宋体" w:hAnsi="宋体" w:eastAsia="宋体" w:cs="宋体"/>
          <w:i/>
          <w:iCs/>
          <w:snapToGrid w:val="0"/>
          <w:color w:val="auto"/>
          <w:kern w:val="0"/>
          <w:szCs w:val="21"/>
          <w:highlight w:val="none"/>
        </w:rPr>
      </w:pPr>
    </w:p>
    <w:p w14:paraId="5B359015">
      <w:pPr>
        <w:wordWrap w:val="0"/>
        <w:adjustRightInd w:val="0"/>
        <w:snapToGrid w:val="0"/>
        <w:rPr>
          <w:rFonts w:hint="eastAsia" w:ascii="宋体" w:hAnsi="宋体" w:eastAsia="宋体" w:cs="宋体"/>
          <w:b/>
          <w:snapToGrid w:val="0"/>
          <w:color w:val="auto"/>
          <w:kern w:val="0"/>
          <w:szCs w:val="21"/>
          <w:highlight w:val="none"/>
        </w:rPr>
      </w:pPr>
      <w:r>
        <w:rPr>
          <w:rFonts w:hint="eastAsia" w:ascii="宋体" w:hAnsi="宋体" w:eastAsia="宋体" w:cs="宋体"/>
          <w:b/>
          <w:snapToGrid w:val="0"/>
          <w:color w:val="auto"/>
          <w:kern w:val="0"/>
          <w:szCs w:val="21"/>
          <w:highlight w:val="none"/>
        </w:rPr>
        <mc:AlternateContent>
          <mc:Choice Requires="wps">
            <w:drawing>
              <wp:anchor distT="0" distB="0" distL="114300" distR="114300" simplePos="0" relativeHeight="251660288" behindDoc="0" locked="0" layoutInCell="1" allowOverlap="1">
                <wp:simplePos x="0" y="0"/>
                <wp:positionH relativeFrom="column">
                  <wp:posOffset>1619250</wp:posOffset>
                </wp:positionH>
                <wp:positionV relativeFrom="paragraph">
                  <wp:posOffset>20320</wp:posOffset>
                </wp:positionV>
                <wp:extent cx="3120390" cy="2336165"/>
                <wp:effectExtent l="4445" t="4445" r="18415" b="21590"/>
                <wp:wrapNone/>
                <wp:docPr id="19" name="自选图形 18"/>
                <wp:cNvGraphicFramePr/>
                <a:graphic xmlns:a="http://schemas.openxmlformats.org/drawingml/2006/main">
                  <a:graphicData uri="http://schemas.microsoft.com/office/word/2010/wordprocessingShape">
                    <wps:wsp>
                      <wps:cNvSpPr/>
                      <wps:spPr>
                        <a:xfrm>
                          <a:off x="0" y="0"/>
                          <a:ext cx="3120390" cy="233616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2E0B8545">
                            <w:pPr>
                              <w:jc w:val="center"/>
                              <w:rPr>
                                <w:rFonts w:hint="eastAsia"/>
                                <w:szCs w:val="21"/>
                              </w:rPr>
                            </w:pPr>
                          </w:p>
                          <w:p w14:paraId="1C56DC46">
                            <w:pPr>
                              <w:jc w:val="center"/>
                              <w:rPr>
                                <w:szCs w:val="21"/>
                              </w:rPr>
                            </w:pPr>
                            <w:r>
                              <w:rPr>
                                <w:rFonts w:hint="eastAsia"/>
                                <w:szCs w:val="21"/>
                              </w:rPr>
                              <w:t>法定代表人身份证</w:t>
                            </w:r>
                            <w:r>
                              <w:rPr>
                                <w:rFonts w:hint="eastAsia"/>
                                <w:szCs w:val="21"/>
                                <w:lang w:val="en-US" w:eastAsia="zh-CN"/>
                              </w:rPr>
                              <w:t>扫描件</w:t>
                            </w:r>
                            <w:r>
                              <w:rPr>
                                <w:rFonts w:hint="eastAsia"/>
                                <w:szCs w:val="21"/>
                              </w:rPr>
                              <w:t>正、反面</w:t>
                            </w:r>
                          </w:p>
                        </w:txbxContent>
                      </wps:txbx>
                      <wps:bodyPr wrap="square" upright="1"/>
                    </wps:wsp>
                  </a:graphicData>
                </a:graphic>
              </wp:anchor>
            </w:drawing>
          </mc:Choice>
          <mc:Fallback>
            <w:pict>
              <v:shape id="自选图形 18" o:spid="_x0000_s1026" o:spt="176" type="#_x0000_t176" style="position:absolute;left:0pt;margin-left:127.5pt;margin-top:1.6pt;height:183.95pt;width:245.7pt;z-index:251660288;mso-width-relative:page;mso-height-relative:page;" fillcolor="#FFFFFF" filled="t" stroked="t" coordsize="21600,21600" o:gfxdata="UEsDBAoAAAAAAIdO4kAAAAAAAAAAAAAAAAAEAAAAZHJzL1BLAwQUAAAACACHTuJAHIJIytcAAAAJ&#10;AQAADwAAAGRycy9kb3ducmV2LnhtbE2PQU+EMBSE7yb+h+aZeHNL2V1YkbIxGj15ETfxWuiTEukr&#10;oYVFf731pMfJTGa+KY+rHdiCk+8dSRCbBBhS63RPnYTT29PNAZgPirQaHKGEL/RwrC4vSlVod6ZX&#10;XOrQsVhCvlASTAhjwblvDVrlN25Eit6Hm6wKUU4d15M6x3I78DRJMm5VT3HBqBEfDLaf9WwlrC/f&#10;ze38LNo6mEOWv2+Xx/sTl/L6SiR3wAKu4S8Mv/gRHarI1LiZtGeDhHS/j1+ChG0KLPr5LtsBa6LO&#10;hQBelfz/g+oHUEsDBBQAAAAIAIdO4kCFFy0zJwIAAFUEAAAOAAAAZHJzL2Uyb0RvYy54bWytVM2O&#10;0zAQviPxDpbvNEmrVrtR0xXaUi4IKi08wNRxEkv+w3ab9sYN8QzcOPIO7NusBG/B2CndHzj0gA/O&#10;2B5/M98348yv9kqSHXdeGF3RYpRTwjUztdBtRT+8X724oMQH0DVIo3lFD9zTq8XzZ/PelnxsOiNr&#10;7giCaF/2tqJdCLbMMs86rsCPjOUaDxvjFARcujarHfSIrmQ2zvNZ1htXW2cY9x53l8MhPSK6cwBN&#10;0wjGl4ZtFddhQHVcQkBKvhPW00XKtmk4C++axvNAZEWRaUgzBkF7E+dsMYeydWA7wY4pwDkpPOGk&#10;QGgMeoJaQgCydeIvKCWYM940YcSMygYiSRFkUeRPtLnpwPLEBaX29iS6/3+w7O1u7YiosRMuKdGg&#10;sOI/P3//9enL3dfbux/fSHERNeqtL9H1xq7dceXRjIT3jVPxi1TIPul6OOnK94Ew3JwU43xyiZIz&#10;PBtPJrNiNo2o2f1163x4zY0i0ahoI01/3YELL2XgTkPg66Fjksiwe+PDcP/PvZiCN1LUKyFlWrh2&#10;cy0d2QFWfpXGMeQjN6lJX9HL6XiK2QG2c4NthKayKInXbYr36IZ/CJyn8S/gmNgSfDckkBCiG5RK&#10;IKNkdRzqV7om4WBRdY2vjcZkFK8pkRwfZ7SSZwAhz/FEQaVGXWO5hgJFK+w3e4SJ5sbUB6x3jw2P&#10;9D5uwWHMrXWi7VD1IhGJfthtqTzHlxHb+eE6hbj/Gyx+A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ByCSMrXAAAACQEAAA8AAAAAAAAAAQAgAAAAIgAAAGRycy9kb3ducmV2LnhtbFBLAQIUABQAAAAI&#10;AIdO4kCFFy0zJwIAAFUEAAAOAAAAAAAAAAEAIAAAACYBAABkcnMvZTJvRG9jLnhtbFBLBQYAAAAA&#10;BgAGAFkBAAC/BQAAAAA=&#10;">
                <v:fill on="t" focussize="0,0"/>
                <v:stroke color="#000000" joinstyle="miter"/>
                <v:imagedata o:title=""/>
                <o:lock v:ext="edit" aspectratio="f"/>
                <v:textbox>
                  <w:txbxContent>
                    <w:p w14:paraId="2E0B8545">
                      <w:pPr>
                        <w:jc w:val="center"/>
                        <w:rPr>
                          <w:rFonts w:hint="eastAsia"/>
                          <w:szCs w:val="21"/>
                        </w:rPr>
                      </w:pPr>
                    </w:p>
                    <w:p w14:paraId="1C56DC46">
                      <w:pPr>
                        <w:jc w:val="center"/>
                        <w:rPr>
                          <w:szCs w:val="21"/>
                        </w:rPr>
                      </w:pPr>
                      <w:r>
                        <w:rPr>
                          <w:rFonts w:hint="eastAsia"/>
                          <w:szCs w:val="21"/>
                        </w:rPr>
                        <w:t>法定代表人身份证</w:t>
                      </w:r>
                      <w:r>
                        <w:rPr>
                          <w:rFonts w:hint="eastAsia"/>
                          <w:szCs w:val="21"/>
                          <w:lang w:val="en-US" w:eastAsia="zh-CN"/>
                        </w:rPr>
                        <w:t>扫描件</w:t>
                      </w:r>
                      <w:r>
                        <w:rPr>
                          <w:rFonts w:hint="eastAsia"/>
                          <w:szCs w:val="21"/>
                        </w:rPr>
                        <w:t>正、反面</w:t>
                      </w:r>
                    </w:p>
                  </w:txbxContent>
                </v:textbox>
              </v:shape>
            </w:pict>
          </mc:Fallback>
        </mc:AlternateContent>
      </w:r>
    </w:p>
    <w:p w14:paraId="4CEED3A8">
      <w:pPr>
        <w:tabs>
          <w:tab w:val="left" w:pos="654"/>
          <w:tab w:val="left" w:pos="1734"/>
          <w:tab w:val="left" w:pos="2814"/>
          <w:tab w:val="left" w:pos="3894"/>
          <w:tab w:val="left" w:pos="5334"/>
          <w:tab w:val="left" w:pos="6414"/>
          <w:tab w:val="left" w:pos="7254"/>
          <w:tab w:val="left" w:pos="8574"/>
          <w:tab w:val="left" w:pos="9654"/>
        </w:tabs>
        <w:wordWrap w:val="0"/>
        <w:adjustRightInd w:val="0"/>
        <w:snapToGrid w:val="0"/>
        <w:rPr>
          <w:rFonts w:hint="eastAsia" w:ascii="宋体" w:hAnsi="宋体" w:eastAsia="宋体" w:cs="宋体"/>
          <w:snapToGrid w:val="0"/>
          <w:color w:val="auto"/>
          <w:kern w:val="0"/>
          <w:sz w:val="28"/>
          <w:szCs w:val="28"/>
          <w:highlight w:val="none"/>
        </w:rPr>
      </w:pPr>
    </w:p>
    <w:p w14:paraId="2FFCDE82">
      <w:pPr>
        <w:wordWrap w:val="0"/>
        <w:adjustRightInd w:val="0"/>
        <w:snapToGrid w:val="0"/>
        <w:spacing w:line="480" w:lineRule="exact"/>
        <w:jc w:val="center"/>
        <w:rPr>
          <w:rFonts w:hint="eastAsia" w:ascii="宋体" w:hAnsi="宋体" w:eastAsia="宋体" w:cs="宋体"/>
          <w:b/>
          <w:snapToGrid w:val="0"/>
          <w:color w:val="auto"/>
          <w:kern w:val="0"/>
          <w:sz w:val="28"/>
          <w:szCs w:val="28"/>
          <w:highlight w:val="none"/>
        </w:rPr>
      </w:pPr>
    </w:p>
    <w:p w14:paraId="244C89F0">
      <w:pPr>
        <w:wordWrap w:val="0"/>
        <w:adjustRightInd w:val="0"/>
        <w:snapToGrid w:val="0"/>
        <w:spacing w:line="480" w:lineRule="exact"/>
        <w:jc w:val="center"/>
        <w:rPr>
          <w:rFonts w:hint="eastAsia" w:ascii="宋体" w:hAnsi="宋体" w:eastAsia="宋体" w:cs="宋体"/>
          <w:b/>
          <w:snapToGrid w:val="0"/>
          <w:color w:val="auto"/>
          <w:kern w:val="0"/>
          <w:sz w:val="28"/>
          <w:szCs w:val="28"/>
          <w:highlight w:val="none"/>
        </w:rPr>
      </w:pPr>
    </w:p>
    <w:p w14:paraId="6A3781DA">
      <w:pPr>
        <w:wordWrap w:val="0"/>
        <w:adjustRightInd w:val="0"/>
        <w:snapToGrid w:val="0"/>
        <w:spacing w:line="480" w:lineRule="exact"/>
        <w:jc w:val="center"/>
        <w:rPr>
          <w:rFonts w:hint="eastAsia" w:ascii="宋体" w:hAnsi="宋体" w:eastAsia="宋体" w:cs="宋体"/>
          <w:b/>
          <w:snapToGrid w:val="0"/>
          <w:color w:val="auto"/>
          <w:kern w:val="0"/>
          <w:sz w:val="28"/>
          <w:szCs w:val="28"/>
          <w:highlight w:val="none"/>
        </w:rPr>
        <w:sectPr>
          <w:endnotePr>
            <w:numFmt w:val="decimal"/>
          </w:endnotePr>
          <w:pgSz w:w="11906" w:h="16838"/>
          <w:pgMar w:top="1134" w:right="1134" w:bottom="1134" w:left="1134" w:header="567" w:footer="567" w:gutter="0"/>
          <w:pgBorders>
            <w:top w:val="none" w:sz="0" w:space="0"/>
            <w:left w:val="none" w:sz="0" w:space="0"/>
            <w:bottom w:val="none" w:sz="0" w:space="0"/>
            <w:right w:val="none" w:sz="0" w:space="0"/>
          </w:pgBorders>
          <w:cols w:space="720" w:num="1"/>
          <w:docGrid w:linePitch="327" w:charSpace="0"/>
        </w:sectPr>
      </w:pPr>
    </w:p>
    <w:p w14:paraId="1EFF4C39">
      <w:pPr>
        <w:pStyle w:val="5"/>
        <w:bidi w:val="0"/>
        <w:ind w:firstLine="964"/>
        <w:rPr>
          <w:rFonts w:hint="eastAsia" w:ascii="宋体" w:hAnsi="宋体" w:eastAsia="宋体" w:cs="宋体"/>
        </w:rPr>
      </w:pPr>
      <w:bookmarkStart w:id="319" w:name="_Toc4289"/>
      <w:bookmarkStart w:id="320" w:name="_Toc15143"/>
      <w:r>
        <w:rPr>
          <w:rFonts w:hint="eastAsia" w:ascii="宋体" w:hAnsi="宋体" w:eastAsia="宋体" w:cs="宋体"/>
        </w:rPr>
        <w:t>格式</w:t>
      </w:r>
      <w:r>
        <w:rPr>
          <w:rFonts w:hint="eastAsia" w:cs="宋体"/>
          <w:lang w:val="en-US" w:eastAsia="zh-CN"/>
        </w:rPr>
        <w:t>六</w:t>
      </w:r>
      <w:r>
        <w:rPr>
          <w:rFonts w:hint="eastAsia" w:ascii="宋体" w:hAnsi="宋体" w:eastAsia="宋体" w:cs="宋体"/>
        </w:rPr>
        <w:t xml:space="preserve"> 投标人基本情况表</w:t>
      </w:r>
      <w:bookmarkEnd w:id="319"/>
      <w:bookmarkEnd w:id="320"/>
    </w:p>
    <w:p w14:paraId="1EC6E254">
      <w:pPr>
        <w:pStyle w:val="76"/>
        <w:widowControl w:val="0"/>
        <w:wordWrap w:val="0"/>
        <w:adjustRightInd w:val="0"/>
        <w:snapToGrid w:val="0"/>
        <w:spacing w:before="260" w:after="260" w:line="400" w:lineRule="exact"/>
        <w:ind w:firstLine="0"/>
        <w:jc w:val="center"/>
        <w:rPr>
          <w:rFonts w:hint="eastAsia" w:ascii="宋体" w:hAnsi="宋体" w:eastAsia="宋体" w:cs="宋体"/>
          <w:snapToGrid w:val="0"/>
          <w:color w:val="auto"/>
          <w:sz w:val="24"/>
          <w:highlight w:val="none"/>
        </w:rPr>
      </w:pPr>
      <w:r>
        <w:rPr>
          <w:rFonts w:hint="eastAsia" w:ascii="宋体" w:hAnsi="宋体" w:eastAsia="宋体" w:cs="宋体"/>
          <w:b/>
          <w:snapToGrid w:val="0"/>
          <w:color w:val="auto"/>
          <w:sz w:val="30"/>
          <w:highlight w:val="none"/>
        </w:rPr>
        <w:t>投标人基本情况表</w:t>
      </w:r>
    </w:p>
    <w:tbl>
      <w:tblPr>
        <w:tblStyle w:val="32"/>
        <w:tblW w:w="983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39"/>
        <w:gridCol w:w="1236"/>
        <w:gridCol w:w="1350"/>
        <w:gridCol w:w="803"/>
        <w:gridCol w:w="457"/>
        <w:gridCol w:w="789"/>
        <w:gridCol w:w="260"/>
        <w:gridCol w:w="709"/>
        <w:gridCol w:w="1890"/>
      </w:tblGrid>
      <w:tr w14:paraId="2CE68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2339" w:type="dxa"/>
            <w:noWrap w:val="0"/>
            <w:vAlign w:val="center"/>
          </w:tcPr>
          <w:p w14:paraId="020013E5">
            <w:pPr>
              <w:pStyle w:val="125"/>
              <w:wordWrap w:val="0"/>
              <w:adjustRightInd w:val="0"/>
              <w:snapToGrid w:val="0"/>
              <w:spacing w:line="360" w:lineRule="auto"/>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投标人名称</w:t>
            </w:r>
          </w:p>
        </w:tc>
        <w:tc>
          <w:tcPr>
            <w:tcW w:w="7494" w:type="dxa"/>
            <w:gridSpan w:val="8"/>
            <w:noWrap w:val="0"/>
            <w:vAlign w:val="center"/>
          </w:tcPr>
          <w:p w14:paraId="041B504D">
            <w:pPr>
              <w:pStyle w:val="125"/>
              <w:wordWrap w:val="0"/>
              <w:adjustRightInd w:val="0"/>
              <w:snapToGrid w:val="0"/>
              <w:spacing w:line="360" w:lineRule="auto"/>
              <w:jc w:val="center"/>
              <w:rPr>
                <w:rFonts w:hint="eastAsia" w:ascii="宋体" w:hAnsi="宋体" w:eastAsia="宋体" w:cs="宋体"/>
                <w:snapToGrid w:val="0"/>
                <w:color w:val="auto"/>
                <w:kern w:val="0"/>
                <w:sz w:val="22"/>
                <w:szCs w:val="22"/>
                <w:highlight w:val="none"/>
              </w:rPr>
            </w:pPr>
          </w:p>
        </w:tc>
      </w:tr>
      <w:tr w14:paraId="42B53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2339" w:type="dxa"/>
            <w:noWrap w:val="0"/>
            <w:vAlign w:val="center"/>
          </w:tcPr>
          <w:p w14:paraId="0BC9B3AB">
            <w:pPr>
              <w:pStyle w:val="125"/>
              <w:wordWrap w:val="0"/>
              <w:adjustRightInd w:val="0"/>
              <w:snapToGrid w:val="0"/>
              <w:spacing w:line="360" w:lineRule="auto"/>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注册地址</w:t>
            </w:r>
          </w:p>
        </w:tc>
        <w:tc>
          <w:tcPr>
            <w:tcW w:w="3389" w:type="dxa"/>
            <w:gridSpan w:val="3"/>
            <w:noWrap w:val="0"/>
            <w:vAlign w:val="center"/>
          </w:tcPr>
          <w:p w14:paraId="0D49E830">
            <w:pPr>
              <w:pStyle w:val="125"/>
              <w:wordWrap w:val="0"/>
              <w:adjustRightInd w:val="0"/>
              <w:snapToGrid w:val="0"/>
              <w:spacing w:line="360" w:lineRule="auto"/>
              <w:jc w:val="center"/>
              <w:rPr>
                <w:rFonts w:hint="eastAsia" w:ascii="宋体" w:hAnsi="宋体" w:eastAsia="宋体" w:cs="宋体"/>
                <w:snapToGrid w:val="0"/>
                <w:color w:val="auto"/>
                <w:kern w:val="0"/>
                <w:sz w:val="22"/>
                <w:szCs w:val="22"/>
                <w:highlight w:val="none"/>
              </w:rPr>
            </w:pPr>
          </w:p>
        </w:tc>
        <w:tc>
          <w:tcPr>
            <w:tcW w:w="1246" w:type="dxa"/>
            <w:gridSpan w:val="2"/>
            <w:noWrap w:val="0"/>
            <w:vAlign w:val="center"/>
          </w:tcPr>
          <w:p w14:paraId="2FE6C525">
            <w:pPr>
              <w:pStyle w:val="125"/>
              <w:wordWrap w:val="0"/>
              <w:adjustRightInd w:val="0"/>
              <w:snapToGrid w:val="0"/>
              <w:spacing w:line="360" w:lineRule="auto"/>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邮政编码</w:t>
            </w:r>
          </w:p>
        </w:tc>
        <w:tc>
          <w:tcPr>
            <w:tcW w:w="2859" w:type="dxa"/>
            <w:gridSpan w:val="3"/>
            <w:noWrap w:val="0"/>
            <w:vAlign w:val="center"/>
          </w:tcPr>
          <w:p w14:paraId="3F444658">
            <w:pPr>
              <w:pStyle w:val="125"/>
              <w:wordWrap w:val="0"/>
              <w:adjustRightInd w:val="0"/>
              <w:snapToGrid w:val="0"/>
              <w:spacing w:line="360" w:lineRule="auto"/>
              <w:jc w:val="center"/>
              <w:rPr>
                <w:rFonts w:hint="eastAsia" w:ascii="宋体" w:hAnsi="宋体" w:eastAsia="宋体" w:cs="宋体"/>
                <w:snapToGrid w:val="0"/>
                <w:color w:val="auto"/>
                <w:kern w:val="0"/>
                <w:sz w:val="22"/>
                <w:szCs w:val="22"/>
                <w:highlight w:val="none"/>
              </w:rPr>
            </w:pPr>
          </w:p>
        </w:tc>
      </w:tr>
      <w:tr w14:paraId="6966D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2339" w:type="dxa"/>
            <w:vMerge w:val="restart"/>
            <w:noWrap w:val="0"/>
            <w:vAlign w:val="center"/>
          </w:tcPr>
          <w:p w14:paraId="3788E834">
            <w:pPr>
              <w:pStyle w:val="125"/>
              <w:wordWrap w:val="0"/>
              <w:adjustRightInd w:val="0"/>
              <w:snapToGrid w:val="0"/>
              <w:spacing w:line="360" w:lineRule="auto"/>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联系方式</w:t>
            </w:r>
          </w:p>
        </w:tc>
        <w:tc>
          <w:tcPr>
            <w:tcW w:w="1236" w:type="dxa"/>
            <w:noWrap w:val="0"/>
            <w:vAlign w:val="center"/>
          </w:tcPr>
          <w:p w14:paraId="5FBBC063">
            <w:pPr>
              <w:pStyle w:val="125"/>
              <w:wordWrap w:val="0"/>
              <w:adjustRightInd w:val="0"/>
              <w:snapToGrid w:val="0"/>
              <w:spacing w:line="360" w:lineRule="auto"/>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联系人</w:t>
            </w:r>
          </w:p>
        </w:tc>
        <w:tc>
          <w:tcPr>
            <w:tcW w:w="2153" w:type="dxa"/>
            <w:gridSpan w:val="2"/>
            <w:noWrap w:val="0"/>
            <w:vAlign w:val="center"/>
          </w:tcPr>
          <w:p w14:paraId="0E807ABE">
            <w:pPr>
              <w:pStyle w:val="125"/>
              <w:wordWrap w:val="0"/>
              <w:adjustRightInd w:val="0"/>
              <w:snapToGrid w:val="0"/>
              <w:spacing w:line="360" w:lineRule="auto"/>
              <w:jc w:val="center"/>
              <w:rPr>
                <w:rFonts w:hint="eastAsia" w:ascii="宋体" w:hAnsi="宋体" w:eastAsia="宋体" w:cs="宋体"/>
                <w:snapToGrid w:val="0"/>
                <w:color w:val="auto"/>
                <w:kern w:val="0"/>
                <w:sz w:val="22"/>
                <w:szCs w:val="22"/>
                <w:highlight w:val="none"/>
              </w:rPr>
            </w:pPr>
          </w:p>
        </w:tc>
        <w:tc>
          <w:tcPr>
            <w:tcW w:w="1246" w:type="dxa"/>
            <w:gridSpan w:val="2"/>
            <w:noWrap w:val="0"/>
            <w:vAlign w:val="center"/>
          </w:tcPr>
          <w:p w14:paraId="541DB75D">
            <w:pPr>
              <w:pStyle w:val="125"/>
              <w:wordWrap w:val="0"/>
              <w:adjustRightInd w:val="0"/>
              <w:snapToGrid w:val="0"/>
              <w:spacing w:line="360" w:lineRule="auto"/>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电  话</w:t>
            </w:r>
          </w:p>
        </w:tc>
        <w:tc>
          <w:tcPr>
            <w:tcW w:w="2859" w:type="dxa"/>
            <w:gridSpan w:val="3"/>
            <w:noWrap w:val="0"/>
            <w:vAlign w:val="center"/>
          </w:tcPr>
          <w:p w14:paraId="4245690B">
            <w:pPr>
              <w:pStyle w:val="125"/>
              <w:wordWrap w:val="0"/>
              <w:adjustRightInd w:val="0"/>
              <w:snapToGrid w:val="0"/>
              <w:spacing w:line="360" w:lineRule="auto"/>
              <w:jc w:val="center"/>
              <w:rPr>
                <w:rFonts w:hint="eastAsia" w:ascii="宋体" w:hAnsi="宋体" w:eastAsia="宋体" w:cs="宋体"/>
                <w:snapToGrid w:val="0"/>
                <w:color w:val="auto"/>
                <w:kern w:val="0"/>
                <w:sz w:val="22"/>
                <w:szCs w:val="22"/>
                <w:highlight w:val="none"/>
              </w:rPr>
            </w:pPr>
          </w:p>
        </w:tc>
      </w:tr>
      <w:tr w14:paraId="0E20C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2339" w:type="dxa"/>
            <w:vMerge w:val="continue"/>
            <w:noWrap w:val="0"/>
            <w:vAlign w:val="center"/>
          </w:tcPr>
          <w:p w14:paraId="33EC4C76">
            <w:pPr>
              <w:pStyle w:val="125"/>
              <w:wordWrap w:val="0"/>
              <w:adjustRightInd w:val="0"/>
              <w:snapToGrid w:val="0"/>
              <w:spacing w:line="360" w:lineRule="auto"/>
              <w:jc w:val="center"/>
              <w:rPr>
                <w:rFonts w:hint="eastAsia" w:ascii="宋体" w:hAnsi="宋体" w:eastAsia="宋体" w:cs="宋体"/>
                <w:snapToGrid w:val="0"/>
                <w:color w:val="auto"/>
                <w:kern w:val="0"/>
                <w:sz w:val="22"/>
                <w:szCs w:val="22"/>
                <w:highlight w:val="none"/>
              </w:rPr>
            </w:pPr>
          </w:p>
        </w:tc>
        <w:tc>
          <w:tcPr>
            <w:tcW w:w="1236" w:type="dxa"/>
            <w:noWrap w:val="0"/>
            <w:vAlign w:val="center"/>
          </w:tcPr>
          <w:p w14:paraId="5970AD5B">
            <w:pPr>
              <w:pStyle w:val="125"/>
              <w:wordWrap w:val="0"/>
              <w:adjustRightInd w:val="0"/>
              <w:snapToGrid w:val="0"/>
              <w:spacing w:line="360" w:lineRule="auto"/>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传  真</w:t>
            </w:r>
          </w:p>
        </w:tc>
        <w:tc>
          <w:tcPr>
            <w:tcW w:w="2153" w:type="dxa"/>
            <w:gridSpan w:val="2"/>
            <w:noWrap w:val="0"/>
            <w:vAlign w:val="center"/>
          </w:tcPr>
          <w:p w14:paraId="64DCAADF">
            <w:pPr>
              <w:pStyle w:val="125"/>
              <w:wordWrap w:val="0"/>
              <w:adjustRightInd w:val="0"/>
              <w:snapToGrid w:val="0"/>
              <w:spacing w:line="360" w:lineRule="auto"/>
              <w:jc w:val="center"/>
              <w:rPr>
                <w:rFonts w:hint="eastAsia" w:ascii="宋体" w:hAnsi="宋体" w:eastAsia="宋体" w:cs="宋体"/>
                <w:snapToGrid w:val="0"/>
                <w:color w:val="auto"/>
                <w:kern w:val="0"/>
                <w:sz w:val="22"/>
                <w:szCs w:val="22"/>
                <w:highlight w:val="none"/>
              </w:rPr>
            </w:pPr>
          </w:p>
        </w:tc>
        <w:tc>
          <w:tcPr>
            <w:tcW w:w="1246" w:type="dxa"/>
            <w:gridSpan w:val="2"/>
            <w:noWrap w:val="0"/>
            <w:vAlign w:val="center"/>
          </w:tcPr>
          <w:p w14:paraId="5F8831AA">
            <w:pPr>
              <w:pStyle w:val="125"/>
              <w:wordWrap w:val="0"/>
              <w:adjustRightInd w:val="0"/>
              <w:snapToGrid w:val="0"/>
              <w:spacing w:line="360" w:lineRule="auto"/>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电子邮箱</w:t>
            </w:r>
          </w:p>
        </w:tc>
        <w:tc>
          <w:tcPr>
            <w:tcW w:w="2859" w:type="dxa"/>
            <w:gridSpan w:val="3"/>
            <w:noWrap w:val="0"/>
            <w:vAlign w:val="center"/>
          </w:tcPr>
          <w:p w14:paraId="39312AAD">
            <w:pPr>
              <w:pStyle w:val="125"/>
              <w:wordWrap w:val="0"/>
              <w:adjustRightInd w:val="0"/>
              <w:snapToGrid w:val="0"/>
              <w:spacing w:line="360" w:lineRule="auto"/>
              <w:jc w:val="center"/>
              <w:rPr>
                <w:rFonts w:hint="eastAsia" w:ascii="宋体" w:hAnsi="宋体" w:eastAsia="宋体" w:cs="宋体"/>
                <w:snapToGrid w:val="0"/>
                <w:color w:val="auto"/>
                <w:kern w:val="0"/>
                <w:sz w:val="22"/>
                <w:szCs w:val="22"/>
                <w:highlight w:val="none"/>
              </w:rPr>
            </w:pPr>
          </w:p>
        </w:tc>
      </w:tr>
      <w:tr w14:paraId="0D165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2339" w:type="dxa"/>
            <w:noWrap w:val="0"/>
            <w:vAlign w:val="center"/>
          </w:tcPr>
          <w:p w14:paraId="750BE31F">
            <w:pPr>
              <w:pStyle w:val="125"/>
              <w:wordWrap w:val="0"/>
              <w:adjustRightInd w:val="0"/>
              <w:snapToGrid w:val="0"/>
              <w:spacing w:line="360" w:lineRule="auto"/>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单位性质</w:t>
            </w:r>
          </w:p>
        </w:tc>
        <w:tc>
          <w:tcPr>
            <w:tcW w:w="7494" w:type="dxa"/>
            <w:gridSpan w:val="8"/>
            <w:noWrap w:val="0"/>
            <w:vAlign w:val="center"/>
          </w:tcPr>
          <w:p w14:paraId="4E3BA253">
            <w:pPr>
              <w:pStyle w:val="125"/>
              <w:wordWrap w:val="0"/>
              <w:adjustRightInd w:val="0"/>
              <w:snapToGrid w:val="0"/>
              <w:spacing w:line="360" w:lineRule="auto"/>
              <w:jc w:val="center"/>
              <w:rPr>
                <w:rFonts w:hint="eastAsia" w:ascii="宋体" w:hAnsi="宋体" w:eastAsia="宋体" w:cs="宋体"/>
                <w:snapToGrid w:val="0"/>
                <w:color w:val="auto"/>
                <w:kern w:val="0"/>
                <w:sz w:val="22"/>
                <w:szCs w:val="22"/>
                <w:highlight w:val="none"/>
              </w:rPr>
            </w:pPr>
          </w:p>
        </w:tc>
      </w:tr>
      <w:tr w14:paraId="3D2C8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2339" w:type="dxa"/>
            <w:noWrap w:val="0"/>
            <w:vAlign w:val="center"/>
          </w:tcPr>
          <w:p w14:paraId="4633DB5A">
            <w:pPr>
              <w:pStyle w:val="125"/>
              <w:wordWrap w:val="0"/>
              <w:adjustRightInd w:val="0"/>
              <w:snapToGrid w:val="0"/>
              <w:spacing w:line="360" w:lineRule="auto"/>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法定代表人</w:t>
            </w:r>
          </w:p>
        </w:tc>
        <w:tc>
          <w:tcPr>
            <w:tcW w:w="1236" w:type="dxa"/>
            <w:noWrap w:val="0"/>
            <w:vAlign w:val="center"/>
          </w:tcPr>
          <w:p w14:paraId="38990A8E">
            <w:pPr>
              <w:pStyle w:val="125"/>
              <w:wordWrap w:val="0"/>
              <w:adjustRightInd w:val="0"/>
              <w:snapToGrid w:val="0"/>
              <w:spacing w:line="360" w:lineRule="auto"/>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姓名</w:t>
            </w:r>
          </w:p>
        </w:tc>
        <w:tc>
          <w:tcPr>
            <w:tcW w:w="1350" w:type="dxa"/>
            <w:noWrap w:val="0"/>
            <w:vAlign w:val="center"/>
          </w:tcPr>
          <w:p w14:paraId="5439D0C9">
            <w:pPr>
              <w:pStyle w:val="125"/>
              <w:wordWrap w:val="0"/>
              <w:adjustRightInd w:val="0"/>
              <w:snapToGrid w:val="0"/>
              <w:spacing w:line="360" w:lineRule="auto"/>
              <w:jc w:val="center"/>
              <w:rPr>
                <w:rFonts w:hint="eastAsia" w:ascii="宋体" w:hAnsi="宋体" w:eastAsia="宋体" w:cs="宋体"/>
                <w:snapToGrid w:val="0"/>
                <w:color w:val="auto"/>
                <w:kern w:val="0"/>
                <w:sz w:val="22"/>
                <w:szCs w:val="22"/>
                <w:highlight w:val="none"/>
              </w:rPr>
            </w:pPr>
          </w:p>
        </w:tc>
        <w:tc>
          <w:tcPr>
            <w:tcW w:w="1260" w:type="dxa"/>
            <w:gridSpan w:val="2"/>
            <w:noWrap w:val="0"/>
            <w:vAlign w:val="center"/>
          </w:tcPr>
          <w:p w14:paraId="5136D271">
            <w:pPr>
              <w:pStyle w:val="125"/>
              <w:wordWrap w:val="0"/>
              <w:adjustRightInd w:val="0"/>
              <w:snapToGrid w:val="0"/>
              <w:spacing w:line="360" w:lineRule="auto"/>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技术职称</w:t>
            </w:r>
          </w:p>
        </w:tc>
        <w:tc>
          <w:tcPr>
            <w:tcW w:w="1049" w:type="dxa"/>
            <w:gridSpan w:val="2"/>
            <w:noWrap w:val="0"/>
            <w:vAlign w:val="center"/>
          </w:tcPr>
          <w:p w14:paraId="32F14C7D">
            <w:pPr>
              <w:pStyle w:val="125"/>
              <w:wordWrap w:val="0"/>
              <w:adjustRightInd w:val="0"/>
              <w:snapToGrid w:val="0"/>
              <w:spacing w:line="360" w:lineRule="auto"/>
              <w:jc w:val="center"/>
              <w:rPr>
                <w:rFonts w:hint="eastAsia" w:ascii="宋体" w:hAnsi="宋体" w:eastAsia="宋体" w:cs="宋体"/>
                <w:snapToGrid w:val="0"/>
                <w:color w:val="auto"/>
                <w:kern w:val="0"/>
                <w:sz w:val="22"/>
                <w:szCs w:val="22"/>
                <w:highlight w:val="none"/>
              </w:rPr>
            </w:pPr>
          </w:p>
        </w:tc>
        <w:tc>
          <w:tcPr>
            <w:tcW w:w="709" w:type="dxa"/>
            <w:noWrap w:val="0"/>
            <w:vAlign w:val="center"/>
          </w:tcPr>
          <w:p w14:paraId="5CEA45BE">
            <w:pPr>
              <w:pStyle w:val="125"/>
              <w:wordWrap w:val="0"/>
              <w:adjustRightInd w:val="0"/>
              <w:snapToGrid w:val="0"/>
              <w:spacing w:line="360" w:lineRule="auto"/>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电话</w:t>
            </w:r>
          </w:p>
        </w:tc>
        <w:tc>
          <w:tcPr>
            <w:tcW w:w="1890" w:type="dxa"/>
            <w:noWrap w:val="0"/>
            <w:vAlign w:val="center"/>
          </w:tcPr>
          <w:p w14:paraId="2BFD1EDD">
            <w:pPr>
              <w:pStyle w:val="125"/>
              <w:wordWrap w:val="0"/>
              <w:adjustRightInd w:val="0"/>
              <w:snapToGrid w:val="0"/>
              <w:spacing w:line="360" w:lineRule="auto"/>
              <w:jc w:val="center"/>
              <w:rPr>
                <w:rFonts w:hint="eastAsia" w:ascii="宋体" w:hAnsi="宋体" w:eastAsia="宋体" w:cs="宋体"/>
                <w:snapToGrid w:val="0"/>
                <w:color w:val="auto"/>
                <w:kern w:val="0"/>
                <w:sz w:val="22"/>
                <w:szCs w:val="22"/>
                <w:highlight w:val="none"/>
              </w:rPr>
            </w:pPr>
          </w:p>
        </w:tc>
      </w:tr>
      <w:tr w14:paraId="280AF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2339" w:type="dxa"/>
            <w:noWrap w:val="0"/>
            <w:vAlign w:val="center"/>
          </w:tcPr>
          <w:p w14:paraId="787DF4B1">
            <w:pPr>
              <w:pStyle w:val="125"/>
              <w:wordWrap w:val="0"/>
              <w:adjustRightInd w:val="0"/>
              <w:snapToGrid w:val="0"/>
              <w:spacing w:line="360" w:lineRule="auto"/>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成立时间</w:t>
            </w:r>
          </w:p>
        </w:tc>
        <w:tc>
          <w:tcPr>
            <w:tcW w:w="2586" w:type="dxa"/>
            <w:gridSpan w:val="2"/>
            <w:noWrap w:val="0"/>
            <w:vAlign w:val="center"/>
          </w:tcPr>
          <w:p w14:paraId="584A9B52">
            <w:pPr>
              <w:pStyle w:val="125"/>
              <w:wordWrap w:val="0"/>
              <w:adjustRightInd w:val="0"/>
              <w:snapToGrid w:val="0"/>
              <w:spacing w:line="360" w:lineRule="auto"/>
              <w:jc w:val="center"/>
              <w:rPr>
                <w:rFonts w:hint="eastAsia" w:ascii="宋体" w:hAnsi="宋体" w:eastAsia="宋体" w:cs="宋体"/>
                <w:snapToGrid w:val="0"/>
                <w:color w:val="auto"/>
                <w:kern w:val="0"/>
                <w:sz w:val="22"/>
                <w:szCs w:val="22"/>
                <w:highlight w:val="none"/>
              </w:rPr>
            </w:pPr>
          </w:p>
        </w:tc>
        <w:tc>
          <w:tcPr>
            <w:tcW w:w="4908" w:type="dxa"/>
            <w:gridSpan w:val="6"/>
            <w:noWrap w:val="0"/>
            <w:vAlign w:val="center"/>
          </w:tcPr>
          <w:p w14:paraId="28FD33BB">
            <w:pPr>
              <w:pStyle w:val="125"/>
              <w:wordWrap w:val="0"/>
              <w:adjustRightInd w:val="0"/>
              <w:snapToGrid w:val="0"/>
              <w:spacing w:line="360" w:lineRule="auto"/>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员工总人数（个）：</w:t>
            </w:r>
          </w:p>
        </w:tc>
      </w:tr>
      <w:tr w14:paraId="26D71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2339" w:type="dxa"/>
            <w:noWrap w:val="0"/>
            <w:vAlign w:val="center"/>
          </w:tcPr>
          <w:p w14:paraId="5C8169CC">
            <w:pPr>
              <w:pStyle w:val="125"/>
              <w:wordWrap w:val="0"/>
              <w:adjustRightInd w:val="0"/>
              <w:snapToGrid w:val="0"/>
              <w:spacing w:line="360" w:lineRule="auto"/>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企业资质</w:t>
            </w:r>
          </w:p>
          <w:p w14:paraId="4B1D2EF0">
            <w:pPr>
              <w:pStyle w:val="125"/>
              <w:wordWrap w:val="0"/>
              <w:adjustRightInd w:val="0"/>
              <w:snapToGrid w:val="0"/>
              <w:spacing w:line="360" w:lineRule="auto"/>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类型和等级</w:t>
            </w:r>
          </w:p>
        </w:tc>
        <w:tc>
          <w:tcPr>
            <w:tcW w:w="2586" w:type="dxa"/>
            <w:gridSpan w:val="2"/>
            <w:noWrap w:val="0"/>
            <w:vAlign w:val="center"/>
          </w:tcPr>
          <w:p w14:paraId="1363B2DF">
            <w:pPr>
              <w:pStyle w:val="125"/>
              <w:wordWrap w:val="0"/>
              <w:adjustRightInd w:val="0"/>
              <w:snapToGrid w:val="0"/>
              <w:spacing w:line="360" w:lineRule="auto"/>
              <w:jc w:val="center"/>
              <w:rPr>
                <w:rFonts w:hint="eastAsia" w:ascii="宋体" w:hAnsi="宋体" w:eastAsia="宋体" w:cs="宋体"/>
                <w:snapToGrid w:val="0"/>
                <w:color w:val="auto"/>
                <w:kern w:val="0"/>
                <w:sz w:val="22"/>
                <w:szCs w:val="22"/>
                <w:highlight w:val="none"/>
              </w:rPr>
            </w:pPr>
          </w:p>
        </w:tc>
        <w:tc>
          <w:tcPr>
            <w:tcW w:w="1260" w:type="dxa"/>
            <w:gridSpan w:val="2"/>
            <w:vMerge w:val="restart"/>
            <w:noWrap w:val="0"/>
            <w:vAlign w:val="center"/>
          </w:tcPr>
          <w:p w14:paraId="3FBA6273">
            <w:pPr>
              <w:pStyle w:val="125"/>
              <w:wordWrap w:val="0"/>
              <w:adjustRightInd w:val="0"/>
              <w:snapToGrid w:val="0"/>
              <w:spacing w:line="360" w:lineRule="auto"/>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其中</w:t>
            </w:r>
          </w:p>
        </w:tc>
        <w:tc>
          <w:tcPr>
            <w:tcW w:w="1758" w:type="dxa"/>
            <w:gridSpan w:val="3"/>
            <w:noWrap w:val="0"/>
            <w:vAlign w:val="center"/>
          </w:tcPr>
          <w:p w14:paraId="0CDD73D3">
            <w:pPr>
              <w:pStyle w:val="125"/>
              <w:wordWrap w:val="0"/>
              <w:adjustRightInd w:val="0"/>
              <w:snapToGrid w:val="0"/>
              <w:spacing w:line="360" w:lineRule="auto"/>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项目经理</w:t>
            </w:r>
          </w:p>
        </w:tc>
        <w:tc>
          <w:tcPr>
            <w:tcW w:w="1890" w:type="dxa"/>
            <w:noWrap w:val="0"/>
            <w:vAlign w:val="center"/>
          </w:tcPr>
          <w:p w14:paraId="2ECC45D4">
            <w:pPr>
              <w:pStyle w:val="125"/>
              <w:wordWrap w:val="0"/>
              <w:adjustRightInd w:val="0"/>
              <w:snapToGrid w:val="0"/>
              <w:spacing w:line="360" w:lineRule="auto"/>
              <w:jc w:val="center"/>
              <w:rPr>
                <w:rFonts w:hint="eastAsia" w:ascii="宋体" w:hAnsi="宋体" w:eastAsia="宋体" w:cs="宋体"/>
                <w:snapToGrid w:val="0"/>
                <w:color w:val="auto"/>
                <w:kern w:val="0"/>
                <w:sz w:val="22"/>
                <w:szCs w:val="22"/>
                <w:highlight w:val="none"/>
              </w:rPr>
            </w:pPr>
          </w:p>
        </w:tc>
      </w:tr>
      <w:tr w14:paraId="5E895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2339" w:type="dxa"/>
            <w:noWrap w:val="0"/>
            <w:vAlign w:val="center"/>
          </w:tcPr>
          <w:p w14:paraId="56100DD8">
            <w:pPr>
              <w:pStyle w:val="125"/>
              <w:wordWrap w:val="0"/>
              <w:adjustRightInd w:val="0"/>
              <w:snapToGrid w:val="0"/>
              <w:spacing w:line="360" w:lineRule="auto"/>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营业执照号</w:t>
            </w:r>
          </w:p>
        </w:tc>
        <w:tc>
          <w:tcPr>
            <w:tcW w:w="2586" w:type="dxa"/>
            <w:gridSpan w:val="2"/>
            <w:noWrap w:val="0"/>
            <w:vAlign w:val="center"/>
          </w:tcPr>
          <w:p w14:paraId="21715C2F">
            <w:pPr>
              <w:pStyle w:val="125"/>
              <w:wordWrap w:val="0"/>
              <w:adjustRightInd w:val="0"/>
              <w:snapToGrid w:val="0"/>
              <w:spacing w:line="360" w:lineRule="auto"/>
              <w:jc w:val="center"/>
              <w:rPr>
                <w:rFonts w:hint="eastAsia" w:ascii="宋体" w:hAnsi="宋体" w:eastAsia="宋体" w:cs="宋体"/>
                <w:snapToGrid w:val="0"/>
                <w:color w:val="auto"/>
                <w:kern w:val="0"/>
                <w:sz w:val="22"/>
                <w:szCs w:val="22"/>
                <w:highlight w:val="none"/>
              </w:rPr>
            </w:pPr>
          </w:p>
        </w:tc>
        <w:tc>
          <w:tcPr>
            <w:tcW w:w="1260" w:type="dxa"/>
            <w:gridSpan w:val="2"/>
            <w:vMerge w:val="continue"/>
            <w:noWrap w:val="0"/>
            <w:vAlign w:val="center"/>
          </w:tcPr>
          <w:p w14:paraId="1328A565">
            <w:pPr>
              <w:pStyle w:val="125"/>
              <w:wordWrap w:val="0"/>
              <w:adjustRightInd w:val="0"/>
              <w:snapToGrid w:val="0"/>
              <w:spacing w:line="360" w:lineRule="auto"/>
              <w:jc w:val="center"/>
              <w:rPr>
                <w:rFonts w:hint="eastAsia" w:ascii="宋体" w:hAnsi="宋体" w:eastAsia="宋体" w:cs="宋体"/>
                <w:snapToGrid w:val="0"/>
                <w:color w:val="auto"/>
                <w:kern w:val="0"/>
                <w:sz w:val="22"/>
                <w:szCs w:val="22"/>
                <w:highlight w:val="none"/>
              </w:rPr>
            </w:pPr>
          </w:p>
        </w:tc>
        <w:tc>
          <w:tcPr>
            <w:tcW w:w="1758" w:type="dxa"/>
            <w:gridSpan w:val="3"/>
            <w:noWrap w:val="0"/>
            <w:vAlign w:val="center"/>
          </w:tcPr>
          <w:p w14:paraId="5DE51E46">
            <w:pPr>
              <w:pStyle w:val="125"/>
              <w:wordWrap w:val="0"/>
              <w:adjustRightInd w:val="0"/>
              <w:snapToGrid w:val="0"/>
              <w:spacing w:line="360" w:lineRule="auto"/>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高级职称人员</w:t>
            </w:r>
          </w:p>
        </w:tc>
        <w:tc>
          <w:tcPr>
            <w:tcW w:w="1890" w:type="dxa"/>
            <w:noWrap w:val="0"/>
            <w:vAlign w:val="center"/>
          </w:tcPr>
          <w:p w14:paraId="58358CA1">
            <w:pPr>
              <w:pStyle w:val="125"/>
              <w:wordWrap w:val="0"/>
              <w:adjustRightInd w:val="0"/>
              <w:snapToGrid w:val="0"/>
              <w:spacing w:line="360" w:lineRule="auto"/>
              <w:jc w:val="center"/>
              <w:rPr>
                <w:rFonts w:hint="eastAsia" w:ascii="宋体" w:hAnsi="宋体" w:eastAsia="宋体" w:cs="宋体"/>
                <w:snapToGrid w:val="0"/>
                <w:color w:val="auto"/>
                <w:kern w:val="0"/>
                <w:sz w:val="22"/>
                <w:szCs w:val="22"/>
                <w:highlight w:val="none"/>
              </w:rPr>
            </w:pPr>
          </w:p>
        </w:tc>
      </w:tr>
      <w:tr w14:paraId="7B7ED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2339" w:type="dxa"/>
            <w:noWrap w:val="0"/>
            <w:vAlign w:val="center"/>
          </w:tcPr>
          <w:p w14:paraId="1BDAE909">
            <w:pPr>
              <w:pStyle w:val="125"/>
              <w:wordWrap w:val="0"/>
              <w:adjustRightInd w:val="0"/>
              <w:snapToGrid w:val="0"/>
              <w:spacing w:line="360" w:lineRule="auto"/>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注册资金</w:t>
            </w:r>
          </w:p>
        </w:tc>
        <w:tc>
          <w:tcPr>
            <w:tcW w:w="2586" w:type="dxa"/>
            <w:gridSpan w:val="2"/>
            <w:noWrap w:val="0"/>
            <w:vAlign w:val="center"/>
          </w:tcPr>
          <w:p w14:paraId="31F38847">
            <w:pPr>
              <w:pStyle w:val="125"/>
              <w:wordWrap w:val="0"/>
              <w:adjustRightInd w:val="0"/>
              <w:snapToGrid w:val="0"/>
              <w:spacing w:line="360" w:lineRule="auto"/>
              <w:jc w:val="center"/>
              <w:rPr>
                <w:rFonts w:hint="eastAsia" w:ascii="宋体" w:hAnsi="宋体" w:eastAsia="宋体" w:cs="宋体"/>
                <w:snapToGrid w:val="0"/>
                <w:color w:val="auto"/>
                <w:kern w:val="0"/>
                <w:sz w:val="22"/>
                <w:szCs w:val="22"/>
                <w:highlight w:val="none"/>
              </w:rPr>
            </w:pPr>
          </w:p>
        </w:tc>
        <w:tc>
          <w:tcPr>
            <w:tcW w:w="1260" w:type="dxa"/>
            <w:gridSpan w:val="2"/>
            <w:vMerge w:val="continue"/>
            <w:noWrap w:val="0"/>
            <w:vAlign w:val="center"/>
          </w:tcPr>
          <w:p w14:paraId="1A0ECF5F">
            <w:pPr>
              <w:pStyle w:val="125"/>
              <w:wordWrap w:val="0"/>
              <w:adjustRightInd w:val="0"/>
              <w:snapToGrid w:val="0"/>
              <w:spacing w:line="360" w:lineRule="auto"/>
              <w:jc w:val="center"/>
              <w:rPr>
                <w:rFonts w:hint="eastAsia" w:ascii="宋体" w:hAnsi="宋体" w:eastAsia="宋体" w:cs="宋体"/>
                <w:snapToGrid w:val="0"/>
                <w:color w:val="auto"/>
                <w:kern w:val="0"/>
                <w:sz w:val="22"/>
                <w:szCs w:val="22"/>
                <w:highlight w:val="none"/>
              </w:rPr>
            </w:pPr>
          </w:p>
        </w:tc>
        <w:tc>
          <w:tcPr>
            <w:tcW w:w="1758" w:type="dxa"/>
            <w:gridSpan w:val="3"/>
            <w:noWrap w:val="0"/>
            <w:vAlign w:val="center"/>
          </w:tcPr>
          <w:p w14:paraId="3A9BF15F">
            <w:pPr>
              <w:pStyle w:val="125"/>
              <w:wordWrap w:val="0"/>
              <w:adjustRightInd w:val="0"/>
              <w:snapToGrid w:val="0"/>
              <w:spacing w:line="360" w:lineRule="auto"/>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中级职称人员</w:t>
            </w:r>
          </w:p>
        </w:tc>
        <w:tc>
          <w:tcPr>
            <w:tcW w:w="1890" w:type="dxa"/>
            <w:noWrap w:val="0"/>
            <w:vAlign w:val="center"/>
          </w:tcPr>
          <w:p w14:paraId="4A727069">
            <w:pPr>
              <w:pStyle w:val="125"/>
              <w:wordWrap w:val="0"/>
              <w:adjustRightInd w:val="0"/>
              <w:snapToGrid w:val="0"/>
              <w:spacing w:line="360" w:lineRule="auto"/>
              <w:jc w:val="center"/>
              <w:rPr>
                <w:rFonts w:hint="eastAsia" w:ascii="宋体" w:hAnsi="宋体" w:eastAsia="宋体" w:cs="宋体"/>
                <w:snapToGrid w:val="0"/>
                <w:color w:val="auto"/>
                <w:kern w:val="0"/>
                <w:sz w:val="22"/>
                <w:szCs w:val="22"/>
                <w:highlight w:val="none"/>
              </w:rPr>
            </w:pPr>
          </w:p>
        </w:tc>
      </w:tr>
      <w:tr w14:paraId="0D33D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2339" w:type="dxa"/>
            <w:noWrap w:val="0"/>
            <w:vAlign w:val="center"/>
          </w:tcPr>
          <w:p w14:paraId="1BD21BD6">
            <w:pPr>
              <w:pStyle w:val="125"/>
              <w:wordWrap w:val="0"/>
              <w:adjustRightInd w:val="0"/>
              <w:snapToGrid w:val="0"/>
              <w:spacing w:line="360" w:lineRule="auto"/>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基本账户</w:t>
            </w:r>
          </w:p>
          <w:p w14:paraId="71ACF61C">
            <w:pPr>
              <w:pStyle w:val="125"/>
              <w:wordWrap w:val="0"/>
              <w:adjustRightInd w:val="0"/>
              <w:snapToGrid w:val="0"/>
              <w:spacing w:line="360" w:lineRule="auto"/>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开户银行</w:t>
            </w:r>
          </w:p>
        </w:tc>
        <w:tc>
          <w:tcPr>
            <w:tcW w:w="2586" w:type="dxa"/>
            <w:gridSpan w:val="2"/>
            <w:noWrap w:val="0"/>
            <w:vAlign w:val="center"/>
          </w:tcPr>
          <w:p w14:paraId="33594CA9">
            <w:pPr>
              <w:pStyle w:val="125"/>
              <w:wordWrap w:val="0"/>
              <w:adjustRightInd w:val="0"/>
              <w:snapToGrid w:val="0"/>
              <w:spacing w:line="360" w:lineRule="auto"/>
              <w:jc w:val="center"/>
              <w:rPr>
                <w:rFonts w:hint="eastAsia" w:ascii="宋体" w:hAnsi="宋体" w:eastAsia="宋体" w:cs="宋体"/>
                <w:snapToGrid w:val="0"/>
                <w:color w:val="auto"/>
                <w:kern w:val="0"/>
                <w:sz w:val="22"/>
                <w:szCs w:val="22"/>
                <w:highlight w:val="none"/>
              </w:rPr>
            </w:pPr>
          </w:p>
        </w:tc>
        <w:tc>
          <w:tcPr>
            <w:tcW w:w="1260" w:type="dxa"/>
            <w:gridSpan w:val="2"/>
            <w:vMerge w:val="continue"/>
            <w:noWrap w:val="0"/>
            <w:vAlign w:val="center"/>
          </w:tcPr>
          <w:p w14:paraId="4CC06357">
            <w:pPr>
              <w:pStyle w:val="125"/>
              <w:wordWrap w:val="0"/>
              <w:adjustRightInd w:val="0"/>
              <w:snapToGrid w:val="0"/>
              <w:spacing w:line="360" w:lineRule="auto"/>
              <w:jc w:val="center"/>
              <w:rPr>
                <w:rFonts w:hint="eastAsia" w:ascii="宋体" w:hAnsi="宋体" w:eastAsia="宋体" w:cs="宋体"/>
                <w:snapToGrid w:val="0"/>
                <w:color w:val="auto"/>
                <w:kern w:val="0"/>
                <w:sz w:val="22"/>
                <w:szCs w:val="22"/>
                <w:highlight w:val="none"/>
              </w:rPr>
            </w:pPr>
          </w:p>
        </w:tc>
        <w:tc>
          <w:tcPr>
            <w:tcW w:w="1758" w:type="dxa"/>
            <w:gridSpan w:val="3"/>
            <w:noWrap w:val="0"/>
            <w:vAlign w:val="center"/>
          </w:tcPr>
          <w:p w14:paraId="7C23B93E">
            <w:pPr>
              <w:pStyle w:val="125"/>
              <w:wordWrap w:val="0"/>
              <w:adjustRightInd w:val="0"/>
              <w:snapToGrid w:val="0"/>
              <w:spacing w:line="360" w:lineRule="auto"/>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初级职称人员</w:t>
            </w:r>
          </w:p>
        </w:tc>
        <w:tc>
          <w:tcPr>
            <w:tcW w:w="1890" w:type="dxa"/>
            <w:noWrap w:val="0"/>
            <w:vAlign w:val="center"/>
          </w:tcPr>
          <w:p w14:paraId="4990A093">
            <w:pPr>
              <w:pStyle w:val="125"/>
              <w:wordWrap w:val="0"/>
              <w:adjustRightInd w:val="0"/>
              <w:snapToGrid w:val="0"/>
              <w:spacing w:line="360" w:lineRule="auto"/>
              <w:jc w:val="center"/>
              <w:rPr>
                <w:rFonts w:hint="eastAsia" w:ascii="宋体" w:hAnsi="宋体" w:eastAsia="宋体" w:cs="宋体"/>
                <w:snapToGrid w:val="0"/>
                <w:color w:val="auto"/>
                <w:kern w:val="0"/>
                <w:sz w:val="22"/>
                <w:szCs w:val="22"/>
                <w:highlight w:val="none"/>
              </w:rPr>
            </w:pPr>
          </w:p>
        </w:tc>
      </w:tr>
      <w:tr w14:paraId="27C00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2339" w:type="dxa"/>
            <w:noWrap w:val="0"/>
            <w:vAlign w:val="center"/>
          </w:tcPr>
          <w:p w14:paraId="4C82B4EE">
            <w:pPr>
              <w:pStyle w:val="125"/>
              <w:wordWrap w:val="0"/>
              <w:adjustRightInd w:val="0"/>
              <w:snapToGrid w:val="0"/>
              <w:spacing w:line="360" w:lineRule="auto"/>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基本账户</w:t>
            </w:r>
          </w:p>
          <w:p w14:paraId="13098EAC">
            <w:pPr>
              <w:pStyle w:val="125"/>
              <w:wordWrap w:val="0"/>
              <w:adjustRightInd w:val="0"/>
              <w:snapToGrid w:val="0"/>
              <w:spacing w:line="360" w:lineRule="auto"/>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银行账号</w:t>
            </w:r>
          </w:p>
        </w:tc>
        <w:tc>
          <w:tcPr>
            <w:tcW w:w="2586" w:type="dxa"/>
            <w:gridSpan w:val="2"/>
            <w:noWrap w:val="0"/>
            <w:vAlign w:val="center"/>
          </w:tcPr>
          <w:p w14:paraId="447F5326">
            <w:pPr>
              <w:pStyle w:val="125"/>
              <w:wordWrap w:val="0"/>
              <w:adjustRightInd w:val="0"/>
              <w:snapToGrid w:val="0"/>
              <w:spacing w:line="360" w:lineRule="auto"/>
              <w:jc w:val="center"/>
              <w:rPr>
                <w:rFonts w:hint="eastAsia" w:ascii="宋体" w:hAnsi="宋体" w:eastAsia="宋体" w:cs="宋体"/>
                <w:snapToGrid w:val="0"/>
                <w:color w:val="auto"/>
                <w:kern w:val="0"/>
                <w:sz w:val="22"/>
                <w:szCs w:val="22"/>
                <w:highlight w:val="none"/>
              </w:rPr>
            </w:pPr>
          </w:p>
        </w:tc>
        <w:tc>
          <w:tcPr>
            <w:tcW w:w="1260" w:type="dxa"/>
            <w:gridSpan w:val="2"/>
            <w:vMerge w:val="continue"/>
            <w:noWrap w:val="0"/>
            <w:vAlign w:val="center"/>
          </w:tcPr>
          <w:p w14:paraId="3FDC8C44">
            <w:pPr>
              <w:pStyle w:val="125"/>
              <w:wordWrap w:val="0"/>
              <w:adjustRightInd w:val="0"/>
              <w:snapToGrid w:val="0"/>
              <w:spacing w:line="360" w:lineRule="auto"/>
              <w:jc w:val="center"/>
              <w:rPr>
                <w:rFonts w:hint="eastAsia" w:ascii="宋体" w:hAnsi="宋体" w:eastAsia="宋体" w:cs="宋体"/>
                <w:snapToGrid w:val="0"/>
                <w:color w:val="auto"/>
                <w:kern w:val="0"/>
                <w:sz w:val="22"/>
                <w:szCs w:val="22"/>
                <w:highlight w:val="none"/>
              </w:rPr>
            </w:pPr>
          </w:p>
        </w:tc>
        <w:tc>
          <w:tcPr>
            <w:tcW w:w="1758" w:type="dxa"/>
            <w:gridSpan w:val="3"/>
            <w:noWrap w:val="0"/>
            <w:vAlign w:val="center"/>
          </w:tcPr>
          <w:p w14:paraId="4DBCE4E5">
            <w:pPr>
              <w:pStyle w:val="125"/>
              <w:wordWrap w:val="0"/>
              <w:adjustRightInd w:val="0"/>
              <w:snapToGrid w:val="0"/>
              <w:spacing w:line="360" w:lineRule="auto"/>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技术员</w:t>
            </w:r>
          </w:p>
        </w:tc>
        <w:tc>
          <w:tcPr>
            <w:tcW w:w="1890" w:type="dxa"/>
            <w:noWrap w:val="0"/>
            <w:vAlign w:val="center"/>
          </w:tcPr>
          <w:p w14:paraId="1FFECFE0">
            <w:pPr>
              <w:pStyle w:val="125"/>
              <w:wordWrap w:val="0"/>
              <w:adjustRightInd w:val="0"/>
              <w:snapToGrid w:val="0"/>
              <w:spacing w:line="360" w:lineRule="auto"/>
              <w:jc w:val="center"/>
              <w:rPr>
                <w:rFonts w:hint="eastAsia" w:ascii="宋体" w:hAnsi="宋体" w:eastAsia="宋体" w:cs="宋体"/>
                <w:snapToGrid w:val="0"/>
                <w:color w:val="auto"/>
                <w:kern w:val="0"/>
                <w:sz w:val="22"/>
                <w:szCs w:val="22"/>
                <w:highlight w:val="none"/>
              </w:rPr>
            </w:pPr>
          </w:p>
        </w:tc>
      </w:tr>
      <w:tr w14:paraId="10376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2339" w:type="dxa"/>
            <w:noWrap w:val="0"/>
            <w:vAlign w:val="center"/>
          </w:tcPr>
          <w:p w14:paraId="15FECE8E">
            <w:pPr>
              <w:pStyle w:val="125"/>
              <w:wordWrap w:val="0"/>
              <w:adjustRightInd w:val="0"/>
              <w:snapToGrid w:val="0"/>
              <w:spacing w:line="360" w:lineRule="auto"/>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经营范围</w:t>
            </w:r>
          </w:p>
        </w:tc>
        <w:tc>
          <w:tcPr>
            <w:tcW w:w="7494" w:type="dxa"/>
            <w:gridSpan w:val="8"/>
            <w:noWrap w:val="0"/>
            <w:vAlign w:val="center"/>
          </w:tcPr>
          <w:p w14:paraId="05AE7C1F">
            <w:pPr>
              <w:pStyle w:val="125"/>
              <w:wordWrap w:val="0"/>
              <w:adjustRightInd w:val="0"/>
              <w:snapToGrid w:val="0"/>
              <w:spacing w:line="360" w:lineRule="auto"/>
              <w:jc w:val="left"/>
              <w:rPr>
                <w:rFonts w:hint="eastAsia" w:ascii="宋体" w:hAnsi="宋体" w:eastAsia="宋体" w:cs="宋体"/>
                <w:snapToGrid w:val="0"/>
                <w:color w:val="auto"/>
                <w:kern w:val="0"/>
                <w:sz w:val="22"/>
                <w:szCs w:val="22"/>
                <w:highlight w:val="none"/>
              </w:rPr>
            </w:pPr>
          </w:p>
        </w:tc>
      </w:tr>
      <w:tr w14:paraId="583EA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2339" w:type="dxa"/>
            <w:noWrap w:val="0"/>
            <w:vAlign w:val="center"/>
          </w:tcPr>
          <w:p w14:paraId="778CA3A7">
            <w:pPr>
              <w:pStyle w:val="125"/>
              <w:wordWrap w:val="0"/>
              <w:adjustRightInd w:val="0"/>
              <w:snapToGrid w:val="0"/>
              <w:spacing w:line="360" w:lineRule="auto"/>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关联企业情况</w:t>
            </w:r>
          </w:p>
        </w:tc>
        <w:tc>
          <w:tcPr>
            <w:tcW w:w="7494" w:type="dxa"/>
            <w:gridSpan w:val="8"/>
            <w:noWrap w:val="0"/>
            <w:vAlign w:val="center"/>
          </w:tcPr>
          <w:p w14:paraId="3AB273BE">
            <w:pPr>
              <w:pStyle w:val="125"/>
              <w:wordWrap w:val="0"/>
              <w:adjustRightInd w:val="0"/>
              <w:snapToGrid w:val="0"/>
              <w:spacing w:line="360" w:lineRule="auto"/>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包括但不限于与投标人存在以下关系的不同单位：</w:t>
            </w:r>
          </w:p>
          <w:p w14:paraId="2AD51421">
            <w:pPr>
              <w:pStyle w:val="125"/>
              <w:wordWrap w:val="0"/>
              <w:adjustRightInd w:val="0"/>
              <w:snapToGrid w:val="0"/>
              <w:spacing w:line="360" w:lineRule="auto"/>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1．法定代表人为同一人的。</w:t>
            </w:r>
          </w:p>
          <w:p w14:paraId="5CC5465A">
            <w:pPr>
              <w:pStyle w:val="125"/>
              <w:wordWrap w:val="0"/>
              <w:adjustRightInd w:val="0"/>
              <w:snapToGrid w:val="0"/>
              <w:spacing w:line="360" w:lineRule="auto"/>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2．存在控股、管理关系的。</w:t>
            </w:r>
          </w:p>
          <w:p w14:paraId="59C555E0">
            <w:pPr>
              <w:pStyle w:val="125"/>
              <w:wordWrap w:val="0"/>
              <w:adjustRightInd w:val="0"/>
              <w:snapToGrid w:val="0"/>
              <w:spacing w:line="360" w:lineRule="auto"/>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3．主要人员相互任职的。</w:t>
            </w:r>
          </w:p>
        </w:tc>
      </w:tr>
      <w:tr w14:paraId="7AA9B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2339" w:type="dxa"/>
            <w:noWrap w:val="0"/>
            <w:vAlign w:val="center"/>
          </w:tcPr>
          <w:p w14:paraId="5037F0B2">
            <w:pPr>
              <w:pStyle w:val="125"/>
              <w:wordWrap w:val="0"/>
              <w:adjustRightInd w:val="0"/>
              <w:snapToGrid w:val="0"/>
              <w:spacing w:line="360" w:lineRule="auto"/>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备注</w:t>
            </w:r>
          </w:p>
        </w:tc>
        <w:tc>
          <w:tcPr>
            <w:tcW w:w="7494" w:type="dxa"/>
            <w:gridSpan w:val="8"/>
            <w:noWrap w:val="0"/>
            <w:vAlign w:val="center"/>
          </w:tcPr>
          <w:p w14:paraId="5914F13A">
            <w:pPr>
              <w:pStyle w:val="125"/>
              <w:wordWrap w:val="0"/>
              <w:adjustRightInd w:val="0"/>
              <w:snapToGrid w:val="0"/>
              <w:spacing w:line="360" w:lineRule="auto"/>
              <w:jc w:val="center"/>
              <w:rPr>
                <w:rFonts w:hint="eastAsia" w:ascii="宋体" w:hAnsi="宋体" w:eastAsia="宋体" w:cs="宋体"/>
                <w:snapToGrid w:val="0"/>
                <w:color w:val="auto"/>
                <w:kern w:val="0"/>
                <w:sz w:val="22"/>
                <w:szCs w:val="22"/>
                <w:highlight w:val="none"/>
              </w:rPr>
            </w:pPr>
          </w:p>
        </w:tc>
      </w:tr>
    </w:tbl>
    <w:p w14:paraId="7562B71C">
      <w:pPr>
        <w:pStyle w:val="125"/>
        <w:wordWrap w:val="0"/>
        <w:adjustRightInd w:val="0"/>
        <w:snapToGrid w:val="0"/>
        <w:spacing w:line="400" w:lineRule="exact"/>
        <w:ind w:firstLine="440" w:firstLineChars="200"/>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说明：</w:t>
      </w:r>
    </w:p>
    <w:p w14:paraId="139CEC0E">
      <w:pPr>
        <w:pStyle w:val="125"/>
        <w:wordWrap w:val="0"/>
        <w:adjustRightInd w:val="0"/>
        <w:snapToGrid w:val="0"/>
        <w:spacing w:line="400" w:lineRule="exact"/>
        <w:ind w:firstLine="440" w:firstLineChars="200"/>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1．《投标人基本情况表》后应附以下资料：</w:t>
      </w:r>
    </w:p>
    <w:p w14:paraId="498C66CA">
      <w:pPr>
        <w:pStyle w:val="125"/>
        <w:wordWrap w:val="0"/>
        <w:adjustRightInd w:val="0"/>
        <w:snapToGrid w:val="0"/>
        <w:spacing w:line="400" w:lineRule="exact"/>
        <w:ind w:firstLine="440" w:firstLineChars="200"/>
        <w:rPr>
          <w:rFonts w:hint="eastAsia" w:ascii="宋体" w:hAnsi="宋体" w:eastAsia="宋体" w:cs="宋体"/>
          <w:b/>
          <w:bCs/>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（1）企业营业执照、资质证书、安全生产许可证的（</w:t>
      </w:r>
      <w:r>
        <w:rPr>
          <w:rFonts w:hint="eastAsia" w:ascii="宋体" w:hAnsi="宋体" w:eastAsia="宋体" w:cs="宋体"/>
          <w:b/>
          <w:bCs/>
          <w:snapToGrid w:val="0"/>
          <w:color w:val="auto"/>
          <w:kern w:val="0"/>
          <w:sz w:val="22"/>
          <w:szCs w:val="22"/>
          <w:highlight w:val="none"/>
        </w:rPr>
        <w:t>因推行电子证照，企业的营业执照、资质证书等可以提供电子证照。为实时掌握项目投标单位的是否具备企业安全生产条件，企业的安全生产许可证需提供企业实时网页查询页，实时查询页的打印时间应在项目招标公告发布之日起至开标前。如中标后，投标单位安全生产许可证发生被暂扣情形，需双方另行协商）；</w:t>
      </w:r>
    </w:p>
    <w:p w14:paraId="2E2400A8">
      <w:pPr>
        <w:pStyle w:val="125"/>
        <w:wordWrap w:val="0"/>
        <w:adjustRightInd w:val="0"/>
        <w:snapToGrid w:val="0"/>
        <w:spacing w:line="400" w:lineRule="exact"/>
        <w:ind w:firstLine="440" w:firstLineChars="200"/>
        <w:rPr>
          <w:rFonts w:hint="eastAsia" w:ascii="宋体" w:hAnsi="宋体" w:eastAsia="宋体" w:cs="宋体"/>
          <w:snapToGrid w:val="0"/>
          <w:color w:val="auto"/>
          <w:kern w:val="0"/>
          <w:sz w:val="22"/>
          <w:szCs w:val="28"/>
          <w:highlight w:val="none"/>
        </w:rPr>
      </w:pPr>
      <w:r>
        <w:rPr>
          <w:rFonts w:hint="eastAsia" w:ascii="宋体" w:hAnsi="宋体" w:eastAsia="宋体" w:cs="宋体"/>
          <w:snapToGrid w:val="0"/>
          <w:color w:val="auto"/>
          <w:kern w:val="0"/>
          <w:sz w:val="22"/>
          <w:szCs w:val="22"/>
          <w:highlight w:val="none"/>
        </w:rPr>
        <w:t>（2）</w:t>
      </w:r>
      <w:r>
        <w:rPr>
          <w:rFonts w:hint="eastAsia" w:ascii="宋体" w:hAnsi="宋体" w:eastAsia="宋体" w:cs="宋体"/>
          <w:snapToGrid w:val="0"/>
          <w:color w:val="auto"/>
          <w:kern w:val="0"/>
          <w:sz w:val="22"/>
          <w:szCs w:val="28"/>
          <w:highlight w:val="none"/>
        </w:rPr>
        <w:t>“进粤企业和人员诚信信息登记平台”企业信息情况打印页。（适用于省外建筑企业）</w:t>
      </w:r>
    </w:p>
    <w:p w14:paraId="1B312A79">
      <w:pPr>
        <w:pStyle w:val="125"/>
        <w:wordWrap w:val="0"/>
        <w:adjustRightInd w:val="0"/>
        <w:snapToGrid w:val="0"/>
        <w:spacing w:line="400" w:lineRule="exact"/>
        <w:ind w:firstLine="440" w:firstLineChars="200"/>
        <w:rPr>
          <w:rFonts w:hint="eastAsia" w:ascii="宋体" w:hAnsi="宋体" w:eastAsia="宋体" w:cs="宋体"/>
          <w:snapToGrid w:val="0"/>
          <w:color w:val="auto"/>
          <w:kern w:val="0"/>
          <w:sz w:val="22"/>
          <w:szCs w:val="28"/>
          <w:highlight w:val="none"/>
        </w:rPr>
      </w:pPr>
      <w:r>
        <w:rPr>
          <w:rFonts w:hint="eastAsia" w:ascii="宋体" w:hAnsi="宋体" w:eastAsia="宋体" w:cs="宋体"/>
          <w:snapToGrid w:val="0"/>
          <w:color w:val="auto"/>
          <w:kern w:val="0"/>
          <w:sz w:val="22"/>
          <w:szCs w:val="22"/>
          <w:highlight w:val="none"/>
        </w:rPr>
        <w:t>（3）</w:t>
      </w:r>
      <w:r>
        <w:rPr>
          <w:rFonts w:hint="eastAsia" w:ascii="宋体" w:hAnsi="宋体" w:eastAsia="宋体" w:cs="宋体"/>
          <w:snapToGrid w:val="0"/>
          <w:color w:val="auto"/>
          <w:kern w:val="0"/>
          <w:sz w:val="22"/>
          <w:szCs w:val="28"/>
          <w:highlight w:val="none"/>
        </w:rPr>
        <w:t>《法人和非法人组织公共信用信息报告》（在“信用中国”网站企业查询界面中下载）。</w:t>
      </w:r>
    </w:p>
    <w:p w14:paraId="57597832">
      <w:pPr>
        <w:pStyle w:val="125"/>
        <w:wordWrap w:val="0"/>
        <w:adjustRightInd w:val="0"/>
        <w:snapToGrid w:val="0"/>
        <w:spacing w:line="400" w:lineRule="exact"/>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8"/>
          <w:highlight w:val="none"/>
        </w:rPr>
        <w:t xml:space="preserve">   </w:t>
      </w:r>
    </w:p>
    <w:p w14:paraId="22A8C535">
      <w:pPr>
        <w:pStyle w:val="76"/>
        <w:widowControl w:val="0"/>
        <w:wordWrap w:val="0"/>
        <w:adjustRightInd w:val="0"/>
        <w:snapToGrid w:val="0"/>
        <w:spacing w:line="400" w:lineRule="exact"/>
        <w:jc w:val="center"/>
        <w:rPr>
          <w:rFonts w:hint="eastAsia" w:ascii="宋体" w:hAnsi="宋体" w:eastAsia="宋体" w:cs="宋体"/>
          <w:snapToGrid w:val="0"/>
          <w:color w:val="auto"/>
          <w:sz w:val="21"/>
          <w:szCs w:val="21"/>
          <w:highlight w:val="none"/>
        </w:rPr>
        <w:sectPr>
          <w:endnotePr>
            <w:numFmt w:val="decimal"/>
          </w:endnotePr>
          <w:pgSz w:w="11906" w:h="16838"/>
          <w:pgMar w:top="1134" w:right="1134" w:bottom="1134" w:left="1134" w:header="567" w:footer="567" w:gutter="0"/>
          <w:pgBorders>
            <w:top w:val="none" w:sz="0" w:space="0"/>
            <w:left w:val="none" w:sz="0" w:space="0"/>
            <w:bottom w:val="none" w:sz="0" w:space="0"/>
            <w:right w:val="none" w:sz="0" w:space="0"/>
          </w:pgBorders>
          <w:cols w:space="720" w:num="1"/>
          <w:docGrid w:linePitch="327" w:charSpace="0"/>
        </w:sectPr>
      </w:pPr>
    </w:p>
    <w:bookmarkEnd w:id="293"/>
    <w:bookmarkEnd w:id="294"/>
    <w:p w14:paraId="11BE3CFF">
      <w:pPr>
        <w:pStyle w:val="5"/>
        <w:bidi w:val="0"/>
        <w:ind w:firstLine="964"/>
        <w:rPr>
          <w:rFonts w:hint="eastAsia" w:ascii="宋体" w:hAnsi="宋体" w:eastAsia="宋体" w:cs="宋体"/>
        </w:rPr>
      </w:pPr>
      <w:bookmarkStart w:id="321" w:name="_Toc27834"/>
      <w:bookmarkStart w:id="322" w:name="_Toc32402"/>
      <w:bookmarkStart w:id="323" w:name="_Toc10778"/>
      <w:bookmarkStart w:id="324" w:name="_Toc20248"/>
      <w:r>
        <w:rPr>
          <w:rFonts w:hint="eastAsia" w:ascii="宋体" w:hAnsi="宋体" w:eastAsia="宋体" w:cs="宋体"/>
        </w:rPr>
        <w:t>格式</w:t>
      </w:r>
      <w:r>
        <w:rPr>
          <w:rFonts w:hint="eastAsia" w:cs="宋体"/>
          <w:lang w:val="en-US" w:eastAsia="zh-CN"/>
        </w:rPr>
        <w:t>七</w:t>
      </w:r>
      <w:r>
        <w:rPr>
          <w:rFonts w:hint="eastAsia" w:ascii="宋体" w:hAnsi="宋体" w:eastAsia="宋体" w:cs="宋体"/>
        </w:rPr>
        <w:t xml:space="preserve"> 项目经理简历表</w:t>
      </w:r>
      <w:bookmarkEnd w:id="321"/>
      <w:bookmarkEnd w:id="322"/>
      <w:bookmarkEnd w:id="323"/>
      <w:bookmarkEnd w:id="324"/>
    </w:p>
    <w:p w14:paraId="25762387">
      <w:pPr>
        <w:rPr>
          <w:rFonts w:hint="eastAsia" w:ascii="宋体" w:hAnsi="宋体" w:eastAsia="宋体" w:cs="宋体"/>
          <w:color w:val="auto"/>
          <w:highlight w:val="none"/>
        </w:rPr>
      </w:pPr>
    </w:p>
    <w:tbl>
      <w:tblPr>
        <w:tblStyle w:val="32"/>
        <w:tblpPr w:leftFromText="180" w:rightFromText="180" w:vertAnchor="text" w:horzAnchor="page" w:tblpX="1490" w:tblpY="692"/>
        <w:tblOverlap w:val="never"/>
        <w:tblW w:w="9270"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75"/>
        <w:gridCol w:w="963"/>
        <w:gridCol w:w="584"/>
        <w:gridCol w:w="648"/>
        <w:gridCol w:w="1294"/>
        <w:gridCol w:w="1946"/>
        <w:gridCol w:w="27"/>
        <w:gridCol w:w="1706"/>
        <w:gridCol w:w="1327"/>
      </w:tblGrid>
      <w:tr w14:paraId="0733014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738" w:type="dxa"/>
            <w:gridSpan w:val="2"/>
            <w:tcBorders>
              <w:top w:val="single" w:color="auto" w:sz="6" w:space="0"/>
              <w:left w:val="single" w:color="auto" w:sz="6" w:space="0"/>
              <w:bottom w:val="single" w:color="auto" w:sz="6" w:space="0"/>
              <w:right w:val="single" w:color="auto" w:sz="6" w:space="0"/>
            </w:tcBorders>
            <w:noWrap w:val="0"/>
            <w:vAlign w:val="center"/>
          </w:tcPr>
          <w:p w14:paraId="6660DE96">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姓   名</w:t>
            </w:r>
          </w:p>
        </w:tc>
        <w:tc>
          <w:tcPr>
            <w:tcW w:w="1232" w:type="dxa"/>
            <w:gridSpan w:val="2"/>
            <w:tcBorders>
              <w:top w:val="single" w:color="auto" w:sz="6" w:space="0"/>
              <w:left w:val="single" w:color="auto" w:sz="6" w:space="0"/>
              <w:bottom w:val="single" w:color="auto" w:sz="6" w:space="0"/>
              <w:right w:val="single" w:color="auto" w:sz="6" w:space="0"/>
            </w:tcBorders>
            <w:noWrap w:val="0"/>
            <w:vAlign w:val="center"/>
          </w:tcPr>
          <w:p w14:paraId="59EF31E2">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1294" w:type="dxa"/>
            <w:tcBorders>
              <w:top w:val="single" w:color="auto" w:sz="6" w:space="0"/>
              <w:left w:val="single" w:color="auto" w:sz="6" w:space="0"/>
              <w:bottom w:val="single" w:color="auto" w:sz="6" w:space="0"/>
              <w:right w:val="single" w:color="auto" w:sz="6" w:space="0"/>
            </w:tcBorders>
            <w:noWrap w:val="0"/>
            <w:vAlign w:val="center"/>
          </w:tcPr>
          <w:p w14:paraId="06DC02DF">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性  别</w:t>
            </w:r>
          </w:p>
        </w:tc>
        <w:tc>
          <w:tcPr>
            <w:tcW w:w="1946" w:type="dxa"/>
            <w:tcBorders>
              <w:top w:val="single" w:color="auto" w:sz="6" w:space="0"/>
              <w:left w:val="single" w:color="auto" w:sz="6" w:space="0"/>
              <w:bottom w:val="single" w:color="auto" w:sz="6" w:space="0"/>
              <w:right w:val="single" w:color="auto" w:sz="6" w:space="0"/>
            </w:tcBorders>
            <w:noWrap w:val="0"/>
            <w:vAlign w:val="center"/>
          </w:tcPr>
          <w:p w14:paraId="462681E4">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1733" w:type="dxa"/>
            <w:gridSpan w:val="2"/>
            <w:tcBorders>
              <w:top w:val="single" w:color="auto" w:sz="6" w:space="0"/>
              <w:left w:val="single" w:color="auto" w:sz="6" w:space="0"/>
              <w:bottom w:val="single" w:color="auto" w:sz="6" w:space="0"/>
              <w:right w:val="single" w:color="auto" w:sz="6" w:space="0"/>
            </w:tcBorders>
            <w:noWrap w:val="0"/>
            <w:vAlign w:val="center"/>
          </w:tcPr>
          <w:p w14:paraId="0F3F930F">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年   龄</w:t>
            </w:r>
          </w:p>
        </w:tc>
        <w:tc>
          <w:tcPr>
            <w:tcW w:w="1327" w:type="dxa"/>
            <w:tcBorders>
              <w:top w:val="single" w:color="auto" w:sz="6" w:space="0"/>
              <w:left w:val="single" w:color="auto" w:sz="6" w:space="0"/>
              <w:bottom w:val="single" w:color="auto" w:sz="6" w:space="0"/>
              <w:right w:val="single" w:color="auto" w:sz="6" w:space="0"/>
            </w:tcBorders>
            <w:noWrap w:val="0"/>
            <w:vAlign w:val="center"/>
          </w:tcPr>
          <w:p w14:paraId="5F5520C3">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r>
      <w:tr w14:paraId="58979F3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738" w:type="dxa"/>
            <w:gridSpan w:val="2"/>
            <w:tcBorders>
              <w:top w:val="single" w:color="auto" w:sz="6" w:space="0"/>
              <w:left w:val="single" w:color="auto" w:sz="6" w:space="0"/>
              <w:bottom w:val="single" w:color="auto" w:sz="6" w:space="0"/>
              <w:right w:val="single" w:color="auto" w:sz="6" w:space="0"/>
            </w:tcBorders>
            <w:noWrap w:val="0"/>
            <w:vAlign w:val="center"/>
          </w:tcPr>
          <w:p w14:paraId="6BEC6ACD">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职   务</w:t>
            </w:r>
          </w:p>
        </w:tc>
        <w:tc>
          <w:tcPr>
            <w:tcW w:w="1232" w:type="dxa"/>
            <w:gridSpan w:val="2"/>
            <w:tcBorders>
              <w:top w:val="single" w:color="auto" w:sz="6" w:space="0"/>
              <w:left w:val="single" w:color="auto" w:sz="6" w:space="0"/>
              <w:bottom w:val="single" w:color="auto" w:sz="6" w:space="0"/>
              <w:right w:val="single" w:color="auto" w:sz="6" w:space="0"/>
            </w:tcBorders>
            <w:noWrap w:val="0"/>
            <w:vAlign w:val="center"/>
          </w:tcPr>
          <w:p w14:paraId="5D071A77">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1294" w:type="dxa"/>
            <w:tcBorders>
              <w:top w:val="single" w:color="auto" w:sz="6" w:space="0"/>
              <w:left w:val="single" w:color="auto" w:sz="6" w:space="0"/>
              <w:bottom w:val="single" w:color="auto" w:sz="6" w:space="0"/>
              <w:right w:val="single" w:color="auto" w:sz="6" w:space="0"/>
            </w:tcBorders>
            <w:noWrap w:val="0"/>
            <w:vAlign w:val="center"/>
          </w:tcPr>
          <w:p w14:paraId="080D8538">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职  称</w:t>
            </w:r>
          </w:p>
        </w:tc>
        <w:tc>
          <w:tcPr>
            <w:tcW w:w="1946" w:type="dxa"/>
            <w:tcBorders>
              <w:top w:val="single" w:color="auto" w:sz="6" w:space="0"/>
              <w:left w:val="single" w:color="auto" w:sz="6" w:space="0"/>
              <w:bottom w:val="single" w:color="auto" w:sz="6" w:space="0"/>
              <w:right w:val="single" w:color="auto" w:sz="6" w:space="0"/>
            </w:tcBorders>
            <w:noWrap w:val="0"/>
            <w:vAlign w:val="center"/>
          </w:tcPr>
          <w:p w14:paraId="32D458B5">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1733" w:type="dxa"/>
            <w:gridSpan w:val="2"/>
            <w:tcBorders>
              <w:top w:val="single" w:color="auto" w:sz="6" w:space="0"/>
              <w:left w:val="single" w:color="auto" w:sz="6" w:space="0"/>
              <w:bottom w:val="single" w:color="auto" w:sz="6" w:space="0"/>
              <w:right w:val="single" w:color="auto" w:sz="6" w:space="0"/>
            </w:tcBorders>
            <w:noWrap w:val="0"/>
            <w:vAlign w:val="center"/>
          </w:tcPr>
          <w:p w14:paraId="42429E81">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学   历</w:t>
            </w:r>
          </w:p>
        </w:tc>
        <w:tc>
          <w:tcPr>
            <w:tcW w:w="1327" w:type="dxa"/>
            <w:tcBorders>
              <w:top w:val="single" w:color="auto" w:sz="6" w:space="0"/>
              <w:left w:val="single" w:color="auto" w:sz="6" w:space="0"/>
              <w:bottom w:val="single" w:color="auto" w:sz="6" w:space="0"/>
              <w:right w:val="single" w:color="auto" w:sz="6" w:space="0"/>
            </w:tcBorders>
            <w:noWrap w:val="0"/>
            <w:vAlign w:val="center"/>
          </w:tcPr>
          <w:p w14:paraId="40672011">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r>
      <w:tr w14:paraId="5F43F73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738" w:type="dxa"/>
            <w:gridSpan w:val="2"/>
            <w:tcBorders>
              <w:top w:val="single" w:color="auto" w:sz="6" w:space="0"/>
              <w:left w:val="single" w:color="auto" w:sz="6" w:space="0"/>
              <w:bottom w:val="single" w:color="auto" w:sz="6" w:space="0"/>
              <w:right w:val="single" w:color="auto" w:sz="6" w:space="0"/>
            </w:tcBorders>
            <w:noWrap w:val="0"/>
            <w:vAlign w:val="center"/>
          </w:tcPr>
          <w:p w14:paraId="7BACB3EA">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参加工作时间</w:t>
            </w:r>
          </w:p>
        </w:tc>
        <w:tc>
          <w:tcPr>
            <w:tcW w:w="2526" w:type="dxa"/>
            <w:gridSpan w:val="3"/>
            <w:tcBorders>
              <w:top w:val="single" w:color="auto" w:sz="6" w:space="0"/>
              <w:left w:val="single" w:color="auto" w:sz="6" w:space="0"/>
              <w:bottom w:val="single" w:color="auto" w:sz="6" w:space="0"/>
              <w:right w:val="single" w:color="auto" w:sz="6" w:space="0"/>
            </w:tcBorders>
            <w:noWrap w:val="0"/>
            <w:vAlign w:val="center"/>
          </w:tcPr>
          <w:p w14:paraId="7D77D890">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3679" w:type="dxa"/>
            <w:gridSpan w:val="3"/>
            <w:tcBorders>
              <w:top w:val="single" w:color="auto" w:sz="6" w:space="0"/>
              <w:left w:val="single" w:color="auto" w:sz="6" w:space="0"/>
              <w:bottom w:val="single" w:color="auto" w:sz="6" w:space="0"/>
              <w:right w:val="single" w:color="auto" w:sz="6" w:space="0"/>
            </w:tcBorders>
            <w:noWrap w:val="0"/>
            <w:vAlign w:val="center"/>
          </w:tcPr>
          <w:p w14:paraId="584C4C17">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从事工程建设项目管理工作年限</w:t>
            </w:r>
          </w:p>
        </w:tc>
        <w:tc>
          <w:tcPr>
            <w:tcW w:w="1327" w:type="dxa"/>
            <w:tcBorders>
              <w:top w:val="single" w:color="auto" w:sz="6" w:space="0"/>
              <w:left w:val="single" w:color="auto" w:sz="6" w:space="0"/>
              <w:bottom w:val="single" w:color="auto" w:sz="6" w:space="0"/>
              <w:right w:val="single" w:color="auto" w:sz="6" w:space="0"/>
            </w:tcBorders>
            <w:noWrap w:val="0"/>
            <w:vAlign w:val="center"/>
          </w:tcPr>
          <w:p w14:paraId="632EBF00">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r>
      <w:tr w14:paraId="71A04A9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9270" w:type="dxa"/>
            <w:gridSpan w:val="9"/>
            <w:tcBorders>
              <w:top w:val="single" w:color="auto" w:sz="6" w:space="0"/>
              <w:left w:val="single" w:color="auto" w:sz="6" w:space="0"/>
              <w:bottom w:val="single" w:color="auto" w:sz="6" w:space="0"/>
              <w:right w:val="single" w:color="auto" w:sz="6" w:space="0"/>
            </w:tcBorders>
            <w:noWrap w:val="0"/>
            <w:vAlign w:val="center"/>
          </w:tcPr>
          <w:p w14:paraId="0F14AB4C">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以项目经理身份参与过的主要业绩（已完工项目）</w:t>
            </w:r>
          </w:p>
        </w:tc>
      </w:tr>
      <w:tr w14:paraId="3FE13F7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0"/>
            <w:vAlign w:val="center"/>
          </w:tcPr>
          <w:p w14:paraId="72AA5369">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序号</w:t>
            </w:r>
          </w:p>
        </w:tc>
        <w:tc>
          <w:tcPr>
            <w:tcW w:w="1547" w:type="dxa"/>
            <w:gridSpan w:val="2"/>
            <w:tcBorders>
              <w:top w:val="single" w:color="auto" w:sz="6" w:space="0"/>
              <w:left w:val="single" w:color="auto" w:sz="4" w:space="0"/>
              <w:bottom w:val="single" w:color="auto" w:sz="6" w:space="0"/>
              <w:right w:val="single" w:color="auto" w:sz="6" w:space="0"/>
            </w:tcBorders>
            <w:noWrap w:val="0"/>
            <w:vAlign w:val="center"/>
          </w:tcPr>
          <w:p w14:paraId="347ACB91">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项目名称</w:t>
            </w:r>
          </w:p>
        </w:tc>
        <w:tc>
          <w:tcPr>
            <w:tcW w:w="1942" w:type="dxa"/>
            <w:gridSpan w:val="2"/>
            <w:tcBorders>
              <w:top w:val="single" w:color="auto" w:sz="6" w:space="0"/>
              <w:left w:val="single" w:color="auto" w:sz="6" w:space="0"/>
              <w:bottom w:val="single" w:color="auto" w:sz="6" w:space="0"/>
              <w:right w:val="single" w:color="auto" w:sz="6" w:space="0"/>
            </w:tcBorders>
            <w:noWrap w:val="0"/>
            <w:vAlign w:val="center"/>
          </w:tcPr>
          <w:p w14:paraId="0F67A0D0">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建设单位</w:t>
            </w:r>
          </w:p>
        </w:tc>
        <w:tc>
          <w:tcPr>
            <w:tcW w:w="1973" w:type="dxa"/>
            <w:gridSpan w:val="2"/>
            <w:tcBorders>
              <w:top w:val="single" w:color="auto" w:sz="6" w:space="0"/>
              <w:left w:val="single" w:color="auto" w:sz="6" w:space="0"/>
              <w:bottom w:val="single" w:color="auto" w:sz="6" w:space="0"/>
              <w:right w:val="single" w:color="auto" w:sz="6" w:space="0"/>
            </w:tcBorders>
            <w:noWrap w:val="0"/>
            <w:vAlign w:val="center"/>
          </w:tcPr>
          <w:p w14:paraId="7FBC1C2D">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建设内容和规模</w:t>
            </w:r>
          </w:p>
        </w:tc>
        <w:tc>
          <w:tcPr>
            <w:tcW w:w="1706" w:type="dxa"/>
            <w:tcBorders>
              <w:top w:val="single" w:color="auto" w:sz="6" w:space="0"/>
              <w:left w:val="single" w:color="auto" w:sz="6" w:space="0"/>
              <w:bottom w:val="single" w:color="auto" w:sz="6" w:space="0"/>
              <w:right w:val="single" w:color="auto" w:sz="6" w:space="0"/>
            </w:tcBorders>
            <w:noWrap w:val="0"/>
            <w:vAlign w:val="center"/>
          </w:tcPr>
          <w:p w14:paraId="65F20335">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开、竣工日期</w:t>
            </w:r>
          </w:p>
        </w:tc>
        <w:tc>
          <w:tcPr>
            <w:tcW w:w="1327" w:type="dxa"/>
            <w:tcBorders>
              <w:top w:val="single" w:color="auto" w:sz="6" w:space="0"/>
              <w:left w:val="single" w:color="auto" w:sz="6" w:space="0"/>
              <w:bottom w:val="single" w:color="auto" w:sz="6" w:space="0"/>
              <w:right w:val="single" w:color="auto" w:sz="6" w:space="0"/>
            </w:tcBorders>
            <w:noWrap w:val="0"/>
            <w:vAlign w:val="center"/>
          </w:tcPr>
          <w:p w14:paraId="261418C0">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质量等级</w:t>
            </w:r>
          </w:p>
        </w:tc>
      </w:tr>
      <w:tr w14:paraId="2296DC3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0"/>
            <w:vAlign w:val="center"/>
          </w:tcPr>
          <w:p w14:paraId="04B9B776">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w:t>
            </w:r>
          </w:p>
        </w:tc>
        <w:tc>
          <w:tcPr>
            <w:tcW w:w="1547" w:type="dxa"/>
            <w:gridSpan w:val="2"/>
            <w:tcBorders>
              <w:top w:val="single" w:color="auto" w:sz="6" w:space="0"/>
              <w:left w:val="single" w:color="auto" w:sz="4" w:space="0"/>
              <w:bottom w:val="single" w:color="auto" w:sz="6" w:space="0"/>
              <w:right w:val="single" w:color="auto" w:sz="6" w:space="0"/>
            </w:tcBorders>
            <w:noWrap w:val="0"/>
            <w:vAlign w:val="center"/>
          </w:tcPr>
          <w:p w14:paraId="5B5383AE">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1942" w:type="dxa"/>
            <w:gridSpan w:val="2"/>
            <w:tcBorders>
              <w:top w:val="single" w:color="auto" w:sz="6" w:space="0"/>
              <w:left w:val="single" w:color="auto" w:sz="6" w:space="0"/>
              <w:bottom w:val="single" w:color="auto" w:sz="6" w:space="0"/>
              <w:right w:val="single" w:color="auto" w:sz="6" w:space="0"/>
            </w:tcBorders>
            <w:noWrap w:val="0"/>
            <w:vAlign w:val="center"/>
          </w:tcPr>
          <w:p w14:paraId="6462E6F5">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1973" w:type="dxa"/>
            <w:gridSpan w:val="2"/>
            <w:tcBorders>
              <w:top w:val="single" w:color="auto" w:sz="6" w:space="0"/>
              <w:left w:val="single" w:color="auto" w:sz="6" w:space="0"/>
              <w:bottom w:val="single" w:color="auto" w:sz="6" w:space="0"/>
              <w:right w:val="single" w:color="auto" w:sz="6" w:space="0"/>
            </w:tcBorders>
            <w:noWrap w:val="0"/>
            <w:vAlign w:val="center"/>
          </w:tcPr>
          <w:p w14:paraId="08543558">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1706" w:type="dxa"/>
            <w:tcBorders>
              <w:top w:val="single" w:color="auto" w:sz="6" w:space="0"/>
              <w:left w:val="single" w:color="auto" w:sz="6" w:space="0"/>
              <w:bottom w:val="single" w:color="auto" w:sz="6" w:space="0"/>
              <w:right w:val="single" w:color="auto" w:sz="6" w:space="0"/>
            </w:tcBorders>
            <w:noWrap w:val="0"/>
            <w:vAlign w:val="center"/>
          </w:tcPr>
          <w:p w14:paraId="2CB7184F">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1327" w:type="dxa"/>
            <w:tcBorders>
              <w:top w:val="single" w:color="auto" w:sz="6" w:space="0"/>
              <w:left w:val="single" w:color="auto" w:sz="6" w:space="0"/>
              <w:bottom w:val="single" w:color="auto" w:sz="6" w:space="0"/>
              <w:right w:val="single" w:color="auto" w:sz="6" w:space="0"/>
            </w:tcBorders>
            <w:noWrap w:val="0"/>
            <w:vAlign w:val="center"/>
          </w:tcPr>
          <w:p w14:paraId="549C8DA8">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r>
      <w:tr w14:paraId="0346690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0"/>
            <w:vAlign w:val="center"/>
          </w:tcPr>
          <w:p w14:paraId="5748DAED">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w:t>
            </w:r>
          </w:p>
        </w:tc>
        <w:tc>
          <w:tcPr>
            <w:tcW w:w="1547" w:type="dxa"/>
            <w:gridSpan w:val="2"/>
            <w:tcBorders>
              <w:top w:val="single" w:color="auto" w:sz="6" w:space="0"/>
              <w:left w:val="single" w:color="auto" w:sz="4" w:space="0"/>
              <w:bottom w:val="single" w:color="auto" w:sz="6" w:space="0"/>
              <w:right w:val="single" w:color="auto" w:sz="6" w:space="0"/>
            </w:tcBorders>
            <w:noWrap w:val="0"/>
            <w:vAlign w:val="center"/>
          </w:tcPr>
          <w:p w14:paraId="22BD293F">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1942" w:type="dxa"/>
            <w:gridSpan w:val="2"/>
            <w:tcBorders>
              <w:top w:val="single" w:color="auto" w:sz="6" w:space="0"/>
              <w:left w:val="single" w:color="auto" w:sz="6" w:space="0"/>
              <w:bottom w:val="single" w:color="auto" w:sz="6" w:space="0"/>
              <w:right w:val="single" w:color="auto" w:sz="6" w:space="0"/>
            </w:tcBorders>
            <w:noWrap w:val="0"/>
            <w:vAlign w:val="center"/>
          </w:tcPr>
          <w:p w14:paraId="28CCAB59">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1973" w:type="dxa"/>
            <w:gridSpan w:val="2"/>
            <w:tcBorders>
              <w:top w:val="single" w:color="auto" w:sz="6" w:space="0"/>
              <w:left w:val="single" w:color="auto" w:sz="6" w:space="0"/>
              <w:bottom w:val="single" w:color="auto" w:sz="6" w:space="0"/>
              <w:right w:val="single" w:color="auto" w:sz="6" w:space="0"/>
            </w:tcBorders>
            <w:noWrap w:val="0"/>
            <w:vAlign w:val="center"/>
          </w:tcPr>
          <w:p w14:paraId="0BDA84FE">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1706" w:type="dxa"/>
            <w:tcBorders>
              <w:top w:val="single" w:color="auto" w:sz="6" w:space="0"/>
              <w:left w:val="single" w:color="auto" w:sz="6" w:space="0"/>
              <w:bottom w:val="single" w:color="auto" w:sz="6" w:space="0"/>
              <w:right w:val="single" w:color="auto" w:sz="6" w:space="0"/>
            </w:tcBorders>
            <w:noWrap w:val="0"/>
            <w:vAlign w:val="center"/>
          </w:tcPr>
          <w:p w14:paraId="5C8A2F99">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1327" w:type="dxa"/>
            <w:tcBorders>
              <w:top w:val="single" w:color="auto" w:sz="6" w:space="0"/>
              <w:left w:val="single" w:color="auto" w:sz="6" w:space="0"/>
              <w:bottom w:val="single" w:color="auto" w:sz="6" w:space="0"/>
              <w:right w:val="single" w:color="auto" w:sz="6" w:space="0"/>
            </w:tcBorders>
            <w:noWrap w:val="0"/>
            <w:vAlign w:val="center"/>
          </w:tcPr>
          <w:p w14:paraId="15F0016E">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r>
      <w:tr w14:paraId="26E8045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0"/>
            <w:vAlign w:val="center"/>
          </w:tcPr>
          <w:p w14:paraId="590E03C8">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3</w:t>
            </w:r>
          </w:p>
        </w:tc>
        <w:tc>
          <w:tcPr>
            <w:tcW w:w="1547" w:type="dxa"/>
            <w:gridSpan w:val="2"/>
            <w:tcBorders>
              <w:top w:val="single" w:color="auto" w:sz="6" w:space="0"/>
              <w:left w:val="single" w:color="auto" w:sz="4" w:space="0"/>
              <w:bottom w:val="single" w:color="auto" w:sz="6" w:space="0"/>
              <w:right w:val="single" w:color="auto" w:sz="6" w:space="0"/>
            </w:tcBorders>
            <w:noWrap w:val="0"/>
            <w:vAlign w:val="center"/>
          </w:tcPr>
          <w:p w14:paraId="02ABA572">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1942" w:type="dxa"/>
            <w:gridSpan w:val="2"/>
            <w:tcBorders>
              <w:top w:val="single" w:color="auto" w:sz="6" w:space="0"/>
              <w:left w:val="single" w:color="auto" w:sz="6" w:space="0"/>
              <w:bottom w:val="single" w:color="auto" w:sz="6" w:space="0"/>
              <w:right w:val="single" w:color="auto" w:sz="6" w:space="0"/>
            </w:tcBorders>
            <w:noWrap w:val="0"/>
            <w:vAlign w:val="center"/>
          </w:tcPr>
          <w:p w14:paraId="5786F4A3">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1973" w:type="dxa"/>
            <w:gridSpan w:val="2"/>
            <w:tcBorders>
              <w:top w:val="single" w:color="auto" w:sz="6" w:space="0"/>
              <w:left w:val="single" w:color="auto" w:sz="6" w:space="0"/>
              <w:bottom w:val="single" w:color="auto" w:sz="6" w:space="0"/>
              <w:right w:val="single" w:color="auto" w:sz="6" w:space="0"/>
            </w:tcBorders>
            <w:noWrap w:val="0"/>
            <w:vAlign w:val="center"/>
          </w:tcPr>
          <w:p w14:paraId="0B8D82C5">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1706" w:type="dxa"/>
            <w:tcBorders>
              <w:top w:val="single" w:color="auto" w:sz="6" w:space="0"/>
              <w:left w:val="single" w:color="auto" w:sz="6" w:space="0"/>
              <w:bottom w:val="single" w:color="auto" w:sz="6" w:space="0"/>
              <w:right w:val="single" w:color="auto" w:sz="6" w:space="0"/>
            </w:tcBorders>
            <w:noWrap w:val="0"/>
            <w:vAlign w:val="center"/>
          </w:tcPr>
          <w:p w14:paraId="55E7535B">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1327" w:type="dxa"/>
            <w:tcBorders>
              <w:top w:val="single" w:color="auto" w:sz="6" w:space="0"/>
              <w:left w:val="single" w:color="auto" w:sz="6" w:space="0"/>
              <w:bottom w:val="single" w:color="auto" w:sz="6" w:space="0"/>
              <w:right w:val="single" w:color="auto" w:sz="6" w:space="0"/>
            </w:tcBorders>
            <w:noWrap w:val="0"/>
            <w:vAlign w:val="center"/>
          </w:tcPr>
          <w:p w14:paraId="164C6695">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r>
      <w:tr w14:paraId="0817A84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0"/>
            <w:vAlign w:val="center"/>
          </w:tcPr>
          <w:p w14:paraId="6778332C">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w:t>
            </w:r>
          </w:p>
        </w:tc>
        <w:tc>
          <w:tcPr>
            <w:tcW w:w="1547" w:type="dxa"/>
            <w:gridSpan w:val="2"/>
            <w:tcBorders>
              <w:top w:val="single" w:color="auto" w:sz="6" w:space="0"/>
              <w:left w:val="single" w:color="auto" w:sz="4" w:space="0"/>
              <w:bottom w:val="single" w:color="auto" w:sz="6" w:space="0"/>
              <w:right w:val="single" w:color="auto" w:sz="6" w:space="0"/>
            </w:tcBorders>
            <w:noWrap w:val="0"/>
            <w:vAlign w:val="center"/>
          </w:tcPr>
          <w:p w14:paraId="49F2A85E">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1942" w:type="dxa"/>
            <w:gridSpan w:val="2"/>
            <w:tcBorders>
              <w:top w:val="single" w:color="auto" w:sz="6" w:space="0"/>
              <w:left w:val="single" w:color="auto" w:sz="6" w:space="0"/>
              <w:bottom w:val="single" w:color="auto" w:sz="6" w:space="0"/>
              <w:right w:val="single" w:color="auto" w:sz="6" w:space="0"/>
            </w:tcBorders>
            <w:noWrap w:val="0"/>
            <w:vAlign w:val="center"/>
          </w:tcPr>
          <w:p w14:paraId="60B64FA9">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1973" w:type="dxa"/>
            <w:gridSpan w:val="2"/>
            <w:tcBorders>
              <w:top w:val="single" w:color="auto" w:sz="6" w:space="0"/>
              <w:left w:val="single" w:color="auto" w:sz="6" w:space="0"/>
              <w:bottom w:val="single" w:color="auto" w:sz="6" w:space="0"/>
              <w:right w:val="single" w:color="auto" w:sz="6" w:space="0"/>
            </w:tcBorders>
            <w:noWrap w:val="0"/>
            <w:vAlign w:val="center"/>
          </w:tcPr>
          <w:p w14:paraId="01BDB37D">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1706" w:type="dxa"/>
            <w:tcBorders>
              <w:top w:val="single" w:color="auto" w:sz="6" w:space="0"/>
              <w:left w:val="single" w:color="auto" w:sz="6" w:space="0"/>
              <w:bottom w:val="single" w:color="auto" w:sz="6" w:space="0"/>
              <w:right w:val="single" w:color="auto" w:sz="6" w:space="0"/>
            </w:tcBorders>
            <w:noWrap w:val="0"/>
            <w:vAlign w:val="center"/>
          </w:tcPr>
          <w:p w14:paraId="3EAC2DAD">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1327" w:type="dxa"/>
            <w:tcBorders>
              <w:top w:val="single" w:color="auto" w:sz="6" w:space="0"/>
              <w:left w:val="single" w:color="auto" w:sz="6" w:space="0"/>
              <w:bottom w:val="single" w:color="auto" w:sz="6" w:space="0"/>
              <w:right w:val="single" w:color="auto" w:sz="6" w:space="0"/>
            </w:tcBorders>
            <w:noWrap w:val="0"/>
            <w:vAlign w:val="center"/>
          </w:tcPr>
          <w:p w14:paraId="36905526">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r>
    </w:tbl>
    <w:p w14:paraId="2B99A171">
      <w:pPr>
        <w:wordWrap w:val="0"/>
        <w:adjustRightInd w:val="0"/>
        <w:snapToGrid w:val="0"/>
        <w:spacing w:line="440" w:lineRule="exact"/>
        <w:jc w:val="center"/>
        <w:outlineLvl w:val="2"/>
        <w:rPr>
          <w:rFonts w:hint="eastAsia" w:ascii="宋体" w:hAnsi="宋体" w:eastAsia="宋体" w:cs="宋体"/>
          <w:b/>
          <w:bCs/>
          <w:snapToGrid w:val="0"/>
          <w:color w:val="auto"/>
          <w:kern w:val="0"/>
          <w:szCs w:val="24"/>
          <w:highlight w:val="none"/>
        </w:rPr>
      </w:pPr>
      <w:bookmarkStart w:id="325" w:name="_Toc21706"/>
      <w:bookmarkStart w:id="326" w:name="_Toc31554"/>
      <w:r>
        <w:rPr>
          <w:rFonts w:hint="eastAsia" w:ascii="宋体" w:hAnsi="宋体" w:eastAsia="宋体" w:cs="宋体"/>
          <w:b/>
          <w:snapToGrid w:val="0"/>
          <w:color w:val="auto"/>
          <w:kern w:val="0"/>
          <w:sz w:val="30"/>
          <w:highlight w:val="none"/>
        </w:rPr>
        <w:t>项目经理简历表</w:t>
      </w:r>
      <w:bookmarkEnd w:id="325"/>
      <w:bookmarkEnd w:id="326"/>
    </w:p>
    <w:p w14:paraId="570BC196">
      <w:pPr>
        <w:wordWrap w:val="0"/>
        <w:adjustRightInd w:val="0"/>
        <w:snapToGrid w:val="0"/>
        <w:spacing w:line="440" w:lineRule="exact"/>
        <w:ind w:firstLine="570"/>
        <w:rPr>
          <w:rFonts w:hint="eastAsia" w:ascii="宋体" w:hAnsi="宋体" w:eastAsia="宋体" w:cs="宋体"/>
          <w:snapToGrid w:val="0"/>
          <w:color w:val="auto"/>
          <w:kern w:val="0"/>
          <w:szCs w:val="28"/>
          <w:highlight w:val="none"/>
        </w:rPr>
      </w:pPr>
    </w:p>
    <w:p w14:paraId="0C4A4644">
      <w:pPr>
        <w:pStyle w:val="64"/>
        <w:wordWrap w:val="0"/>
        <w:adjustRightInd w:val="0"/>
        <w:snapToGrid w:val="0"/>
        <w:spacing w:line="440" w:lineRule="exact"/>
        <w:jc w:val="right"/>
        <w:rPr>
          <w:rFonts w:hint="eastAsia" w:ascii="宋体" w:hAnsi="宋体" w:eastAsia="宋体" w:cs="宋体"/>
          <w:snapToGrid w:val="0"/>
          <w:color w:val="auto"/>
          <w:kern w:val="0"/>
          <w:highlight w:val="none"/>
        </w:rPr>
      </w:pPr>
    </w:p>
    <w:p w14:paraId="03945297">
      <w:pPr>
        <w:pStyle w:val="64"/>
        <w:wordWrap w:val="0"/>
        <w:adjustRightInd w:val="0"/>
        <w:snapToGrid w:val="0"/>
        <w:spacing w:line="440" w:lineRule="exact"/>
        <w:jc w:val="right"/>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项目经理：</w:t>
      </w:r>
      <w:r>
        <w:rPr>
          <w:rFonts w:hint="eastAsia" w:ascii="宋体" w:hAnsi="宋体" w:eastAsia="宋体" w:cs="宋体"/>
          <w:snapToGrid w:val="0"/>
          <w:color w:val="auto"/>
          <w:kern w:val="0"/>
          <w:highlight w:val="none"/>
          <w:u w:val="single"/>
        </w:rPr>
        <w:t xml:space="preserve">                   </w:t>
      </w:r>
      <w:r>
        <w:rPr>
          <w:rFonts w:hint="eastAsia" w:ascii="宋体" w:hAnsi="宋体" w:eastAsia="宋体" w:cs="宋体"/>
          <w:snapToGrid w:val="0"/>
          <w:color w:val="auto"/>
          <w:kern w:val="0"/>
          <w:highlight w:val="none"/>
        </w:rPr>
        <w:t>（签字）</w:t>
      </w:r>
    </w:p>
    <w:p w14:paraId="1D947680">
      <w:pPr>
        <w:pStyle w:val="64"/>
        <w:wordWrap w:val="0"/>
        <w:adjustRightInd w:val="0"/>
        <w:snapToGrid w:val="0"/>
        <w:spacing w:line="440" w:lineRule="exact"/>
        <w:jc w:val="right"/>
        <w:rPr>
          <w:rFonts w:hint="eastAsia" w:ascii="宋体" w:hAnsi="宋体" w:eastAsia="宋体" w:cs="宋体"/>
          <w:snapToGrid w:val="0"/>
          <w:color w:val="auto"/>
          <w:kern w:val="0"/>
          <w:highlight w:val="none"/>
        </w:rPr>
      </w:pPr>
    </w:p>
    <w:p w14:paraId="76978E3D">
      <w:pPr>
        <w:pStyle w:val="64"/>
        <w:wordWrap w:val="0"/>
        <w:adjustRightInd w:val="0"/>
        <w:snapToGrid w:val="0"/>
        <w:spacing w:line="440" w:lineRule="exact"/>
        <w:jc w:val="center"/>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 xml:space="preserve">                                     </w:t>
      </w:r>
      <w:r>
        <w:rPr>
          <w:rFonts w:hint="eastAsia" w:ascii="宋体" w:hAnsi="宋体" w:eastAsia="宋体" w:cs="宋体"/>
          <w:snapToGrid w:val="0"/>
          <w:color w:val="auto"/>
          <w:kern w:val="0"/>
          <w:highlight w:val="none"/>
          <w:u w:val="single"/>
        </w:rPr>
        <w:t xml:space="preserve">       </w:t>
      </w:r>
      <w:r>
        <w:rPr>
          <w:rFonts w:hint="eastAsia" w:ascii="宋体" w:hAnsi="宋体" w:eastAsia="宋体" w:cs="宋体"/>
          <w:snapToGrid w:val="0"/>
          <w:color w:val="auto"/>
          <w:kern w:val="0"/>
          <w:highlight w:val="none"/>
        </w:rPr>
        <w:t>年</w:t>
      </w:r>
      <w:r>
        <w:rPr>
          <w:rFonts w:hint="eastAsia" w:ascii="宋体" w:hAnsi="宋体" w:eastAsia="宋体" w:cs="宋体"/>
          <w:snapToGrid w:val="0"/>
          <w:color w:val="auto"/>
          <w:kern w:val="0"/>
          <w:highlight w:val="none"/>
          <w:u w:val="single"/>
        </w:rPr>
        <w:t xml:space="preserve">     </w:t>
      </w:r>
      <w:r>
        <w:rPr>
          <w:rFonts w:hint="eastAsia" w:ascii="宋体" w:hAnsi="宋体" w:eastAsia="宋体" w:cs="宋体"/>
          <w:snapToGrid w:val="0"/>
          <w:color w:val="auto"/>
          <w:kern w:val="0"/>
          <w:highlight w:val="none"/>
        </w:rPr>
        <w:t>月</w:t>
      </w:r>
      <w:r>
        <w:rPr>
          <w:rFonts w:hint="eastAsia" w:ascii="宋体" w:hAnsi="宋体" w:eastAsia="宋体" w:cs="宋体"/>
          <w:snapToGrid w:val="0"/>
          <w:color w:val="auto"/>
          <w:kern w:val="0"/>
          <w:highlight w:val="none"/>
          <w:u w:val="single"/>
        </w:rPr>
        <w:t xml:space="preserve">     </w:t>
      </w:r>
      <w:r>
        <w:rPr>
          <w:rFonts w:hint="eastAsia" w:ascii="宋体" w:hAnsi="宋体" w:eastAsia="宋体" w:cs="宋体"/>
          <w:snapToGrid w:val="0"/>
          <w:color w:val="auto"/>
          <w:kern w:val="0"/>
          <w:highlight w:val="none"/>
        </w:rPr>
        <w:t>日</w:t>
      </w:r>
    </w:p>
    <w:p w14:paraId="1540E2F6">
      <w:pPr>
        <w:wordWrap w:val="0"/>
        <w:adjustRightInd w:val="0"/>
        <w:snapToGrid w:val="0"/>
        <w:spacing w:line="400" w:lineRule="exact"/>
        <w:ind w:firstLine="570"/>
        <w:rPr>
          <w:rFonts w:hint="eastAsia" w:ascii="宋体" w:hAnsi="宋体" w:eastAsia="宋体" w:cs="宋体"/>
          <w:snapToGrid w:val="0"/>
          <w:color w:val="auto"/>
          <w:kern w:val="0"/>
          <w:szCs w:val="28"/>
          <w:highlight w:val="none"/>
        </w:rPr>
      </w:pPr>
    </w:p>
    <w:p w14:paraId="5251BE55">
      <w:pPr>
        <w:wordWrap w:val="0"/>
        <w:adjustRightInd w:val="0"/>
        <w:snapToGrid w:val="0"/>
        <w:spacing w:line="360" w:lineRule="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8"/>
          <w:highlight w:val="none"/>
        </w:rPr>
        <w:t xml:space="preserve"> </w:t>
      </w:r>
      <w:r>
        <w:rPr>
          <w:rFonts w:hint="eastAsia" w:ascii="宋体" w:hAnsi="宋体" w:eastAsia="宋体" w:cs="宋体"/>
          <w:snapToGrid w:val="0"/>
          <w:color w:val="auto"/>
          <w:kern w:val="0"/>
          <w:sz w:val="21"/>
          <w:szCs w:val="21"/>
          <w:highlight w:val="none"/>
        </w:rPr>
        <w:t>说明：《项目经理简历表》后应附拟派项目经理以下资料：</w:t>
      </w:r>
    </w:p>
    <w:p w14:paraId="465D5B56">
      <w:pPr>
        <w:wordWrap w:val="0"/>
        <w:adjustRightInd w:val="0"/>
        <w:snapToGrid w:val="0"/>
        <w:spacing w:line="360" w:lineRule="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 xml:space="preserve">    1．身份证</w:t>
      </w:r>
      <w:r>
        <w:rPr>
          <w:rFonts w:hint="eastAsia" w:ascii="宋体" w:hAnsi="宋体" w:eastAsia="宋体" w:cs="宋体"/>
          <w:snapToGrid w:val="0"/>
          <w:color w:val="auto"/>
          <w:kern w:val="0"/>
          <w:sz w:val="21"/>
          <w:szCs w:val="21"/>
          <w:highlight w:val="none"/>
          <w:lang w:eastAsia="zh-CN"/>
        </w:rPr>
        <w:t>扫描件</w:t>
      </w:r>
      <w:r>
        <w:rPr>
          <w:rFonts w:hint="eastAsia" w:ascii="宋体" w:hAnsi="宋体" w:eastAsia="宋体" w:cs="宋体"/>
          <w:snapToGrid w:val="0"/>
          <w:color w:val="auto"/>
          <w:kern w:val="0"/>
          <w:sz w:val="21"/>
          <w:szCs w:val="21"/>
          <w:highlight w:val="none"/>
        </w:rPr>
        <w:t>；</w:t>
      </w:r>
    </w:p>
    <w:p w14:paraId="63ABF7F0">
      <w:pPr>
        <w:wordWrap w:val="0"/>
        <w:adjustRightInd w:val="0"/>
        <w:snapToGrid w:val="0"/>
        <w:spacing w:line="360" w:lineRule="auto"/>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rPr>
        <w:t xml:space="preserve">    2．</w:t>
      </w:r>
      <w:r>
        <w:rPr>
          <w:rFonts w:hint="eastAsia" w:ascii="宋体" w:hAnsi="宋体" w:eastAsia="宋体" w:cs="宋体"/>
          <w:snapToGrid w:val="0"/>
          <w:color w:val="auto"/>
          <w:kern w:val="0"/>
          <w:sz w:val="21"/>
          <w:szCs w:val="21"/>
          <w:highlight w:val="none"/>
          <w:lang w:eastAsia="zh-CN"/>
        </w:rPr>
        <w:t>建造师电子注册证书（在使用有效期内的有效电子证书）扫描件；</w:t>
      </w:r>
    </w:p>
    <w:p w14:paraId="76CF1B87">
      <w:pPr>
        <w:wordWrap w:val="0"/>
        <w:adjustRightInd w:val="0"/>
        <w:snapToGrid w:val="0"/>
        <w:spacing w:line="360" w:lineRule="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 xml:space="preserve">    3．B类安全生产考核合格证书</w:t>
      </w:r>
      <w:r>
        <w:rPr>
          <w:rFonts w:hint="eastAsia" w:ascii="宋体" w:hAnsi="宋体" w:eastAsia="宋体" w:cs="宋体"/>
          <w:snapToGrid w:val="0"/>
          <w:color w:val="auto"/>
          <w:kern w:val="0"/>
          <w:sz w:val="21"/>
          <w:szCs w:val="21"/>
          <w:highlight w:val="none"/>
          <w:lang w:eastAsia="zh-CN"/>
        </w:rPr>
        <w:t>扫描件</w:t>
      </w:r>
      <w:r>
        <w:rPr>
          <w:rFonts w:hint="eastAsia" w:ascii="宋体" w:hAnsi="宋体" w:eastAsia="宋体" w:cs="宋体"/>
          <w:snapToGrid w:val="0"/>
          <w:color w:val="auto"/>
          <w:kern w:val="0"/>
          <w:sz w:val="21"/>
          <w:szCs w:val="21"/>
          <w:highlight w:val="none"/>
        </w:rPr>
        <w:t>或广东省建筑施工企业管理人员安全生产考核系统考核合格信息打印页；</w:t>
      </w:r>
    </w:p>
    <w:p w14:paraId="15B6A18D">
      <w:pPr>
        <w:snapToGrid w:val="0"/>
        <w:spacing w:line="360" w:lineRule="auto"/>
        <w:ind w:firstLine="420" w:firstLineChars="200"/>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rPr>
        <w:t>4．</w:t>
      </w:r>
      <w:r>
        <w:rPr>
          <w:rFonts w:hint="eastAsia" w:ascii="宋体" w:hAnsi="宋体" w:eastAsia="宋体" w:cs="宋体"/>
          <w:snapToGrid w:val="0"/>
          <w:color w:val="auto"/>
          <w:kern w:val="0"/>
          <w:sz w:val="21"/>
          <w:szCs w:val="21"/>
          <w:highlight w:val="none"/>
          <w:lang w:eastAsia="zh-CN"/>
        </w:rPr>
        <w:t>在本单位缴纳社保的证明（至少连续</w:t>
      </w:r>
      <w:r>
        <w:rPr>
          <w:rFonts w:hint="eastAsia" w:hAnsi="宋体" w:cs="宋体"/>
          <w:snapToGrid w:val="0"/>
          <w:color w:val="auto"/>
          <w:kern w:val="0"/>
          <w:sz w:val="21"/>
          <w:szCs w:val="21"/>
          <w:highlight w:val="none"/>
          <w:lang w:val="en-US" w:eastAsia="zh-CN"/>
        </w:rPr>
        <w:t>三</w:t>
      </w:r>
      <w:r>
        <w:rPr>
          <w:rFonts w:hint="eastAsia" w:ascii="宋体" w:hAnsi="宋体" w:eastAsia="宋体" w:cs="宋体"/>
          <w:snapToGrid w:val="0"/>
          <w:color w:val="auto"/>
          <w:kern w:val="0"/>
          <w:sz w:val="21"/>
          <w:szCs w:val="21"/>
          <w:highlight w:val="none"/>
          <w:lang w:eastAsia="zh-CN"/>
        </w:rPr>
        <w:t>个月，</w:t>
      </w:r>
      <w:r>
        <w:rPr>
          <w:rStyle w:val="151"/>
          <w:rFonts w:hint="eastAsia" w:ascii="宋体" w:hAnsi="宋体" w:eastAsia="宋体" w:cs="宋体"/>
          <w:color w:val="auto"/>
          <w:sz w:val="21"/>
          <w:szCs w:val="21"/>
          <w:highlight w:val="none"/>
          <w:lang w:eastAsia="zh-CN"/>
        </w:rPr>
        <w:t>其中必须有202</w:t>
      </w:r>
      <w:r>
        <w:rPr>
          <w:rStyle w:val="151"/>
          <w:rFonts w:hint="eastAsia" w:ascii="宋体" w:hAnsi="宋体" w:eastAsia="宋体" w:cs="宋体"/>
          <w:color w:val="auto"/>
          <w:sz w:val="21"/>
          <w:szCs w:val="21"/>
          <w:highlight w:val="none"/>
          <w:lang w:val="en-US" w:eastAsia="zh-CN"/>
        </w:rPr>
        <w:t>5</w:t>
      </w:r>
      <w:r>
        <w:rPr>
          <w:rStyle w:val="151"/>
          <w:rFonts w:hint="eastAsia" w:ascii="宋体" w:hAnsi="宋体" w:eastAsia="宋体" w:cs="宋体"/>
          <w:color w:val="auto"/>
          <w:sz w:val="21"/>
          <w:szCs w:val="21"/>
          <w:highlight w:val="none"/>
          <w:lang w:eastAsia="zh-CN"/>
        </w:rPr>
        <w:t>年</w:t>
      </w:r>
      <w:r>
        <w:rPr>
          <w:rStyle w:val="151"/>
          <w:rFonts w:hint="eastAsia" w:ascii="宋体" w:hAnsi="宋体" w:eastAsia="宋体" w:cs="宋体"/>
          <w:color w:val="auto"/>
          <w:sz w:val="21"/>
          <w:szCs w:val="21"/>
          <w:highlight w:val="none"/>
          <w:lang w:val="en-US" w:eastAsia="zh-CN"/>
        </w:rPr>
        <w:t>0</w:t>
      </w:r>
      <w:r>
        <w:rPr>
          <w:rStyle w:val="151"/>
          <w:rFonts w:hint="eastAsia" w:hAnsi="宋体" w:cs="宋体"/>
          <w:color w:val="auto"/>
          <w:sz w:val="21"/>
          <w:szCs w:val="21"/>
          <w:highlight w:val="none"/>
          <w:lang w:val="en-US" w:eastAsia="zh-CN"/>
        </w:rPr>
        <w:t>9</w:t>
      </w:r>
      <w:r>
        <w:rPr>
          <w:rStyle w:val="151"/>
          <w:rFonts w:hint="eastAsia" w:ascii="宋体" w:hAnsi="宋体" w:eastAsia="宋体" w:cs="宋体"/>
          <w:color w:val="auto"/>
          <w:sz w:val="21"/>
          <w:szCs w:val="21"/>
          <w:highlight w:val="none"/>
          <w:lang w:eastAsia="zh-CN"/>
        </w:rPr>
        <w:t>月）</w:t>
      </w:r>
      <w:r>
        <w:rPr>
          <w:rFonts w:hint="eastAsia" w:ascii="宋体" w:hAnsi="宋体" w:eastAsia="宋体" w:cs="宋体"/>
          <w:snapToGrid w:val="0"/>
          <w:color w:val="auto"/>
          <w:kern w:val="0"/>
          <w:sz w:val="21"/>
          <w:szCs w:val="21"/>
          <w:highlight w:val="none"/>
          <w:lang w:eastAsia="zh-CN"/>
        </w:rPr>
        <w:t>扫描件。拟派项目经理为退休返聘人员无法提供社保证明的，提供退休证和劳动</w:t>
      </w:r>
      <w:r>
        <w:rPr>
          <w:rFonts w:hint="eastAsia" w:hAnsi="宋体" w:cs="宋体"/>
          <w:snapToGrid w:val="0"/>
          <w:color w:val="auto"/>
          <w:kern w:val="0"/>
          <w:sz w:val="21"/>
          <w:szCs w:val="21"/>
          <w:highlight w:val="none"/>
          <w:lang w:val="en-US" w:eastAsia="zh-CN"/>
        </w:rPr>
        <w:t>合同</w:t>
      </w:r>
      <w:r>
        <w:rPr>
          <w:rFonts w:hint="eastAsia" w:ascii="宋体" w:hAnsi="宋体" w:eastAsia="宋体" w:cs="宋体"/>
          <w:snapToGrid w:val="0"/>
          <w:color w:val="auto"/>
          <w:kern w:val="0"/>
          <w:sz w:val="21"/>
          <w:szCs w:val="21"/>
          <w:highlight w:val="none"/>
          <w:lang w:eastAsia="zh-CN"/>
        </w:rPr>
        <w:t>扫描件；</w:t>
      </w:r>
    </w:p>
    <w:p w14:paraId="59B50C8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eastAsia="zh-CN"/>
        </w:rPr>
        <w:sectPr>
          <w:endnotePr>
            <w:numFmt w:val="decimal"/>
          </w:endnotePr>
          <w:pgSz w:w="11906" w:h="16838"/>
          <w:pgMar w:top="1134" w:right="1134" w:bottom="1134" w:left="1134" w:header="567" w:footer="567" w:gutter="0"/>
          <w:cols w:space="720" w:num="1"/>
          <w:docGrid w:linePitch="327" w:charSpace="0"/>
        </w:sectPr>
      </w:pPr>
      <w:r>
        <w:rPr>
          <w:rFonts w:hint="eastAsia" w:ascii="宋体" w:hAnsi="宋体" w:eastAsia="宋体" w:cs="宋体"/>
          <w:sz w:val="21"/>
          <w:szCs w:val="21"/>
          <w:lang w:val="en-US" w:eastAsia="zh-CN"/>
        </w:rPr>
        <w:t>5.</w:t>
      </w:r>
      <w:r>
        <w:rPr>
          <w:rFonts w:hint="eastAsia" w:ascii="宋体" w:hAnsi="宋体" w:eastAsia="宋体" w:cs="宋体"/>
          <w:sz w:val="21"/>
          <w:szCs w:val="21"/>
          <w:lang w:eastAsia="zh-CN"/>
        </w:rPr>
        <w:t>“进粤企业和人员诚信信息登记平台”个人信息情况截图。（适用于省外建筑企业）。</w:t>
      </w:r>
    </w:p>
    <w:p w14:paraId="056FE07D">
      <w:pPr>
        <w:pStyle w:val="5"/>
        <w:bidi w:val="0"/>
        <w:ind w:firstLine="964"/>
        <w:rPr>
          <w:rFonts w:hint="eastAsia" w:ascii="宋体" w:hAnsi="宋体" w:eastAsia="宋体" w:cs="宋体"/>
        </w:rPr>
      </w:pPr>
      <w:bookmarkStart w:id="327" w:name="_Toc8211"/>
      <w:bookmarkStart w:id="328" w:name="_Toc5290"/>
      <w:bookmarkStart w:id="329" w:name="_Toc21761"/>
      <w:bookmarkStart w:id="330" w:name="_Toc2842"/>
      <w:r>
        <w:rPr>
          <w:rFonts w:hint="eastAsia" w:ascii="宋体" w:hAnsi="宋体" w:eastAsia="宋体" w:cs="宋体"/>
        </w:rPr>
        <w:t>格式</w:t>
      </w:r>
      <w:r>
        <w:rPr>
          <w:rFonts w:hint="eastAsia" w:cs="宋体"/>
          <w:lang w:val="en-US" w:eastAsia="zh-CN"/>
        </w:rPr>
        <w:t>八</w:t>
      </w:r>
      <w:r>
        <w:rPr>
          <w:rFonts w:hint="eastAsia" w:ascii="宋体" w:hAnsi="宋体" w:eastAsia="宋体" w:cs="宋体"/>
        </w:rPr>
        <w:t xml:space="preserve"> 项目经理任职声明</w:t>
      </w:r>
      <w:bookmarkEnd w:id="327"/>
      <w:bookmarkEnd w:id="328"/>
      <w:bookmarkEnd w:id="329"/>
      <w:bookmarkEnd w:id="330"/>
    </w:p>
    <w:p w14:paraId="08313600">
      <w:pPr>
        <w:rPr>
          <w:rFonts w:hint="eastAsia" w:ascii="宋体" w:hAnsi="宋体" w:eastAsia="宋体" w:cs="宋体"/>
          <w:color w:val="auto"/>
          <w:highlight w:val="none"/>
        </w:rPr>
      </w:pPr>
    </w:p>
    <w:p w14:paraId="3891D7DE">
      <w:pPr>
        <w:wordWrap w:val="0"/>
        <w:adjustRightInd w:val="0"/>
        <w:snapToGrid w:val="0"/>
        <w:spacing w:before="260" w:after="260" w:line="440" w:lineRule="exact"/>
        <w:jc w:val="center"/>
        <w:rPr>
          <w:rFonts w:hint="eastAsia" w:ascii="宋体" w:hAnsi="宋体" w:eastAsia="宋体" w:cs="宋体"/>
          <w:snapToGrid w:val="0"/>
          <w:color w:val="auto"/>
          <w:kern w:val="0"/>
          <w:szCs w:val="28"/>
          <w:highlight w:val="none"/>
        </w:rPr>
      </w:pPr>
      <w:r>
        <w:rPr>
          <w:rFonts w:hint="eastAsia" w:ascii="宋体" w:hAnsi="宋体" w:eastAsia="宋体" w:cs="宋体"/>
          <w:b/>
          <w:snapToGrid w:val="0"/>
          <w:color w:val="auto"/>
          <w:kern w:val="0"/>
          <w:sz w:val="30"/>
          <w:highlight w:val="none"/>
        </w:rPr>
        <w:t>项目经理任职声明</w:t>
      </w:r>
    </w:p>
    <w:p w14:paraId="1DCCCD4E">
      <w:pPr>
        <w:wordWrap w:val="0"/>
        <w:adjustRightInd w:val="0"/>
        <w:snapToGrid w:val="0"/>
        <w:spacing w:line="440" w:lineRule="exact"/>
        <w:jc w:val="center"/>
        <w:rPr>
          <w:rFonts w:hint="eastAsia" w:ascii="宋体" w:hAnsi="宋体" w:eastAsia="宋体" w:cs="宋体"/>
          <w:snapToGrid w:val="0"/>
          <w:color w:val="auto"/>
          <w:kern w:val="0"/>
          <w:szCs w:val="28"/>
          <w:highlight w:val="none"/>
        </w:rPr>
      </w:pPr>
    </w:p>
    <w:p w14:paraId="0378BB24">
      <w:pPr>
        <w:wordWrap w:val="0"/>
        <w:adjustRightInd w:val="0"/>
        <w:snapToGrid w:val="0"/>
        <w:spacing w:line="440" w:lineRule="exact"/>
        <w:rPr>
          <w:rFonts w:hint="eastAsia" w:ascii="宋体" w:hAnsi="宋体" w:eastAsia="宋体" w:cs="宋体"/>
          <w:snapToGrid w:val="0"/>
          <w:color w:val="auto"/>
          <w:kern w:val="0"/>
          <w:szCs w:val="28"/>
          <w:highlight w:val="none"/>
        </w:rPr>
      </w:pPr>
      <w:r>
        <w:rPr>
          <w:rFonts w:hint="eastAsia" w:ascii="宋体" w:hAnsi="宋体" w:eastAsia="宋体" w:cs="宋体"/>
          <w:snapToGrid w:val="0"/>
          <w:color w:val="auto"/>
          <w:kern w:val="0"/>
          <w:szCs w:val="28"/>
          <w:highlight w:val="none"/>
        </w:rPr>
        <w:t>致：</w:t>
      </w:r>
      <w:r>
        <w:rPr>
          <w:rFonts w:hint="eastAsia" w:ascii="宋体" w:hAnsi="宋体" w:eastAsia="宋体" w:cs="宋体"/>
          <w:snapToGrid w:val="0"/>
          <w:color w:val="auto"/>
          <w:kern w:val="0"/>
          <w:szCs w:val="28"/>
          <w:highlight w:val="none"/>
          <w:u w:val="single"/>
        </w:rPr>
        <w:t xml:space="preserve">                   </w:t>
      </w:r>
      <w:r>
        <w:rPr>
          <w:rFonts w:hint="eastAsia" w:ascii="宋体" w:hAnsi="宋体" w:eastAsia="宋体" w:cs="宋体"/>
          <w:snapToGrid w:val="0"/>
          <w:color w:val="auto"/>
          <w:kern w:val="0"/>
          <w:szCs w:val="28"/>
          <w:highlight w:val="none"/>
        </w:rPr>
        <w:t>（招标人名称）：</w:t>
      </w:r>
    </w:p>
    <w:p w14:paraId="64D71CB4">
      <w:pPr>
        <w:wordWrap w:val="0"/>
        <w:adjustRightInd w:val="0"/>
        <w:snapToGrid w:val="0"/>
        <w:spacing w:line="440" w:lineRule="exact"/>
        <w:rPr>
          <w:rFonts w:hint="eastAsia" w:ascii="宋体" w:hAnsi="宋体" w:eastAsia="宋体" w:cs="宋体"/>
          <w:snapToGrid w:val="0"/>
          <w:color w:val="auto"/>
          <w:kern w:val="0"/>
          <w:szCs w:val="28"/>
          <w:highlight w:val="none"/>
        </w:rPr>
      </w:pPr>
      <w:r>
        <w:rPr>
          <w:rFonts w:hint="eastAsia" w:ascii="宋体" w:hAnsi="宋体" w:eastAsia="宋体" w:cs="宋体"/>
          <w:snapToGrid w:val="0"/>
          <w:color w:val="auto"/>
          <w:kern w:val="0"/>
          <w:szCs w:val="28"/>
          <w:highlight w:val="none"/>
        </w:rPr>
        <w:t>　　我方在此声明，我方拟派往</w:t>
      </w:r>
      <w:r>
        <w:rPr>
          <w:rFonts w:hint="eastAsia" w:ascii="宋体" w:hAnsi="宋体" w:eastAsia="宋体" w:cs="宋体"/>
          <w:snapToGrid w:val="0"/>
          <w:color w:val="auto"/>
          <w:kern w:val="0"/>
          <w:szCs w:val="28"/>
          <w:highlight w:val="none"/>
          <w:u w:val="single"/>
        </w:rPr>
        <w:t xml:space="preserve">        </w:t>
      </w:r>
      <w:r>
        <w:rPr>
          <w:rFonts w:hint="eastAsia" w:ascii="宋体" w:hAnsi="宋体" w:eastAsia="宋体" w:cs="宋体"/>
          <w:snapToGrid w:val="0"/>
          <w:color w:val="auto"/>
          <w:kern w:val="0"/>
          <w:szCs w:val="28"/>
          <w:highlight w:val="none"/>
        </w:rPr>
        <w:t>（项目名称）的项目经理</w:t>
      </w:r>
      <w:r>
        <w:rPr>
          <w:rFonts w:hint="eastAsia" w:ascii="宋体" w:hAnsi="宋体" w:eastAsia="宋体" w:cs="宋体"/>
          <w:snapToGrid w:val="0"/>
          <w:color w:val="auto"/>
          <w:kern w:val="0"/>
          <w:szCs w:val="28"/>
          <w:highlight w:val="none"/>
          <w:u w:val="single"/>
        </w:rPr>
        <w:t xml:space="preserve">           </w:t>
      </w:r>
      <w:r>
        <w:rPr>
          <w:rFonts w:hint="eastAsia" w:ascii="宋体" w:hAnsi="宋体" w:eastAsia="宋体" w:cs="宋体"/>
          <w:snapToGrid w:val="0"/>
          <w:color w:val="auto"/>
          <w:kern w:val="0"/>
          <w:szCs w:val="28"/>
          <w:highlight w:val="none"/>
        </w:rPr>
        <w:t>（项目经理姓名）现阶段没有担任任何在施（包括已中标未开工、已开工未竣工）建设工程项目的项目经理。</w:t>
      </w:r>
    </w:p>
    <w:p w14:paraId="7A9E93B6">
      <w:pPr>
        <w:wordWrap w:val="0"/>
        <w:adjustRightInd w:val="0"/>
        <w:snapToGrid w:val="0"/>
        <w:spacing w:line="440" w:lineRule="exact"/>
        <w:ind w:firstLine="480"/>
        <w:rPr>
          <w:rFonts w:hint="eastAsia" w:ascii="宋体" w:hAnsi="宋体" w:eastAsia="宋体" w:cs="宋体"/>
          <w:snapToGrid w:val="0"/>
          <w:color w:val="auto"/>
          <w:kern w:val="0"/>
          <w:szCs w:val="28"/>
          <w:highlight w:val="none"/>
        </w:rPr>
      </w:pPr>
      <w:r>
        <w:rPr>
          <w:rFonts w:hint="eastAsia" w:ascii="宋体" w:hAnsi="宋体" w:eastAsia="宋体" w:cs="宋体"/>
          <w:snapToGrid w:val="0"/>
          <w:color w:val="auto"/>
          <w:kern w:val="0"/>
          <w:szCs w:val="28"/>
          <w:highlight w:val="none"/>
        </w:rPr>
        <w:t>我方保证上述信息的真实和准确，并愿意承担因我方就此弄虚作假所引起的一切法律后果。</w:t>
      </w:r>
    </w:p>
    <w:p w14:paraId="432EBE63">
      <w:pPr>
        <w:wordWrap w:val="0"/>
        <w:adjustRightInd w:val="0"/>
        <w:snapToGrid w:val="0"/>
        <w:spacing w:line="440" w:lineRule="exact"/>
        <w:ind w:firstLine="480"/>
        <w:rPr>
          <w:rFonts w:hint="eastAsia" w:ascii="宋体" w:hAnsi="宋体" w:eastAsia="宋体" w:cs="宋体"/>
          <w:snapToGrid w:val="0"/>
          <w:color w:val="auto"/>
          <w:kern w:val="0"/>
          <w:szCs w:val="28"/>
          <w:highlight w:val="none"/>
        </w:rPr>
      </w:pPr>
      <w:r>
        <w:rPr>
          <w:rFonts w:hint="eastAsia" w:ascii="宋体" w:hAnsi="宋体" w:eastAsia="宋体" w:cs="宋体"/>
          <w:snapToGrid w:val="0"/>
          <w:color w:val="auto"/>
          <w:kern w:val="0"/>
          <w:szCs w:val="28"/>
          <w:highlight w:val="none"/>
        </w:rPr>
        <w:t>　　</w:t>
      </w:r>
    </w:p>
    <w:p w14:paraId="7D46B89D">
      <w:pPr>
        <w:wordWrap w:val="0"/>
        <w:adjustRightInd w:val="0"/>
        <w:snapToGrid w:val="0"/>
        <w:spacing w:line="440" w:lineRule="exact"/>
        <w:rPr>
          <w:rFonts w:hint="eastAsia" w:ascii="宋体" w:hAnsi="宋体" w:eastAsia="宋体" w:cs="宋体"/>
          <w:snapToGrid w:val="0"/>
          <w:color w:val="auto"/>
          <w:kern w:val="0"/>
          <w:szCs w:val="28"/>
          <w:highlight w:val="none"/>
        </w:rPr>
      </w:pPr>
      <w:r>
        <w:rPr>
          <w:rFonts w:hint="eastAsia" w:ascii="宋体" w:hAnsi="宋体" w:eastAsia="宋体" w:cs="宋体"/>
          <w:snapToGrid w:val="0"/>
          <w:color w:val="auto"/>
          <w:kern w:val="0"/>
          <w:szCs w:val="28"/>
          <w:highlight w:val="none"/>
        </w:rPr>
        <w:t>　　特此承诺　　</w:t>
      </w:r>
    </w:p>
    <w:p w14:paraId="412CF0E7">
      <w:pPr>
        <w:wordWrap w:val="0"/>
        <w:adjustRightInd w:val="0"/>
        <w:snapToGrid w:val="0"/>
        <w:spacing w:line="440" w:lineRule="exact"/>
        <w:rPr>
          <w:rFonts w:hint="eastAsia" w:ascii="宋体" w:hAnsi="宋体" w:eastAsia="宋体" w:cs="宋体"/>
          <w:snapToGrid w:val="0"/>
          <w:color w:val="auto"/>
          <w:kern w:val="0"/>
          <w:szCs w:val="28"/>
          <w:highlight w:val="none"/>
        </w:rPr>
      </w:pPr>
      <w:r>
        <w:rPr>
          <w:rFonts w:hint="eastAsia" w:ascii="宋体" w:hAnsi="宋体" w:eastAsia="宋体" w:cs="宋体"/>
          <w:snapToGrid w:val="0"/>
          <w:color w:val="auto"/>
          <w:kern w:val="0"/>
          <w:szCs w:val="28"/>
          <w:highlight w:val="none"/>
        </w:rPr>
        <w:t>　　</w:t>
      </w:r>
    </w:p>
    <w:p w14:paraId="2174DDA5">
      <w:pPr>
        <w:wordWrap w:val="0"/>
        <w:adjustRightInd w:val="0"/>
        <w:snapToGrid w:val="0"/>
        <w:spacing w:line="440" w:lineRule="exact"/>
        <w:rPr>
          <w:rFonts w:hint="eastAsia" w:ascii="宋体" w:hAnsi="宋体" w:eastAsia="宋体" w:cs="宋体"/>
          <w:snapToGrid w:val="0"/>
          <w:color w:val="auto"/>
          <w:kern w:val="0"/>
          <w:szCs w:val="28"/>
          <w:highlight w:val="none"/>
        </w:rPr>
      </w:pPr>
      <w:r>
        <w:rPr>
          <w:rFonts w:hint="eastAsia" w:ascii="宋体" w:hAnsi="宋体" w:eastAsia="宋体" w:cs="宋体"/>
          <w:snapToGrid w:val="0"/>
          <w:color w:val="auto"/>
          <w:kern w:val="0"/>
          <w:szCs w:val="28"/>
          <w:highlight w:val="none"/>
        </w:rPr>
        <w:t>　　</w:t>
      </w:r>
    </w:p>
    <w:p w14:paraId="4E10B61C">
      <w:pPr>
        <w:wordWrap w:val="0"/>
        <w:adjustRightInd w:val="0"/>
        <w:snapToGrid w:val="0"/>
        <w:spacing w:line="440" w:lineRule="exact"/>
        <w:jc w:val="right"/>
        <w:rPr>
          <w:rFonts w:hint="eastAsia" w:ascii="宋体" w:hAnsi="宋体" w:eastAsia="宋体" w:cs="宋体"/>
          <w:snapToGrid w:val="0"/>
          <w:color w:val="auto"/>
          <w:kern w:val="0"/>
          <w:szCs w:val="28"/>
          <w:highlight w:val="none"/>
        </w:rPr>
      </w:pPr>
      <w:r>
        <w:rPr>
          <w:rFonts w:hint="eastAsia" w:ascii="宋体" w:hAnsi="宋体" w:eastAsia="宋体" w:cs="宋体"/>
          <w:snapToGrid w:val="0"/>
          <w:color w:val="auto"/>
          <w:kern w:val="0"/>
          <w:szCs w:val="28"/>
          <w:highlight w:val="none"/>
        </w:rPr>
        <w:t>投标人：</w:t>
      </w:r>
      <w:r>
        <w:rPr>
          <w:rFonts w:hint="eastAsia" w:ascii="宋体" w:hAnsi="宋体" w:eastAsia="宋体" w:cs="宋体"/>
          <w:snapToGrid w:val="0"/>
          <w:color w:val="auto"/>
          <w:kern w:val="0"/>
          <w:szCs w:val="28"/>
          <w:highlight w:val="none"/>
          <w:u w:val="single"/>
        </w:rPr>
        <w:t xml:space="preserve">                                </w:t>
      </w:r>
      <w:r>
        <w:rPr>
          <w:rFonts w:hint="eastAsia" w:ascii="宋体" w:hAnsi="宋体" w:eastAsia="宋体" w:cs="宋体"/>
          <w:snapToGrid w:val="0"/>
          <w:color w:val="auto"/>
          <w:kern w:val="0"/>
          <w:szCs w:val="28"/>
          <w:highlight w:val="none"/>
        </w:rPr>
        <w:t>（盖单位章）</w:t>
      </w:r>
    </w:p>
    <w:p w14:paraId="4BAFB1DF">
      <w:pPr>
        <w:wordWrap w:val="0"/>
        <w:adjustRightInd w:val="0"/>
        <w:snapToGrid w:val="0"/>
        <w:spacing w:line="440" w:lineRule="exact"/>
        <w:jc w:val="right"/>
        <w:rPr>
          <w:rFonts w:hint="eastAsia" w:ascii="宋体" w:hAnsi="宋体" w:eastAsia="宋体" w:cs="宋体"/>
          <w:snapToGrid w:val="0"/>
          <w:color w:val="auto"/>
          <w:kern w:val="0"/>
          <w:szCs w:val="28"/>
          <w:highlight w:val="none"/>
        </w:rPr>
      </w:pPr>
    </w:p>
    <w:p w14:paraId="74E72DCB">
      <w:pPr>
        <w:wordWrap w:val="0"/>
        <w:adjustRightInd w:val="0"/>
        <w:snapToGrid w:val="0"/>
        <w:spacing w:line="440" w:lineRule="exact"/>
        <w:jc w:val="right"/>
        <w:rPr>
          <w:rFonts w:hint="eastAsia" w:ascii="宋体" w:hAnsi="宋体" w:eastAsia="宋体" w:cs="宋体"/>
          <w:snapToGrid w:val="0"/>
          <w:color w:val="auto"/>
          <w:kern w:val="0"/>
          <w:szCs w:val="28"/>
          <w:highlight w:val="none"/>
        </w:rPr>
      </w:pPr>
    </w:p>
    <w:p w14:paraId="567B86AF">
      <w:pPr>
        <w:wordWrap w:val="0"/>
        <w:adjustRightInd w:val="0"/>
        <w:snapToGrid w:val="0"/>
        <w:spacing w:line="440" w:lineRule="exact"/>
        <w:jc w:val="right"/>
        <w:rPr>
          <w:rFonts w:hint="eastAsia" w:ascii="宋体" w:hAnsi="宋体" w:eastAsia="宋体" w:cs="宋体"/>
          <w:snapToGrid w:val="0"/>
          <w:color w:val="auto"/>
          <w:kern w:val="0"/>
          <w:szCs w:val="28"/>
          <w:highlight w:val="none"/>
        </w:rPr>
      </w:pPr>
      <w:r>
        <w:rPr>
          <w:rFonts w:hint="eastAsia" w:ascii="宋体" w:hAnsi="宋体" w:eastAsia="宋体" w:cs="宋体"/>
          <w:snapToGrid w:val="0"/>
          <w:color w:val="auto"/>
          <w:kern w:val="0"/>
          <w:szCs w:val="28"/>
          <w:highlight w:val="none"/>
        </w:rPr>
        <w:t>法定代表人或其委托代理人：</w:t>
      </w:r>
      <w:r>
        <w:rPr>
          <w:rFonts w:hint="eastAsia" w:ascii="宋体" w:hAnsi="宋体" w:eastAsia="宋体" w:cs="宋体"/>
          <w:snapToGrid w:val="0"/>
          <w:color w:val="auto"/>
          <w:kern w:val="0"/>
          <w:szCs w:val="28"/>
          <w:highlight w:val="none"/>
          <w:u w:val="single"/>
        </w:rPr>
        <w:t xml:space="preserve">             </w:t>
      </w:r>
      <w:r>
        <w:rPr>
          <w:rFonts w:hint="eastAsia" w:ascii="宋体" w:hAnsi="宋体" w:eastAsia="宋体" w:cs="宋体"/>
          <w:snapToGrid w:val="0"/>
          <w:color w:val="auto"/>
          <w:kern w:val="0"/>
          <w:szCs w:val="28"/>
          <w:highlight w:val="none"/>
        </w:rPr>
        <w:t>（签字或盖章）</w:t>
      </w:r>
    </w:p>
    <w:p w14:paraId="7653654A">
      <w:pPr>
        <w:wordWrap w:val="0"/>
        <w:adjustRightInd w:val="0"/>
        <w:snapToGrid w:val="0"/>
        <w:spacing w:line="440" w:lineRule="exact"/>
        <w:jc w:val="right"/>
        <w:rPr>
          <w:rFonts w:hint="eastAsia" w:ascii="宋体" w:hAnsi="宋体" w:eastAsia="宋体" w:cs="宋体"/>
          <w:snapToGrid w:val="0"/>
          <w:color w:val="auto"/>
          <w:kern w:val="0"/>
          <w:szCs w:val="28"/>
          <w:highlight w:val="none"/>
        </w:rPr>
      </w:pPr>
    </w:p>
    <w:p w14:paraId="3774DCC7">
      <w:pPr>
        <w:wordWrap w:val="0"/>
        <w:adjustRightInd w:val="0"/>
        <w:snapToGrid w:val="0"/>
        <w:spacing w:line="440" w:lineRule="exact"/>
        <w:jc w:val="center"/>
        <w:rPr>
          <w:rFonts w:hint="eastAsia" w:ascii="宋体" w:hAnsi="宋体" w:eastAsia="宋体" w:cs="宋体"/>
          <w:snapToGrid w:val="0"/>
          <w:color w:val="auto"/>
          <w:kern w:val="0"/>
          <w:szCs w:val="28"/>
          <w:highlight w:val="none"/>
        </w:rPr>
      </w:pPr>
      <w:r>
        <w:rPr>
          <w:rFonts w:hint="eastAsia" w:ascii="宋体" w:hAnsi="宋体" w:eastAsia="宋体" w:cs="宋体"/>
          <w:snapToGrid w:val="0"/>
          <w:color w:val="auto"/>
          <w:kern w:val="0"/>
          <w:szCs w:val="28"/>
          <w:highlight w:val="none"/>
        </w:rPr>
        <w:t xml:space="preserve">                            </w:t>
      </w:r>
      <w:r>
        <w:rPr>
          <w:rFonts w:hint="eastAsia" w:ascii="宋体" w:hAnsi="宋体" w:eastAsia="宋体" w:cs="宋体"/>
          <w:snapToGrid w:val="0"/>
          <w:color w:val="auto"/>
          <w:kern w:val="0"/>
          <w:szCs w:val="28"/>
          <w:highlight w:val="none"/>
          <w:u w:val="single"/>
        </w:rPr>
        <w:t xml:space="preserve">         </w:t>
      </w:r>
      <w:r>
        <w:rPr>
          <w:rFonts w:hint="eastAsia" w:ascii="宋体" w:hAnsi="宋体" w:eastAsia="宋体" w:cs="宋体"/>
          <w:snapToGrid w:val="0"/>
          <w:color w:val="auto"/>
          <w:kern w:val="0"/>
          <w:szCs w:val="28"/>
          <w:highlight w:val="none"/>
        </w:rPr>
        <w:t>年</w:t>
      </w:r>
      <w:r>
        <w:rPr>
          <w:rFonts w:hint="eastAsia" w:ascii="宋体" w:hAnsi="宋体" w:eastAsia="宋体" w:cs="宋体"/>
          <w:snapToGrid w:val="0"/>
          <w:color w:val="auto"/>
          <w:kern w:val="0"/>
          <w:szCs w:val="28"/>
          <w:highlight w:val="none"/>
          <w:u w:val="single"/>
        </w:rPr>
        <w:t xml:space="preserve">        </w:t>
      </w:r>
      <w:r>
        <w:rPr>
          <w:rFonts w:hint="eastAsia" w:ascii="宋体" w:hAnsi="宋体" w:eastAsia="宋体" w:cs="宋体"/>
          <w:snapToGrid w:val="0"/>
          <w:color w:val="auto"/>
          <w:kern w:val="0"/>
          <w:szCs w:val="28"/>
          <w:highlight w:val="none"/>
        </w:rPr>
        <w:t>月</w:t>
      </w:r>
      <w:r>
        <w:rPr>
          <w:rFonts w:hint="eastAsia" w:ascii="宋体" w:hAnsi="宋体" w:eastAsia="宋体" w:cs="宋体"/>
          <w:snapToGrid w:val="0"/>
          <w:color w:val="auto"/>
          <w:kern w:val="0"/>
          <w:szCs w:val="28"/>
          <w:highlight w:val="none"/>
          <w:u w:val="single"/>
        </w:rPr>
        <w:t xml:space="preserve">        </w:t>
      </w:r>
      <w:r>
        <w:rPr>
          <w:rFonts w:hint="eastAsia" w:ascii="宋体" w:hAnsi="宋体" w:eastAsia="宋体" w:cs="宋体"/>
          <w:snapToGrid w:val="0"/>
          <w:color w:val="auto"/>
          <w:kern w:val="0"/>
          <w:szCs w:val="28"/>
          <w:highlight w:val="none"/>
        </w:rPr>
        <w:t>日</w:t>
      </w:r>
    </w:p>
    <w:p w14:paraId="44B6F4E7">
      <w:pPr>
        <w:wordWrap w:val="0"/>
        <w:adjustRightInd w:val="0"/>
        <w:snapToGrid w:val="0"/>
        <w:spacing w:line="440" w:lineRule="exact"/>
        <w:rPr>
          <w:rFonts w:hint="eastAsia" w:ascii="宋体" w:hAnsi="宋体" w:eastAsia="宋体" w:cs="宋体"/>
          <w:snapToGrid w:val="0"/>
          <w:color w:val="auto"/>
          <w:kern w:val="0"/>
          <w:szCs w:val="28"/>
          <w:highlight w:val="none"/>
        </w:rPr>
        <w:sectPr>
          <w:endnotePr>
            <w:numFmt w:val="decimal"/>
          </w:endnotePr>
          <w:pgSz w:w="11906" w:h="16838"/>
          <w:pgMar w:top="1134" w:right="1134" w:bottom="1134" w:left="1134" w:header="567" w:footer="567" w:gutter="0"/>
          <w:cols w:space="720" w:num="1"/>
          <w:docGrid w:linePitch="327" w:charSpace="0"/>
        </w:sectPr>
      </w:pPr>
    </w:p>
    <w:p w14:paraId="689B9519">
      <w:pPr>
        <w:pStyle w:val="5"/>
        <w:bidi w:val="0"/>
        <w:ind w:firstLine="964"/>
        <w:rPr>
          <w:rFonts w:hint="eastAsia" w:ascii="宋体" w:hAnsi="宋体" w:eastAsia="宋体" w:cs="宋体"/>
        </w:rPr>
      </w:pPr>
      <w:bookmarkStart w:id="331" w:name="_Toc27257"/>
      <w:bookmarkStart w:id="332" w:name="_Toc24994"/>
      <w:bookmarkStart w:id="333" w:name="_Toc12722"/>
      <w:bookmarkStart w:id="334" w:name="_Toc21420"/>
      <w:r>
        <w:rPr>
          <w:rFonts w:hint="eastAsia" w:ascii="宋体" w:hAnsi="宋体" w:eastAsia="宋体" w:cs="宋体"/>
        </w:rPr>
        <w:t>格式</w:t>
      </w:r>
      <w:r>
        <w:rPr>
          <w:rFonts w:hint="eastAsia" w:cs="宋体"/>
          <w:lang w:val="en-US" w:eastAsia="zh-CN"/>
        </w:rPr>
        <w:t>九</w:t>
      </w:r>
      <w:r>
        <w:rPr>
          <w:rFonts w:hint="eastAsia" w:ascii="宋体" w:hAnsi="宋体" w:eastAsia="宋体" w:cs="宋体"/>
        </w:rPr>
        <w:t xml:space="preserve"> 项目技术负责人简历表</w:t>
      </w:r>
      <w:bookmarkEnd w:id="331"/>
      <w:bookmarkEnd w:id="332"/>
      <w:bookmarkEnd w:id="333"/>
      <w:bookmarkEnd w:id="334"/>
    </w:p>
    <w:p w14:paraId="2946CE21">
      <w:pPr>
        <w:rPr>
          <w:rFonts w:hint="eastAsia" w:ascii="宋体" w:hAnsi="宋体" w:eastAsia="宋体" w:cs="宋体"/>
          <w:color w:val="auto"/>
          <w:highlight w:val="none"/>
        </w:rPr>
      </w:pPr>
    </w:p>
    <w:tbl>
      <w:tblPr>
        <w:tblStyle w:val="32"/>
        <w:tblpPr w:leftFromText="180" w:rightFromText="180" w:vertAnchor="text" w:horzAnchor="page" w:tblpX="1490" w:tblpY="692"/>
        <w:tblOverlap w:val="never"/>
        <w:tblW w:w="9270"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75"/>
        <w:gridCol w:w="963"/>
        <w:gridCol w:w="584"/>
        <w:gridCol w:w="648"/>
        <w:gridCol w:w="1294"/>
        <w:gridCol w:w="1946"/>
        <w:gridCol w:w="27"/>
        <w:gridCol w:w="1706"/>
        <w:gridCol w:w="1327"/>
      </w:tblGrid>
      <w:tr w14:paraId="07E6F9F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738" w:type="dxa"/>
            <w:gridSpan w:val="2"/>
            <w:tcBorders>
              <w:top w:val="single" w:color="auto" w:sz="6" w:space="0"/>
              <w:left w:val="single" w:color="auto" w:sz="6" w:space="0"/>
              <w:bottom w:val="single" w:color="auto" w:sz="6" w:space="0"/>
              <w:right w:val="single" w:color="auto" w:sz="6" w:space="0"/>
            </w:tcBorders>
            <w:noWrap w:val="0"/>
            <w:vAlign w:val="center"/>
          </w:tcPr>
          <w:p w14:paraId="10FCFF2A">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姓   名</w:t>
            </w:r>
          </w:p>
        </w:tc>
        <w:tc>
          <w:tcPr>
            <w:tcW w:w="1232" w:type="dxa"/>
            <w:gridSpan w:val="2"/>
            <w:tcBorders>
              <w:top w:val="single" w:color="auto" w:sz="6" w:space="0"/>
              <w:left w:val="single" w:color="auto" w:sz="6" w:space="0"/>
              <w:bottom w:val="single" w:color="auto" w:sz="6" w:space="0"/>
              <w:right w:val="single" w:color="auto" w:sz="6" w:space="0"/>
            </w:tcBorders>
            <w:noWrap w:val="0"/>
            <w:vAlign w:val="center"/>
          </w:tcPr>
          <w:p w14:paraId="48790585">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1294" w:type="dxa"/>
            <w:tcBorders>
              <w:top w:val="single" w:color="auto" w:sz="6" w:space="0"/>
              <w:left w:val="single" w:color="auto" w:sz="6" w:space="0"/>
              <w:bottom w:val="single" w:color="auto" w:sz="6" w:space="0"/>
              <w:right w:val="single" w:color="auto" w:sz="6" w:space="0"/>
            </w:tcBorders>
            <w:noWrap w:val="0"/>
            <w:vAlign w:val="center"/>
          </w:tcPr>
          <w:p w14:paraId="16D3E52A">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性  别</w:t>
            </w:r>
          </w:p>
        </w:tc>
        <w:tc>
          <w:tcPr>
            <w:tcW w:w="1946" w:type="dxa"/>
            <w:tcBorders>
              <w:top w:val="single" w:color="auto" w:sz="6" w:space="0"/>
              <w:left w:val="single" w:color="auto" w:sz="6" w:space="0"/>
              <w:bottom w:val="single" w:color="auto" w:sz="6" w:space="0"/>
              <w:right w:val="single" w:color="auto" w:sz="6" w:space="0"/>
            </w:tcBorders>
            <w:noWrap w:val="0"/>
            <w:vAlign w:val="center"/>
          </w:tcPr>
          <w:p w14:paraId="5021F6F1">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1733" w:type="dxa"/>
            <w:gridSpan w:val="2"/>
            <w:tcBorders>
              <w:top w:val="single" w:color="auto" w:sz="6" w:space="0"/>
              <w:left w:val="single" w:color="auto" w:sz="6" w:space="0"/>
              <w:bottom w:val="single" w:color="auto" w:sz="6" w:space="0"/>
              <w:right w:val="single" w:color="auto" w:sz="6" w:space="0"/>
            </w:tcBorders>
            <w:noWrap w:val="0"/>
            <w:vAlign w:val="center"/>
          </w:tcPr>
          <w:p w14:paraId="0692F9AB">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年   龄</w:t>
            </w:r>
          </w:p>
        </w:tc>
        <w:tc>
          <w:tcPr>
            <w:tcW w:w="1327" w:type="dxa"/>
            <w:tcBorders>
              <w:top w:val="single" w:color="auto" w:sz="6" w:space="0"/>
              <w:left w:val="single" w:color="auto" w:sz="6" w:space="0"/>
              <w:bottom w:val="single" w:color="auto" w:sz="6" w:space="0"/>
              <w:right w:val="single" w:color="auto" w:sz="6" w:space="0"/>
            </w:tcBorders>
            <w:noWrap w:val="0"/>
            <w:vAlign w:val="center"/>
          </w:tcPr>
          <w:p w14:paraId="178EBDA1">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r>
      <w:tr w14:paraId="7BC9E9D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738" w:type="dxa"/>
            <w:gridSpan w:val="2"/>
            <w:tcBorders>
              <w:top w:val="single" w:color="auto" w:sz="6" w:space="0"/>
              <w:left w:val="single" w:color="auto" w:sz="6" w:space="0"/>
              <w:bottom w:val="single" w:color="auto" w:sz="6" w:space="0"/>
              <w:right w:val="single" w:color="auto" w:sz="6" w:space="0"/>
            </w:tcBorders>
            <w:noWrap w:val="0"/>
            <w:vAlign w:val="center"/>
          </w:tcPr>
          <w:p w14:paraId="2BAAD3CC">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职   务</w:t>
            </w:r>
          </w:p>
        </w:tc>
        <w:tc>
          <w:tcPr>
            <w:tcW w:w="1232" w:type="dxa"/>
            <w:gridSpan w:val="2"/>
            <w:tcBorders>
              <w:top w:val="single" w:color="auto" w:sz="6" w:space="0"/>
              <w:left w:val="single" w:color="auto" w:sz="6" w:space="0"/>
              <w:bottom w:val="single" w:color="auto" w:sz="6" w:space="0"/>
              <w:right w:val="single" w:color="auto" w:sz="6" w:space="0"/>
            </w:tcBorders>
            <w:noWrap w:val="0"/>
            <w:vAlign w:val="center"/>
          </w:tcPr>
          <w:p w14:paraId="1F2C472F">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1294" w:type="dxa"/>
            <w:tcBorders>
              <w:top w:val="single" w:color="auto" w:sz="6" w:space="0"/>
              <w:left w:val="single" w:color="auto" w:sz="6" w:space="0"/>
              <w:bottom w:val="single" w:color="auto" w:sz="6" w:space="0"/>
              <w:right w:val="single" w:color="auto" w:sz="6" w:space="0"/>
            </w:tcBorders>
            <w:noWrap w:val="0"/>
            <w:vAlign w:val="center"/>
          </w:tcPr>
          <w:p w14:paraId="7863303C">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职  称</w:t>
            </w:r>
          </w:p>
        </w:tc>
        <w:tc>
          <w:tcPr>
            <w:tcW w:w="1946" w:type="dxa"/>
            <w:tcBorders>
              <w:top w:val="single" w:color="auto" w:sz="6" w:space="0"/>
              <w:left w:val="single" w:color="auto" w:sz="6" w:space="0"/>
              <w:bottom w:val="single" w:color="auto" w:sz="6" w:space="0"/>
              <w:right w:val="single" w:color="auto" w:sz="6" w:space="0"/>
            </w:tcBorders>
            <w:noWrap w:val="0"/>
            <w:vAlign w:val="center"/>
          </w:tcPr>
          <w:p w14:paraId="30154FD0">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1733" w:type="dxa"/>
            <w:gridSpan w:val="2"/>
            <w:tcBorders>
              <w:top w:val="single" w:color="auto" w:sz="6" w:space="0"/>
              <w:left w:val="single" w:color="auto" w:sz="6" w:space="0"/>
              <w:bottom w:val="single" w:color="auto" w:sz="6" w:space="0"/>
              <w:right w:val="single" w:color="auto" w:sz="6" w:space="0"/>
            </w:tcBorders>
            <w:noWrap w:val="0"/>
            <w:vAlign w:val="center"/>
          </w:tcPr>
          <w:p w14:paraId="082EF4E8">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学   历</w:t>
            </w:r>
          </w:p>
        </w:tc>
        <w:tc>
          <w:tcPr>
            <w:tcW w:w="1327" w:type="dxa"/>
            <w:tcBorders>
              <w:top w:val="single" w:color="auto" w:sz="6" w:space="0"/>
              <w:left w:val="single" w:color="auto" w:sz="6" w:space="0"/>
              <w:bottom w:val="single" w:color="auto" w:sz="6" w:space="0"/>
              <w:right w:val="single" w:color="auto" w:sz="6" w:space="0"/>
            </w:tcBorders>
            <w:noWrap w:val="0"/>
            <w:vAlign w:val="center"/>
          </w:tcPr>
          <w:p w14:paraId="3B282D35">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r>
      <w:tr w14:paraId="33E4626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738" w:type="dxa"/>
            <w:gridSpan w:val="2"/>
            <w:tcBorders>
              <w:top w:val="single" w:color="auto" w:sz="6" w:space="0"/>
              <w:left w:val="single" w:color="auto" w:sz="6" w:space="0"/>
              <w:bottom w:val="single" w:color="auto" w:sz="6" w:space="0"/>
              <w:right w:val="single" w:color="auto" w:sz="6" w:space="0"/>
            </w:tcBorders>
            <w:noWrap w:val="0"/>
            <w:vAlign w:val="center"/>
          </w:tcPr>
          <w:p w14:paraId="71A0665B">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参加工作时间</w:t>
            </w:r>
          </w:p>
        </w:tc>
        <w:tc>
          <w:tcPr>
            <w:tcW w:w="2526" w:type="dxa"/>
            <w:gridSpan w:val="3"/>
            <w:tcBorders>
              <w:top w:val="single" w:color="auto" w:sz="6" w:space="0"/>
              <w:left w:val="single" w:color="auto" w:sz="6" w:space="0"/>
              <w:bottom w:val="single" w:color="auto" w:sz="6" w:space="0"/>
              <w:right w:val="single" w:color="auto" w:sz="6" w:space="0"/>
            </w:tcBorders>
            <w:noWrap w:val="0"/>
            <w:vAlign w:val="center"/>
          </w:tcPr>
          <w:p w14:paraId="57B2D691">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3679" w:type="dxa"/>
            <w:gridSpan w:val="3"/>
            <w:tcBorders>
              <w:top w:val="single" w:color="auto" w:sz="6" w:space="0"/>
              <w:left w:val="single" w:color="auto" w:sz="6" w:space="0"/>
              <w:bottom w:val="single" w:color="auto" w:sz="6" w:space="0"/>
              <w:right w:val="single" w:color="auto" w:sz="6" w:space="0"/>
            </w:tcBorders>
            <w:noWrap w:val="0"/>
            <w:vAlign w:val="center"/>
          </w:tcPr>
          <w:p w14:paraId="2F579734">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从事工程建设项目管理工作年限</w:t>
            </w:r>
          </w:p>
        </w:tc>
        <w:tc>
          <w:tcPr>
            <w:tcW w:w="1327" w:type="dxa"/>
            <w:tcBorders>
              <w:top w:val="single" w:color="auto" w:sz="6" w:space="0"/>
              <w:left w:val="single" w:color="auto" w:sz="6" w:space="0"/>
              <w:bottom w:val="single" w:color="auto" w:sz="6" w:space="0"/>
              <w:right w:val="single" w:color="auto" w:sz="6" w:space="0"/>
            </w:tcBorders>
            <w:noWrap w:val="0"/>
            <w:vAlign w:val="center"/>
          </w:tcPr>
          <w:p w14:paraId="607BEB47">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r>
      <w:tr w14:paraId="53D4947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9270" w:type="dxa"/>
            <w:gridSpan w:val="9"/>
            <w:tcBorders>
              <w:top w:val="single" w:color="auto" w:sz="6" w:space="0"/>
              <w:left w:val="single" w:color="auto" w:sz="6" w:space="0"/>
              <w:bottom w:val="single" w:color="auto" w:sz="6" w:space="0"/>
              <w:right w:val="single" w:color="auto" w:sz="6" w:space="0"/>
            </w:tcBorders>
            <w:noWrap w:val="0"/>
            <w:vAlign w:val="center"/>
          </w:tcPr>
          <w:p w14:paraId="03CDB100">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以项目技术负责人身份参与过的主要业绩（已完工项目）</w:t>
            </w:r>
          </w:p>
        </w:tc>
      </w:tr>
      <w:tr w14:paraId="238962C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0"/>
            <w:vAlign w:val="center"/>
          </w:tcPr>
          <w:p w14:paraId="78BC6498">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序号</w:t>
            </w:r>
          </w:p>
        </w:tc>
        <w:tc>
          <w:tcPr>
            <w:tcW w:w="1547" w:type="dxa"/>
            <w:gridSpan w:val="2"/>
            <w:tcBorders>
              <w:top w:val="single" w:color="auto" w:sz="6" w:space="0"/>
              <w:left w:val="single" w:color="auto" w:sz="4" w:space="0"/>
              <w:bottom w:val="single" w:color="auto" w:sz="6" w:space="0"/>
              <w:right w:val="single" w:color="auto" w:sz="6" w:space="0"/>
            </w:tcBorders>
            <w:noWrap w:val="0"/>
            <w:vAlign w:val="center"/>
          </w:tcPr>
          <w:p w14:paraId="21F8F8BB">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项目名称</w:t>
            </w:r>
          </w:p>
        </w:tc>
        <w:tc>
          <w:tcPr>
            <w:tcW w:w="1942" w:type="dxa"/>
            <w:gridSpan w:val="2"/>
            <w:tcBorders>
              <w:top w:val="single" w:color="auto" w:sz="6" w:space="0"/>
              <w:left w:val="single" w:color="auto" w:sz="6" w:space="0"/>
              <w:bottom w:val="single" w:color="auto" w:sz="6" w:space="0"/>
              <w:right w:val="single" w:color="auto" w:sz="6" w:space="0"/>
            </w:tcBorders>
            <w:noWrap w:val="0"/>
            <w:vAlign w:val="center"/>
          </w:tcPr>
          <w:p w14:paraId="57E8A8A5">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建设单位</w:t>
            </w:r>
          </w:p>
        </w:tc>
        <w:tc>
          <w:tcPr>
            <w:tcW w:w="1973" w:type="dxa"/>
            <w:gridSpan w:val="2"/>
            <w:tcBorders>
              <w:top w:val="single" w:color="auto" w:sz="6" w:space="0"/>
              <w:left w:val="single" w:color="auto" w:sz="6" w:space="0"/>
              <w:bottom w:val="single" w:color="auto" w:sz="6" w:space="0"/>
              <w:right w:val="single" w:color="auto" w:sz="6" w:space="0"/>
            </w:tcBorders>
            <w:noWrap w:val="0"/>
            <w:vAlign w:val="center"/>
          </w:tcPr>
          <w:p w14:paraId="094479CF">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建设内容和规模</w:t>
            </w:r>
          </w:p>
        </w:tc>
        <w:tc>
          <w:tcPr>
            <w:tcW w:w="1706" w:type="dxa"/>
            <w:tcBorders>
              <w:top w:val="single" w:color="auto" w:sz="6" w:space="0"/>
              <w:left w:val="single" w:color="auto" w:sz="6" w:space="0"/>
              <w:bottom w:val="single" w:color="auto" w:sz="6" w:space="0"/>
              <w:right w:val="single" w:color="auto" w:sz="6" w:space="0"/>
            </w:tcBorders>
            <w:noWrap w:val="0"/>
            <w:vAlign w:val="center"/>
          </w:tcPr>
          <w:p w14:paraId="698F34F9">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开、竣工日期</w:t>
            </w:r>
          </w:p>
        </w:tc>
        <w:tc>
          <w:tcPr>
            <w:tcW w:w="1327" w:type="dxa"/>
            <w:tcBorders>
              <w:top w:val="single" w:color="auto" w:sz="6" w:space="0"/>
              <w:left w:val="single" w:color="auto" w:sz="6" w:space="0"/>
              <w:bottom w:val="single" w:color="auto" w:sz="6" w:space="0"/>
              <w:right w:val="single" w:color="auto" w:sz="6" w:space="0"/>
            </w:tcBorders>
            <w:noWrap w:val="0"/>
            <w:vAlign w:val="center"/>
          </w:tcPr>
          <w:p w14:paraId="6A9D15B1">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质量等级</w:t>
            </w:r>
          </w:p>
        </w:tc>
      </w:tr>
      <w:tr w14:paraId="6332196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0"/>
            <w:vAlign w:val="center"/>
          </w:tcPr>
          <w:p w14:paraId="5F3B950E">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w:t>
            </w:r>
          </w:p>
        </w:tc>
        <w:tc>
          <w:tcPr>
            <w:tcW w:w="1547" w:type="dxa"/>
            <w:gridSpan w:val="2"/>
            <w:tcBorders>
              <w:top w:val="single" w:color="auto" w:sz="6" w:space="0"/>
              <w:left w:val="single" w:color="auto" w:sz="4" w:space="0"/>
              <w:bottom w:val="single" w:color="auto" w:sz="6" w:space="0"/>
              <w:right w:val="single" w:color="auto" w:sz="6" w:space="0"/>
            </w:tcBorders>
            <w:noWrap w:val="0"/>
            <w:vAlign w:val="center"/>
          </w:tcPr>
          <w:p w14:paraId="423A9379">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1942" w:type="dxa"/>
            <w:gridSpan w:val="2"/>
            <w:tcBorders>
              <w:top w:val="single" w:color="auto" w:sz="6" w:space="0"/>
              <w:left w:val="single" w:color="auto" w:sz="6" w:space="0"/>
              <w:bottom w:val="single" w:color="auto" w:sz="6" w:space="0"/>
              <w:right w:val="single" w:color="auto" w:sz="6" w:space="0"/>
            </w:tcBorders>
            <w:noWrap w:val="0"/>
            <w:vAlign w:val="center"/>
          </w:tcPr>
          <w:p w14:paraId="024FFF35">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1973" w:type="dxa"/>
            <w:gridSpan w:val="2"/>
            <w:tcBorders>
              <w:top w:val="single" w:color="auto" w:sz="6" w:space="0"/>
              <w:left w:val="single" w:color="auto" w:sz="6" w:space="0"/>
              <w:bottom w:val="single" w:color="auto" w:sz="6" w:space="0"/>
              <w:right w:val="single" w:color="auto" w:sz="6" w:space="0"/>
            </w:tcBorders>
            <w:noWrap w:val="0"/>
            <w:vAlign w:val="center"/>
          </w:tcPr>
          <w:p w14:paraId="5431111E">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1706" w:type="dxa"/>
            <w:tcBorders>
              <w:top w:val="single" w:color="auto" w:sz="6" w:space="0"/>
              <w:left w:val="single" w:color="auto" w:sz="6" w:space="0"/>
              <w:bottom w:val="single" w:color="auto" w:sz="6" w:space="0"/>
              <w:right w:val="single" w:color="auto" w:sz="6" w:space="0"/>
            </w:tcBorders>
            <w:noWrap w:val="0"/>
            <w:vAlign w:val="center"/>
          </w:tcPr>
          <w:p w14:paraId="0807C76B">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1327" w:type="dxa"/>
            <w:tcBorders>
              <w:top w:val="single" w:color="auto" w:sz="6" w:space="0"/>
              <w:left w:val="single" w:color="auto" w:sz="6" w:space="0"/>
              <w:bottom w:val="single" w:color="auto" w:sz="6" w:space="0"/>
              <w:right w:val="single" w:color="auto" w:sz="6" w:space="0"/>
            </w:tcBorders>
            <w:noWrap w:val="0"/>
            <w:vAlign w:val="center"/>
          </w:tcPr>
          <w:p w14:paraId="78360A14">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r>
      <w:tr w14:paraId="5E0E778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0"/>
            <w:vAlign w:val="center"/>
          </w:tcPr>
          <w:p w14:paraId="29813113">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w:t>
            </w:r>
          </w:p>
        </w:tc>
        <w:tc>
          <w:tcPr>
            <w:tcW w:w="1547" w:type="dxa"/>
            <w:gridSpan w:val="2"/>
            <w:tcBorders>
              <w:top w:val="single" w:color="auto" w:sz="6" w:space="0"/>
              <w:left w:val="single" w:color="auto" w:sz="4" w:space="0"/>
              <w:bottom w:val="single" w:color="auto" w:sz="6" w:space="0"/>
              <w:right w:val="single" w:color="auto" w:sz="6" w:space="0"/>
            </w:tcBorders>
            <w:noWrap w:val="0"/>
            <w:vAlign w:val="center"/>
          </w:tcPr>
          <w:p w14:paraId="415B5236">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1942" w:type="dxa"/>
            <w:gridSpan w:val="2"/>
            <w:tcBorders>
              <w:top w:val="single" w:color="auto" w:sz="6" w:space="0"/>
              <w:left w:val="single" w:color="auto" w:sz="6" w:space="0"/>
              <w:bottom w:val="single" w:color="auto" w:sz="6" w:space="0"/>
              <w:right w:val="single" w:color="auto" w:sz="6" w:space="0"/>
            </w:tcBorders>
            <w:noWrap w:val="0"/>
            <w:vAlign w:val="center"/>
          </w:tcPr>
          <w:p w14:paraId="270670FB">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1973" w:type="dxa"/>
            <w:gridSpan w:val="2"/>
            <w:tcBorders>
              <w:top w:val="single" w:color="auto" w:sz="6" w:space="0"/>
              <w:left w:val="single" w:color="auto" w:sz="6" w:space="0"/>
              <w:bottom w:val="single" w:color="auto" w:sz="6" w:space="0"/>
              <w:right w:val="single" w:color="auto" w:sz="6" w:space="0"/>
            </w:tcBorders>
            <w:noWrap w:val="0"/>
            <w:vAlign w:val="center"/>
          </w:tcPr>
          <w:p w14:paraId="2DEFDB25">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1706" w:type="dxa"/>
            <w:tcBorders>
              <w:top w:val="single" w:color="auto" w:sz="6" w:space="0"/>
              <w:left w:val="single" w:color="auto" w:sz="6" w:space="0"/>
              <w:bottom w:val="single" w:color="auto" w:sz="6" w:space="0"/>
              <w:right w:val="single" w:color="auto" w:sz="6" w:space="0"/>
            </w:tcBorders>
            <w:noWrap w:val="0"/>
            <w:vAlign w:val="center"/>
          </w:tcPr>
          <w:p w14:paraId="3118C6E4">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1327" w:type="dxa"/>
            <w:tcBorders>
              <w:top w:val="single" w:color="auto" w:sz="6" w:space="0"/>
              <w:left w:val="single" w:color="auto" w:sz="6" w:space="0"/>
              <w:bottom w:val="single" w:color="auto" w:sz="6" w:space="0"/>
              <w:right w:val="single" w:color="auto" w:sz="6" w:space="0"/>
            </w:tcBorders>
            <w:noWrap w:val="0"/>
            <w:vAlign w:val="center"/>
          </w:tcPr>
          <w:p w14:paraId="67B346B2">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r>
      <w:tr w14:paraId="2DA3704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0"/>
            <w:vAlign w:val="center"/>
          </w:tcPr>
          <w:p w14:paraId="03C5558A">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w:t>
            </w:r>
          </w:p>
        </w:tc>
        <w:tc>
          <w:tcPr>
            <w:tcW w:w="1547" w:type="dxa"/>
            <w:gridSpan w:val="2"/>
            <w:tcBorders>
              <w:top w:val="single" w:color="auto" w:sz="6" w:space="0"/>
              <w:left w:val="single" w:color="auto" w:sz="4" w:space="0"/>
              <w:bottom w:val="single" w:color="auto" w:sz="6" w:space="0"/>
              <w:right w:val="single" w:color="auto" w:sz="6" w:space="0"/>
            </w:tcBorders>
            <w:noWrap w:val="0"/>
            <w:vAlign w:val="center"/>
          </w:tcPr>
          <w:p w14:paraId="2B4C5060">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1942" w:type="dxa"/>
            <w:gridSpan w:val="2"/>
            <w:tcBorders>
              <w:top w:val="single" w:color="auto" w:sz="6" w:space="0"/>
              <w:left w:val="single" w:color="auto" w:sz="6" w:space="0"/>
              <w:bottom w:val="single" w:color="auto" w:sz="6" w:space="0"/>
              <w:right w:val="single" w:color="auto" w:sz="6" w:space="0"/>
            </w:tcBorders>
            <w:noWrap w:val="0"/>
            <w:vAlign w:val="center"/>
          </w:tcPr>
          <w:p w14:paraId="547D97C2">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1973" w:type="dxa"/>
            <w:gridSpan w:val="2"/>
            <w:tcBorders>
              <w:top w:val="single" w:color="auto" w:sz="6" w:space="0"/>
              <w:left w:val="single" w:color="auto" w:sz="6" w:space="0"/>
              <w:bottom w:val="single" w:color="auto" w:sz="6" w:space="0"/>
              <w:right w:val="single" w:color="auto" w:sz="6" w:space="0"/>
            </w:tcBorders>
            <w:noWrap w:val="0"/>
            <w:vAlign w:val="center"/>
          </w:tcPr>
          <w:p w14:paraId="7FE152E0">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1706" w:type="dxa"/>
            <w:tcBorders>
              <w:top w:val="single" w:color="auto" w:sz="6" w:space="0"/>
              <w:left w:val="single" w:color="auto" w:sz="6" w:space="0"/>
              <w:bottom w:val="single" w:color="auto" w:sz="6" w:space="0"/>
              <w:right w:val="single" w:color="auto" w:sz="6" w:space="0"/>
            </w:tcBorders>
            <w:noWrap w:val="0"/>
            <w:vAlign w:val="center"/>
          </w:tcPr>
          <w:p w14:paraId="5E62A217">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1327" w:type="dxa"/>
            <w:tcBorders>
              <w:top w:val="single" w:color="auto" w:sz="6" w:space="0"/>
              <w:left w:val="single" w:color="auto" w:sz="6" w:space="0"/>
              <w:bottom w:val="single" w:color="auto" w:sz="6" w:space="0"/>
              <w:right w:val="single" w:color="auto" w:sz="6" w:space="0"/>
            </w:tcBorders>
            <w:noWrap w:val="0"/>
            <w:vAlign w:val="center"/>
          </w:tcPr>
          <w:p w14:paraId="21ED5C7B">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r>
      <w:tr w14:paraId="5D52BE6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0"/>
            <w:vAlign w:val="center"/>
          </w:tcPr>
          <w:p w14:paraId="45DD755D">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1547" w:type="dxa"/>
            <w:gridSpan w:val="2"/>
            <w:tcBorders>
              <w:top w:val="single" w:color="auto" w:sz="6" w:space="0"/>
              <w:left w:val="single" w:color="auto" w:sz="4" w:space="0"/>
              <w:bottom w:val="single" w:color="auto" w:sz="6" w:space="0"/>
              <w:right w:val="single" w:color="auto" w:sz="6" w:space="0"/>
            </w:tcBorders>
            <w:noWrap w:val="0"/>
            <w:vAlign w:val="center"/>
          </w:tcPr>
          <w:p w14:paraId="613E8334">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1942" w:type="dxa"/>
            <w:gridSpan w:val="2"/>
            <w:tcBorders>
              <w:top w:val="single" w:color="auto" w:sz="6" w:space="0"/>
              <w:left w:val="single" w:color="auto" w:sz="6" w:space="0"/>
              <w:bottom w:val="single" w:color="auto" w:sz="6" w:space="0"/>
              <w:right w:val="single" w:color="auto" w:sz="6" w:space="0"/>
            </w:tcBorders>
            <w:noWrap w:val="0"/>
            <w:vAlign w:val="center"/>
          </w:tcPr>
          <w:p w14:paraId="76C19428">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1973" w:type="dxa"/>
            <w:gridSpan w:val="2"/>
            <w:tcBorders>
              <w:top w:val="single" w:color="auto" w:sz="6" w:space="0"/>
              <w:left w:val="single" w:color="auto" w:sz="6" w:space="0"/>
              <w:bottom w:val="single" w:color="auto" w:sz="6" w:space="0"/>
              <w:right w:val="single" w:color="auto" w:sz="6" w:space="0"/>
            </w:tcBorders>
            <w:noWrap w:val="0"/>
            <w:vAlign w:val="center"/>
          </w:tcPr>
          <w:p w14:paraId="0CA5A5E7">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1706" w:type="dxa"/>
            <w:tcBorders>
              <w:top w:val="single" w:color="auto" w:sz="6" w:space="0"/>
              <w:left w:val="single" w:color="auto" w:sz="6" w:space="0"/>
              <w:bottom w:val="single" w:color="auto" w:sz="6" w:space="0"/>
              <w:right w:val="single" w:color="auto" w:sz="6" w:space="0"/>
            </w:tcBorders>
            <w:noWrap w:val="0"/>
            <w:vAlign w:val="center"/>
          </w:tcPr>
          <w:p w14:paraId="5DE7C467">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1327" w:type="dxa"/>
            <w:tcBorders>
              <w:top w:val="single" w:color="auto" w:sz="6" w:space="0"/>
              <w:left w:val="single" w:color="auto" w:sz="6" w:space="0"/>
              <w:bottom w:val="single" w:color="auto" w:sz="6" w:space="0"/>
              <w:right w:val="single" w:color="auto" w:sz="6" w:space="0"/>
            </w:tcBorders>
            <w:noWrap w:val="0"/>
            <w:vAlign w:val="center"/>
          </w:tcPr>
          <w:p w14:paraId="499FF6B6">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r>
      <w:tr w14:paraId="35F1ADF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0"/>
            <w:vAlign w:val="center"/>
          </w:tcPr>
          <w:p w14:paraId="1185137C">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1547" w:type="dxa"/>
            <w:gridSpan w:val="2"/>
            <w:tcBorders>
              <w:top w:val="single" w:color="auto" w:sz="6" w:space="0"/>
              <w:left w:val="single" w:color="auto" w:sz="4" w:space="0"/>
              <w:bottom w:val="single" w:color="auto" w:sz="6" w:space="0"/>
              <w:right w:val="single" w:color="auto" w:sz="6" w:space="0"/>
            </w:tcBorders>
            <w:noWrap w:val="0"/>
            <w:vAlign w:val="center"/>
          </w:tcPr>
          <w:p w14:paraId="2B512AB9">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1942" w:type="dxa"/>
            <w:gridSpan w:val="2"/>
            <w:tcBorders>
              <w:top w:val="single" w:color="auto" w:sz="6" w:space="0"/>
              <w:left w:val="single" w:color="auto" w:sz="6" w:space="0"/>
              <w:bottom w:val="single" w:color="auto" w:sz="6" w:space="0"/>
              <w:right w:val="single" w:color="auto" w:sz="6" w:space="0"/>
            </w:tcBorders>
            <w:noWrap w:val="0"/>
            <w:vAlign w:val="center"/>
          </w:tcPr>
          <w:p w14:paraId="4836DB5A">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1973" w:type="dxa"/>
            <w:gridSpan w:val="2"/>
            <w:tcBorders>
              <w:top w:val="single" w:color="auto" w:sz="6" w:space="0"/>
              <w:left w:val="single" w:color="auto" w:sz="6" w:space="0"/>
              <w:bottom w:val="single" w:color="auto" w:sz="6" w:space="0"/>
              <w:right w:val="single" w:color="auto" w:sz="6" w:space="0"/>
            </w:tcBorders>
            <w:noWrap w:val="0"/>
            <w:vAlign w:val="center"/>
          </w:tcPr>
          <w:p w14:paraId="514EFCCA">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1706" w:type="dxa"/>
            <w:tcBorders>
              <w:top w:val="single" w:color="auto" w:sz="6" w:space="0"/>
              <w:left w:val="single" w:color="auto" w:sz="6" w:space="0"/>
              <w:bottom w:val="single" w:color="auto" w:sz="6" w:space="0"/>
              <w:right w:val="single" w:color="auto" w:sz="6" w:space="0"/>
            </w:tcBorders>
            <w:noWrap w:val="0"/>
            <w:vAlign w:val="center"/>
          </w:tcPr>
          <w:p w14:paraId="4E3C108A">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1327" w:type="dxa"/>
            <w:tcBorders>
              <w:top w:val="single" w:color="auto" w:sz="6" w:space="0"/>
              <w:left w:val="single" w:color="auto" w:sz="6" w:space="0"/>
              <w:bottom w:val="single" w:color="auto" w:sz="6" w:space="0"/>
              <w:right w:val="single" w:color="auto" w:sz="6" w:space="0"/>
            </w:tcBorders>
            <w:noWrap w:val="0"/>
            <w:vAlign w:val="center"/>
          </w:tcPr>
          <w:p w14:paraId="1212163E">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r>
    </w:tbl>
    <w:p w14:paraId="6E7118C1">
      <w:pPr>
        <w:wordWrap w:val="0"/>
        <w:adjustRightInd w:val="0"/>
        <w:snapToGrid w:val="0"/>
        <w:spacing w:line="440" w:lineRule="exact"/>
        <w:jc w:val="center"/>
        <w:outlineLvl w:val="2"/>
        <w:rPr>
          <w:rFonts w:hint="eastAsia" w:ascii="宋体" w:hAnsi="宋体" w:eastAsia="宋体" w:cs="宋体"/>
          <w:b/>
          <w:bCs/>
          <w:snapToGrid w:val="0"/>
          <w:color w:val="auto"/>
          <w:kern w:val="0"/>
          <w:szCs w:val="24"/>
          <w:highlight w:val="none"/>
        </w:rPr>
      </w:pPr>
      <w:bookmarkStart w:id="335" w:name="_Toc6237"/>
      <w:bookmarkStart w:id="336" w:name="_Toc12290"/>
      <w:r>
        <w:rPr>
          <w:rFonts w:hint="eastAsia" w:ascii="宋体" w:hAnsi="宋体" w:eastAsia="宋体" w:cs="宋体"/>
          <w:b/>
          <w:snapToGrid w:val="0"/>
          <w:color w:val="auto"/>
          <w:kern w:val="0"/>
          <w:sz w:val="30"/>
          <w:highlight w:val="none"/>
        </w:rPr>
        <w:t>项目技术负责人简历表</w:t>
      </w:r>
      <w:bookmarkEnd w:id="335"/>
      <w:bookmarkEnd w:id="336"/>
    </w:p>
    <w:p w14:paraId="7EB380E9">
      <w:pPr>
        <w:wordWrap w:val="0"/>
        <w:adjustRightInd w:val="0"/>
        <w:snapToGrid w:val="0"/>
        <w:spacing w:line="440" w:lineRule="exact"/>
        <w:ind w:firstLine="570"/>
        <w:rPr>
          <w:rFonts w:hint="eastAsia" w:ascii="宋体" w:hAnsi="宋体" w:eastAsia="宋体" w:cs="宋体"/>
          <w:snapToGrid w:val="0"/>
          <w:color w:val="auto"/>
          <w:kern w:val="0"/>
          <w:szCs w:val="28"/>
          <w:highlight w:val="none"/>
        </w:rPr>
      </w:pPr>
    </w:p>
    <w:p w14:paraId="4B8FE312">
      <w:pPr>
        <w:pStyle w:val="64"/>
        <w:wordWrap w:val="0"/>
        <w:adjustRightInd w:val="0"/>
        <w:snapToGrid w:val="0"/>
        <w:spacing w:line="440" w:lineRule="exact"/>
        <w:jc w:val="right"/>
        <w:rPr>
          <w:rFonts w:hint="eastAsia" w:ascii="宋体" w:hAnsi="宋体" w:eastAsia="宋体" w:cs="宋体"/>
          <w:snapToGrid w:val="0"/>
          <w:color w:val="auto"/>
          <w:kern w:val="0"/>
          <w:highlight w:val="none"/>
        </w:rPr>
      </w:pPr>
    </w:p>
    <w:p w14:paraId="2A8951DE">
      <w:pPr>
        <w:pStyle w:val="64"/>
        <w:wordWrap w:val="0"/>
        <w:adjustRightInd w:val="0"/>
        <w:snapToGrid w:val="0"/>
        <w:spacing w:line="440" w:lineRule="exact"/>
        <w:jc w:val="right"/>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项目技术负责人：</w:t>
      </w:r>
      <w:r>
        <w:rPr>
          <w:rFonts w:hint="eastAsia" w:ascii="宋体" w:hAnsi="宋体" w:eastAsia="宋体" w:cs="宋体"/>
          <w:snapToGrid w:val="0"/>
          <w:color w:val="auto"/>
          <w:kern w:val="0"/>
          <w:highlight w:val="none"/>
          <w:u w:val="single"/>
        </w:rPr>
        <w:t xml:space="preserve">              </w:t>
      </w:r>
      <w:r>
        <w:rPr>
          <w:rFonts w:hint="eastAsia" w:ascii="宋体" w:hAnsi="宋体" w:eastAsia="宋体" w:cs="宋体"/>
          <w:snapToGrid w:val="0"/>
          <w:color w:val="auto"/>
          <w:kern w:val="0"/>
          <w:highlight w:val="none"/>
        </w:rPr>
        <w:t>（签字）</w:t>
      </w:r>
    </w:p>
    <w:p w14:paraId="0380F03C">
      <w:pPr>
        <w:pStyle w:val="64"/>
        <w:wordWrap w:val="0"/>
        <w:adjustRightInd w:val="0"/>
        <w:snapToGrid w:val="0"/>
        <w:spacing w:line="440" w:lineRule="exact"/>
        <w:jc w:val="right"/>
        <w:rPr>
          <w:rFonts w:hint="eastAsia" w:ascii="宋体" w:hAnsi="宋体" w:eastAsia="宋体" w:cs="宋体"/>
          <w:snapToGrid w:val="0"/>
          <w:color w:val="auto"/>
          <w:kern w:val="0"/>
          <w:highlight w:val="none"/>
        </w:rPr>
      </w:pPr>
    </w:p>
    <w:p w14:paraId="5E2A30CD">
      <w:pPr>
        <w:pStyle w:val="64"/>
        <w:wordWrap w:val="0"/>
        <w:adjustRightInd w:val="0"/>
        <w:snapToGrid w:val="0"/>
        <w:spacing w:line="440" w:lineRule="exact"/>
        <w:jc w:val="center"/>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 xml:space="preserve">                                     </w:t>
      </w:r>
      <w:r>
        <w:rPr>
          <w:rFonts w:hint="eastAsia" w:ascii="宋体" w:hAnsi="宋体" w:eastAsia="宋体" w:cs="宋体"/>
          <w:snapToGrid w:val="0"/>
          <w:color w:val="auto"/>
          <w:kern w:val="0"/>
          <w:highlight w:val="none"/>
          <w:u w:val="single"/>
        </w:rPr>
        <w:t xml:space="preserve">       </w:t>
      </w:r>
      <w:r>
        <w:rPr>
          <w:rFonts w:hint="eastAsia" w:ascii="宋体" w:hAnsi="宋体" w:eastAsia="宋体" w:cs="宋体"/>
          <w:snapToGrid w:val="0"/>
          <w:color w:val="auto"/>
          <w:kern w:val="0"/>
          <w:highlight w:val="none"/>
        </w:rPr>
        <w:t>年</w:t>
      </w:r>
      <w:r>
        <w:rPr>
          <w:rFonts w:hint="eastAsia" w:ascii="宋体" w:hAnsi="宋体" w:eastAsia="宋体" w:cs="宋体"/>
          <w:snapToGrid w:val="0"/>
          <w:color w:val="auto"/>
          <w:kern w:val="0"/>
          <w:highlight w:val="none"/>
          <w:u w:val="single"/>
        </w:rPr>
        <w:t xml:space="preserve">     </w:t>
      </w:r>
      <w:r>
        <w:rPr>
          <w:rFonts w:hint="eastAsia" w:ascii="宋体" w:hAnsi="宋体" w:eastAsia="宋体" w:cs="宋体"/>
          <w:snapToGrid w:val="0"/>
          <w:color w:val="auto"/>
          <w:kern w:val="0"/>
          <w:highlight w:val="none"/>
        </w:rPr>
        <w:t>月</w:t>
      </w:r>
      <w:r>
        <w:rPr>
          <w:rFonts w:hint="eastAsia" w:ascii="宋体" w:hAnsi="宋体" w:eastAsia="宋体" w:cs="宋体"/>
          <w:snapToGrid w:val="0"/>
          <w:color w:val="auto"/>
          <w:kern w:val="0"/>
          <w:highlight w:val="none"/>
          <w:u w:val="single"/>
        </w:rPr>
        <w:t xml:space="preserve">     </w:t>
      </w:r>
      <w:r>
        <w:rPr>
          <w:rFonts w:hint="eastAsia" w:ascii="宋体" w:hAnsi="宋体" w:eastAsia="宋体" w:cs="宋体"/>
          <w:snapToGrid w:val="0"/>
          <w:color w:val="auto"/>
          <w:kern w:val="0"/>
          <w:highlight w:val="none"/>
        </w:rPr>
        <w:t>日</w:t>
      </w:r>
    </w:p>
    <w:p w14:paraId="5CDB49F5">
      <w:pPr>
        <w:wordWrap w:val="0"/>
        <w:adjustRightInd w:val="0"/>
        <w:snapToGrid w:val="0"/>
        <w:spacing w:line="400" w:lineRule="exact"/>
        <w:ind w:firstLine="570"/>
        <w:rPr>
          <w:rFonts w:hint="eastAsia" w:ascii="宋体" w:hAnsi="宋体" w:eastAsia="宋体" w:cs="宋体"/>
          <w:snapToGrid w:val="0"/>
          <w:color w:val="auto"/>
          <w:kern w:val="0"/>
          <w:szCs w:val="28"/>
          <w:highlight w:val="none"/>
        </w:rPr>
      </w:pPr>
    </w:p>
    <w:p w14:paraId="62B39A22">
      <w:pPr>
        <w:pStyle w:val="10"/>
        <w:rPr>
          <w:rFonts w:hint="eastAsia" w:ascii="宋体" w:hAnsi="宋体" w:eastAsia="宋体" w:cs="宋体"/>
          <w:snapToGrid w:val="0"/>
          <w:color w:val="auto"/>
          <w:kern w:val="0"/>
          <w:szCs w:val="28"/>
          <w:highlight w:val="none"/>
        </w:rPr>
      </w:pPr>
    </w:p>
    <w:p w14:paraId="437D1466">
      <w:pPr>
        <w:rPr>
          <w:rFonts w:hint="eastAsia" w:ascii="宋体" w:hAnsi="宋体" w:eastAsia="宋体" w:cs="宋体"/>
          <w:color w:val="auto"/>
          <w:highlight w:val="none"/>
        </w:rPr>
      </w:pPr>
    </w:p>
    <w:p w14:paraId="49CE4E1F">
      <w:pPr>
        <w:wordWrap w:val="0"/>
        <w:adjustRightInd w:val="0"/>
        <w:snapToGrid w:val="0"/>
        <w:spacing w:line="400" w:lineRule="exact"/>
        <w:rPr>
          <w:rFonts w:hint="eastAsia" w:ascii="宋体" w:hAnsi="宋体" w:eastAsia="宋体" w:cs="宋体"/>
          <w:snapToGrid w:val="0"/>
          <w:color w:val="auto"/>
          <w:kern w:val="0"/>
          <w:sz w:val="21"/>
          <w:szCs w:val="28"/>
          <w:highlight w:val="none"/>
        </w:rPr>
      </w:pPr>
      <w:r>
        <w:rPr>
          <w:rFonts w:hint="eastAsia" w:ascii="宋体" w:hAnsi="宋体" w:eastAsia="宋体" w:cs="宋体"/>
          <w:snapToGrid w:val="0"/>
          <w:color w:val="auto"/>
          <w:kern w:val="0"/>
          <w:sz w:val="21"/>
          <w:szCs w:val="28"/>
          <w:highlight w:val="none"/>
        </w:rPr>
        <w:t xml:space="preserve">    </w:t>
      </w:r>
      <w:bookmarkStart w:id="337" w:name="_Toc8264"/>
      <w:bookmarkStart w:id="338" w:name="_Toc200338098"/>
      <w:r>
        <w:rPr>
          <w:rFonts w:hint="eastAsia" w:ascii="宋体" w:hAnsi="宋体" w:eastAsia="宋体" w:cs="宋体"/>
          <w:snapToGrid w:val="0"/>
          <w:color w:val="auto"/>
          <w:kern w:val="0"/>
          <w:sz w:val="21"/>
          <w:szCs w:val="28"/>
          <w:highlight w:val="none"/>
        </w:rPr>
        <w:t>说明：《项目技术负责人简历表》后应附拟派项目技术负责人以下资料：</w:t>
      </w:r>
    </w:p>
    <w:p w14:paraId="7C1A67CA">
      <w:pPr>
        <w:wordWrap w:val="0"/>
        <w:adjustRightInd w:val="0"/>
        <w:snapToGrid w:val="0"/>
        <w:spacing w:line="400" w:lineRule="exact"/>
        <w:rPr>
          <w:rFonts w:hint="eastAsia" w:ascii="宋体" w:hAnsi="宋体" w:eastAsia="宋体" w:cs="宋体"/>
          <w:snapToGrid w:val="0"/>
          <w:color w:val="auto"/>
          <w:kern w:val="0"/>
          <w:sz w:val="21"/>
          <w:szCs w:val="28"/>
          <w:highlight w:val="none"/>
        </w:rPr>
      </w:pPr>
      <w:r>
        <w:rPr>
          <w:rFonts w:hint="eastAsia" w:ascii="宋体" w:hAnsi="宋体" w:eastAsia="宋体" w:cs="宋体"/>
          <w:snapToGrid w:val="0"/>
          <w:color w:val="auto"/>
          <w:kern w:val="0"/>
          <w:sz w:val="21"/>
          <w:szCs w:val="28"/>
          <w:highlight w:val="none"/>
        </w:rPr>
        <w:t xml:space="preserve">    1．身份证</w:t>
      </w:r>
      <w:r>
        <w:rPr>
          <w:rFonts w:hint="eastAsia" w:ascii="宋体" w:hAnsi="宋体" w:eastAsia="宋体" w:cs="宋体"/>
          <w:snapToGrid w:val="0"/>
          <w:color w:val="auto"/>
          <w:kern w:val="0"/>
          <w:sz w:val="21"/>
          <w:szCs w:val="28"/>
          <w:highlight w:val="none"/>
          <w:lang w:eastAsia="zh-CN"/>
        </w:rPr>
        <w:t>扫描件</w:t>
      </w:r>
      <w:r>
        <w:rPr>
          <w:rFonts w:hint="eastAsia" w:ascii="宋体" w:hAnsi="宋体" w:eastAsia="宋体" w:cs="宋体"/>
          <w:snapToGrid w:val="0"/>
          <w:color w:val="auto"/>
          <w:kern w:val="0"/>
          <w:sz w:val="21"/>
          <w:szCs w:val="28"/>
          <w:highlight w:val="none"/>
        </w:rPr>
        <w:t>；</w:t>
      </w:r>
    </w:p>
    <w:p w14:paraId="7351C419">
      <w:pPr>
        <w:wordWrap w:val="0"/>
        <w:adjustRightInd w:val="0"/>
        <w:snapToGrid w:val="0"/>
        <w:spacing w:line="400" w:lineRule="exact"/>
        <w:rPr>
          <w:rFonts w:hint="eastAsia" w:ascii="宋体" w:hAnsi="宋体" w:eastAsia="宋体" w:cs="宋体"/>
          <w:snapToGrid w:val="0"/>
          <w:color w:val="auto"/>
          <w:kern w:val="0"/>
          <w:sz w:val="21"/>
          <w:szCs w:val="28"/>
          <w:highlight w:val="none"/>
        </w:rPr>
      </w:pPr>
      <w:r>
        <w:rPr>
          <w:rFonts w:hint="eastAsia" w:ascii="宋体" w:hAnsi="宋体" w:eastAsia="宋体" w:cs="宋体"/>
          <w:snapToGrid w:val="0"/>
          <w:color w:val="auto"/>
          <w:kern w:val="0"/>
          <w:sz w:val="21"/>
          <w:szCs w:val="28"/>
          <w:highlight w:val="none"/>
        </w:rPr>
        <w:t xml:space="preserve">    2．职称证</w:t>
      </w:r>
      <w:r>
        <w:rPr>
          <w:rFonts w:hint="eastAsia" w:ascii="宋体" w:hAnsi="宋体" w:eastAsia="宋体" w:cs="宋体"/>
          <w:snapToGrid w:val="0"/>
          <w:color w:val="auto"/>
          <w:kern w:val="0"/>
          <w:sz w:val="21"/>
          <w:szCs w:val="28"/>
          <w:highlight w:val="none"/>
          <w:lang w:eastAsia="zh-CN"/>
        </w:rPr>
        <w:t>扫描件</w:t>
      </w:r>
      <w:r>
        <w:rPr>
          <w:rFonts w:hint="eastAsia" w:ascii="宋体" w:hAnsi="宋体" w:eastAsia="宋体" w:cs="宋体"/>
          <w:snapToGrid w:val="0"/>
          <w:color w:val="auto"/>
          <w:kern w:val="0"/>
          <w:sz w:val="21"/>
          <w:szCs w:val="28"/>
          <w:highlight w:val="none"/>
        </w:rPr>
        <w:t>；</w:t>
      </w:r>
    </w:p>
    <w:p w14:paraId="64FB9A11">
      <w:pPr>
        <w:wordWrap w:val="0"/>
        <w:adjustRightInd w:val="0"/>
        <w:snapToGrid w:val="0"/>
        <w:spacing w:line="400" w:lineRule="exact"/>
        <w:ind w:firstLine="420" w:firstLineChars="200"/>
        <w:rPr>
          <w:rFonts w:hint="eastAsia" w:ascii="宋体" w:hAnsi="宋体" w:eastAsia="宋体" w:cs="宋体"/>
          <w:snapToGrid w:val="0"/>
          <w:color w:val="auto"/>
          <w:kern w:val="0"/>
          <w:sz w:val="21"/>
          <w:szCs w:val="28"/>
          <w:highlight w:val="none"/>
        </w:rPr>
      </w:pPr>
      <w:r>
        <w:rPr>
          <w:rFonts w:hint="eastAsia" w:ascii="宋体" w:hAnsi="宋体" w:eastAsia="宋体" w:cs="宋体"/>
          <w:snapToGrid w:val="0"/>
          <w:color w:val="auto"/>
          <w:kern w:val="0"/>
          <w:sz w:val="21"/>
          <w:szCs w:val="28"/>
          <w:highlight w:val="none"/>
        </w:rPr>
        <w:t>3．在本单位缴纳社保的证明（</w:t>
      </w:r>
      <w:r>
        <w:rPr>
          <w:rFonts w:hint="eastAsia" w:ascii="宋体" w:hAnsi="宋体" w:eastAsia="宋体" w:cs="宋体"/>
          <w:snapToGrid w:val="0"/>
          <w:color w:val="auto"/>
          <w:kern w:val="0"/>
          <w:sz w:val="21"/>
          <w:szCs w:val="28"/>
          <w:highlight w:val="none"/>
          <w:lang w:eastAsia="zh-CN"/>
        </w:rPr>
        <w:t>至少连续</w:t>
      </w:r>
      <w:r>
        <w:rPr>
          <w:rFonts w:hint="eastAsia" w:hAnsi="宋体" w:cs="宋体"/>
          <w:snapToGrid w:val="0"/>
          <w:color w:val="auto"/>
          <w:kern w:val="0"/>
          <w:sz w:val="21"/>
          <w:szCs w:val="28"/>
          <w:highlight w:val="none"/>
          <w:lang w:val="en-US" w:eastAsia="zh-CN"/>
        </w:rPr>
        <w:t>三</w:t>
      </w:r>
      <w:r>
        <w:rPr>
          <w:rFonts w:hint="eastAsia" w:ascii="宋体" w:hAnsi="宋体" w:eastAsia="宋体" w:cs="宋体"/>
          <w:snapToGrid w:val="0"/>
          <w:color w:val="auto"/>
          <w:kern w:val="0"/>
          <w:sz w:val="21"/>
          <w:szCs w:val="28"/>
          <w:highlight w:val="none"/>
          <w:lang w:eastAsia="zh-CN"/>
        </w:rPr>
        <w:t>个月，其中必须有</w:t>
      </w:r>
      <w:r>
        <w:rPr>
          <w:rStyle w:val="151"/>
          <w:rFonts w:hint="eastAsia" w:ascii="宋体" w:hAnsi="宋体" w:eastAsia="宋体" w:cs="宋体"/>
          <w:color w:val="auto"/>
          <w:sz w:val="21"/>
          <w:szCs w:val="21"/>
          <w:highlight w:val="none"/>
          <w:lang w:eastAsia="zh-CN"/>
        </w:rPr>
        <w:t>202</w:t>
      </w:r>
      <w:r>
        <w:rPr>
          <w:rStyle w:val="151"/>
          <w:rFonts w:hint="eastAsia" w:ascii="宋体" w:hAnsi="宋体" w:eastAsia="宋体" w:cs="宋体"/>
          <w:color w:val="auto"/>
          <w:sz w:val="21"/>
          <w:szCs w:val="21"/>
          <w:highlight w:val="none"/>
          <w:lang w:val="en-US" w:eastAsia="zh-CN"/>
        </w:rPr>
        <w:t>5</w:t>
      </w:r>
      <w:r>
        <w:rPr>
          <w:rStyle w:val="151"/>
          <w:rFonts w:hint="eastAsia" w:ascii="宋体" w:hAnsi="宋体" w:eastAsia="宋体" w:cs="宋体"/>
          <w:color w:val="auto"/>
          <w:sz w:val="21"/>
          <w:szCs w:val="21"/>
          <w:highlight w:val="none"/>
          <w:lang w:eastAsia="zh-CN"/>
        </w:rPr>
        <w:t>年</w:t>
      </w:r>
      <w:r>
        <w:rPr>
          <w:rStyle w:val="151"/>
          <w:rFonts w:hint="eastAsia" w:ascii="宋体" w:hAnsi="宋体" w:eastAsia="宋体" w:cs="宋体"/>
          <w:color w:val="auto"/>
          <w:sz w:val="21"/>
          <w:szCs w:val="21"/>
          <w:highlight w:val="none"/>
          <w:lang w:val="en-US" w:eastAsia="zh-CN"/>
        </w:rPr>
        <w:t>0</w:t>
      </w:r>
      <w:r>
        <w:rPr>
          <w:rStyle w:val="151"/>
          <w:rFonts w:hint="eastAsia" w:hAnsi="宋体" w:cs="宋体"/>
          <w:color w:val="auto"/>
          <w:sz w:val="21"/>
          <w:szCs w:val="21"/>
          <w:highlight w:val="none"/>
          <w:lang w:val="en-US" w:eastAsia="zh-CN"/>
        </w:rPr>
        <w:t>9</w:t>
      </w:r>
      <w:r>
        <w:rPr>
          <w:rStyle w:val="151"/>
          <w:rFonts w:hint="eastAsia" w:ascii="宋体" w:hAnsi="宋体" w:eastAsia="宋体" w:cs="宋体"/>
          <w:color w:val="auto"/>
          <w:sz w:val="21"/>
          <w:szCs w:val="21"/>
          <w:highlight w:val="none"/>
          <w:lang w:eastAsia="zh-CN"/>
        </w:rPr>
        <w:t>月</w:t>
      </w:r>
      <w:r>
        <w:rPr>
          <w:rStyle w:val="151"/>
          <w:rFonts w:hint="eastAsia" w:ascii="宋体" w:hAnsi="宋体" w:eastAsia="宋体" w:cs="宋体"/>
          <w:color w:val="auto"/>
          <w:sz w:val="21"/>
          <w:szCs w:val="21"/>
          <w:highlight w:val="none"/>
        </w:rPr>
        <w:t>）</w:t>
      </w:r>
      <w:r>
        <w:rPr>
          <w:rFonts w:hint="eastAsia" w:ascii="宋体" w:hAnsi="宋体" w:eastAsia="宋体" w:cs="宋体"/>
          <w:snapToGrid w:val="0"/>
          <w:color w:val="auto"/>
          <w:kern w:val="0"/>
          <w:sz w:val="21"/>
          <w:szCs w:val="21"/>
          <w:highlight w:val="none"/>
        </w:rPr>
        <w:t>扫描件</w:t>
      </w:r>
      <w:r>
        <w:rPr>
          <w:rFonts w:hint="eastAsia" w:ascii="宋体" w:hAnsi="宋体" w:eastAsia="宋体" w:cs="宋体"/>
          <w:snapToGrid w:val="0"/>
          <w:color w:val="auto"/>
          <w:kern w:val="0"/>
          <w:sz w:val="21"/>
          <w:szCs w:val="28"/>
          <w:highlight w:val="none"/>
        </w:rPr>
        <w:t>。拟派项目技术负责人为退休返聘人员无法提供社保证明的，提供退休证和劳动合同</w:t>
      </w:r>
      <w:r>
        <w:rPr>
          <w:rFonts w:hint="eastAsia" w:ascii="宋体" w:hAnsi="宋体" w:eastAsia="宋体" w:cs="宋体"/>
          <w:snapToGrid w:val="0"/>
          <w:color w:val="auto"/>
          <w:kern w:val="0"/>
          <w:sz w:val="21"/>
          <w:szCs w:val="21"/>
          <w:highlight w:val="none"/>
        </w:rPr>
        <w:t>扫描件</w:t>
      </w:r>
      <w:r>
        <w:rPr>
          <w:rFonts w:hint="eastAsia" w:ascii="宋体" w:hAnsi="宋体" w:eastAsia="宋体" w:cs="宋体"/>
          <w:snapToGrid w:val="0"/>
          <w:color w:val="auto"/>
          <w:kern w:val="0"/>
          <w:sz w:val="21"/>
          <w:szCs w:val="28"/>
          <w:highlight w:val="none"/>
        </w:rPr>
        <w:t>；</w:t>
      </w:r>
    </w:p>
    <w:p w14:paraId="5747C994">
      <w:pPr>
        <w:ind w:firstLine="420" w:firstLineChars="200"/>
        <w:rPr>
          <w:rFonts w:hint="eastAsia" w:ascii="宋体" w:hAnsi="宋体" w:eastAsia="宋体" w:cs="宋体"/>
        </w:rPr>
      </w:pPr>
      <w:r>
        <w:rPr>
          <w:rFonts w:hint="eastAsia" w:ascii="宋体" w:hAnsi="宋体" w:eastAsia="宋体" w:cs="宋体"/>
          <w:sz w:val="21"/>
          <w:szCs w:val="21"/>
          <w:lang w:val="en-US" w:eastAsia="zh-CN"/>
        </w:rPr>
        <w:t>4.</w:t>
      </w:r>
      <w:r>
        <w:rPr>
          <w:rFonts w:hint="eastAsia" w:ascii="宋体" w:hAnsi="宋体" w:eastAsia="宋体" w:cs="宋体"/>
          <w:sz w:val="21"/>
          <w:szCs w:val="21"/>
          <w:lang w:eastAsia="zh-CN"/>
        </w:rPr>
        <w:t>“进粤企业和人员诚信信息登记平台”个人信息情况截图。（适用于省外建筑企业）。</w:t>
      </w:r>
    </w:p>
    <w:p w14:paraId="2586BB00">
      <w:pPr>
        <w:pStyle w:val="5"/>
        <w:keepNext w:val="0"/>
        <w:keepLines w:val="0"/>
        <w:widowControl w:val="0"/>
        <w:wordWrap w:val="0"/>
        <w:adjustRightInd w:val="0"/>
        <w:snapToGrid w:val="0"/>
        <w:spacing w:before="0" w:after="0" w:line="440" w:lineRule="exact"/>
        <w:ind w:firstLine="0"/>
        <w:jc w:val="left"/>
        <w:rPr>
          <w:rFonts w:hint="eastAsia" w:ascii="宋体" w:hAnsi="宋体" w:eastAsia="宋体" w:cs="宋体"/>
          <w:b/>
          <w:snapToGrid w:val="0"/>
          <w:color w:val="auto"/>
          <w:szCs w:val="22"/>
          <w:highlight w:val="none"/>
        </w:rPr>
      </w:pPr>
    </w:p>
    <w:p w14:paraId="4D0013C6">
      <w:pPr>
        <w:pStyle w:val="6"/>
        <w:rPr>
          <w:rFonts w:hint="eastAsia" w:ascii="宋体" w:hAnsi="宋体" w:eastAsia="宋体" w:cs="宋体"/>
          <w:color w:val="auto"/>
          <w:highlight w:val="none"/>
        </w:rPr>
      </w:pPr>
    </w:p>
    <w:p w14:paraId="6EEDDBD2">
      <w:pPr>
        <w:pStyle w:val="5"/>
        <w:keepNext w:val="0"/>
        <w:keepLines w:val="0"/>
        <w:widowControl w:val="0"/>
        <w:wordWrap w:val="0"/>
        <w:adjustRightInd w:val="0"/>
        <w:snapToGrid w:val="0"/>
        <w:spacing w:before="0" w:after="0" w:line="440" w:lineRule="exact"/>
        <w:ind w:firstLine="0"/>
        <w:jc w:val="left"/>
        <w:rPr>
          <w:rFonts w:hint="eastAsia" w:ascii="宋体" w:hAnsi="宋体" w:eastAsia="宋体" w:cs="宋体"/>
          <w:b/>
          <w:snapToGrid w:val="0"/>
          <w:color w:val="auto"/>
          <w:szCs w:val="22"/>
          <w:highlight w:val="none"/>
        </w:rPr>
      </w:pPr>
      <w:bookmarkStart w:id="339" w:name="_Toc9436"/>
      <w:bookmarkStart w:id="340" w:name="_Toc4344"/>
      <w:bookmarkStart w:id="341" w:name="_Toc8834"/>
    </w:p>
    <w:p w14:paraId="4DDDB42A">
      <w:pPr>
        <w:pStyle w:val="5"/>
        <w:keepNext w:val="0"/>
        <w:keepLines w:val="0"/>
        <w:widowControl w:val="0"/>
        <w:wordWrap w:val="0"/>
        <w:adjustRightInd w:val="0"/>
        <w:snapToGrid w:val="0"/>
        <w:spacing w:before="0" w:after="0" w:line="440" w:lineRule="exact"/>
        <w:ind w:firstLine="0"/>
        <w:jc w:val="left"/>
        <w:rPr>
          <w:rFonts w:hint="eastAsia" w:ascii="宋体" w:hAnsi="宋体" w:eastAsia="宋体" w:cs="宋体"/>
          <w:b/>
          <w:snapToGrid w:val="0"/>
          <w:color w:val="auto"/>
          <w:szCs w:val="22"/>
          <w:highlight w:val="none"/>
        </w:rPr>
        <w:sectPr>
          <w:endnotePr>
            <w:numFmt w:val="decimal"/>
          </w:endnotePr>
          <w:pgSz w:w="11906" w:h="16838"/>
          <w:pgMar w:top="1134" w:right="1134" w:bottom="1134" w:left="1134" w:header="567" w:footer="567" w:gutter="0"/>
          <w:cols w:space="720" w:num="1"/>
          <w:docGrid w:linePitch="327" w:charSpace="0"/>
        </w:sectPr>
      </w:pPr>
    </w:p>
    <w:p w14:paraId="4009D271">
      <w:pPr>
        <w:pStyle w:val="5"/>
        <w:bidi w:val="0"/>
        <w:ind w:firstLine="964"/>
        <w:rPr>
          <w:rFonts w:hint="eastAsia" w:ascii="宋体" w:hAnsi="宋体" w:eastAsia="宋体" w:cs="宋体"/>
        </w:rPr>
      </w:pPr>
      <w:bookmarkStart w:id="342" w:name="_Toc16727"/>
      <w:r>
        <w:rPr>
          <w:rFonts w:hint="eastAsia" w:ascii="宋体" w:hAnsi="宋体" w:eastAsia="宋体" w:cs="宋体"/>
        </w:rPr>
        <w:t>格式十 专职安全员简历表</w:t>
      </w:r>
      <w:bookmarkEnd w:id="339"/>
      <w:bookmarkEnd w:id="340"/>
      <w:bookmarkEnd w:id="341"/>
      <w:bookmarkEnd w:id="342"/>
    </w:p>
    <w:p w14:paraId="3250BEA2">
      <w:pPr>
        <w:rPr>
          <w:rFonts w:hint="eastAsia" w:ascii="宋体" w:hAnsi="宋体" w:eastAsia="宋体" w:cs="宋体"/>
          <w:color w:val="auto"/>
          <w:highlight w:val="none"/>
        </w:rPr>
      </w:pPr>
    </w:p>
    <w:tbl>
      <w:tblPr>
        <w:tblStyle w:val="32"/>
        <w:tblpPr w:leftFromText="180" w:rightFromText="180" w:vertAnchor="text" w:horzAnchor="page" w:tblpX="1490" w:tblpY="692"/>
        <w:tblOverlap w:val="never"/>
        <w:tblW w:w="9270"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75"/>
        <w:gridCol w:w="963"/>
        <w:gridCol w:w="584"/>
        <w:gridCol w:w="648"/>
        <w:gridCol w:w="1294"/>
        <w:gridCol w:w="1946"/>
        <w:gridCol w:w="27"/>
        <w:gridCol w:w="1706"/>
        <w:gridCol w:w="1327"/>
      </w:tblGrid>
      <w:tr w14:paraId="77DA9DC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738" w:type="dxa"/>
            <w:gridSpan w:val="2"/>
            <w:tcBorders>
              <w:top w:val="single" w:color="auto" w:sz="6" w:space="0"/>
              <w:left w:val="single" w:color="auto" w:sz="6" w:space="0"/>
              <w:bottom w:val="single" w:color="auto" w:sz="6" w:space="0"/>
              <w:right w:val="single" w:color="auto" w:sz="6" w:space="0"/>
            </w:tcBorders>
            <w:noWrap w:val="0"/>
            <w:vAlign w:val="center"/>
          </w:tcPr>
          <w:p w14:paraId="29220455">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姓   名</w:t>
            </w:r>
          </w:p>
        </w:tc>
        <w:tc>
          <w:tcPr>
            <w:tcW w:w="1232" w:type="dxa"/>
            <w:gridSpan w:val="2"/>
            <w:tcBorders>
              <w:top w:val="single" w:color="auto" w:sz="6" w:space="0"/>
              <w:left w:val="single" w:color="auto" w:sz="6" w:space="0"/>
              <w:bottom w:val="single" w:color="auto" w:sz="6" w:space="0"/>
              <w:right w:val="single" w:color="auto" w:sz="6" w:space="0"/>
            </w:tcBorders>
            <w:noWrap w:val="0"/>
            <w:vAlign w:val="center"/>
          </w:tcPr>
          <w:p w14:paraId="7C554A2D">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1294" w:type="dxa"/>
            <w:tcBorders>
              <w:top w:val="single" w:color="auto" w:sz="6" w:space="0"/>
              <w:left w:val="single" w:color="auto" w:sz="6" w:space="0"/>
              <w:bottom w:val="single" w:color="auto" w:sz="6" w:space="0"/>
              <w:right w:val="single" w:color="auto" w:sz="6" w:space="0"/>
            </w:tcBorders>
            <w:noWrap w:val="0"/>
            <w:vAlign w:val="center"/>
          </w:tcPr>
          <w:p w14:paraId="763AF1B9">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性  别</w:t>
            </w:r>
          </w:p>
        </w:tc>
        <w:tc>
          <w:tcPr>
            <w:tcW w:w="1946" w:type="dxa"/>
            <w:tcBorders>
              <w:top w:val="single" w:color="auto" w:sz="6" w:space="0"/>
              <w:left w:val="single" w:color="auto" w:sz="6" w:space="0"/>
              <w:bottom w:val="single" w:color="auto" w:sz="6" w:space="0"/>
              <w:right w:val="single" w:color="auto" w:sz="6" w:space="0"/>
            </w:tcBorders>
            <w:noWrap w:val="0"/>
            <w:vAlign w:val="center"/>
          </w:tcPr>
          <w:p w14:paraId="444E46FB">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1733" w:type="dxa"/>
            <w:gridSpan w:val="2"/>
            <w:tcBorders>
              <w:top w:val="single" w:color="auto" w:sz="6" w:space="0"/>
              <w:left w:val="single" w:color="auto" w:sz="6" w:space="0"/>
              <w:bottom w:val="single" w:color="auto" w:sz="6" w:space="0"/>
              <w:right w:val="single" w:color="auto" w:sz="6" w:space="0"/>
            </w:tcBorders>
            <w:noWrap w:val="0"/>
            <w:vAlign w:val="center"/>
          </w:tcPr>
          <w:p w14:paraId="5AD754D7">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年   龄</w:t>
            </w:r>
          </w:p>
        </w:tc>
        <w:tc>
          <w:tcPr>
            <w:tcW w:w="1327" w:type="dxa"/>
            <w:tcBorders>
              <w:top w:val="single" w:color="auto" w:sz="6" w:space="0"/>
              <w:left w:val="single" w:color="auto" w:sz="6" w:space="0"/>
              <w:bottom w:val="single" w:color="auto" w:sz="6" w:space="0"/>
              <w:right w:val="single" w:color="auto" w:sz="6" w:space="0"/>
            </w:tcBorders>
            <w:noWrap w:val="0"/>
            <w:vAlign w:val="center"/>
          </w:tcPr>
          <w:p w14:paraId="3BAAB0F8">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r>
      <w:tr w14:paraId="0DE6B97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738" w:type="dxa"/>
            <w:gridSpan w:val="2"/>
            <w:tcBorders>
              <w:top w:val="single" w:color="auto" w:sz="6" w:space="0"/>
              <w:left w:val="single" w:color="auto" w:sz="6" w:space="0"/>
              <w:bottom w:val="single" w:color="auto" w:sz="6" w:space="0"/>
              <w:right w:val="single" w:color="auto" w:sz="6" w:space="0"/>
            </w:tcBorders>
            <w:noWrap w:val="0"/>
            <w:vAlign w:val="center"/>
          </w:tcPr>
          <w:p w14:paraId="280D96A3">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职   务</w:t>
            </w:r>
          </w:p>
        </w:tc>
        <w:tc>
          <w:tcPr>
            <w:tcW w:w="1232" w:type="dxa"/>
            <w:gridSpan w:val="2"/>
            <w:tcBorders>
              <w:top w:val="single" w:color="auto" w:sz="6" w:space="0"/>
              <w:left w:val="single" w:color="auto" w:sz="6" w:space="0"/>
              <w:bottom w:val="single" w:color="auto" w:sz="6" w:space="0"/>
              <w:right w:val="single" w:color="auto" w:sz="6" w:space="0"/>
            </w:tcBorders>
            <w:noWrap w:val="0"/>
            <w:vAlign w:val="center"/>
          </w:tcPr>
          <w:p w14:paraId="4E173174">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1294" w:type="dxa"/>
            <w:tcBorders>
              <w:top w:val="single" w:color="auto" w:sz="6" w:space="0"/>
              <w:left w:val="single" w:color="auto" w:sz="6" w:space="0"/>
              <w:bottom w:val="single" w:color="auto" w:sz="6" w:space="0"/>
              <w:right w:val="single" w:color="auto" w:sz="6" w:space="0"/>
            </w:tcBorders>
            <w:noWrap w:val="0"/>
            <w:vAlign w:val="center"/>
          </w:tcPr>
          <w:p w14:paraId="434C7643">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职  称</w:t>
            </w:r>
          </w:p>
        </w:tc>
        <w:tc>
          <w:tcPr>
            <w:tcW w:w="1946" w:type="dxa"/>
            <w:tcBorders>
              <w:top w:val="single" w:color="auto" w:sz="6" w:space="0"/>
              <w:left w:val="single" w:color="auto" w:sz="6" w:space="0"/>
              <w:bottom w:val="single" w:color="auto" w:sz="6" w:space="0"/>
              <w:right w:val="single" w:color="auto" w:sz="6" w:space="0"/>
            </w:tcBorders>
            <w:noWrap w:val="0"/>
            <w:vAlign w:val="center"/>
          </w:tcPr>
          <w:p w14:paraId="4013E7ED">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1733" w:type="dxa"/>
            <w:gridSpan w:val="2"/>
            <w:tcBorders>
              <w:top w:val="single" w:color="auto" w:sz="6" w:space="0"/>
              <w:left w:val="single" w:color="auto" w:sz="6" w:space="0"/>
              <w:bottom w:val="single" w:color="auto" w:sz="6" w:space="0"/>
              <w:right w:val="single" w:color="auto" w:sz="6" w:space="0"/>
            </w:tcBorders>
            <w:noWrap w:val="0"/>
            <w:vAlign w:val="center"/>
          </w:tcPr>
          <w:p w14:paraId="5D8CCD45">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学   历</w:t>
            </w:r>
          </w:p>
        </w:tc>
        <w:tc>
          <w:tcPr>
            <w:tcW w:w="1327" w:type="dxa"/>
            <w:tcBorders>
              <w:top w:val="single" w:color="auto" w:sz="6" w:space="0"/>
              <w:left w:val="single" w:color="auto" w:sz="6" w:space="0"/>
              <w:bottom w:val="single" w:color="auto" w:sz="6" w:space="0"/>
              <w:right w:val="single" w:color="auto" w:sz="6" w:space="0"/>
            </w:tcBorders>
            <w:noWrap w:val="0"/>
            <w:vAlign w:val="center"/>
          </w:tcPr>
          <w:p w14:paraId="04774B7A">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r>
      <w:tr w14:paraId="656046F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738" w:type="dxa"/>
            <w:gridSpan w:val="2"/>
            <w:tcBorders>
              <w:top w:val="single" w:color="auto" w:sz="6" w:space="0"/>
              <w:left w:val="single" w:color="auto" w:sz="6" w:space="0"/>
              <w:bottom w:val="single" w:color="auto" w:sz="6" w:space="0"/>
              <w:right w:val="single" w:color="auto" w:sz="6" w:space="0"/>
            </w:tcBorders>
            <w:noWrap w:val="0"/>
            <w:vAlign w:val="center"/>
          </w:tcPr>
          <w:p w14:paraId="4956E86F">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参加工作时间</w:t>
            </w:r>
          </w:p>
        </w:tc>
        <w:tc>
          <w:tcPr>
            <w:tcW w:w="2526" w:type="dxa"/>
            <w:gridSpan w:val="3"/>
            <w:tcBorders>
              <w:top w:val="single" w:color="auto" w:sz="6" w:space="0"/>
              <w:left w:val="single" w:color="auto" w:sz="6" w:space="0"/>
              <w:bottom w:val="single" w:color="auto" w:sz="6" w:space="0"/>
              <w:right w:val="single" w:color="auto" w:sz="6" w:space="0"/>
            </w:tcBorders>
            <w:noWrap w:val="0"/>
            <w:vAlign w:val="center"/>
          </w:tcPr>
          <w:p w14:paraId="6CABFE0E">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3679" w:type="dxa"/>
            <w:gridSpan w:val="3"/>
            <w:tcBorders>
              <w:top w:val="single" w:color="auto" w:sz="6" w:space="0"/>
              <w:left w:val="single" w:color="auto" w:sz="6" w:space="0"/>
              <w:bottom w:val="single" w:color="auto" w:sz="6" w:space="0"/>
              <w:right w:val="single" w:color="auto" w:sz="6" w:space="0"/>
            </w:tcBorders>
            <w:noWrap w:val="0"/>
            <w:vAlign w:val="center"/>
          </w:tcPr>
          <w:p w14:paraId="0F620339">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从事工程建设项目管理工作年限</w:t>
            </w:r>
          </w:p>
        </w:tc>
        <w:tc>
          <w:tcPr>
            <w:tcW w:w="1327" w:type="dxa"/>
            <w:tcBorders>
              <w:top w:val="single" w:color="auto" w:sz="6" w:space="0"/>
              <w:left w:val="single" w:color="auto" w:sz="6" w:space="0"/>
              <w:bottom w:val="single" w:color="auto" w:sz="6" w:space="0"/>
              <w:right w:val="single" w:color="auto" w:sz="6" w:space="0"/>
            </w:tcBorders>
            <w:noWrap w:val="0"/>
            <w:vAlign w:val="center"/>
          </w:tcPr>
          <w:p w14:paraId="07606A3E">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r>
      <w:tr w14:paraId="1B587DE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9270" w:type="dxa"/>
            <w:gridSpan w:val="9"/>
            <w:tcBorders>
              <w:top w:val="single" w:color="auto" w:sz="6" w:space="0"/>
              <w:left w:val="single" w:color="auto" w:sz="6" w:space="0"/>
              <w:bottom w:val="single" w:color="auto" w:sz="6" w:space="0"/>
              <w:right w:val="single" w:color="auto" w:sz="6" w:space="0"/>
            </w:tcBorders>
            <w:noWrap w:val="0"/>
            <w:vAlign w:val="center"/>
          </w:tcPr>
          <w:p w14:paraId="106C2F2A">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以专职安全员身份参与过的主要业绩（已完工项目）</w:t>
            </w:r>
          </w:p>
        </w:tc>
      </w:tr>
      <w:tr w14:paraId="2BDC60E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0"/>
            <w:vAlign w:val="center"/>
          </w:tcPr>
          <w:p w14:paraId="40BDC703">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序号</w:t>
            </w:r>
          </w:p>
        </w:tc>
        <w:tc>
          <w:tcPr>
            <w:tcW w:w="1547" w:type="dxa"/>
            <w:gridSpan w:val="2"/>
            <w:tcBorders>
              <w:top w:val="single" w:color="auto" w:sz="6" w:space="0"/>
              <w:left w:val="single" w:color="auto" w:sz="4" w:space="0"/>
              <w:bottom w:val="single" w:color="auto" w:sz="6" w:space="0"/>
              <w:right w:val="single" w:color="auto" w:sz="6" w:space="0"/>
            </w:tcBorders>
            <w:noWrap w:val="0"/>
            <w:vAlign w:val="center"/>
          </w:tcPr>
          <w:p w14:paraId="08D926B5">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项目名称</w:t>
            </w:r>
          </w:p>
        </w:tc>
        <w:tc>
          <w:tcPr>
            <w:tcW w:w="1942" w:type="dxa"/>
            <w:gridSpan w:val="2"/>
            <w:tcBorders>
              <w:top w:val="single" w:color="auto" w:sz="6" w:space="0"/>
              <w:left w:val="single" w:color="auto" w:sz="6" w:space="0"/>
              <w:bottom w:val="single" w:color="auto" w:sz="6" w:space="0"/>
              <w:right w:val="single" w:color="auto" w:sz="6" w:space="0"/>
            </w:tcBorders>
            <w:noWrap w:val="0"/>
            <w:vAlign w:val="center"/>
          </w:tcPr>
          <w:p w14:paraId="164C3182">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建设单位</w:t>
            </w:r>
          </w:p>
        </w:tc>
        <w:tc>
          <w:tcPr>
            <w:tcW w:w="1973" w:type="dxa"/>
            <w:gridSpan w:val="2"/>
            <w:tcBorders>
              <w:top w:val="single" w:color="auto" w:sz="6" w:space="0"/>
              <w:left w:val="single" w:color="auto" w:sz="6" w:space="0"/>
              <w:bottom w:val="single" w:color="auto" w:sz="6" w:space="0"/>
              <w:right w:val="single" w:color="auto" w:sz="6" w:space="0"/>
            </w:tcBorders>
            <w:noWrap w:val="0"/>
            <w:vAlign w:val="center"/>
          </w:tcPr>
          <w:p w14:paraId="249BA257">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建设内容和规模</w:t>
            </w:r>
          </w:p>
        </w:tc>
        <w:tc>
          <w:tcPr>
            <w:tcW w:w="1706" w:type="dxa"/>
            <w:tcBorders>
              <w:top w:val="single" w:color="auto" w:sz="6" w:space="0"/>
              <w:left w:val="single" w:color="auto" w:sz="6" w:space="0"/>
              <w:bottom w:val="single" w:color="auto" w:sz="6" w:space="0"/>
              <w:right w:val="single" w:color="auto" w:sz="6" w:space="0"/>
            </w:tcBorders>
            <w:noWrap w:val="0"/>
            <w:vAlign w:val="center"/>
          </w:tcPr>
          <w:p w14:paraId="1E54D9C7">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开、竣工日期</w:t>
            </w:r>
          </w:p>
        </w:tc>
        <w:tc>
          <w:tcPr>
            <w:tcW w:w="1327" w:type="dxa"/>
            <w:tcBorders>
              <w:top w:val="single" w:color="auto" w:sz="6" w:space="0"/>
              <w:left w:val="single" w:color="auto" w:sz="6" w:space="0"/>
              <w:bottom w:val="single" w:color="auto" w:sz="6" w:space="0"/>
              <w:right w:val="single" w:color="auto" w:sz="6" w:space="0"/>
            </w:tcBorders>
            <w:noWrap w:val="0"/>
            <w:vAlign w:val="center"/>
          </w:tcPr>
          <w:p w14:paraId="5972F5BD">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质量等级</w:t>
            </w:r>
          </w:p>
        </w:tc>
      </w:tr>
      <w:tr w14:paraId="4D59635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0"/>
            <w:vAlign w:val="center"/>
          </w:tcPr>
          <w:p w14:paraId="6DF914DC">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w:t>
            </w:r>
          </w:p>
        </w:tc>
        <w:tc>
          <w:tcPr>
            <w:tcW w:w="1547" w:type="dxa"/>
            <w:gridSpan w:val="2"/>
            <w:tcBorders>
              <w:top w:val="single" w:color="auto" w:sz="6" w:space="0"/>
              <w:left w:val="single" w:color="auto" w:sz="4" w:space="0"/>
              <w:bottom w:val="single" w:color="auto" w:sz="6" w:space="0"/>
              <w:right w:val="single" w:color="auto" w:sz="6" w:space="0"/>
            </w:tcBorders>
            <w:noWrap w:val="0"/>
            <w:vAlign w:val="center"/>
          </w:tcPr>
          <w:p w14:paraId="09BC3C79">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1942" w:type="dxa"/>
            <w:gridSpan w:val="2"/>
            <w:tcBorders>
              <w:top w:val="single" w:color="auto" w:sz="6" w:space="0"/>
              <w:left w:val="single" w:color="auto" w:sz="6" w:space="0"/>
              <w:bottom w:val="single" w:color="auto" w:sz="6" w:space="0"/>
              <w:right w:val="single" w:color="auto" w:sz="6" w:space="0"/>
            </w:tcBorders>
            <w:noWrap w:val="0"/>
            <w:vAlign w:val="center"/>
          </w:tcPr>
          <w:p w14:paraId="4691D624">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1973" w:type="dxa"/>
            <w:gridSpan w:val="2"/>
            <w:tcBorders>
              <w:top w:val="single" w:color="auto" w:sz="6" w:space="0"/>
              <w:left w:val="single" w:color="auto" w:sz="6" w:space="0"/>
              <w:bottom w:val="single" w:color="auto" w:sz="6" w:space="0"/>
              <w:right w:val="single" w:color="auto" w:sz="6" w:space="0"/>
            </w:tcBorders>
            <w:noWrap w:val="0"/>
            <w:vAlign w:val="center"/>
          </w:tcPr>
          <w:p w14:paraId="6C1A49FC">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1706" w:type="dxa"/>
            <w:tcBorders>
              <w:top w:val="single" w:color="auto" w:sz="6" w:space="0"/>
              <w:left w:val="single" w:color="auto" w:sz="6" w:space="0"/>
              <w:bottom w:val="single" w:color="auto" w:sz="6" w:space="0"/>
              <w:right w:val="single" w:color="auto" w:sz="6" w:space="0"/>
            </w:tcBorders>
            <w:noWrap w:val="0"/>
            <w:vAlign w:val="center"/>
          </w:tcPr>
          <w:p w14:paraId="7DD90FE7">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1327" w:type="dxa"/>
            <w:tcBorders>
              <w:top w:val="single" w:color="auto" w:sz="6" w:space="0"/>
              <w:left w:val="single" w:color="auto" w:sz="6" w:space="0"/>
              <w:bottom w:val="single" w:color="auto" w:sz="6" w:space="0"/>
              <w:right w:val="single" w:color="auto" w:sz="6" w:space="0"/>
            </w:tcBorders>
            <w:noWrap w:val="0"/>
            <w:vAlign w:val="center"/>
          </w:tcPr>
          <w:p w14:paraId="5AF671B6">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r>
      <w:tr w14:paraId="19D6CAC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0"/>
            <w:vAlign w:val="center"/>
          </w:tcPr>
          <w:p w14:paraId="6B7A0F54">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w:t>
            </w:r>
          </w:p>
        </w:tc>
        <w:tc>
          <w:tcPr>
            <w:tcW w:w="1547" w:type="dxa"/>
            <w:gridSpan w:val="2"/>
            <w:tcBorders>
              <w:top w:val="single" w:color="auto" w:sz="6" w:space="0"/>
              <w:left w:val="single" w:color="auto" w:sz="4" w:space="0"/>
              <w:bottom w:val="single" w:color="auto" w:sz="6" w:space="0"/>
              <w:right w:val="single" w:color="auto" w:sz="6" w:space="0"/>
            </w:tcBorders>
            <w:noWrap w:val="0"/>
            <w:vAlign w:val="center"/>
          </w:tcPr>
          <w:p w14:paraId="5C2A4EBB">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1942" w:type="dxa"/>
            <w:gridSpan w:val="2"/>
            <w:tcBorders>
              <w:top w:val="single" w:color="auto" w:sz="6" w:space="0"/>
              <w:left w:val="single" w:color="auto" w:sz="6" w:space="0"/>
              <w:bottom w:val="single" w:color="auto" w:sz="6" w:space="0"/>
              <w:right w:val="single" w:color="auto" w:sz="6" w:space="0"/>
            </w:tcBorders>
            <w:noWrap w:val="0"/>
            <w:vAlign w:val="center"/>
          </w:tcPr>
          <w:p w14:paraId="4161A45D">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1973" w:type="dxa"/>
            <w:gridSpan w:val="2"/>
            <w:tcBorders>
              <w:top w:val="single" w:color="auto" w:sz="6" w:space="0"/>
              <w:left w:val="single" w:color="auto" w:sz="6" w:space="0"/>
              <w:bottom w:val="single" w:color="auto" w:sz="6" w:space="0"/>
              <w:right w:val="single" w:color="auto" w:sz="6" w:space="0"/>
            </w:tcBorders>
            <w:noWrap w:val="0"/>
            <w:vAlign w:val="center"/>
          </w:tcPr>
          <w:p w14:paraId="4309E9A5">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1706" w:type="dxa"/>
            <w:tcBorders>
              <w:top w:val="single" w:color="auto" w:sz="6" w:space="0"/>
              <w:left w:val="single" w:color="auto" w:sz="6" w:space="0"/>
              <w:bottom w:val="single" w:color="auto" w:sz="6" w:space="0"/>
              <w:right w:val="single" w:color="auto" w:sz="6" w:space="0"/>
            </w:tcBorders>
            <w:noWrap w:val="0"/>
            <w:vAlign w:val="center"/>
          </w:tcPr>
          <w:p w14:paraId="237EEE79">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1327" w:type="dxa"/>
            <w:tcBorders>
              <w:top w:val="single" w:color="auto" w:sz="6" w:space="0"/>
              <w:left w:val="single" w:color="auto" w:sz="6" w:space="0"/>
              <w:bottom w:val="single" w:color="auto" w:sz="6" w:space="0"/>
              <w:right w:val="single" w:color="auto" w:sz="6" w:space="0"/>
            </w:tcBorders>
            <w:noWrap w:val="0"/>
            <w:vAlign w:val="center"/>
          </w:tcPr>
          <w:p w14:paraId="34F1680D">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r>
      <w:tr w14:paraId="23E67EA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0"/>
            <w:vAlign w:val="center"/>
          </w:tcPr>
          <w:p w14:paraId="775F3A66">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w:t>
            </w:r>
          </w:p>
        </w:tc>
        <w:tc>
          <w:tcPr>
            <w:tcW w:w="1547" w:type="dxa"/>
            <w:gridSpan w:val="2"/>
            <w:tcBorders>
              <w:top w:val="single" w:color="auto" w:sz="6" w:space="0"/>
              <w:left w:val="single" w:color="auto" w:sz="4" w:space="0"/>
              <w:bottom w:val="single" w:color="auto" w:sz="6" w:space="0"/>
              <w:right w:val="single" w:color="auto" w:sz="6" w:space="0"/>
            </w:tcBorders>
            <w:noWrap w:val="0"/>
            <w:vAlign w:val="center"/>
          </w:tcPr>
          <w:p w14:paraId="08A8607D">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1942" w:type="dxa"/>
            <w:gridSpan w:val="2"/>
            <w:tcBorders>
              <w:top w:val="single" w:color="auto" w:sz="6" w:space="0"/>
              <w:left w:val="single" w:color="auto" w:sz="6" w:space="0"/>
              <w:bottom w:val="single" w:color="auto" w:sz="6" w:space="0"/>
              <w:right w:val="single" w:color="auto" w:sz="6" w:space="0"/>
            </w:tcBorders>
            <w:noWrap w:val="0"/>
            <w:vAlign w:val="center"/>
          </w:tcPr>
          <w:p w14:paraId="4718BAF8">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1973" w:type="dxa"/>
            <w:gridSpan w:val="2"/>
            <w:tcBorders>
              <w:top w:val="single" w:color="auto" w:sz="6" w:space="0"/>
              <w:left w:val="single" w:color="auto" w:sz="6" w:space="0"/>
              <w:bottom w:val="single" w:color="auto" w:sz="6" w:space="0"/>
              <w:right w:val="single" w:color="auto" w:sz="6" w:space="0"/>
            </w:tcBorders>
            <w:noWrap w:val="0"/>
            <w:vAlign w:val="center"/>
          </w:tcPr>
          <w:p w14:paraId="5638CE3C">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1706" w:type="dxa"/>
            <w:tcBorders>
              <w:top w:val="single" w:color="auto" w:sz="6" w:space="0"/>
              <w:left w:val="single" w:color="auto" w:sz="6" w:space="0"/>
              <w:bottom w:val="single" w:color="auto" w:sz="6" w:space="0"/>
              <w:right w:val="single" w:color="auto" w:sz="6" w:space="0"/>
            </w:tcBorders>
            <w:noWrap w:val="0"/>
            <w:vAlign w:val="center"/>
          </w:tcPr>
          <w:p w14:paraId="442CDA68">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1327" w:type="dxa"/>
            <w:tcBorders>
              <w:top w:val="single" w:color="auto" w:sz="6" w:space="0"/>
              <w:left w:val="single" w:color="auto" w:sz="6" w:space="0"/>
              <w:bottom w:val="single" w:color="auto" w:sz="6" w:space="0"/>
              <w:right w:val="single" w:color="auto" w:sz="6" w:space="0"/>
            </w:tcBorders>
            <w:noWrap w:val="0"/>
            <w:vAlign w:val="center"/>
          </w:tcPr>
          <w:p w14:paraId="7AF8E769">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r>
      <w:tr w14:paraId="708F15D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0"/>
            <w:vAlign w:val="center"/>
          </w:tcPr>
          <w:p w14:paraId="1D96A8B2">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1547" w:type="dxa"/>
            <w:gridSpan w:val="2"/>
            <w:tcBorders>
              <w:top w:val="single" w:color="auto" w:sz="6" w:space="0"/>
              <w:left w:val="single" w:color="auto" w:sz="4" w:space="0"/>
              <w:bottom w:val="single" w:color="auto" w:sz="6" w:space="0"/>
              <w:right w:val="single" w:color="auto" w:sz="6" w:space="0"/>
            </w:tcBorders>
            <w:noWrap w:val="0"/>
            <w:vAlign w:val="center"/>
          </w:tcPr>
          <w:p w14:paraId="1FC2182E">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1942" w:type="dxa"/>
            <w:gridSpan w:val="2"/>
            <w:tcBorders>
              <w:top w:val="single" w:color="auto" w:sz="6" w:space="0"/>
              <w:left w:val="single" w:color="auto" w:sz="6" w:space="0"/>
              <w:bottom w:val="single" w:color="auto" w:sz="6" w:space="0"/>
              <w:right w:val="single" w:color="auto" w:sz="6" w:space="0"/>
            </w:tcBorders>
            <w:noWrap w:val="0"/>
            <w:vAlign w:val="center"/>
          </w:tcPr>
          <w:p w14:paraId="3AEF8EBE">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1973" w:type="dxa"/>
            <w:gridSpan w:val="2"/>
            <w:tcBorders>
              <w:top w:val="single" w:color="auto" w:sz="6" w:space="0"/>
              <w:left w:val="single" w:color="auto" w:sz="6" w:space="0"/>
              <w:bottom w:val="single" w:color="auto" w:sz="6" w:space="0"/>
              <w:right w:val="single" w:color="auto" w:sz="6" w:space="0"/>
            </w:tcBorders>
            <w:noWrap w:val="0"/>
            <w:vAlign w:val="center"/>
          </w:tcPr>
          <w:p w14:paraId="4C146B77">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1706" w:type="dxa"/>
            <w:tcBorders>
              <w:top w:val="single" w:color="auto" w:sz="6" w:space="0"/>
              <w:left w:val="single" w:color="auto" w:sz="6" w:space="0"/>
              <w:bottom w:val="single" w:color="auto" w:sz="6" w:space="0"/>
              <w:right w:val="single" w:color="auto" w:sz="6" w:space="0"/>
            </w:tcBorders>
            <w:noWrap w:val="0"/>
            <w:vAlign w:val="center"/>
          </w:tcPr>
          <w:p w14:paraId="0178C652">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1327" w:type="dxa"/>
            <w:tcBorders>
              <w:top w:val="single" w:color="auto" w:sz="6" w:space="0"/>
              <w:left w:val="single" w:color="auto" w:sz="6" w:space="0"/>
              <w:bottom w:val="single" w:color="auto" w:sz="6" w:space="0"/>
              <w:right w:val="single" w:color="auto" w:sz="6" w:space="0"/>
            </w:tcBorders>
            <w:noWrap w:val="0"/>
            <w:vAlign w:val="center"/>
          </w:tcPr>
          <w:p w14:paraId="7198D6B5">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r>
      <w:tr w14:paraId="13429FD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0"/>
            <w:vAlign w:val="center"/>
          </w:tcPr>
          <w:p w14:paraId="7BB1C022">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1547" w:type="dxa"/>
            <w:gridSpan w:val="2"/>
            <w:tcBorders>
              <w:top w:val="single" w:color="auto" w:sz="6" w:space="0"/>
              <w:left w:val="single" w:color="auto" w:sz="4" w:space="0"/>
              <w:bottom w:val="single" w:color="auto" w:sz="6" w:space="0"/>
              <w:right w:val="single" w:color="auto" w:sz="6" w:space="0"/>
            </w:tcBorders>
            <w:noWrap w:val="0"/>
            <w:vAlign w:val="center"/>
          </w:tcPr>
          <w:p w14:paraId="5641D481">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1942" w:type="dxa"/>
            <w:gridSpan w:val="2"/>
            <w:tcBorders>
              <w:top w:val="single" w:color="auto" w:sz="6" w:space="0"/>
              <w:left w:val="single" w:color="auto" w:sz="6" w:space="0"/>
              <w:bottom w:val="single" w:color="auto" w:sz="6" w:space="0"/>
              <w:right w:val="single" w:color="auto" w:sz="6" w:space="0"/>
            </w:tcBorders>
            <w:noWrap w:val="0"/>
            <w:vAlign w:val="center"/>
          </w:tcPr>
          <w:p w14:paraId="7C689999">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1973" w:type="dxa"/>
            <w:gridSpan w:val="2"/>
            <w:tcBorders>
              <w:top w:val="single" w:color="auto" w:sz="6" w:space="0"/>
              <w:left w:val="single" w:color="auto" w:sz="6" w:space="0"/>
              <w:bottom w:val="single" w:color="auto" w:sz="6" w:space="0"/>
              <w:right w:val="single" w:color="auto" w:sz="6" w:space="0"/>
            </w:tcBorders>
            <w:noWrap w:val="0"/>
            <w:vAlign w:val="center"/>
          </w:tcPr>
          <w:p w14:paraId="78BCEE3F">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1706" w:type="dxa"/>
            <w:tcBorders>
              <w:top w:val="single" w:color="auto" w:sz="6" w:space="0"/>
              <w:left w:val="single" w:color="auto" w:sz="6" w:space="0"/>
              <w:bottom w:val="single" w:color="auto" w:sz="6" w:space="0"/>
              <w:right w:val="single" w:color="auto" w:sz="6" w:space="0"/>
            </w:tcBorders>
            <w:noWrap w:val="0"/>
            <w:vAlign w:val="center"/>
          </w:tcPr>
          <w:p w14:paraId="4F09D5AA">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1327" w:type="dxa"/>
            <w:tcBorders>
              <w:top w:val="single" w:color="auto" w:sz="6" w:space="0"/>
              <w:left w:val="single" w:color="auto" w:sz="6" w:space="0"/>
              <w:bottom w:val="single" w:color="auto" w:sz="6" w:space="0"/>
              <w:right w:val="single" w:color="auto" w:sz="6" w:space="0"/>
            </w:tcBorders>
            <w:noWrap w:val="0"/>
            <w:vAlign w:val="center"/>
          </w:tcPr>
          <w:p w14:paraId="6491F6D8">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r>
    </w:tbl>
    <w:p w14:paraId="1E65FDC6">
      <w:pPr>
        <w:wordWrap w:val="0"/>
        <w:adjustRightInd w:val="0"/>
        <w:snapToGrid w:val="0"/>
        <w:spacing w:line="440" w:lineRule="exact"/>
        <w:jc w:val="center"/>
        <w:outlineLvl w:val="2"/>
        <w:rPr>
          <w:rFonts w:hint="eastAsia" w:ascii="宋体" w:hAnsi="宋体" w:eastAsia="宋体" w:cs="宋体"/>
          <w:b/>
          <w:bCs/>
          <w:snapToGrid w:val="0"/>
          <w:color w:val="auto"/>
          <w:kern w:val="0"/>
          <w:szCs w:val="24"/>
          <w:highlight w:val="none"/>
        </w:rPr>
      </w:pPr>
      <w:bookmarkStart w:id="343" w:name="_Toc12212"/>
      <w:bookmarkStart w:id="344" w:name="_Toc19513"/>
      <w:r>
        <w:rPr>
          <w:rFonts w:hint="eastAsia" w:ascii="宋体" w:hAnsi="宋体" w:eastAsia="宋体" w:cs="宋体"/>
          <w:b/>
          <w:snapToGrid w:val="0"/>
          <w:color w:val="auto"/>
          <w:kern w:val="0"/>
          <w:sz w:val="30"/>
          <w:highlight w:val="none"/>
        </w:rPr>
        <w:t>专职安全员简历表</w:t>
      </w:r>
      <w:bookmarkEnd w:id="343"/>
      <w:bookmarkEnd w:id="344"/>
    </w:p>
    <w:p w14:paraId="454AB139">
      <w:pPr>
        <w:wordWrap w:val="0"/>
        <w:adjustRightInd w:val="0"/>
        <w:snapToGrid w:val="0"/>
        <w:spacing w:line="440" w:lineRule="exact"/>
        <w:ind w:firstLine="570"/>
        <w:rPr>
          <w:rFonts w:hint="eastAsia" w:ascii="宋体" w:hAnsi="宋体" w:eastAsia="宋体" w:cs="宋体"/>
          <w:snapToGrid w:val="0"/>
          <w:color w:val="auto"/>
          <w:kern w:val="0"/>
          <w:szCs w:val="28"/>
          <w:highlight w:val="none"/>
        </w:rPr>
      </w:pPr>
    </w:p>
    <w:p w14:paraId="64EF4A43">
      <w:pPr>
        <w:pStyle w:val="64"/>
        <w:wordWrap w:val="0"/>
        <w:adjustRightInd w:val="0"/>
        <w:snapToGrid w:val="0"/>
        <w:spacing w:line="440" w:lineRule="exact"/>
        <w:jc w:val="right"/>
        <w:rPr>
          <w:rFonts w:hint="eastAsia" w:ascii="宋体" w:hAnsi="宋体" w:eastAsia="宋体" w:cs="宋体"/>
          <w:snapToGrid w:val="0"/>
          <w:color w:val="auto"/>
          <w:kern w:val="0"/>
          <w:highlight w:val="none"/>
        </w:rPr>
      </w:pPr>
    </w:p>
    <w:p w14:paraId="253E0165">
      <w:pPr>
        <w:pStyle w:val="64"/>
        <w:wordWrap w:val="0"/>
        <w:adjustRightInd w:val="0"/>
        <w:snapToGrid w:val="0"/>
        <w:spacing w:line="440" w:lineRule="exact"/>
        <w:jc w:val="right"/>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专职安全员：</w:t>
      </w:r>
      <w:r>
        <w:rPr>
          <w:rFonts w:hint="eastAsia" w:ascii="宋体" w:hAnsi="宋体" w:eastAsia="宋体" w:cs="宋体"/>
          <w:snapToGrid w:val="0"/>
          <w:color w:val="auto"/>
          <w:kern w:val="0"/>
          <w:highlight w:val="none"/>
          <w:u w:val="single"/>
        </w:rPr>
        <w:t xml:space="preserve">              </w:t>
      </w:r>
      <w:r>
        <w:rPr>
          <w:rFonts w:hint="eastAsia" w:ascii="宋体" w:hAnsi="宋体" w:eastAsia="宋体" w:cs="宋体"/>
          <w:snapToGrid w:val="0"/>
          <w:color w:val="auto"/>
          <w:kern w:val="0"/>
          <w:highlight w:val="none"/>
        </w:rPr>
        <w:t>（签字）</w:t>
      </w:r>
    </w:p>
    <w:p w14:paraId="0B1EA6C9">
      <w:pPr>
        <w:pStyle w:val="64"/>
        <w:wordWrap w:val="0"/>
        <w:adjustRightInd w:val="0"/>
        <w:snapToGrid w:val="0"/>
        <w:spacing w:line="440" w:lineRule="exact"/>
        <w:jc w:val="right"/>
        <w:rPr>
          <w:rFonts w:hint="eastAsia" w:ascii="宋体" w:hAnsi="宋体" w:eastAsia="宋体" w:cs="宋体"/>
          <w:snapToGrid w:val="0"/>
          <w:color w:val="auto"/>
          <w:kern w:val="0"/>
          <w:highlight w:val="none"/>
        </w:rPr>
      </w:pPr>
    </w:p>
    <w:p w14:paraId="7CC95188">
      <w:pPr>
        <w:pStyle w:val="64"/>
        <w:wordWrap w:val="0"/>
        <w:adjustRightInd w:val="0"/>
        <w:snapToGrid w:val="0"/>
        <w:spacing w:line="440" w:lineRule="exact"/>
        <w:jc w:val="center"/>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 xml:space="preserve">                                     </w:t>
      </w:r>
      <w:r>
        <w:rPr>
          <w:rFonts w:hint="eastAsia" w:ascii="宋体" w:hAnsi="宋体" w:eastAsia="宋体" w:cs="宋体"/>
          <w:snapToGrid w:val="0"/>
          <w:color w:val="auto"/>
          <w:kern w:val="0"/>
          <w:highlight w:val="none"/>
          <w:u w:val="single"/>
        </w:rPr>
        <w:t xml:space="preserve">       </w:t>
      </w:r>
      <w:r>
        <w:rPr>
          <w:rFonts w:hint="eastAsia" w:ascii="宋体" w:hAnsi="宋体" w:eastAsia="宋体" w:cs="宋体"/>
          <w:snapToGrid w:val="0"/>
          <w:color w:val="auto"/>
          <w:kern w:val="0"/>
          <w:highlight w:val="none"/>
        </w:rPr>
        <w:t>年</w:t>
      </w:r>
      <w:r>
        <w:rPr>
          <w:rFonts w:hint="eastAsia" w:ascii="宋体" w:hAnsi="宋体" w:eastAsia="宋体" w:cs="宋体"/>
          <w:snapToGrid w:val="0"/>
          <w:color w:val="auto"/>
          <w:kern w:val="0"/>
          <w:highlight w:val="none"/>
          <w:u w:val="single"/>
        </w:rPr>
        <w:t xml:space="preserve">     </w:t>
      </w:r>
      <w:r>
        <w:rPr>
          <w:rFonts w:hint="eastAsia" w:ascii="宋体" w:hAnsi="宋体" w:eastAsia="宋体" w:cs="宋体"/>
          <w:snapToGrid w:val="0"/>
          <w:color w:val="auto"/>
          <w:kern w:val="0"/>
          <w:highlight w:val="none"/>
        </w:rPr>
        <w:t>月</w:t>
      </w:r>
      <w:r>
        <w:rPr>
          <w:rFonts w:hint="eastAsia" w:ascii="宋体" w:hAnsi="宋体" w:eastAsia="宋体" w:cs="宋体"/>
          <w:snapToGrid w:val="0"/>
          <w:color w:val="auto"/>
          <w:kern w:val="0"/>
          <w:highlight w:val="none"/>
          <w:u w:val="single"/>
        </w:rPr>
        <w:t xml:space="preserve">     </w:t>
      </w:r>
      <w:r>
        <w:rPr>
          <w:rFonts w:hint="eastAsia" w:ascii="宋体" w:hAnsi="宋体" w:eastAsia="宋体" w:cs="宋体"/>
          <w:snapToGrid w:val="0"/>
          <w:color w:val="auto"/>
          <w:kern w:val="0"/>
          <w:highlight w:val="none"/>
        </w:rPr>
        <w:t>日</w:t>
      </w:r>
    </w:p>
    <w:p w14:paraId="3CE740A0">
      <w:pPr>
        <w:wordWrap w:val="0"/>
        <w:adjustRightInd w:val="0"/>
        <w:snapToGrid w:val="0"/>
        <w:spacing w:line="400" w:lineRule="exact"/>
        <w:ind w:firstLine="570"/>
        <w:rPr>
          <w:rFonts w:hint="eastAsia" w:ascii="宋体" w:hAnsi="宋体" w:eastAsia="宋体" w:cs="宋体"/>
          <w:snapToGrid w:val="0"/>
          <w:color w:val="auto"/>
          <w:kern w:val="0"/>
          <w:szCs w:val="28"/>
          <w:highlight w:val="none"/>
        </w:rPr>
      </w:pPr>
    </w:p>
    <w:p w14:paraId="1BBCD0DA">
      <w:pPr>
        <w:wordWrap w:val="0"/>
        <w:adjustRightInd w:val="0"/>
        <w:snapToGrid w:val="0"/>
        <w:spacing w:line="400" w:lineRule="exac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8"/>
          <w:highlight w:val="none"/>
        </w:rPr>
        <w:t xml:space="preserve">    </w:t>
      </w:r>
      <w:r>
        <w:rPr>
          <w:rFonts w:hint="eastAsia" w:ascii="宋体" w:hAnsi="宋体" w:eastAsia="宋体" w:cs="宋体"/>
          <w:snapToGrid w:val="0"/>
          <w:color w:val="auto"/>
          <w:kern w:val="0"/>
          <w:sz w:val="21"/>
          <w:szCs w:val="21"/>
          <w:highlight w:val="none"/>
        </w:rPr>
        <w:t>说明：《专职安全员简历表》后应附拟派专职安全员以下资料：</w:t>
      </w:r>
    </w:p>
    <w:p w14:paraId="32EF13AB">
      <w:pPr>
        <w:wordWrap w:val="0"/>
        <w:adjustRightInd w:val="0"/>
        <w:snapToGrid w:val="0"/>
        <w:spacing w:line="400" w:lineRule="exac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 xml:space="preserve">    1．身份证</w:t>
      </w:r>
      <w:r>
        <w:rPr>
          <w:rFonts w:hint="eastAsia" w:ascii="宋体" w:hAnsi="宋体" w:eastAsia="宋体" w:cs="宋体"/>
          <w:snapToGrid w:val="0"/>
          <w:color w:val="auto"/>
          <w:kern w:val="0"/>
          <w:sz w:val="21"/>
          <w:szCs w:val="21"/>
          <w:highlight w:val="none"/>
          <w:lang w:eastAsia="zh-CN"/>
        </w:rPr>
        <w:t>扫描件</w:t>
      </w:r>
      <w:r>
        <w:rPr>
          <w:rFonts w:hint="eastAsia" w:ascii="宋体" w:hAnsi="宋体" w:eastAsia="宋体" w:cs="宋体"/>
          <w:snapToGrid w:val="0"/>
          <w:color w:val="auto"/>
          <w:kern w:val="0"/>
          <w:sz w:val="21"/>
          <w:szCs w:val="21"/>
          <w:highlight w:val="none"/>
        </w:rPr>
        <w:t>；</w:t>
      </w:r>
    </w:p>
    <w:p w14:paraId="6B574720">
      <w:pPr>
        <w:wordWrap w:val="0"/>
        <w:adjustRightInd w:val="0"/>
        <w:snapToGrid w:val="0"/>
        <w:spacing w:line="400" w:lineRule="exac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 xml:space="preserve">    2．C类安全生产考核合格证书</w:t>
      </w:r>
      <w:r>
        <w:rPr>
          <w:rFonts w:hint="eastAsia" w:ascii="宋体" w:hAnsi="宋体" w:eastAsia="宋体" w:cs="宋体"/>
          <w:snapToGrid w:val="0"/>
          <w:color w:val="auto"/>
          <w:kern w:val="0"/>
          <w:sz w:val="21"/>
          <w:szCs w:val="21"/>
          <w:highlight w:val="none"/>
          <w:lang w:eastAsia="zh-CN"/>
        </w:rPr>
        <w:t>扫描件</w:t>
      </w:r>
      <w:r>
        <w:rPr>
          <w:rFonts w:hint="eastAsia" w:ascii="宋体" w:hAnsi="宋体" w:eastAsia="宋体" w:cs="宋体"/>
          <w:snapToGrid w:val="0"/>
          <w:color w:val="auto"/>
          <w:kern w:val="0"/>
          <w:sz w:val="21"/>
          <w:szCs w:val="21"/>
          <w:highlight w:val="none"/>
        </w:rPr>
        <w:t>或“广东省建筑施工企业管理人员安全生产考核信息系统”考核合格信息打印页；</w:t>
      </w:r>
    </w:p>
    <w:p w14:paraId="372D988B">
      <w:pPr>
        <w:wordWrap w:val="0"/>
        <w:adjustRightInd w:val="0"/>
        <w:snapToGrid w:val="0"/>
        <w:spacing w:line="400" w:lineRule="exact"/>
        <w:ind w:firstLine="420" w:firstLineChars="200"/>
        <w:rPr>
          <w:rStyle w:val="151"/>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3．</w:t>
      </w:r>
      <w:r>
        <w:rPr>
          <w:rFonts w:hint="eastAsia" w:ascii="宋体" w:hAnsi="宋体" w:eastAsia="宋体" w:cs="宋体"/>
          <w:snapToGrid w:val="0"/>
          <w:color w:val="auto"/>
          <w:kern w:val="0"/>
          <w:sz w:val="21"/>
          <w:szCs w:val="21"/>
          <w:highlight w:val="none"/>
          <w:lang w:eastAsia="zh-CN"/>
        </w:rPr>
        <w:t>在本单位缴纳社保的证明（至少连续</w:t>
      </w:r>
      <w:r>
        <w:rPr>
          <w:rFonts w:hint="eastAsia" w:hAnsi="宋体" w:cs="宋体"/>
          <w:snapToGrid w:val="0"/>
          <w:color w:val="auto"/>
          <w:kern w:val="0"/>
          <w:sz w:val="21"/>
          <w:szCs w:val="21"/>
          <w:highlight w:val="none"/>
          <w:lang w:val="en-US" w:eastAsia="zh-CN"/>
        </w:rPr>
        <w:t>三</w:t>
      </w:r>
      <w:r>
        <w:rPr>
          <w:rFonts w:hint="eastAsia" w:ascii="宋体" w:hAnsi="宋体" w:eastAsia="宋体" w:cs="宋体"/>
          <w:snapToGrid w:val="0"/>
          <w:color w:val="auto"/>
          <w:kern w:val="0"/>
          <w:sz w:val="21"/>
          <w:szCs w:val="21"/>
          <w:highlight w:val="none"/>
          <w:lang w:eastAsia="zh-CN"/>
        </w:rPr>
        <w:t>个月，其中必须有</w:t>
      </w:r>
      <w:r>
        <w:rPr>
          <w:rStyle w:val="151"/>
          <w:rFonts w:hint="eastAsia" w:ascii="宋体" w:hAnsi="宋体" w:eastAsia="宋体" w:cs="宋体"/>
          <w:color w:val="auto"/>
          <w:sz w:val="21"/>
          <w:szCs w:val="21"/>
          <w:highlight w:val="none"/>
          <w:lang w:eastAsia="zh-CN"/>
        </w:rPr>
        <w:t>202</w:t>
      </w:r>
      <w:r>
        <w:rPr>
          <w:rStyle w:val="151"/>
          <w:rFonts w:hint="eastAsia" w:ascii="宋体" w:hAnsi="宋体" w:eastAsia="宋体" w:cs="宋体"/>
          <w:color w:val="auto"/>
          <w:sz w:val="21"/>
          <w:szCs w:val="21"/>
          <w:highlight w:val="none"/>
          <w:lang w:val="en-US" w:eastAsia="zh-CN"/>
        </w:rPr>
        <w:t>5</w:t>
      </w:r>
      <w:r>
        <w:rPr>
          <w:rStyle w:val="151"/>
          <w:rFonts w:hint="eastAsia" w:ascii="宋体" w:hAnsi="宋体" w:eastAsia="宋体" w:cs="宋体"/>
          <w:color w:val="auto"/>
          <w:sz w:val="21"/>
          <w:szCs w:val="21"/>
          <w:highlight w:val="none"/>
          <w:lang w:eastAsia="zh-CN"/>
        </w:rPr>
        <w:t>年</w:t>
      </w:r>
      <w:r>
        <w:rPr>
          <w:rStyle w:val="151"/>
          <w:rFonts w:hint="eastAsia" w:ascii="宋体" w:hAnsi="宋体" w:eastAsia="宋体" w:cs="宋体"/>
          <w:color w:val="auto"/>
          <w:sz w:val="21"/>
          <w:szCs w:val="21"/>
          <w:highlight w:val="none"/>
          <w:lang w:val="en-US" w:eastAsia="zh-CN"/>
        </w:rPr>
        <w:t>0</w:t>
      </w:r>
      <w:r>
        <w:rPr>
          <w:rStyle w:val="151"/>
          <w:rFonts w:hint="eastAsia" w:hAnsi="宋体" w:cs="宋体"/>
          <w:color w:val="auto"/>
          <w:sz w:val="21"/>
          <w:szCs w:val="21"/>
          <w:highlight w:val="none"/>
          <w:lang w:val="en-US" w:eastAsia="zh-CN"/>
        </w:rPr>
        <w:t>9</w:t>
      </w:r>
      <w:r>
        <w:rPr>
          <w:rStyle w:val="151"/>
          <w:rFonts w:hint="eastAsia" w:ascii="宋体" w:hAnsi="宋体" w:eastAsia="宋体" w:cs="宋体"/>
          <w:color w:val="auto"/>
          <w:sz w:val="21"/>
          <w:szCs w:val="21"/>
          <w:highlight w:val="none"/>
          <w:lang w:eastAsia="zh-CN"/>
        </w:rPr>
        <w:t>月）</w:t>
      </w:r>
      <w:r>
        <w:rPr>
          <w:rFonts w:hint="eastAsia" w:ascii="宋体" w:hAnsi="宋体" w:eastAsia="宋体" w:cs="宋体"/>
          <w:snapToGrid w:val="0"/>
          <w:color w:val="auto"/>
          <w:kern w:val="0"/>
          <w:sz w:val="21"/>
          <w:szCs w:val="21"/>
          <w:highlight w:val="none"/>
          <w:lang w:eastAsia="zh-CN"/>
        </w:rPr>
        <w:t>扫描件。拟派专职安全员为退休返聘人员无法提供社保证明的，提供退休证和劳动合同扫描件；</w:t>
      </w:r>
    </w:p>
    <w:p w14:paraId="1E27C966">
      <w:pPr>
        <w:pStyle w:val="76"/>
        <w:widowControl w:val="0"/>
        <w:wordWrap w:val="0"/>
        <w:adjustRightInd w:val="0"/>
        <w:snapToGrid w:val="0"/>
        <w:spacing w:line="400" w:lineRule="exact"/>
        <w:rPr>
          <w:rFonts w:hint="eastAsia" w:ascii="宋体" w:hAnsi="宋体" w:eastAsia="宋体" w:cs="宋体"/>
          <w:snapToGrid w:val="0"/>
          <w:color w:val="auto"/>
          <w:sz w:val="21"/>
          <w:szCs w:val="28"/>
          <w:highlight w:val="none"/>
        </w:rPr>
        <w:sectPr>
          <w:endnotePr>
            <w:numFmt w:val="decimal"/>
          </w:endnotePr>
          <w:pgSz w:w="11906" w:h="16838"/>
          <w:pgMar w:top="1134" w:right="1134" w:bottom="1134" w:left="1134" w:header="567" w:footer="567" w:gutter="0"/>
          <w:cols w:space="720" w:num="1"/>
          <w:docGrid w:linePitch="327" w:charSpace="0"/>
        </w:sectPr>
      </w:pPr>
      <w:r>
        <w:rPr>
          <w:rFonts w:hint="eastAsia" w:ascii="宋体" w:hAnsi="宋体" w:eastAsia="宋体" w:cs="宋体"/>
          <w:sz w:val="21"/>
          <w:szCs w:val="21"/>
          <w:lang w:val="en-US" w:eastAsia="zh-CN"/>
        </w:rPr>
        <w:t>4.</w:t>
      </w:r>
      <w:r>
        <w:rPr>
          <w:rFonts w:hint="eastAsia" w:ascii="宋体" w:hAnsi="宋体" w:eastAsia="宋体" w:cs="宋体"/>
          <w:sz w:val="21"/>
          <w:szCs w:val="21"/>
          <w:lang w:eastAsia="zh-CN"/>
        </w:rPr>
        <w:t>“进粤企业和人员诚信信息登记平台”个人信息情况截图。（适用于省外建筑企业）。</w:t>
      </w:r>
    </w:p>
    <w:p w14:paraId="4F48CC47">
      <w:pPr>
        <w:pStyle w:val="5"/>
        <w:bidi w:val="0"/>
        <w:ind w:firstLine="964"/>
        <w:rPr>
          <w:rFonts w:hint="eastAsia" w:ascii="宋体" w:hAnsi="宋体" w:eastAsia="宋体" w:cs="宋体"/>
        </w:rPr>
      </w:pPr>
      <w:bookmarkStart w:id="345" w:name="_Toc20506"/>
      <w:bookmarkStart w:id="346" w:name="_Toc14989"/>
      <w:bookmarkStart w:id="347" w:name="_Toc14261309"/>
      <w:bookmarkStart w:id="348" w:name="_Toc29727"/>
      <w:bookmarkStart w:id="349" w:name="_Toc994"/>
      <w:bookmarkStart w:id="350" w:name="_Toc23812"/>
      <w:r>
        <w:rPr>
          <w:rFonts w:hint="eastAsia" w:ascii="宋体" w:hAnsi="宋体" w:eastAsia="宋体" w:cs="宋体"/>
        </w:rPr>
        <w:t>格式</w:t>
      </w:r>
      <w:bookmarkStart w:id="351" w:name="_Hlt287950384"/>
      <w:bookmarkEnd w:id="351"/>
      <w:r>
        <w:rPr>
          <w:rFonts w:hint="eastAsia" w:ascii="宋体" w:hAnsi="宋体" w:eastAsia="宋体" w:cs="宋体"/>
        </w:rPr>
        <w:t>十</w:t>
      </w:r>
      <w:r>
        <w:rPr>
          <w:rFonts w:hint="eastAsia" w:cs="宋体"/>
          <w:lang w:val="en-US" w:eastAsia="zh-CN"/>
        </w:rPr>
        <w:t>一</w:t>
      </w:r>
      <w:r>
        <w:rPr>
          <w:rFonts w:hint="eastAsia" w:ascii="宋体" w:hAnsi="宋体" w:eastAsia="宋体" w:cs="宋体"/>
        </w:rPr>
        <w:t xml:space="preserve"> 项目管理机构组成表</w:t>
      </w:r>
      <w:bookmarkEnd w:id="345"/>
      <w:bookmarkEnd w:id="346"/>
      <w:bookmarkEnd w:id="347"/>
      <w:bookmarkEnd w:id="348"/>
      <w:bookmarkEnd w:id="349"/>
      <w:bookmarkEnd w:id="350"/>
    </w:p>
    <w:p w14:paraId="337DAA96">
      <w:pPr>
        <w:wordWrap w:val="0"/>
        <w:adjustRightInd w:val="0"/>
        <w:snapToGrid w:val="0"/>
        <w:spacing w:before="260" w:after="260" w:line="440" w:lineRule="exact"/>
        <w:jc w:val="center"/>
        <w:outlineLvl w:val="2"/>
        <w:rPr>
          <w:rFonts w:hint="eastAsia" w:ascii="宋体" w:hAnsi="宋体" w:eastAsia="宋体" w:cs="宋体"/>
          <w:b/>
          <w:snapToGrid w:val="0"/>
          <w:color w:val="auto"/>
          <w:kern w:val="0"/>
          <w:highlight w:val="none"/>
        </w:rPr>
      </w:pPr>
      <w:bookmarkStart w:id="352" w:name="_Toc14261751"/>
      <w:bookmarkStart w:id="353" w:name="_Toc3834"/>
      <w:bookmarkStart w:id="354" w:name="_Toc21803"/>
      <w:r>
        <w:rPr>
          <w:rFonts w:hint="eastAsia" w:ascii="宋体" w:hAnsi="宋体" w:eastAsia="宋体" w:cs="宋体"/>
          <w:b/>
          <w:snapToGrid w:val="0"/>
          <w:color w:val="auto"/>
          <w:kern w:val="0"/>
          <w:sz w:val="30"/>
          <w:highlight w:val="none"/>
        </w:rPr>
        <w:t>项目管理机构组成表</w:t>
      </w:r>
      <w:bookmarkEnd w:id="352"/>
      <w:bookmarkEnd w:id="353"/>
      <w:bookmarkEnd w:id="354"/>
    </w:p>
    <w:tbl>
      <w:tblPr>
        <w:tblStyle w:val="32"/>
        <w:tblW w:w="8938"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
      <w:tblGrid>
        <w:gridCol w:w="743"/>
        <w:gridCol w:w="1421"/>
        <w:gridCol w:w="1355"/>
        <w:gridCol w:w="900"/>
        <w:gridCol w:w="817"/>
        <w:gridCol w:w="1538"/>
        <w:gridCol w:w="2164"/>
      </w:tblGrid>
      <w:tr w14:paraId="4F24078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660" w:hRule="atLeast"/>
        </w:trPr>
        <w:tc>
          <w:tcPr>
            <w:tcW w:w="743" w:type="dxa"/>
            <w:tcBorders>
              <w:top w:val="single" w:color="auto" w:sz="6" w:space="0"/>
              <w:left w:val="single" w:color="auto" w:sz="6" w:space="0"/>
              <w:bottom w:val="single" w:color="auto" w:sz="6" w:space="0"/>
              <w:right w:val="single" w:color="auto" w:sz="6" w:space="0"/>
            </w:tcBorders>
            <w:noWrap w:val="0"/>
            <w:vAlign w:val="center"/>
          </w:tcPr>
          <w:p w14:paraId="16AE3328">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序号</w:t>
            </w:r>
          </w:p>
        </w:tc>
        <w:tc>
          <w:tcPr>
            <w:tcW w:w="1421" w:type="dxa"/>
            <w:tcBorders>
              <w:top w:val="single" w:color="auto" w:sz="6" w:space="0"/>
              <w:left w:val="single" w:color="auto" w:sz="6" w:space="0"/>
              <w:bottom w:val="single" w:color="auto" w:sz="6" w:space="0"/>
              <w:right w:val="single" w:color="auto" w:sz="6" w:space="0"/>
            </w:tcBorders>
            <w:noWrap w:val="0"/>
            <w:vAlign w:val="center"/>
          </w:tcPr>
          <w:p w14:paraId="34343377">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职务</w:t>
            </w:r>
          </w:p>
        </w:tc>
        <w:tc>
          <w:tcPr>
            <w:tcW w:w="1355" w:type="dxa"/>
            <w:tcBorders>
              <w:top w:val="single" w:color="auto" w:sz="6" w:space="0"/>
              <w:left w:val="single" w:color="auto" w:sz="6" w:space="0"/>
              <w:bottom w:val="single" w:color="auto" w:sz="6" w:space="0"/>
              <w:right w:val="single" w:color="auto" w:sz="6" w:space="0"/>
            </w:tcBorders>
            <w:noWrap w:val="0"/>
            <w:vAlign w:val="center"/>
          </w:tcPr>
          <w:p w14:paraId="29419470">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姓名</w:t>
            </w:r>
          </w:p>
        </w:tc>
        <w:tc>
          <w:tcPr>
            <w:tcW w:w="900" w:type="dxa"/>
            <w:tcBorders>
              <w:top w:val="single" w:color="auto" w:sz="6" w:space="0"/>
              <w:left w:val="single" w:color="auto" w:sz="6" w:space="0"/>
              <w:bottom w:val="single" w:color="auto" w:sz="6" w:space="0"/>
              <w:right w:val="single" w:color="auto" w:sz="6" w:space="0"/>
            </w:tcBorders>
            <w:noWrap w:val="0"/>
            <w:vAlign w:val="center"/>
          </w:tcPr>
          <w:p w14:paraId="05A56C10">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性别</w:t>
            </w:r>
          </w:p>
        </w:tc>
        <w:tc>
          <w:tcPr>
            <w:tcW w:w="817" w:type="dxa"/>
            <w:tcBorders>
              <w:top w:val="single" w:color="auto" w:sz="6" w:space="0"/>
              <w:left w:val="single" w:color="auto" w:sz="6" w:space="0"/>
              <w:bottom w:val="single" w:color="auto" w:sz="6" w:space="0"/>
              <w:right w:val="single" w:color="auto" w:sz="6" w:space="0"/>
            </w:tcBorders>
            <w:noWrap w:val="0"/>
            <w:vAlign w:val="center"/>
          </w:tcPr>
          <w:p w14:paraId="51787241">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年龄</w:t>
            </w:r>
          </w:p>
        </w:tc>
        <w:tc>
          <w:tcPr>
            <w:tcW w:w="1538" w:type="dxa"/>
            <w:tcBorders>
              <w:top w:val="single" w:color="auto" w:sz="6" w:space="0"/>
              <w:left w:val="single" w:color="auto" w:sz="6" w:space="0"/>
              <w:bottom w:val="single" w:color="auto" w:sz="6" w:space="0"/>
              <w:right w:val="single" w:color="auto" w:sz="6" w:space="0"/>
            </w:tcBorders>
            <w:noWrap w:val="0"/>
            <w:vAlign w:val="center"/>
          </w:tcPr>
          <w:p w14:paraId="253AAF80">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职称</w:t>
            </w:r>
          </w:p>
        </w:tc>
        <w:tc>
          <w:tcPr>
            <w:tcW w:w="2164" w:type="dxa"/>
            <w:tcBorders>
              <w:top w:val="single" w:color="auto" w:sz="6" w:space="0"/>
              <w:left w:val="single" w:color="auto" w:sz="6" w:space="0"/>
              <w:bottom w:val="single" w:color="auto" w:sz="6" w:space="0"/>
              <w:right w:val="single" w:color="auto" w:sz="6" w:space="0"/>
            </w:tcBorders>
            <w:noWrap w:val="0"/>
            <w:vAlign w:val="center"/>
          </w:tcPr>
          <w:p w14:paraId="7C404E74">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备注</w:t>
            </w:r>
          </w:p>
        </w:tc>
      </w:tr>
      <w:tr w14:paraId="719F31A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637" w:hRule="exact"/>
        </w:trPr>
        <w:tc>
          <w:tcPr>
            <w:tcW w:w="743" w:type="dxa"/>
            <w:tcBorders>
              <w:top w:val="single" w:color="auto" w:sz="6" w:space="0"/>
              <w:left w:val="single" w:color="auto" w:sz="6" w:space="0"/>
              <w:bottom w:val="single" w:color="auto" w:sz="6" w:space="0"/>
              <w:right w:val="single" w:color="auto" w:sz="6" w:space="0"/>
            </w:tcBorders>
            <w:noWrap w:val="0"/>
            <w:vAlign w:val="center"/>
          </w:tcPr>
          <w:p w14:paraId="436C90E4">
            <w:pPr>
              <w:wordWrap w:val="0"/>
              <w:adjustRightInd w:val="0"/>
              <w:snapToGrid w:val="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w:t>
            </w:r>
          </w:p>
        </w:tc>
        <w:tc>
          <w:tcPr>
            <w:tcW w:w="1421" w:type="dxa"/>
            <w:tcBorders>
              <w:top w:val="single" w:color="auto" w:sz="6" w:space="0"/>
              <w:left w:val="single" w:color="auto" w:sz="6" w:space="0"/>
              <w:bottom w:val="single" w:color="auto" w:sz="6" w:space="0"/>
              <w:right w:val="single" w:color="auto" w:sz="6" w:space="0"/>
            </w:tcBorders>
            <w:noWrap w:val="0"/>
            <w:vAlign w:val="center"/>
          </w:tcPr>
          <w:p w14:paraId="14EFC7D2">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项目经理</w:t>
            </w:r>
          </w:p>
        </w:tc>
        <w:tc>
          <w:tcPr>
            <w:tcW w:w="1355" w:type="dxa"/>
            <w:tcBorders>
              <w:top w:val="single" w:color="auto" w:sz="6" w:space="0"/>
              <w:left w:val="single" w:color="auto" w:sz="6" w:space="0"/>
              <w:bottom w:val="single" w:color="auto" w:sz="6" w:space="0"/>
              <w:right w:val="single" w:color="auto" w:sz="6" w:space="0"/>
            </w:tcBorders>
            <w:noWrap w:val="0"/>
            <w:vAlign w:val="center"/>
          </w:tcPr>
          <w:p w14:paraId="3C869B77">
            <w:pPr>
              <w:wordWrap w:val="0"/>
              <w:adjustRightInd w:val="0"/>
              <w:snapToGrid w:val="0"/>
              <w:jc w:val="center"/>
              <w:rPr>
                <w:rFonts w:hint="eastAsia" w:ascii="宋体" w:hAnsi="宋体" w:eastAsia="宋体" w:cs="宋体"/>
                <w:snapToGrid w:val="0"/>
                <w:color w:val="auto"/>
                <w:kern w:val="0"/>
                <w:sz w:val="21"/>
                <w:szCs w:val="21"/>
                <w:highlight w:val="none"/>
              </w:rPr>
            </w:pPr>
          </w:p>
        </w:tc>
        <w:tc>
          <w:tcPr>
            <w:tcW w:w="900" w:type="dxa"/>
            <w:tcBorders>
              <w:top w:val="single" w:color="auto" w:sz="6" w:space="0"/>
              <w:left w:val="single" w:color="auto" w:sz="6" w:space="0"/>
              <w:bottom w:val="single" w:color="auto" w:sz="6" w:space="0"/>
              <w:right w:val="single" w:color="auto" w:sz="6" w:space="0"/>
            </w:tcBorders>
            <w:noWrap w:val="0"/>
            <w:vAlign w:val="center"/>
          </w:tcPr>
          <w:p w14:paraId="13182369">
            <w:pPr>
              <w:wordWrap w:val="0"/>
              <w:adjustRightInd w:val="0"/>
              <w:snapToGrid w:val="0"/>
              <w:jc w:val="center"/>
              <w:rPr>
                <w:rFonts w:hint="eastAsia" w:ascii="宋体" w:hAnsi="宋体" w:eastAsia="宋体" w:cs="宋体"/>
                <w:snapToGrid w:val="0"/>
                <w:color w:val="auto"/>
                <w:kern w:val="0"/>
                <w:sz w:val="21"/>
                <w:szCs w:val="21"/>
                <w:highlight w:val="none"/>
              </w:rPr>
            </w:pPr>
          </w:p>
        </w:tc>
        <w:tc>
          <w:tcPr>
            <w:tcW w:w="817" w:type="dxa"/>
            <w:tcBorders>
              <w:top w:val="single" w:color="auto" w:sz="6" w:space="0"/>
              <w:left w:val="single" w:color="auto" w:sz="6" w:space="0"/>
              <w:bottom w:val="single" w:color="auto" w:sz="6" w:space="0"/>
              <w:right w:val="single" w:color="auto" w:sz="6" w:space="0"/>
            </w:tcBorders>
            <w:noWrap w:val="0"/>
            <w:vAlign w:val="center"/>
          </w:tcPr>
          <w:p w14:paraId="640944A4">
            <w:pPr>
              <w:wordWrap w:val="0"/>
              <w:adjustRightInd w:val="0"/>
              <w:snapToGrid w:val="0"/>
              <w:jc w:val="center"/>
              <w:rPr>
                <w:rFonts w:hint="eastAsia" w:ascii="宋体" w:hAnsi="宋体" w:eastAsia="宋体" w:cs="宋体"/>
                <w:snapToGrid w:val="0"/>
                <w:color w:val="auto"/>
                <w:kern w:val="0"/>
                <w:sz w:val="21"/>
                <w:szCs w:val="21"/>
                <w:highlight w:val="none"/>
              </w:rPr>
            </w:pPr>
          </w:p>
        </w:tc>
        <w:tc>
          <w:tcPr>
            <w:tcW w:w="1538" w:type="dxa"/>
            <w:tcBorders>
              <w:top w:val="single" w:color="auto" w:sz="6" w:space="0"/>
              <w:left w:val="single" w:color="auto" w:sz="6" w:space="0"/>
              <w:bottom w:val="single" w:color="auto" w:sz="6" w:space="0"/>
              <w:right w:val="single" w:color="auto" w:sz="6" w:space="0"/>
            </w:tcBorders>
            <w:noWrap w:val="0"/>
            <w:vAlign w:val="center"/>
          </w:tcPr>
          <w:p w14:paraId="5AB5A5A3">
            <w:pPr>
              <w:wordWrap w:val="0"/>
              <w:adjustRightInd w:val="0"/>
              <w:snapToGrid w:val="0"/>
              <w:jc w:val="center"/>
              <w:rPr>
                <w:rFonts w:hint="eastAsia" w:ascii="宋体" w:hAnsi="宋体" w:eastAsia="宋体" w:cs="宋体"/>
                <w:snapToGrid w:val="0"/>
                <w:color w:val="auto"/>
                <w:kern w:val="0"/>
                <w:sz w:val="21"/>
                <w:szCs w:val="21"/>
                <w:highlight w:val="none"/>
              </w:rPr>
            </w:pPr>
          </w:p>
        </w:tc>
        <w:tc>
          <w:tcPr>
            <w:tcW w:w="2164" w:type="dxa"/>
            <w:tcBorders>
              <w:top w:val="single" w:color="auto" w:sz="6" w:space="0"/>
              <w:left w:val="single" w:color="auto" w:sz="6" w:space="0"/>
              <w:bottom w:val="single" w:color="auto" w:sz="6" w:space="0"/>
              <w:right w:val="single" w:color="auto" w:sz="6" w:space="0"/>
            </w:tcBorders>
            <w:noWrap w:val="0"/>
            <w:vAlign w:val="center"/>
          </w:tcPr>
          <w:p w14:paraId="4B0638A7">
            <w:pPr>
              <w:wordWrap w:val="0"/>
              <w:adjustRightInd w:val="0"/>
              <w:snapToGrid w:val="0"/>
              <w:jc w:val="center"/>
              <w:rPr>
                <w:rFonts w:hint="eastAsia" w:ascii="宋体" w:hAnsi="宋体" w:eastAsia="宋体" w:cs="宋体"/>
                <w:snapToGrid w:val="0"/>
                <w:color w:val="auto"/>
                <w:kern w:val="0"/>
                <w:sz w:val="21"/>
                <w:szCs w:val="21"/>
                <w:highlight w:val="none"/>
              </w:rPr>
            </w:pPr>
          </w:p>
        </w:tc>
      </w:tr>
      <w:tr w14:paraId="4F3771E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691" w:hRule="exact"/>
        </w:trPr>
        <w:tc>
          <w:tcPr>
            <w:tcW w:w="743" w:type="dxa"/>
            <w:tcBorders>
              <w:top w:val="single" w:color="auto" w:sz="6" w:space="0"/>
              <w:left w:val="single" w:color="auto" w:sz="6" w:space="0"/>
              <w:bottom w:val="single" w:color="auto" w:sz="6" w:space="0"/>
              <w:right w:val="single" w:color="auto" w:sz="6" w:space="0"/>
            </w:tcBorders>
            <w:noWrap w:val="0"/>
            <w:vAlign w:val="center"/>
          </w:tcPr>
          <w:p w14:paraId="21CDBDB6">
            <w:pPr>
              <w:wordWrap w:val="0"/>
              <w:adjustRightInd w:val="0"/>
              <w:snapToGrid w:val="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w:t>
            </w:r>
          </w:p>
        </w:tc>
        <w:tc>
          <w:tcPr>
            <w:tcW w:w="1421" w:type="dxa"/>
            <w:tcBorders>
              <w:top w:val="single" w:color="auto" w:sz="6" w:space="0"/>
              <w:left w:val="single" w:color="auto" w:sz="6" w:space="0"/>
              <w:bottom w:val="single" w:color="auto" w:sz="6" w:space="0"/>
              <w:right w:val="single" w:color="auto" w:sz="6" w:space="0"/>
            </w:tcBorders>
            <w:noWrap w:val="0"/>
            <w:vAlign w:val="center"/>
          </w:tcPr>
          <w:p w14:paraId="7D2C7B7C">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项目技术</w:t>
            </w:r>
          </w:p>
          <w:p w14:paraId="7291EF36">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负责人</w:t>
            </w:r>
          </w:p>
        </w:tc>
        <w:tc>
          <w:tcPr>
            <w:tcW w:w="1355" w:type="dxa"/>
            <w:tcBorders>
              <w:top w:val="single" w:color="auto" w:sz="6" w:space="0"/>
              <w:left w:val="single" w:color="auto" w:sz="6" w:space="0"/>
              <w:bottom w:val="single" w:color="auto" w:sz="6" w:space="0"/>
              <w:right w:val="single" w:color="auto" w:sz="6" w:space="0"/>
            </w:tcBorders>
            <w:noWrap w:val="0"/>
            <w:vAlign w:val="center"/>
          </w:tcPr>
          <w:p w14:paraId="5D79A032">
            <w:pPr>
              <w:wordWrap w:val="0"/>
              <w:adjustRightInd w:val="0"/>
              <w:snapToGrid w:val="0"/>
              <w:jc w:val="center"/>
              <w:rPr>
                <w:rFonts w:hint="eastAsia" w:ascii="宋体" w:hAnsi="宋体" w:eastAsia="宋体" w:cs="宋体"/>
                <w:snapToGrid w:val="0"/>
                <w:color w:val="auto"/>
                <w:kern w:val="0"/>
                <w:sz w:val="21"/>
                <w:szCs w:val="21"/>
                <w:highlight w:val="none"/>
              </w:rPr>
            </w:pPr>
          </w:p>
        </w:tc>
        <w:tc>
          <w:tcPr>
            <w:tcW w:w="900" w:type="dxa"/>
            <w:tcBorders>
              <w:top w:val="single" w:color="auto" w:sz="6" w:space="0"/>
              <w:left w:val="single" w:color="auto" w:sz="6" w:space="0"/>
              <w:bottom w:val="single" w:color="auto" w:sz="6" w:space="0"/>
              <w:right w:val="single" w:color="auto" w:sz="6" w:space="0"/>
            </w:tcBorders>
            <w:noWrap w:val="0"/>
            <w:vAlign w:val="center"/>
          </w:tcPr>
          <w:p w14:paraId="46FE20B8">
            <w:pPr>
              <w:wordWrap w:val="0"/>
              <w:adjustRightInd w:val="0"/>
              <w:snapToGrid w:val="0"/>
              <w:jc w:val="center"/>
              <w:rPr>
                <w:rFonts w:hint="eastAsia" w:ascii="宋体" w:hAnsi="宋体" w:eastAsia="宋体" w:cs="宋体"/>
                <w:snapToGrid w:val="0"/>
                <w:color w:val="auto"/>
                <w:kern w:val="0"/>
                <w:sz w:val="21"/>
                <w:szCs w:val="21"/>
                <w:highlight w:val="none"/>
              </w:rPr>
            </w:pPr>
          </w:p>
        </w:tc>
        <w:tc>
          <w:tcPr>
            <w:tcW w:w="817" w:type="dxa"/>
            <w:tcBorders>
              <w:top w:val="single" w:color="auto" w:sz="6" w:space="0"/>
              <w:left w:val="single" w:color="auto" w:sz="6" w:space="0"/>
              <w:bottom w:val="single" w:color="auto" w:sz="6" w:space="0"/>
              <w:right w:val="single" w:color="auto" w:sz="6" w:space="0"/>
            </w:tcBorders>
            <w:noWrap w:val="0"/>
            <w:vAlign w:val="center"/>
          </w:tcPr>
          <w:p w14:paraId="52604EE1">
            <w:pPr>
              <w:wordWrap w:val="0"/>
              <w:adjustRightInd w:val="0"/>
              <w:snapToGrid w:val="0"/>
              <w:jc w:val="center"/>
              <w:rPr>
                <w:rFonts w:hint="eastAsia" w:ascii="宋体" w:hAnsi="宋体" w:eastAsia="宋体" w:cs="宋体"/>
                <w:snapToGrid w:val="0"/>
                <w:color w:val="auto"/>
                <w:kern w:val="0"/>
                <w:sz w:val="21"/>
                <w:szCs w:val="21"/>
                <w:highlight w:val="none"/>
              </w:rPr>
            </w:pPr>
          </w:p>
        </w:tc>
        <w:tc>
          <w:tcPr>
            <w:tcW w:w="1538" w:type="dxa"/>
            <w:tcBorders>
              <w:top w:val="single" w:color="auto" w:sz="6" w:space="0"/>
              <w:left w:val="single" w:color="auto" w:sz="6" w:space="0"/>
              <w:bottom w:val="single" w:color="auto" w:sz="6" w:space="0"/>
              <w:right w:val="single" w:color="auto" w:sz="6" w:space="0"/>
            </w:tcBorders>
            <w:noWrap w:val="0"/>
            <w:vAlign w:val="center"/>
          </w:tcPr>
          <w:p w14:paraId="0DE90A10">
            <w:pPr>
              <w:wordWrap w:val="0"/>
              <w:adjustRightInd w:val="0"/>
              <w:snapToGrid w:val="0"/>
              <w:jc w:val="center"/>
              <w:rPr>
                <w:rFonts w:hint="eastAsia" w:ascii="宋体" w:hAnsi="宋体" w:eastAsia="宋体" w:cs="宋体"/>
                <w:snapToGrid w:val="0"/>
                <w:color w:val="auto"/>
                <w:kern w:val="0"/>
                <w:sz w:val="21"/>
                <w:szCs w:val="21"/>
                <w:highlight w:val="none"/>
              </w:rPr>
            </w:pPr>
          </w:p>
        </w:tc>
        <w:tc>
          <w:tcPr>
            <w:tcW w:w="2164" w:type="dxa"/>
            <w:tcBorders>
              <w:top w:val="single" w:color="auto" w:sz="6" w:space="0"/>
              <w:left w:val="single" w:color="auto" w:sz="6" w:space="0"/>
              <w:bottom w:val="single" w:color="auto" w:sz="6" w:space="0"/>
              <w:right w:val="single" w:color="auto" w:sz="6" w:space="0"/>
            </w:tcBorders>
            <w:noWrap w:val="0"/>
            <w:vAlign w:val="center"/>
          </w:tcPr>
          <w:p w14:paraId="7B1AE209">
            <w:pPr>
              <w:wordWrap w:val="0"/>
              <w:adjustRightInd w:val="0"/>
              <w:snapToGrid w:val="0"/>
              <w:jc w:val="center"/>
              <w:rPr>
                <w:rFonts w:hint="eastAsia" w:ascii="宋体" w:hAnsi="宋体" w:eastAsia="宋体" w:cs="宋体"/>
                <w:snapToGrid w:val="0"/>
                <w:color w:val="auto"/>
                <w:kern w:val="0"/>
                <w:sz w:val="21"/>
                <w:szCs w:val="21"/>
                <w:highlight w:val="none"/>
              </w:rPr>
            </w:pPr>
          </w:p>
        </w:tc>
      </w:tr>
      <w:tr w14:paraId="34CB8C5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3" w:hRule="exact"/>
        </w:trPr>
        <w:tc>
          <w:tcPr>
            <w:tcW w:w="743" w:type="dxa"/>
            <w:tcBorders>
              <w:top w:val="single" w:color="auto" w:sz="6" w:space="0"/>
              <w:left w:val="single" w:color="auto" w:sz="6" w:space="0"/>
              <w:right w:val="single" w:color="auto" w:sz="6" w:space="0"/>
            </w:tcBorders>
            <w:noWrap w:val="0"/>
            <w:vAlign w:val="center"/>
          </w:tcPr>
          <w:p w14:paraId="329079B9">
            <w:pPr>
              <w:wordWrap w:val="0"/>
              <w:adjustRightInd w:val="0"/>
              <w:snapToGrid w:val="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3</w:t>
            </w:r>
          </w:p>
        </w:tc>
        <w:tc>
          <w:tcPr>
            <w:tcW w:w="1421" w:type="dxa"/>
            <w:tcBorders>
              <w:top w:val="single" w:color="auto" w:sz="6" w:space="0"/>
              <w:left w:val="single" w:color="auto" w:sz="6" w:space="0"/>
              <w:right w:val="single" w:color="auto" w:sz="6" w:space="0"/>
            </w:tcBorders>
            <w:noWrap w:val="0"/>
            <w:vAlign w:val="center"/>
          </w:tcPr>
          <w:p w14:paraId="60AED37C">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专职安全员</w:t>
            </w:r>
          </w:p>
        </w:tc>
        <w:tc>
          <w:tcPr>
            <w:tcW w:w="1355" w:type="dxa"/>
            <w:tcBorders>
              <w:top w:val="single" w:color="auto" w:sz="6" w:space="0"/>
              <w:left w:val="single" w:color="auto" w:sz="6" w:space="0"/>
              <w:bottom w:val="single" w:color="auto" w:sz="6" w:space="0"/>
              <w:right w:val="single" w:color="auto" w:sz="6" w:space="0"/>
            </w:tcBorders>
            <w:noWrap w:val="0"/>
            <w:vAlign w:val="center"/>
          </w:tcPr>
          <w:p w14:paraId="51669AB6">
            <w:pPr>
              <w:wordWrap w:val="0"/>
              <w:adjustRightInd w:val="0"/>
              <w:snapToGrid w:val="0"/>
              <w:jc w:val="center"/>
              <w:rPr>
                <w:rFonts w:hint="eastAsia" w:ascii="宋体" w:hAnsi="宋体" w:eastAsia="宋体" w:cs="宋体"/>
                <w:snapToGrid w:val="0"/>
                <w:color w:val="auto"/>
                <w:kern w:val="0"/>
                <w:sz w:val="21"/>
                <w:szCs w:val="21"/>
                <w:highlight w:val="none"/>
              </w:rPr>
            </w:pPr>
          </w:p>
        </w:tc>
        <w:tc>
          <w:tcPr>
            <w:tcW w:w="900" w:type="dxa"/>
            <w:tcBorders>
              <w:top w:val="single" w:color="auto" w:sz="6" w:space="0"/>
              <w:left w:val="single" w:color="auto" w:sz="6" w:space="0"/>
              <w:bottom w:val="single" w:color="auto" w:sz="6" w:space="0"/>
              <w:right w:val="single" w:color="auto" w:sz="6" w:space="0"/>
            </w:tcBorders>
            <w:noWrap w:val="0"/>
            <w:vAlign w:val="center"/>
          </w:tcPr>
          <w:p w14:paraId="37715B0F">
            <w:pPr>
              <w:wordWrap w:val="0"/>
              <w:adjustRightInd w:val="0"/>
              <w:snapToGrid w:val="0"/>
              <w:jc w:val="center"/>
              <w:rPr>
                <w:rFonts w:hint="eastAsia" w:ascii="宋体" w:hAnsi="宋体" w:eastAsia="宋体" w:cs="宋体"/>
                <w:snapToGrid w:val="0"/>
                <w:color w:val="auto"/>
                <w:kern w:val="0"/>
                <w:sz w:val="21"/>
                <w:szCs w:val="21"/>
                <w:highlight w:val="none"/>
              </w:rPr>
            </w:pPr>
          </w:p>
        </w:tc>
        <w:tc>
          <w:tcPr>
            <w:tcW w:w="817" w:type="dxa"/>
            <w:tcBorders>
              <w:top w:val="single" w:color="auto" w:sz="6" w:space="0"/>
              <w:left w:val="single" w:color="auto" w:sz="6" w:space="0"/>
              <w:bottom w:val="single" w:color="auto" w:sz="6" w:space="0"/>
              <w:right w:val="single" w:color="auto" w:sz="6" w:space="0"/>
            </w:tcBorders>
            <w:noWrap w:val="0"/>
            <w:vAlign w:val="center"/>
          </w:tcPr>
          <w:p w14:paraId="3DD317A9">
            <w:pPr>
              <w:wordWrap w:val="0"/>
              <w:adjustRightInd w:val="0"/>
              <w:snapToGrid w:val="0"/>
              <w:jc w:val="center"/>
              <w:rPr>
                <w:rFonts w:hint="eastAsia" w:ascii="宋体" w:hAnsi="宋体" w:eastAsia="宋体" w:cs="宋体"/>
                <w:snapToGrid w:val="0"/>
                <w:color w:val="auto"/>
                <w:kern w:val="0"/>
                <w:sz w:val="21"/>
                <w:szCs w:val="21"/>
                <w:highlight w:val="none"/>
              </w:rPr>
            </w:pPr>
          </w:p>
        </w:tc>
        <w:tc>
          <w:tcPr>
            <w:tcW w:w="1538" w:type="dxa"/>
            <w:tcBorders>
              <w:top w:val="single" w:color="auto" w:sz="6" w:space="0"/>
              <w:left w:val="single" w:color="auto" w:sz="6" w:space="0"/>
              <w:bottom w:val="single" w:color="auto" w:sz="6" w:space="0"/>
              <w:right w:val="single" w:color="auto" w:sz="6" w:space="0"/>
            </w:tcBorders>
            <w:noWrap w:val="0"/>
            <w:vAlign w:val="center"/>
          </w:tcPr>
          <w:p w14:paraId="16F30BDC">
            <w:pPr>
              <w:wordWrap w:val="0"/>
              <w:adjustRightInd w:val="0"/>
              <w:snapToGrid w:val="0"/>
              <w:jc w:val="center"/>
              <w:rPr>
                <w:rFonts w:hint="eastAsia" w:ascii="宋体" w:hAnsi="宋体" w:eastAsia="宋体" w:cs="宋体"/>
                <w:snapToGrid w:val="0"/>
                <w:color w:val="auto"/>
                <w:kern w:val="0"/>
                <w:sz w:val="21"/>
                <w:szCs w:val="21"/>
                <w:highlight w:val="none"/>
              </w:rPr>
            </w:pPr>
          </w:p>
        </w:tc>
        <w:tc>
          <w:tcPr>
            <w:tcW w:w="2164" w:type="dxa"/>
            <w:tcBorders>
              <w:top w:val="single" w:color="auto" w:sz="6" w:space="0"/>
              <w:left w:val="single" w:color="auto" w:sz="6" w:space="0"/>
              <w:bottom w:val="single" w:color="auto" w:sz="6" w:space="0"/>
              <w:right w:val="single" w:color="auto" w:sz="6" w:space="0"/>
            </w:tcBorders>
            <w:noWrap w:val="0"/>
            <w:vAlign w:val="center"/>
          </w:tcPr>
          <w:p w14:paraId="00DBB0D3">
            <w:pPr>
              <w:wordWrap w:val="0"/>
              <w:adjustRightInd w:val="0"/>
              <w:snapToGrid w:val="0"/>
              <w:jc w:val="center"/>
              <w:rPr>
                <w:rFonts w:hint="eastAsia" w:ascii="宋体" w:hAnsi="宋体" w:eastAsia="宋体" w:cs="宋体"/>
                <w:snapToGrid w:val="0"/>
                <w:color w:val="auto"/>
                <w:kern w:val="0"/>
                <w:sz w:val="21"/>
                <w:szCs w:val="21"/>
                <w:highlight w:val="none"/>
              </w:rPr>
            </w:pPr>
          </w:p>
        </w:tc>
      </w:tr>
      <w:tr w14:paraId="53C77F0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exact"/>
        </w:trPr>
        <w:tc>
          <w:tcPr>
            <w:tcW w:w="743" w:type="dxa"/>
            <w:tcBorders>
              <w:top w:val="single" w:color="auto" w:sz="6" w:space="0"/>
              <w:left w:val="single" w:color="auto" w:sz="6" w:space="0"/>
              <w:bottom w:val="single" w:color="auto" w:sz="6" w:space="0"/>
              <w:right w:val="single" w:color="auto" w:sz="6" w:space="0"/>
            </w:tcBorders>
            <w:shd w:val="clear" w:color="auto" w:fill="auto"/>
            <w:noWrap w:val="0"/>
            <w:vAlign w:val="center"/>
          </w:tcPr>
          <w:p w14:paraId="06946DD9">
            <w:pPr>
              <w:wordWrap w:val="0"/>
              <w:adjustRightInd w:val="0"/>
              <w:snapToGrid w:val="0"/>
              <w:jc w:val="center"/>
              <w:rPr>
                <w:rFonts w:hint="eastAsia" w:ascii="宋体" w:hAnsi="宋体" w:eastAsia="宋体" w:cs="宋体"/>
                <w:snapToGrid w:val="0"/>
                <w:color w:val="auto"/>
                <w:kern w:val="0"/>
                <w:sz w:val="21"/>
                <w:szCs w:val="21"/>
                <w:highlight w:val="none"/>
                <w:lang w:val="en-US" w:eastAsia="zh-CN" w:bidi="ar-SA"/>
              </w:rPr>
            </w:pPr>
            <w:r>
              <w:rPr>
                <w:rFonts w:hint="eastAsia" w:hAnsi="宋体" w:cs="宋体"/>
                <w:snapToGrid w:val="0"/>
                <w:color w:val="auto"/>
                <w:kern w:val="0"/>
                <w:sz w:val="21"/>
                <w:szCs w:val="21"/>
                <w:highlight w:val="none"/>
                <w:lang w:val="en-US" w:eastAsia="zh-CN"/>
              </w:rPr>
              <w:t>4</w:t>
            </w:r>
          </w:p>
        </w:tc>
        <w:tc>
          <w:tcPr>
            <w:tcW w:w="1421" w:type="dxa"/>
            <w:tcBorders>
              <w:top w:val="single" w:color="auto" w:sz="6" w:space="0"/>
              <w:left w:val="single" w:color="auto" w:sz="6" w:space="0"/>
              <w:bottom w:val="single" w:color="auto" w:sz="6" w:space="0"/>
              <w:right w:val="single" w:color="auto" w:sz="6" w:space="0"/>
            </w:tcBorders>
            <w:noWrap w:val="0"/>
            <w:vAlign w:val="center"/>
          </w:tcPr>
          <w:p w14:paraId="4CBB1C3F">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施工员</w:t>
            </w:r>
          </w:p>
        </w:tc>
        <w:tc>
          <w:tcPr>
            <w:tcW w:w="1355" w:type="dxa"/>
            <w:tcBorders>
              <w:top w:val="single" w:color="auto" w:sz="6" w:space="0"/>
              <w:left w:val="single" w:color="auto" w:sz="6" w:space="0"/>
              <w:bottom w:val="single" w:color="auto" w:sz="6" w:space="0"/>
              <w:right w:val="single" w:color="auto" w:sz="6" w:space="0"/>
            </w:tcBorders>
            <w:noWrap w:val="0"/>
            <w:vAlign w:val="center"/>
          </w:tcPr>
          <w:p w14:paraId="5A66444F">
            <w:pPr>
              <w:wordWrap w:val="0"/>
              <w:adjustRightInd w:val="0"/>
              <w:snapToGrid w:val="0"/>
              <w:jc w:val="center"/>
              <w:rPr>
                <w:rFonts w:hint="eastAsia" w:ascii="宋体" w:hAnsi="宋体" w:eastAsia="宋体" w:cs="宋体"/>
                <w:snapToGrid w:val="0"/>
                <w:color w:val="auto"/>
                <w:kern w:val="0"/>
                <w:sz w:val="21"/>
                <w:szCs w:val="21"/>
                <w:highlight w:val="none"/>
              </w:rPr>
            </w:pPr>
          </w:p>
        </w:tc>
        <w:tc>
          <w:tcPr>
            <w:tcW w:w="900" w:type="dxa"/>
            <w:tcBorders>
              <w:top w:val="single" w:color="auto" w:sz="6" w:space="0"/>
              <w:left w:val="single" w:color="auto" w:sz="6" w:space="0"/>
              <w:bottom w:val="single" w:color="auto" w:sz="6" w:space="0"/>
              <w:right w:val="single" w:color="auto" w:sz="6" w:space="0"/>
            </w:tcBorders>
            <w:noWrap w:val="0"/>
            <w:vAlign w:val="center"/>
          </w:tcPr>
          <w:p w14:paraId="1465DF2B">
            <w:pPr>
              <w:wordWrap w:val="0"/>
              <w:adjustRightInd w:val="0"/>
              <w:snapToGrid w:val="0"/>
              <w:jc w:val="center"/>
              <w:rPr>
                <w:rFonts w:hint="eastAsia" w:ascii="宋体" w:hAnsi="宋体" w:eastAsia="宋体" w:cs="宋体"/>
                <w:snapToGrid w:val="0"/>
                <w:color w:val="auto"/>
                <w:kern w:val="0"/>
                <w:sz w:val="21"/>
                <w:szCs w:val="21"/>
                <w:highlight w:val="none"/>
              </w:rPr>
            </w:pPr>
          </w:p>
        </w:tc>
        <w:tc>
          <w:tcPr>
            <w:tcW w:w="817" w:type="dxa"/>
            <w:tcBorders>
              <w:top w:val="single" w:color="auto" w:sz="6" w:space="0"/>
              <w:left w:val="single" w:color="auto" w:sz="6" w:space="0"/>
              <w:bottom w:val="single" w:color="auto" w:sz="6" w:space="0"/>
              <w:right w:val="single" w:color="auto" w:sz="6" w:space="0"/>
            </w:tcBorders>
            <w:noWrap w:val="0"/>
            <w:vAlign w:val="center"/>
          </w:tcPr>
          <w:p w14:paraId="2216D280">
            <w:pPr>
              <w:wordWrap w:val="0"/>
              <w:adjustRightInd w:val="0"/>
              <w:snapToGrid w:val="0"/>
              <w:jc w:val="center"/>
              <w:rPr>
                <w:rFonts w:hint="eastAsia" w:ascii="宋体" w:hAnsi="宋体" w:eastAsia="宋体" w:cs="宋体"/>
                <w:snapToGrid w:val="0"/>
                <w:color w:val="auto"/>
                <w:kern w:val="0"/>
                <w:sz w:val="21"/>
                <w:szCs w:val="21"/>
                <w:highlight w:val="none"/>
              </w:rPr>
            </w:pPr>
          </w:p>
        </w:tc>
        <w:tc>
          <w:tcPr>
            <w:tcW w:w="1538" w:type="dxa"/>
            <w:tcBorders>
              <w:top w:val="single" w:color="auto" w:sz="6" w:space="0"/>
              <w:left w:val="single" w:color="auto" w:sz="6" w:space="0"/>
              <w:bottom w:val="single" w:color="auto" w:sz="6" w:space="0"/>
              <w:right w:val="single" w:color="auto" w:sz="6" w:space="0"/>
            </w:tcBorders>
            <w:noWrap w:val="0"/>
            <w:vAlign w:val="center"/>
          </w:tcPr>
          <w:p w14:paraId="6D80E9ED">
            <w:pPr>
              <w:wordWrap w:val="0"/>
              <w:adjustRightInd w:val="0"/>
              <w:snapToGrid w:val="0"/>
              <w:jc w:val="center"/>
              <w:rPr>
                <w:rFonts w:hint="eastAsia" w:ascii="宋体" w:hAnsi="宋体" w:eastAsia="宋体" w:cs="宋体"/>
                <w:snapToGrid w:val="0"/>
                <w:color w:val="auto"/>
                <w:kern w:val="0"/>
                <w:sz w:val="21"/>
                <w:szCs w:val="21"/>
                <w:highlight w:val="none"/>
              </w:rPr>
            </w:pPr>
          </w:p>
        </w:tc>
        <w:tc>
          <w:tcPr>
            <w:tcW w:w="2164" w:type="dxa"/>
            <w:tcBorders>
              <w:top w:val="single" w:color="auto" w:sz="6" w:space="0"/>
              <w:left w:val="single" w:color="auto" w:sz="6" w:space="0"/>
              <w:bottom w:val="single" w:color="auto" w:sz="6" w:space="0"/>
              <w:right w:val="single" w:color="auto" w:sz="6" w:space="0"/>
            </w:tcBorders>
            <w:noWrap w:val="0"/>
            <w:vAlign w:val="center"/>
          </w:tcPr>
          <w:p w14:paraId="0A58566E">
            <w:pPr>
              <w:wordWrap w:val="0"/>
              <w:adjustRightInd w:val="0"/>
              <w:snapToGrid w:val="0"/>
              <w:jc w:val="center"/>
              <w:rPr>
                <w:rFonts w:hint="eastAsia" w:ascii="宋体" w:hAnsi="宋体" w:eastAsia="宋体" w:cs="宋体"/>
                <w:snapToGrid w:val="0"/>
                <w:color w:val="auto"/>
                <w:kern w:val="0"/>
                <w:sz w:val="21"/>
                <w:szCs w:val="21"/>
                <w:highlight w:val="none"/>
              </w:rPr>
            </w:pPr>
          </w:p>
        </w:tc>
      </w:tr>
      <w:tr w14:paraId="2325182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exact"/>
        </w:trPr>
        <w:tc>
          <w:tcPr>
            <w:tcW w:w="743" w:type="dxa"/>
            <w:tcBorders>
              <w:top w:val="single" w:color="auto" w:sz="6" w:space="0"/>
              <w:left w:val="single" w:color="auto" w:sz="6" w:space="0"/>
              <w:bottom w:val="single" w:color="auto" w:sz="6" w:space="0"/>
              <w:right w:val="single" w:color="auto" w:sz="6" w:space="0"/>
            </w:tcBorders>
            <w:shd w:val="clear" w:color="auto" w:fill="auto"/>
            <w:noWrap w:val="0"/>
            <w:vAlign w:val="center"/>
          </w:tcPr>
          <w:p w14:paraId="0FFBCC6C">
            <w:pPr>
              <w:wordWrap w:val="0"/>
              <w:adjustRightInd w:val="0"/>
              <w:snapToGrid w:val="0"/>
              <w:jc w:val="center"/>
              <w:rPr>
                <w:rFonts w:hint="eastAsia" w:ascii="宋体" w:hAnsi="宋体" w:eastAsia="宋体" w:cs="宋体"/>
                <w:snapToGrid w:val="0"/>
                <w:color w:val="auto"/>
                <w:kern w:val="0"/>
                <w:sz w:val="21"/>
                <w:szCs w:val="21"/>
                <w:highlight w:val="none"/>
                <w:lang w:val="en-US" w:eastAsia="zh-CN" w:bidi="ar-SA"/>
              </w:rPr>
            </w:pPr>
            <w:r>
              <w:rPr>
                <w:rFonts w:hint="eastAsia" w:hAnsi="宋体" w:cs="宋体"/>
                <w:snapToGrid w:val="0"/>
                <w:color w:val="auto"/>
                <w:kern w:val="0"/>
                <w:sz w:val="21"/>
                <w:szCs w:val="21"/>
                <w:highlight w:val="none"/>
                <w:lang w:val="en-US" w:eastAsia="zh-CN"/>
              </w:rPr>
              <w:t>5</w:t>
            </w:r>
          </w:p>
        </w:tc>
        <w:tc>
          <w:tcPr>
            <w:tcW w:w="1421" w:type="dxa"/>
            <w:tcBorders>
              <w:top w:val="single" w:color="auto" w:sz="6" w:space="0"/>
              <w:left w:val="single" w:color="auto" w:sz="6" w:space="0"/>
              <w:bottom w:val="single" w:color="auto" w:sz="6" w:space="0"/>
              <w:right w:val="single" w:color="auto" w:sz="6" w:space="0"/>
            </w:tcBorders>
            <w:noWrap w:val="0"/>
            <w:vAlign w:val="center"/>
          </w:tcPr>
          <w:p w14:paraId="7FA98AF4">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质量员</w:t>
            </w:r>
          </w:p>
        </w:tc>
        <w:tc>
          <w:tcPr>
            <w:tcW w:w="1355" w:type="dxa"/>
            <w:tcBorders>
              <w:top w:val="single" w:color="auto" w:sz="6" w:space="0"/>
              <w:left w:val="single" w:color="auto" w:sz="6" w:space="0"/>
              <w:bottom w:val="single" w:color="auto" w:sz="6" w:space="0"/>
              <w:right w:val="single" w:color="auto" w:sz="6" w:space="0"/>
            </w:tcBorders>
            <w:noWrap w:val="0"/>
            <w:vAlign w:val="center"/>
          </w:tcPr>
          <w:p w14:paraId="25409DDE">
            <w:pPr>
              <w:wordWrap w:val="0"/>
              <w:adjustRightInd w:val="0"/>
              <w:snapToGrid w:val="0"/>
              <w:jc w:val="center"/>
              <w:rPr>
                <w:rFonts w:hint="eastAsia" w:ascii="宋体" w:hAnsi="宋体" w:eastAsia="宋体" w:cs="宋体"/>
                <w:snapToGrid w:val="0"/>
                <w:color w:val="auto"/>
                <w:kern w:val="0"/>
                <w:sz w:val="21"/>
                <w:szCs w:val="21"/>
                <w:highlight w:val="none"/>
              </w:rPr>
            </w:pPr>
          </w:p>
        </w:tc>
        <w:tc>
          <w:tcPr>
            <w:tcW w:w="900" w:type="dxa"/>
            <w:tcBorders>
              <w:top w:val="single" w:color="auto" w:sz="6" w:space="0"/>
              <w:left w:val="single" w:color="auto" w:sz="6" w:space="0"/>
              <w:bottom w:val="single" w:color="auto" w:sz="6" w:space="0"/>
              <w:right w:val="single" w:color="auto" w:sz="6" w:space="0"/>
            </w:tcBorders>
            <w:noWrap w:val="0"/>
            <w:vAlign w:val="center"/>
          </w:tcPr>
          <w:p w14:paraId="549A3F57">
            <w:pPr>
              <w:wordWrap w:val="0"/>
              <w:adjustRightInd w:val="0"/>
              <w:snapToGrid w:val="0"/>
              <w:jc w:val="center"/>
              <w:rPr>
                <w:rFonts w:hint="eastAsia" w:ascii="宋体" w:hAnsi="宋体" w:eastAsia="宋体" w:cs="宋体"/>
                <w:snapToGrid w:val="0"/>
                <w:color w:val="auto"/>
                <w:kern w:val="0"/>
                <w:sz w:val="21"/>
                <w:szCs w:val="21"/>
                <w:highlight w:val="none"/>
              </w:rPr>
            </w:pPr>
          </w:p>
        </w:tc>
        <w:tc>
          <w:tcPr>
            <w:tcW w:w="817" w:type="dxa"/>
            <w:tcBorders>
              <w:top w:val="single" w:color="auto" w:sz="6" w:space="0"/>
              <w:left w:val="single" w:color="auto" w:sz="6" w:space="0"/>
              <w:bottom w:val="single" w:color="auto" w:sz="6" w:space="0"/>
              <w:right w:val="single" w:color="auto" w:sz="6" w:space="0"/>
            </w:tcBorders>
            <w:noWrap w:val="0"/>
            <w:vAlign w:val="center"/>
          </w:tcPr>
          <w:p w14:paraId="27161FF3">
            <w:pPr>
              <w:wordWrap w:val="0"/>
              <w:adjustRightInd w:val="0"/>
              <w:snapToGrid w:val="0"/>
              <w:jc w:val="center"/>
              <w:rPr>
                <w:rFonts w:hint="eastAsia" w:ascii="宋体" w:hAnsi="宋体" w:eastAsia="宋体" w:cs="宋体"/>
                <w:snapToGrid w:val="0"/>
                <w:color w:val="auto"/>
                <w:kern w:val="0"/>
                <w:sz w:val="21"/>
                <w:szCs w:val="21"/>
                <w:highlight w:val="none"/>
              </w:rPr>
            </w:pPr>
          </w:p>
        </w:tc>
        <w:tc>
          <w:tcPr>
            <w:tcW w:w="1538" w:type="dxa"/>
            <w:tcBorders>
              <w:top w:val="single" w:color="auto" w:sz="6" w:space="0"/>
              <w:left w:val="single" w:color="auto" w:sz="6" w:space="0"/>
              <w:bottom w:val="single" w:color="auto" w:sz="6" w:space="0"/>
              <w:right w:val="single" w:color="auto" w:sz="6" w:space="0"/>
            </w:tcBorders>
            <w:noWrap w:val="0"/>
            <w:vAlign w:val="center"/>
          </w:tcPr>
          <w:p w14:paraId="35FBF810">
            <w:pPr>
              <w:wordWrap w:val="0"/>
              <w:adjustRightInd w:val="0"/>
              <w:snapToGrid w:val="0"/>
              <w:jc w:val="center"/>
              <w:rPr>
                <w:rFonts w:hint="eastAsia" w:ascii="宋体" w:hAnsi="宋体" w:eastAsia="宋体" w:cs="宋体"/>
                <w:snapToGrid w:val="0"/>
                <w:color w:val="auto"/>
                <w:kern w:val="0"/>
                <w:sz w:val="21"/>
                <w:szCs w:val="21"/>
                <w:highlight w:val="none"/>
              </w:rPr>
            </w:pPr>
          </w:p>
        </w:tc>
        <w:tc>
          <w:tcPr>
            <w:tcW w:w="2164" w:type="dxa"/>
            <w:tcBorders>
              <w:top w:val="single" w:color="auto" w:sz="6" w:space="0"/>
              <w:left w:val="single" w:color="auto" w:sz="6" w:space="0"/>
              <w:bottom w:val="single" w:color="auto" w:sz="6" w:space="0"/>
              <w:right w:val="single" w:color="auto" w:sz="6" w:space="0"/>
            </w:tcBorders>
            <w:noWrap w:val="0"/>
            <w:vAlign w:val="center"/>
          </w:tcPr>
          <w:p w14:paraId="1162103F">
            <w:pPr>
              <w:wordWrap w:val="0"/>
              <w:adjustRightInd w:val="0"/>
              <w:snapToGrid w:val="0"/>
              <w:jc w:val="center"/>
              <w:rPr>
                <w:rFonts w:hint="eastAsia" w:ascii="宋体" w:hAnsi="宋体" w:eastAsia="宋体" w:cs="宋体"/>
                <w:snapToGrid w:val="0"/>
                <w:color w:val="auto"/>
                <w:kern w:val="0"/>
                <w:sz w:val="21"/>
                <w:szCs w:val="21"/>
                <w:highlight w:val="none"/>
              </w:rPr>
            </w:pPr>
          </w:p>
        </w:tc>
      </w:tr>
      <w:tr w14:paraId="27951B0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exact"/>
        </w:trPr>
        <w:tc>
          <w:tcPr>
            <w:tcW w:w="743" w:type="dxa"/>
            <w:tcBorders>
              <w:top w:val="single" w:color="auto" w:sz="6" w:space="0"/>
              <w:left w:val="single" w:color="auto" w:sz="6" w:space="0"/>
              <w:bottom w:val="single" w:color="auto" w:sz="6" w:space="0"/>
              <w:right w:val="single" w:color="auto" w:sz="6" w:space="0"/>
            </w:tcBorders>
            <w:shd w:val="clear" w:color="auto" w:fill="auto"/>
            <w:noWrap w:val="0"/>
            <w:vAlign w:val="center"/>
          </w:tcPr>
          <w:p w14:paraId="5B32CEF1">
            <w:pPr>
              <w:wordWrap w:val="0"/>
              <w:adjustRightInd w:val="0"/>
              <w:snapToGrid w:val="0"/>
              <w:jc w:val="center"/>
              <w:rPr>
                <w:rFonts w:hint="eastAsia" w:ascii="宋体" w:hAnsi="宋体" w:eastAsia="宋体" w:cs="宋体"/>
                <w:snapToGrid w:val="0"/>
                <w:color w:val="auto"/>
                <w:kern w:val="0"/>
                <w:sz w:val="21"/>
                <w:szCs w:val="21"/>
                <w:highlight w:val="none"/>
                <w:lang w:val="en-US" w:eastAsia="zh-CN" w:bidi="ar-SA"/>
              </w:rPr>
            </w:pPr>
            <w:r>
              <w:rPr>
                <w:rFonts w:hint="eastAsia" w:hAnsi="宋体" w:cs="宋体"/>
                <w:snapToGrid w:val="0"/>
                <w:color w:val="auto"/>
                <w:kern w:val="0"/>
                <w:sz w:val="21"/>
                <w:szCs w:val="21"/>
                <w:highlight w:val="none"/>
                <w:lang w:val="en-US" w:eastAsia="zh-CN"/>
              </w:rPr>
              <w:t>6</w:t>
            </w:r>
          </w:p>
        </w:tc>
        <w:tc>
          <w:tcPr>
            <w:tcW w:w="1421" w:type="dxa"/>
            <w:tcBorders>
              <w:top w:val="single" w:color="auto" w:sz="6" w:space="0"/>
              <w:left w:val="single" w:color="auto" w:sz="6" w:space="0"/>
              <w:bottom w:val="single" w:color="auto" w:sz="6" w:space="0"/>
              <w:right w:val="single" w:color="auto" w:sz="6" w:space="0"/>
            </w:tcBorders>
            <w:noWrap w:val="0"/>
            <w:vAlign w:val="center"/>
          </w:tcPr>
          <w:p w14:paraId="6ACF877F">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材料员</w:t>
            </w:r>
          </w:p>
        </w:tc>
        <w:tc>
          <w:tcPr>
            <w:tcW w:w="1355" w:type="dxa"/>
            <w:tcBorders>
              <w:top w:val="single" w:color="auto" w:sz="6" w:space="0"/>
              <w:left w:val="single" w:color="auto" w:sz="6" w:space="0"/>
              <w:bottom w:val="single" w:color="auto" w:sz="6" w:space="0"/>
              <w:right w:val="single" w:color="auto" w:sz="6" w:space="0"/>
            </w:tcBorders>
            <w:noWrap w:val="0"/>
            <w:vAlign w:val="center"/>
          </w:tcPr>
          <w:p w14:paraId="6E3859E7">
            <w:pPr>
              <w:wordWrap w:val="0"/>
              <w:adjustRightInd w:val="0"/>
              <w:snapToGrid w:val="0"/>
              <w:jc w:val="center"/>
              <w:rPr>
                <w:rFonts w:hint="eastAsia" w:ascii="宋体" w:hAnsi="宋体" w:eastAsia="宋体" w:cs="宋体"/>
                <w:snapToGrid w:val="0"/>
                <w:color w:val="auto"/>
                <w:kern w:val="0"/>
                <w:sz w:val="21"/>
                <w:szCs w:val="21"/>
                <w:highlight w:val="none"/>
              </w:rPr>
            </w:pPr>
          </w:p>
        </w:tc>
        <w:tc>
          <w:tcPr>
            <w:tcW w:w="900" w:type="dxa"/>
            <w:tcBorders>
              <w:top w:val="single" w:color="auto" w:sz="6" w:space="0"/>
              <w:left w:val="single" w:color="auto" w:sz="6" w:space="0"/>
              <w:bottom w:val="single" w:color="auto" w:sz="6" w:space="0"/>
              <w:right w:val="single" w:color="auto" w:sz="6" w:space="0"/>
            </w:tcBorders>
            <w:noWrap w:val="0"/>
            <w:vAlign w:val="center"/>
          </w:tcPr>
          <w:p w14:paraId="6F849B91">
            <w:pPr>
              <w:wordWrap w:val="0"/>
              <w:adjustRightInd w:val="0"/>
              <w:snapToGrid w:val="0"/>
              <w:jc w:val="center"/>
              <w:rPr>
                <w:rFonts w:hint="eastAsia" w:ascii="宋体" w:hAnsi="宋体" w:eastAsia="宋体" w:cs="宋体"/>
                <w:snapToGrid w:val="0"/>
                <w:color w:val="auto"/>
                <w:kern w:val="0"/>
                <w:sz w:val="21"/>
                <w:szCs w:val="21"/>
                <w:highlight w:val="none"/>
              </w:rPr>
            </w:pPr>
          </w:p>
        </w:tc>
        <w:tc>
          <w:tcPr>
            <w:tcW w:w="817" w:type="dxa"/>
            <w:tcBorders>
              <w:top w:val="single" w:color="auto" w:sz="6" w:space="0"/>
              <w:left w:val="single" w:color="auto" w:sz="6" w:space="0"/>
              <w:bottom w:val="single" w:color="auto" w:sz="6" w:space="0"/>
              <w:right w:val="single" w:color="auto" w:sz="6" w:space="0"/>
            </w:tcBorders>
            <w:noWrap w:val="0"/>
            <w:vAlign w:val="center"/>
          </w:tcPr>
          <w:p w14:paraId="7C145327">
            <w:pPr>
              <w:wordWrap w:val="0"/>
              <w:adjustRightInd w:val="0"/>
              <w:snapToGrid w:val="0"/>
              <w:jc w:val="center"/>
              <w:rPr>
                <w:rFonts w:hint="eastAsia" w:ascii="宋体" w:hAnsi="宋体" w:eastAsia="宋体" w:cs="宋体"/>
                <w:snapToGrid w:val="0"/>
                <w:color w:val="auto"/>
                <w:kern w:val="0"/>
                <w:sz w:val="21"/>
                <w:szCs w:val="21"/>
                <w:highlight w:val="none"/>
              </w:rPr>
            </w:pPr>
          </w:p>
        </w:tc>
        <w:tc>
          <w:tcPr>
            <w:tcW w:w="1538" w:type="dxa"/>
            <w:tcBorders>
              <w:top w:val="single" w:color="auto" w:sz="6" w:space="0"/>
              <w:left w:val="single" w:color="auto" w:sz="6" w:space="0"/>
              <w:bottom w:val="single" w:color="auto" w:sz="6" w:space="0"/>
              <w:right w:val="single" w:color="auto" w:sz="6" w:space="0"/>
            </w:tcBorders>
            <w:noWrap w:val="0"/>
            <w:vAlign w:val="center"/>
          </w:tcPr>
          <w:p w14:paraId="4C8469DB">
            <w:pPr>
              <w:wordWrap w:val="0"/>
              <w:adjustRightInd w:val="0"/>
              <w:snapToGrid w:val="0"/>
              <w:jc w:val="center"/>
              <w:rPr>
                <w:rFonts w:hint="eastAsia" w:ascii="宋体" w:hAnsi="宋体" w:eastAsia="宋体" w:cs="宋体"/>
                <w:snapToGrid w:val="0"/>
                <w:color w:val="auto"/>
                <w:kern w:val="0"/>
                <w:sz w:val="21"/>
                <w:szCs w:val="21"/>
                <w:highlight w:val="none"/>
              </w:rPr>
            </w:pPr>
          </w:p>
        </w:tc>
        <w:tc>
          <w:tcPr>
            <w:tcW w:w="2164" w:type="dxa"/>
            <w:tcBorders>
              <w:top w:val="single" w:color="auto" w:sz="6" w:space="0"/>
              <w:left w:val="single" w:color="auto" w:sz="6" w:space="0"/>
              <w:bottom w:val="single" w:color="auto" w:sz="6" w:space="0"/>
              <w:right w:val="single" w:color="auto" w:sz="6" w:space="0"/>
            </w:tcBorders>
            <w:noWrap w:val="0"/>
            <w:vAlign w:val="center"/>
          </w:tcPr>
          <w:p w14:paraId="0E6ECE56">
            <w:pPr>
              <w:wordWrap w:val="0"/>
              <w:adjustRightInd w:val="0"/>
              <w:snapToGrid w:val="0"/>
              <w:jc w:val="center"/>
              <w:rPr>
                <w:rFonts w:hint="eastAsia" w:ascii="宋体" w:hAnsi="宋体" w:eastAsia="宋体" w:cs="宋体"/>
                <w:snapToGrid w:val="0"/>
                <w:color w:val="auto"/>
                <w:kern w:val="0"/>
                <w:sz w:val="21"/>
                <w:szCs w:val="21"/>
                <w:highlight w:val="none"/>
              </w:rPr>
            </w:pPr>
          </w:p>
        </w:tc>
      </w:tr>
      <w:tr w14:paraId="4243D34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exact"/>
        </w:trPr>
        <w:tc>
          <w:tcPr>
            <w:tcW w:w="743" w:type="dxa"/>
            <w:tcBorders>
              <w:top w:val="single" w:color="auto" w:sz="6" w:space="0"/>
              <w:left w:val="single" w:color="auto" w:sz="6" w:space="0"/>
              <w:bottom w:val="single" w:color="auto" w:sz="6" w:space="0"/>
              <w:right w:val="single" w:color="auto" w:sz="6" w:space="0"/>
            </w:tcBorders>
            <w:noWrap w:val="0"/>
            <w:vAlign w:val="center"/>
          </w:tcPr>
          <w:p w14:paraId="0251CE2E">
            <w:pPr>
              <w:wordWrap w:val="0"/>
              <w:adjustRightInd w:val="0"/>
              <w:snapToGrid w:val="0"/>
              <w:jc w:val="center"/>
              <w:rPr>
                <w:rFonts w:hint="eastAsia" w:ascii="宋体" w:hAnsi="宋体" w:eastAsia="宋体" w:cs="宋体"/>
                <w:snapToGrid w:val="0"/>
                <w:color w:val="auto"/>
                <w:kern w:val="0"/>
                <w:sz w:val="21"/>
                <w:szCs w:val="21"/>
                <w:highlight w:val="none"/>
                <w:lang w:val="en-US" w:eastAsia="zh-CN"/>
              </w:rPr>
            </w:pPr>
            <w:r>
              <w:rPr>
                <w:rFonts w:hint="eastAsia" w:hAnsi="宋体" w:cs="宋体"/>
                <w:snapToGrid w:val="0"/>
                <w:color w:val="auto"/>
                <w:kern w:val="0"/>
                <w:sz w:val="21"/>
                <w:szCs w:val="21"/>
                <w:highlight w:val="none"/>
                <w:lang w:val="en-US" w:eastAsia="zh-CN"/>
              </w:rPr>
              <w:t>7</w:t>
            </w:r>
          </w:p>
        </w:tc>
        <w:tc>
          <w:tcPr>
            <w:tcW w:w="1421" w:type="dxa"/>
            <w:tcBorders>
              <w:top w:val="single" w:color="auto" w:sz="6" w:space="0"/>
              <w:left w:val="single" w:color="auto" w:sz="6" w:space="0"/>
              <w:bottom w:val="single" w:color="auto" w:sz="6" w:space="0"/>
              <w:right w:val="single" w:color="auto" w:sz="6" w:space="0"/>
            </w:tcBorders>
            <w:noWrap w:val="0"/>
            <w:vAlign w:val="center"/>
          </w:tcPr>
          <w:p w14:paraId="352A129E">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资料员</w:t>
            </w:r>
          </w:p>
        </w:tc>
        <w:tc>
          <w:tcPr>
            <w:tcW w:w="1355" w:type="dxa"/>
            <w:tcBorders>
              <w:top w:val="single" w:color="auto" w:sz="6" w:space="0"/>
              <w:left w:val="single" w:color="auto" w:sz="6" w:space="0"/>
              <w:bottom w:val="single" w:color="auto" w:sz="6" w:space="0"/>
              <w:right w:val="single" w:color="auto" w:sz="6" w:space="0"/>
            </w:tcBorders>
            <w:noWrap w:val="0"/>
            <w:vAlign w:val="center"/>
          </w:tcPr>
          <w:p w14:paraId="320994E6">
            <w:pPr>
              <w:wordWrap w:val="0"/>
              <w:adjustRightInd w:val="0"/>
              <w:snapToGrid w:val="0"/>
              <w:jc w:val="center"/>
              <w:rPr>
                <w:rFonts w:hint="eastAsia" w:ascii="宋体" w:hAnsi="宋体" w:eastAsia="宋体" w:cs="宋体"/>
                <w:snapToGrid w:val="0"/>
                <w:color w:val="auto"/>
                <w:kern w:val="0"/>
                <w:sz w:val="21"/>
                <w:szCs w:val="21"/>
                <w:highlight w:val="none"/>
              </w:rPr>
            </w:pPr>
          </w:p>
        </w:tc>
        <w:tc>
          <w:tcPr>
            <w:tcW w:w="900" w:type="dxa"/>
            <w:tcBorders>
              <w:top w:val="single" w:color="auto" w:sz="6" w:space="0"/>
              <w:left w:val="single" w:color="auto" w:sz="6" w:space="0"/>
              <w:bottom w:val="single" w:color="auto" w:sz="6" w:space="0"/>
              <w:right w:val="single" w:color="auto" w:sz="6" w:space="0"/>
            </w:tcBorders>
            <w:noWrap w:val="0"/>
            <w:vAlign w:val="center"/>
          </w:tcPr>
          <w:p w14:paraId="31F3D297">
            <w:pPr>
              <w:wordWrap w:val="0"/>
              <w:adjustRightInd w:val="0"/>
              <w:snapToGrid w:val="0"/>
              <w:jc w:val="center"/>
              <w:rPr>
                <w:rFonts w:hint="eastAsia" w:ascii="宋体" w:hAnsi="宋体" w:eastAsia="宋体" w:cs="宋体"/>
                <w:snapToGrid w:val="0"/>
                <w:color w:val="auto"/>
                <w:kern w:val="0"/>
                <w:sz w:val="21"/>
                <w:szCs w:val="21"/>
                <w:highlight w:val="none"/>
              </w:rPr>
            </w:pPr>
          </w:p>
        </w:tc>
        <w:tc>
          <w:tcPr>
            <w:tcW w:w="817" w:type="dxa"/>
            <w:tcBorders>
              <w:top w:val="single" w:color="auto" w:sz="6" w:space="0"/>
              <w:left w:val="single" w:color="auto" w:sz="6" w:space="0"/>
              <w:bottom w:val="single" w:color="auto" w:sz="6" w:space="0"/>
              <w:right w:val="single" w:color="auto" w:sz="6" w:space="0"/>
            </w:tcBorders>
            <w:noWrap w:val="0"/>
            <w:vAlign w:val="center"/>
          </w:tcPr>
          <w:p w14:paraId="61FC08DA">
            <w:pPr>
              <w:wordWrap w:val="0"/>
              <w:adjustRightInd w:val="0"/>
              <w:snapToGrid w:val="0"/>
              <w:jc w:val="center"/>
              <w:rPr>
                <w:rFonts w:hint="eastAsia" w:ascii="宋体" w:hAnsi="宋体" w:eastAsia="宋体" w:cs="宋体"/>
                <w:snapToGrid w:val="0"/>
                <w:color w:val="auto"/>
                <w:kern w:val="0"/>
                <w:sz w:val="21"/>
                <w:szCs w:val="21"/>
                <w:highlight w:val="none"/>
              </w:rPr>
            </w:pPr>
          </w:p>
        </w:tc>
        <w:tc>
          <w:tcPr>
            <w:tcW w:w="1538" w:type="dxa"/>
            <w:tcBorders>
              <w:top w:val="single" w:color="auto" w:sz="6" w:space="0"/>
              <w:left w:val="single" w:color="auto" w:sz="6" w:space="0"/>
              <w:bottom w:val="single" w:color="auto" w:sz="6" w:space="0"/>
              <w:right w:val="single" w:color="auto" w:sz="6" w:space="0"/>
            </w:tcBorders>
            <w:noWrap w:val="0"/>
            <w:vAlign w:val="center"/>
          </w:tcPr>
          <w:p w14:paraId="09A4B03C">
            <w:pPr>
              <w:wordWrap w:val="0"/>
              <w:adjustRightInd w:val="0"/>
              <w:snapToGrid w:val="0"/>
              <w:jc w:val="center"/>
              <w:rPr>
                <w:rFonts w:hint="eastAsia" w:ascii="宋体" w:hAnsi="宋体" w:eastAsia="宋体" w:cs="宋体"/>
                <w:snapToGrid w:val="0"/>
                <w:color w:val="auto"/>
                <w:kern w:val="0"/>
                <w:sz w:val="21"/>
                <w:szCs w:val="21"/>
                <w:highlight w:val="none"/>
              </w:rPr>
            </w:pPr>
          </w:p>
        </w:tc>
        <w:tc>
          <w:tcPr>
            <w:tcW w:w="2164" w:type="dxa"/>
            <w:tcBorders>
              <w:top w:val="single" w:color="auto" w:sz="6" w:space="0"/>
              <w:left w:val="single" w:color="auto" w:sz="6" w:space="0"/>
              <w:bottom w:val="single" w:color="auto" w:sz="6" w:space="0"/>
              <w:right w:val="single" w:color="auto" w:sz="6" w:space="0"/>
            </w:tcBorders>
            <w:noWrap w:val="0"/>
            <w:vAlign w:val="center"/>
          </w:tcPr>
          <w:p w14:paraId="70DA238A">
            <w:pPr>
              <w:wordWrap w:val="0"/>
              <w:adjustRightInd w:val="0"/>
              <w:snapToGrid w:val="0"/>
              <w:jc w:val="center"/>
              <w:rPr>
                <w:rFonts w:hint="eastAsia" w:ascii="宋体" w:hAnsi="宋体" w:eastAsia="宋体" w:cs="宋体"/>
                <w:snapToGrid w:val="0"/>
                <w:color w:val="auto"/>
                <w:kern w:val="0"/>
                <w:sz w:val="21"/>
                <w:szCs w:val="21"/>
                <w:highlight w:val="none"/>
              </w:rPr>
            </w:pPr>
          </w:p>
        </w:tc>
      </w:tr>
      <w:tr w14:paraId="0A1DC70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exact"/>
        </w:trPr>
        <w:tc>
          <w:tcPr>
            <w:tcW w:w="743" w:type="dxa"/>
            <w:tcBorders>
              <w:top w:val="single" w:color="auto" w:sz="6" w:space="0"/>
              <w:left w:val="single" w:color="auto" w:sz="6" w:space="0"/>
              <w:bottom w:val="single" w:color="auto" w:sz="6" w:space="0"/>
              <w:right w:val="single" w:color="auto" w:sz="6" w:space="0"/>
            </w:tcBorders>
            <w:noWrap w:val="0"/>
            <w:vAlign w:val="center"/>
          </w:tcPr>
          <w:p w14:paraId="008901C8">
            <w:pPr>
              <w:wordWrap w:val="0"/>
              <w:adjustRightInd w:val="0"/>
              <w:snapToGrid w:val="0"/>
              <w:jc w:val="center"/>
              <w:rPr>
                <w:rFonts w:hint="eastAsia" w:ascii="宋体" w:hAnsi="宋体" w:eastAsia="宋体" w:cs="宋体"/>
                <w:snapToGrid w:val="0"/>
                <w:color w:val="auto"/>
                <w:kern w:val="0"/>
                <w:sz w:val="21"/>
                <w:szCs w:val="21"/>
                <w:highlight w:val="none"/>
              </w:rPr>
            </w:pPr>
          </w:p>
        </w:tc>
        <w:tc>
          <w:tcPr>
            <w:tcW w:w="1421" w:type="dxa"/>
            <w:tcBorders>
              <w:top w:val="single" w:color="auto" w:sz="6" w:space="0"/>
              <w:left w:val="single" w:color="auto" w:sz="6" w:space="0"/>
              <w:bottom w:val="single" w:color="auto" w:sz="6" w:space="0"/>
              <w:right w:val="single" w:color="auto" w:sz="6" w:space="0"/>
            </w:tcBorders>
            <w:noWrap w:val="0"/>
            <w:vAlign w:val="center"/>
          </w:tcPr>
          <w:p w14:paraId="24872584">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w:t>
            </w:r>
          </w:p>
        </w:tc>
        <w:tc>
          <w:tcPr>
            <w:tcW w:w="1355" w:type="dxa"/>
            <w:tcBorders>
              <w:top w:val="single" w:color="auto" w:sz="6" w:space="0"/>
              <w:left w:val="single" w:color="auto" w:sz="6" w:space="0"/>
              <w:bottom w:val="single" w:color="auto" w:sz="6" w:space="0"/>
              <w:right w:val="single" w:color="auto" w:sz="6" w:space="0"/>
            </w:tcBorders>
            <w:noWrap w:val="0"/>
            <w:vAlign w:val="center"/>
          </w:tcPr>
          <w:p w14:paraId="4C7CC426">
            <w:pPr>
              <w:wordWrap w:val="0"/>
              <w:adjustRightInd w:val="0"/>
              <w:snapToGrid w:val="0"/>
              <w:jc w:val="center"/>
              <w:rPr>
                <w:rFonts w:hint="eastAsia" w:ascii="宋体" w:hAnsi="宋体" w:eastAsia="宋体" w:cs="宋体"/>
                <w:snapToGrid w:val="0"/>
                <w:color w:val="auto"/>
                <w:kern w:val="0"/>
                <w:sz w:val="21"/>
                <w:szCs w:val="21"/>
                <w:highlight w:val="none"/>
              </w:rPr>
            </w:pPr>
          </w:p>
        </w:tc>
        <w:tc>
          <w:tcPr>
            <w:tcW w:w="900" w:type="dxa"/>
            <w:tcBorders>
              <w:top w:val="single" w:color="auto" w:sz="6" w:space="0"/>
              <w:left w:val="single" w:color="auto" w:sz="6" w:space="0"/>
              <w:bottom w:val="single" w:color="auto" w:sz="6" w:space="0"/>
              <w:right w:val="single" w:color="auto" w:sz="6" w:space="0"/>
            </w:tcBorders>
            <w:noWrap w:val="0"/>
            <w:vAlign w:val="center"/>
          </w:tcPr>
          <w:p w14:paraId="0EDE1264">
            <w:pPr>
              <w:wordWrap w:val="0"/>
              <w:adjustRightInd w:val="0"/>
              <w:snapToGrid w:val="0"/>
              <w:jc w:val="center"/>
              <w:rPr>
                <w:rFonts w:hint="eastAsia" w:ascii="宋体" w:hAnsi="宋体" w:eastAsia="宋体" w:cs="宋体"/>
                <w:snapToGrid w:val="0"/>
                <w:color w:val="auto"/>
                <w:kern w:val="0"/>
                <w:sz w:val="21"/>
                <w:szCs w:val="21"/>
                <w:highlight w:val="none"/>
              </w:rPr>
            </w:pPr>
          </w:p>
        </w:tc>
        <w:tc>
          <w:tcPr>
            <w:tcW w:w="817" w:type="dxa"/>
            <w:tcBorders>
              <w:top w:val="single" w:color="auto" w:sz="6" w:space="0"/>
              <w:left w:val="single" w:color="auto" w:sz="6" w:space="0"/>
              <w:bottom w:val="single" w:color="auto" w:sz="6" w:space="0"/>
              <w:right w:val="single" w:color="auto" w:sz="6" w:space="0"/>
            </w:tcBorders>
            <w:noWrap w:val="0"/>
            <w:vAlign w:val="center"/>
          </w:tcPr>
          <w:p w14:paraId="3A80FDFD">
            <w:pPr>
              <w:wordWrap w:val="0"/>
              <w:adjustRightInd w:val="0"/>
              <w:snapToGrid w:val="0"/>
              <w:jc w:val="center"/>
              <w:rPr>
                <w:rFonts w:hint="eastAsia" w:ascii="宋体" w:hAnsi="宋体" w:eastAsia="宋体" w:cs="宋体"/>
                <w:snapToGrid w:val="0"/>
                <w:color w:val="auto"/>
                <w:kern w:val="0"/>
                <w:sz w:val="21"/>
                <w:szCs w:val="21"/>
                <w:highlight w:val="none"/>
              </w:rPr>
            </w:pPr>
          </w:p>
        </w:tc>
        <w:tc>
          <w:tcPr>
            <w:tcW w:w="1538" w:type="dxa"/>
            <w:tcBorders>
              <w:top w:val="single" w:color="auto" w:sz="6" w:space="0"/>
              <w:left w:val="single" w:color="auto" w:sz="6" w:space="0"/>
              <w:bottom w:val="single" w:color="auto" w:sz="6" w:space="0"/>
              <w:right w:val="single" w:color="auto" w:sz="6" w:space="0"/>
            </w:tcBorders>
            <w:noWrap w:val="0"/>
            <w:vAlign w:val="center"/>
          </w:tcPr>
          <w:p w14:paraId="08884ADC">
            <w:pPr>
              <w:wordWrap w:val="0"/>
              <w:adjustRightInd w:val="0"/>
              <w:snapToGrid w:val="0"/>
              <w:jc w:val="center"/>
              <w:rPr>
                <w:rFonts w:hint="eastAsia" w:ascii="宋体" w:hAnsi="宋体" w:eastAsia="宋体" w:cs="宋体"/>
                <w:snapToGrid w:val="0"/>
                <w:color w:val="auto"/>
                <w:kern w:val="0"/>
                <w:sz w:val="21"/>
                <w:szCs w:val="21"/>
                <w:highlight w:val="none"/>
              </w:rPr>
            </w:pPr>
          </w:p>
        </w:tc>
        <w:tc>
          <w:tcPr>
            <w:tcW w:w="2164" w:type="dxa"/>
            <w:tcBorders>
              <w:top w:val="single" w:color="auto" w:sz="6" w:space="0"/>
              <w:left w:val="single" w:color="auto" w:sz="6" w:space="0"/>
              <w:bottom w:val="single" w:color="auto" w:sz="6" w:space="0"/>
              <w:right w:val="single" w:color="auto" w:sz="6" w:space="0"/>
            </w:tcBorders>
            <w:noWrap w:val="0"/>
            <w:vAlign w:val="center"/>
          </w:tcPr>
          <w:p w14:paraId="08BCDD17">
            <w:pPr>
              <w:wordWrap w:val="0"/>
              <w:adjustRightInd w:val="0"/>
              <w:snapToGrid w:val="0"/>
              <w:jc w:val="center"/>
              <w:rPr>
                <w:rFonts w:hint="eastAsia" w:ascii="宋体" w:hAnsi="宋体" w:eastAsia="宋体" w:cs="宋体"/>
                <w:snapToGrid w:val="0"/>
                <w:color w:val="auto"/>
                <w:kern w:val="0"/>
                <w:sz w:val="21"/>
                <w:szCs w:val="21"/>
                <w:highlight w:val="none"/>
              </w:rPr>
            </w:pPr>
          </w:p>
        </w:tc>
        <w:bookmarkStart w:id="355" w:name="_附件十：单项工程费汇总表"/>
        <w:bookmarkStart w:id="356" w:name="_附件二十五：综合评审合理低价法"/>
        <w:bookmarkStart w:id="357" w:name="_Hlt68774664"/>
        <w:bookmarkStart w:id="358" w:name="_Hlt69116778"/>
        <w:bookmarkStart w:id="359" w:name="_附件二十四：技术标提问单"/>
      </w:tr>
      <w:bookmarkEnd w:id="337"/>
      <w:bookmarkEnd w:id="338"/>
      <w:bookmarkEnd w:id="355"/>
      <w:bookmarkEnd w:id="356"/>
      <w:bookmarkEnd w:id="357"/>
      <w:bookmarkEnd w:id="358"/>
      <w:bookmarkEnd w:id="359"/>
    </w:tbl>
    <w:p w14:paraId="62A42D9C">
      <w:pPr>
        <w:pStyle w:val="152"/>
        <w:snapToGrid w:val="0"/>
        <w:spacing w:line="400" w:lineRule="exact"/>
        <w:rPr>
          <w:rStyle w:val="151"/>
          <w:rFonts w:hint="eastAsia" w:ascii="宋体" w:hAnsi="宋体" w:eastAsia="宋体" w:cs="宋体"/>
          <w:color w:val="auto"/>
          <w:sz w:val="21"/>
          <w:szCs w:val="21"/>
          <w:highlight w:val="none"/>
        </w:rPr>
      </w:pPr>
      <w:r>
        <w:rPr>
          <w:rStyle w:val="151"/>
          <w:rFonts w:hint="eastAsia" w:ascii="宋体" w:hAnsi="宋体" w:eastAsia="宋体" w:cs="宋体"/>
          <w:color w:val="auto"/>
          <w:sz w:val="21"/>
          <w:szCs w:val="21"/>
          <w:highlight w:val="none"/>
        </w:rPr>
        <w:t>说明：</w:t>
      </w:r>
    </w:p>
    <w:p w14:paraId="37634B15">
      <w:pPr>
        <w:pStyle w:val="76"/>
        <w:keepNext w:val="0"/>
        <w:keepLines w:val="0"/>
        <w:pageBreakBefore w:val="0"/>
        <w:widowControl w:val="0"/>
        <w:kinsoku/>
        <w:wordWrap w:val="0"/>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snapToGrid w:val="0"/>
          <w:color w:val="auto"/>
          <w:sz w:val="21"/>
          <w:szCs w:val="28"/>
          <w:highlight w:val="none"/>
        </w:rPr>
      </w:pPr>
      <w:r>
        <w:rPr>
          <w:rFonts w:hint="eastAsia" w:ascii="宋体" w:hAnsi="宋体" w:eastAsia="宋体" w:cs="宋体"/>
          <w:snapToGrid w:val="0"/>
          <w:color w:val="auto"/>
          <w:sz w:val="21"/>
          <w:highlight w:val="none"/>
        </w:rPr>
        <w:t>1</w:t>
      </w:r>
      <w:r>
        <w:rPr>
          <w:rFonts w:hint="eastAsia" w:ascii="宋体" w:hAnsi="宋体" w:eastAsia="宋体" w:cs="宋体"/>
          <w:snapToGrid w:val="0"/>
          <w:color w:val="auto"/>
          <w:sz w:val="21"/>
          <w:szCs w:val="28"/>
          <w:highlight w:val="none"/>
        </w:rPr>
        <w:t>．</w:t>
      </w:r>
      <w:r>
        <w:rPr>
          <w:rFonts w:hint="eastAsia" w:ascii="宋体" w:hAnsi="宋体" w:eastAsia="宋体" w:cs="宋体"/>
          <w:snapToGrid w:val="0"/>
          <w:color w:val="auto"/>
          <w:sz w:val="21"/>
          <w:highlight w:val="none"/>
        </w:rPr>
        <w:t>《项目管理机构组成表》后应附表中拟派人员（项目经理、项目技术负责人、专职安全员除外）以下资料：</w:t>
      </w:r>
    </w:p>
    <w:p w14:paraId="6CD9988F">
      <w:pPr>
        <w:keepNext w:val="0"/>
        <w:keepLines w:val="0"/>
        <w:pageBreakBefore w:val="0"/>
        <w:widowControl w:val="0"/>
        <w:kinsoku/>
        <w:wordWrap w:val="0"/>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snapToGrid w:val="0"/>
          <w:color w:val="auto"/>
          <w:kern w:val="0"/>
          <w:sz w:val="21"/>
          <w:szCs w:val="28"/>
          <w:highlight w:val="none"/>
        </w:rPr>
      </w:pPr>
      <w:r>
        <w:rPr>
          <w:rFonts w:hint="eastAsia" w:ascii="宋体" w:hAnsi="宋体" w:eastAsia="宋体" w:cs="宋体"/>
          <w:snapToGrid w:val="0"/>
          <w:color w:val="auto"/>
          <w:kern w:val="0"/>
          <w:sz w:val="21"/>
          <w:szCs w:val="28"/>
          <w:highlight w:val="none"/>
        </w:rPr>
        <w:t>（1）身份证</w:t>
      </w:r>
      <w:r>
        <w:rPr>
          <w:rFonts w:hint="eastAsia" w:ascii="宋体" w:hAnsi="宋体" w:eastAsia="宋体" w:cs="宋体"/>
          <w:snapToGrid w:val="0"/>
          <w:color w:val="auto"/>
          <w:kern w:val="0"/>
          <w:sz w:val="21"/>
          <w:szCs w:val="28"/>
          <w:highlight w:val="none"/>
          <w:lang w:eastAsia="zh-CN"/>
        </w:rPr>
        <w:t>扫描件</w:t>
      </w:r>
      <w:r>
        <w:rPr>
          <w:rFonts w:hint="eastAsia" w:ascii="宋体" w:hAnsi="宋体" w:eastAsia="宋体" w:cs="宋体"/>
          <w:snapToGrid w:val="0"/>
          <w:color w:val="auto"/>
          <w:kern w:val="0"/>
          <w:sz w:val="21"/>
          <w:szCs w:val="28"/>
          <w:highlight w:val="none"/>
        </w:rPr>
        <w:t>；</w:t>
      </w:r>
    </w:p>
    <w:p w14:paraId="041AB827">
      <w:pPr>
        <w:keepNext w:val="0"/>
        <w:keepLines w:val="0"/>
        <w:pageBreakBefore w:val="0"/>
        <w:widowControl w:val="0"/>
        <w:kinsoku/>
        <w:wordWrap w:val="0"/>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snapToGrid w:val="0"/>
          <w:color w:val="auto"/>
          <w:kern w:val="0"/>
          <w:sz w:val="21"/>
          <w:szCs w:val="28"/>
          <w:highlight w:val="none"/>
          <w:lang w:eastAsia="zh-CN"/>
        </w:rPr>
      </w:pPr>
      <w:r>
        <w:rPr>
          <w:rFonts w:hint="eastAsia" w:ascii="宋体" w:hAnsi="宋体" w:eastAsia="宋体" w:cs="宋体"/>
          <w:snapToGrid w:val="0"/>
          <w:color w:val="auto"/>
          <w:kern w:val="0"/>
          <w:sz w:val="21"/>
          <w:szCs w:val="28"/>
          <w:highlight w:val="none"/>
        </w:rPr>
        <w:t>（2）</w:t>
      </w:r>
      <w:r>
        <w:rPr>
          <w:rFonts w:hint="eastAsia" w:ascii="宋体" w:hAnsi="宋体" w:eastAsia="宋体" w:cs="宋体"/>
          <w:snapToGrid w:val="0"/>
          <w:color w:val="auto"/>
          <w:kern w:val="0"/>
          <w:sz w:val="21"/>
          <w:szCs w:val="28"/>
          <w:highlight w:val="none"/>
          <w:lang w:val="en-US" w:eastAsia="zh-CN"/>
        </w:rPr>
        <w:t>职称证或</w:t>
      </w:r>
      <w:r>
        <w:rPr>
          <w:rFonts w:hint="eastAsia" w:ascii="宋体" w:hAnsi="宋体" w:eastAsia="宋体" w:cs="宋体"/>
          <w:snapToGrid w:val="0"/>
          <w:color w:val="auto"/>
          <w:kern w:val="0"/>
          <w:sz w:val="21"/>
          <w:szCs w:val="28"/>
          <w:highlight w:val="none"/>
        </w:rPr>
        <w:t>岗位证或培训证</w:t>
      </w:r>
      <w:r>
        <w:rPr>
          <w:rFonts w:hint="eastAsia" w:ascii="宋体" w:hAnsi="宋体" w:eastAsia="宋体" w:cs="宋体"/>
          <w:snapToGrid w:val="0"/>
          <w:color w:val="auto"/>
          <w:kern w:val="0"/>
          <w:sz w:val="21"/>
          <w:szCs w:val="28"/>
          <w:highlight w:val="none"/>
          <w:lang w:eastAsia="zh-CN"/>
        </w:rPr>
        <w:t>扫描件</w:t>
      </w:r>
      <w:r>
        <w:rPr>
          <w:rFonts w:hint="eastAsia" w:ascii="宋体" w:hAnsi="宋体" w:eastAsia="宋体" w:cs="宋体"/>
          <w:snapToGrid w:val="0"/>
          <w:color w:val="auto"/>
          <w:kern w:val="0"/>
          <w:sz w:val="21"/>
          <w:szCs w:val="21"/>
          <w:highlight w:val="none"/>
        </w:rPr>
        <w:t>（或打印件）；</w:t>
      </w:r>
    </w:p>
    <w:p w14:paraId="24F04FEA">
      <w:pPr>
        <w:keepNext w:val="0"/>
        <w:keepLines w:val="0"/>
        <w:pageBreakBefore w:val="0"/>
        <w:widowControl w:val="0"/>
        <w:kinsoku/>
        <w:wordWrap w:val="0"/>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snapToGrid w:val="0"/>
          <w:color w:val="auto"/>
          <w:kern w:val="0"/>
          <w:sz w:val="21"/>
          <w:szCs w:val="28"/>
          <w:highlight w:val="none"/>
        </w:rPr>
        <w:t>（</w:t>
      </w:r>
      <w:r>
        <w:rPr>
          <w:rFonts w:hint="eastAsia" w:ascii="宋体" w:hAnsi="宋体" w:eastAsia="宋体" w:cs="宋体"/>
          <w:snapToGrid w:val="0"/>
          <w:color w:val="auto"/>
          <w:kern w:val="0"/>
          <w:sz w:val="21"/>
          <w:szCs w:val="28"/>
          <w:highlight w:val="none"/>
          <w:lang w:val="en-US" w:eastAsia="zh-CN"/>
        </w:rPr>
        <w:t>3</w:t>
      </w:r>
      <w:r>
        <w:rPr>
          <w:rFonts w:hint="eastAsia" w:ascii="宋体" w:hAnsi="宋体" w:eastAsia="宋体" w:cs="宋体"/>
          <w:snapToGrid w:val="0"/>
          <w:color w:val="auto"/>
          <w:kern w:val="0"/>
          <w:sz w:val="21"/>
          <w:szCs w:val="28"/>
          <w:highlight w:val="none"/>
        </w:rPr>
        <w:t>）在本单位缴纳社保的证明（</w:t>
      </w:r>
      <w:r>
        <w:rPr>
          <w:rFonts w:hint="eastAsia" w:ascii="宋体" w:hAnsi="宋体" w:eastAsia="宋体" w:cs="宋体"/>
          <w:snapToGrid w:val="0"/>
          <w:color w:val="auto"/>
          <w:kern w:val="0"/>
          <w:sz w:val="21"/>
          <w:szCs w:val="28"/>
          <w:highlight w:val="none"/>
          <w:lang w:eastAsia="zh-CN"/>
        </w:rPr>
        <w:t>至少连续</w:t>
      </w:r>
      <w:r>
        <w:rPr>
          <w:rFonts w:hint="eastAsia" w:hAnsi="宋体" w:cs="宋体"/>
          <w:snapToGrid w:val="0"/>
          <w:color w:val="auto"/>
          <w:kern w:val="0"/>
          <w:sz w:val="21"/>
          <w:szCs w:val="28"/>
          <w:highlight w:val="none"/>
          <w:lang w:val="en-US" w:eastAsia="zh-CN"/>
        </w:rPr>
        <w:t>三</w:t>
      </w:r>
      <w:r>
        <w:rPr>
          <w:rFonts w:hint="eastAsia" w:ascii="宋体" w:hAnsi="宋体" w:eastAsia="宋体" w:cs="宋体"/>
          <w:snapToGrid w:val="0"/>
          <w:color w:val="auto"/>
          <w:kern w:val="0"/>
          <w:sz w:val="21"/>
          <w:szCs w:val="28"/>
          <w:highlight w:val="none"/>
          <w:lang w:eastAsia="zh-CN"/>
        </w:rPr>
        <w:t>个月，其中必须有</w:t>
      </w:r>
      <w:r>
        <w:rPr>
          <w:rStyle w:val="151"/>
          <w:rFonts w:hint="eastAsia" w:ascii="宋体" w:hAnsi="宋体" w:eastAsia="宋体" w:cs="宋体"/>
          <w:color w:val="auto"/>
          <w:sz w:val="21"/>
          <w:szCs w:val="21"/>
          <w:highlight w:val="none"/>
          <w:lang w:eastAsia="zh-CN"/>
        </w:rPr>
        <w:t>202</w:t>
      </w:r>
      <w:r>
        <w:rPr>
          <w:rStyle w:val="151"/>
          <w:rFonts w:hint="eastAsia" w:ascii="宋体" w:hAnsi="宋体" w:eastAsia="宋体" w:cs="宋体"/>
          <w:color w:val="auto"/>
          <w:sz w:val="21"/>
          <w:szCs w:val="21"/>
          <w:highlight w:val="none"/>
          <w:lang w:val="en-US" w:eastAsia="zh-CN"/>
        </w:rPr>
        <w:t>5</w:t>
      </w:r>
      <w:r>
        <w:rPr>
          <w:rStyle w:val="151"/>
          <w:rFonts w:hint="eastAsia" w:ascii="宋体" w:hAnsi="宋体" w:eastAsia="宋体" w:cs="宋体"/>
          <w:color w:val="auto"/>
          <w:sz w:val="21"/>
          <w:szCs w:val="21"/>
          <w:highlight w:val="none"/>
          <w:lang w:eastAsia="zh-CN"/>
        </w:rPr>
        <w:t>年</w:t>
      </w:r>
      <w:r>
        <w:rPr>
          <w:rStyle w:val="151"/>
          <w:rFonts w:hint="eastAsia" w:ascii="宋体" w:hAnsi="宋体" w:eastAsia="宋体" w:cs="宋体"/>
          <w:color w:val="auto"/>
          <w:sz w:val="21"/>
          <w:szCs w:val="21"/>
          <w:highlight w:val="none"/>
          <w:lang w:val="en-US" w:eastAsia="zh-CN"/>
        </w:rPr>
        <w:t>0</w:t>
      </w:r>
      <w:r>
        <w:rPr>
          <w:rStyle w:val="151"/>
          <w:rFonts w:hint="eastAsia" w:hAnsi="宋体" w:cs="宋体"/>
          <w:color w:val="auto"/>
          <w:sz w:val="21"/>
          <w:szCs w:val="21"/>
          <w:highlight w:val="none"/>
          <w:lang w:val="en-US" w:eastAsia="zh-CN"/>
        </w:rPr>
        <w:t>9</w:t>
      </w:r>
      <w:r>
        <w:rPr>
          <w:rStyle w:val="151"/>
          <w:rFonts w:hint="eastAsia" w:ascii="宋体" w:hAnsi="宋体" w:eastAsia="宋体" w:cs="宋体"/>
          <w:color w:val="auto"/>
          <w:sz w:val="21"/>
          <w:szCs w:val="21"/>
          <w:highlight w:val="none"/>
          <w:lang w:eastAsia="zh-CN"/>
        </w:rPr>
        <w:t>月</w:t>
      </w:r>
      <w:r>
        <w:rPr>
          <w:rStyle w:val="151"/>
          <w:rFonts w:hint="eastAsia" w:ascii="宋体" w:hAnsi="宋体" w:eastAsia="宋体" w:cs="宋体"/>
          <w:color w:val="auto"/>
          <w:sz w:val="21"/>
          <w:szCs w:val="21"/>
          <w:highlight w:val="none"/>
        </w:rPr>
        <w:t>）</w:t>
      </w:r>
      <w:r>
        <w:rPr>
          <w:rFonts w:hint="eastAsia" w:ascii="宋体" w:hAnsi="宋体" w:eastAsia="宋体" w:cs="宋体"/>
          <w:snapToGrid w:val="0"/>
          <w:color w:val="auto"/>
          <w:kern w:val="0"/>
          <w:sz w:val="21"/>
          <w:szCs w:val="21"/>
          <w:highlight w:val="none"/>
        </w:rPr>
        <w:t>扫描件</w:t>
      </w:r>
      <w:r>
        <w:rPr>
          <w:rFonts w:hint="eastAsia" w:ascii="宋体" w:hAnsi="宋体" w:eastAsia="宋体" w:cs="宋体"/>
          <w:snapToGrid w:val="0"/>
          <w:color w:val="auto"/>
          <w:kern w:val="0"/>
          <w:sz w:val="21"/>
          <w:szCs w:val="28"/>
          <w:highlight w:val="none"/>
        </w:rPr>
        <w:t>。拟派</w:t>
      </w:r>
      <w:r>
        <w:rPr>
          <w:rFonts w:hint="eastAsia" w:ascii="宋体" w:hAnsi="宋体" w:eastAsia="宋体" w:cs="宋体"/>
          <w:snapToGrid w:val="0"/>
          <w:color w:val="auto"/>
          <w:kern w:val="0"/>
          <w:sz w:val="21"/>
          <w:szCs w:val="28"/>
          <w:highlight w:val="none"/>
          <w:lang w:val="en-US" w:eastAsia="zh-CN"/>
        </w:rPr>
        <w:t>人员</w:t>
      </w:r>
      <w:r>
        <w:rPr>
          <w:rFonts w:hint="eastAsia" w:ascii="宋体" w:hAnsi="宋体" w:eastAsia="宋体" w:cs="宋体"/>
          <w:snapToGrid w:val="0"/>
          <w:color w:val="auto"/>
          <w:kern w:val="0"/>
          <w:sz w:val="21"/>
          <w:szCs w:val="28"/>
          <w:highlight w:val="none"/>
        </w:rPr>
        <w:t>为退休返聘人员无法提供社保证明的，提供退休证和劳动合同</w:t>
      </w:r>
      <w:r>
        <w:rPr>
          <w:rFonts w:hint="eastAsia" w:ascii="宋体" w:hAnsi="宋体" w:eastAsia="宋体" w:cs="宋体"/>
          <w:snapToGrid w:val="0"/>
          <w:color w:val="auto"/>
          <w:kern w:val="0"/>
          <w:sz w:val="21"/>
          <w:szCs w:val="21"/>
          <w:highlight w:val="none"/>
        </w:rPr>
        <w:t>扫描件</w:t>
      </w:r>
      <w:r>
        <w:rPr>
          <w:rFonts w:hint="eastAsia" w:ascii="宋体" w:hAnsi="宋体" w:eastAsia="宋体" w:cs="宋体"/>
          <w:snapToGrid w:val="0"/>
          <w:color w:val="auto"/>
          <w:kern w:val="0"/>
          <w:sz w:val="21"/>
          <w:szCs w:val="28"/>
          <w:highlight w:val="none"/>
        </w:rPr>
        <w:t>。</w:t>
      </w:r>
    </w:p>
    <w:p w14:paraId="72136BDD">
      <w:pPr>
        <w:keepNext w:val="0"/>
        <w:keepLines w:val="0"/>
        <w:pageBreakBefore w:val="0"/>
        <w:widowControl w:val="0"/>
        <w:kinsoku/>
        <w:overflowPunct/>
        <w:topLinePunct w:val="0"/>
        <w:autoSpaceDE/>
        <w:autoSpaceDN/>
        <w:bidi w:val="0"/>
        <w:spacing w:line="360" w:lineRule="auto"/>
        <w:ind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16"/>
          <w:lang w:eastAsia="zh-CN"/>
        </w:rPr>
        <w:t>（</w:t>
      </w:r>
      <w:r>
        <w:rPr>
          <w:rFonts w:hint="eastAsia" w:ascii="宋体" w:hAnsi="宋体" w:eastAsia="宋体" w:cs="宋体"/>
          <w:sz w:val="21"/>
          <w:szCs w:val="16"/>
          <w:lang w:val="en-US" w:eastAsia="zh-CN"/>
        </w:rPr>
        <w:t>4</w:t>
      </w:r>
      <w:r>
        <w:rPr>
          <w:rFonts w:hint="eastAsia" w:ascii="宋体" w:hAnsi="宋体" w:eastAsia="宋体" w:cs="宋体"/>
          <w:sz w:val="21"/>
          <w:szCs w:val="16"/>
          <w:lang w:eastAsia="zh-CN"/>
        </w:rPr>
        <w:t>）</w:t>
      </w:r>
      <w:r>
        <w:rPr>
          <w:rFonts w:hint="eastAsia" w:ascii="宋体" w:hAnsi="宋体" w:eastAsia="宋体" w:cs="宋体"/>
          <w:sz w:val="21"/>
          <w:szCs w:val="21"/>
          <w:lang w:eastAsia="zh-CN"/>
        </w:rPr>
        <w:t>“进粤企业和人员诚信信息登记平台”个人信息情况截图。（适用于省外建筑企业）。</w:t>
      </w:r>
    </w:p>
    <w:p w14:paraId="4E0E8AA6">
      <w:pPr>
        <w:rPr>
          <w:rFonts w:hint="eastAsia"/>
          <w:lang w:eastAsia="zh-CN"/>
        </w:rPr>
        <w:sectPr>
          <w:pgSz w:w="11907" w:h="16840"/>
          <w:pgMar w:top="1134" w:right="1134" w:bottom="1134" w:left="1134" w:header="567" w:footer="567" w:gutter="0"/>
          <w:cols w:space="720" w:num="1"/>
        </w:sectPr>
      </w:pPr>
    </w:p>
    <w:p w14:paraId="7410209D">
      <w:pPr>
        <w:pStyle w:val="5"/>
        <w:bidi w:val="0"/>
        <w:ind w:firstLine="964"/>
        <w:rPr>
          <w:rFonts w:hint="eastAsia" w:ascii="宋体" w:hAnsi="宋体" w:eastAsia="宋体" w:cs="宋体"/>
        </w:rPr>
      </w:pPr>
      <w:bookmarkStart w:id="360" w:name="_Toc13555"/>
      <w:r>
        <w:rPr>
          <w:rFonts w:hint="eastAsia" w:ascii="宋体" w:hAnsi="宋体" w:eastAsia="宋体" w:cs="宋体"/>
        </w:rPr>
        <w:t>格式十</w:t>
      </w:r>
      <w:r>
        <w:rPr>
          <w:rFonts w:hint="eastAsia" w:cs="宋体"/>
          <w:lang w:val="en-US" w:eastAsia="zh-CN"/>
        </w:rPr>
        <w:t>二</w:t>
      </w:r>
      <w:r>
        <w:rPr>
          <w:rFonts w:hint="eastAsia" w:ascii="宋体" w:hAnsi="宋体" w:eastAsia="宋体" w:cs="宋体"/>
        </w:rPr>
        <w:t xml:space="preserve"> 建造师查询页（有效期+建造师签字）</w:t>
      </w:r>
      <w:bookmarkEnd w:id="360"/>
    </w:p>
    <w:p w14:paraId="7894E260">
      <w:pPr>
        <w:pStyle w:val="76"/>
        <w:widowControl w:val="0"/>
        <w:wordWrap w:val="0"/>
        <w:adjustRightInd w:val="0"/>
        <w:snapToGrid w:val="0"/>
        <w:spacing w:line="240" w:lineRule="auto"/>
        <w:ind w:firstLine="0"/>
        <w:jc w:val="center"/>
        <w:rPr>
          <w:rFonts w:hint="eastAsia" w:ascii="宋体" w:hAnsi="宋体" w:eastAsia="宋体" w:cs="宋体"/>
          <w:snapToGrid w:val="0"/>
          <w:color w:val="auto"/>
          <w:sz w:val="21"/>
          <w:highlight w:val="none"/>
        </w:rPr>
      </w:pPr>
      <w:r>
        <w:rPr>
          <w:rFonts w:hint="eastAsia" w:ascii="宋体" w:hAnsi="宋体" w:eastAsia="宋体" w:cs="宋体"/>
          <w:caps w:val="0"/>
          <w:smallCaps w:val="0"/>
          <w:snapToGrid w:val="0"/>
          <w:color w:val="auto"/>
          <w:spacing w:val="0"/>
          <w:kern w:val="0"/>
          <w:sz w:val="21"/>
          <w:highlight w:val="none"/>
          <w:lang w:val="en-US" w:eastAsia="zh-CN"/>
        </w:rPr>
        <w:drawing>
          <wp:inline distT="0" distB="0" distL="114300" distR="114300">
            <wp:extent cx="5768975" cy="8063865"/>
            <wp:effectExtent l="0" t="0" r="3175" b="13335"/>
            <wp:docPr id="2" name="图片 2" descr="32d7491b2f9802d8de0f2607fe015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32d7491b2f9802d8de0f2607fe015bb"/>
                    <pic:cNvPicPr>
                      <a:picLocks noChangeAspect="1"/>
                    </pic:cNvPicPr>
                  </pic:nvPicPr>
                  <pic:blipFill>
                    <a:blip r:embed="rId8"/>
                    <a:stretch>
                      <a:fillRect/>
                    </a:stretch>
                  </pic:blipFill>
                  <pic:spPr>
                    <a:xfrm>
                      <a:off x="0" y="0"/>
                      <a:ext cx="5768975" cy="8063865"/>
                    </a:xfrm>
                    <a:prstGeom prst="rect">
                      <a:avLst/>
                    </a:prstGeom>
                    <a:noFill/>
                    <a:ln>
                      <a:noFill/>
                    </a:ln>
                  </pic:spPr>
                </pic:pic>
              </a:graphicData>
            </a:graphic>
          </wp:inline>
        </w:drawing>
      </w:r>
      <w:r>
        <w:rPr>
          <w:rFonts w:hint="eastAsia" w:ascii="宋体" w:hAnsi="宋体" w:eastAsia="宋体" w:cs="宋体"/>
          <w:color w:val="000000"/>
          <w:sz w:val="24"/>
          <w:szCs w:val="24"/>
        </w:rPr>
        <w:drawing>
          <wp:inline distT="0" distB="0" distL="114300" distR="114300">
            <wp:extent cx="6507480" cy="7734300"/>
            <wp:effectExtent l="0" t="0" r="7620" b="0"/>
            <wp:docPr id="17"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 descr="IMG_256"/>
                    <pic:cNvPicPr>
                      <a:picLocks noChangeAspect="1"/>
                    </pic:cNvPicPr>
                  </pic:nvPicPr>
                  <pic:blipFill>
                    <a:blip r:embed="rId9"/>
                    <a:stretch>
                      <a:fillRect/>
                    </a:stretch>
                  </pic:blipFill>
                  <pic:spPr>
                    <a:xfrm>
                      <a:off x="0" y="0"/>
                      <a:ext cx="6507480" cy="7734300"/>
                    </a:xfrm>
                    <a:prstGeom prst="rect">
                      <a:avLst/>
                    </a:prstGeom>
                    <a:noFill/>
                    <a:ln w="9525">
                      <a:noFill/>
                    </a:ln>
                  </pic:spPr>
                </pic:pic>
              </a:graphicData>
            </a:graphic>
          </wp:inline>
        </w:drawing>
      </w:r>
    </w:p>
    <w:p w14:paraId="76193464">
      <w:pPr>
        <w:rPr>
          <w:rFonts w:hint="eastAsia" w:ascii="宋体" w:hAnsi="宋体" w:eastAsia="宋体" w:cs="宋体"/>
          <w:b/>
          <w:bCs/>
          <w:snapToGrid w:val="0"/>
          <w:color w:val="auto"/>
          <w:sz w:val="21"/>
          <w:highlight w:val="none"/>
          <w:lang w:val="en-US" w:eastAsia="zh-CN"/>
        </w:rPr>
      </w:pPr>
      <w:r>
        <w:rPr>
          <w:rFonts w:hint="eastAsia" w:ascii="宋体" w:hAnsi="宋体" w:eastAsia="宋体" w:cs="宋体"/>
          <w:snapToGrid w:val="0"/>
          <w:color w:val="auto"/>
          <w:sz w:val="21"/>
          <w:highlight w:val="none"/>
        </w:rPr>
        <w:br w:type="page"/>
      </w:r>
    </w:p>
    <w:p w14:paraId="30DF69DB">
      <w:pPr>
        <w:pStyle w:val="76"/>
        <w:widowControl w:val="0"/>
        <w:wordWrap w:val="0"/>
        <w:adjustRightInd w:val="0"/>
        <w:snapToGrid w:val="0"/>
        <w:spacing w:line="240" w:lineRule="auto"/>
        <w:ind w:firstLine="0"/>
        <w:rPr>
          <w:rFonts w:hint="eastAsia" w:ascii="宋体" w:hAnsi="宋体" w:eastAsia="宋体" w:cs="宋体"/>
          <w:snapToGrid w:val="0"/>
          <w:color w:val="auto"/>
          <w:sz w:val="21"/>
          <w:highlight w:val="none"/>
        </w:rPr>
        <w:sectPr>
          <w:endnotePr>
            <w:numFmt w:val="decimal"/>
          </w:endnotePr>
          <w:pgSz w:w="11906" w:h="16838"/>
          <w:pgMar w:top="1134" w:right="1134" w:bottom="1134" w:left="1134" w:header="567" w:footer="567" w:gutter="0"/>
          <w:pgBorders>
            <w:top w:val="none" w:sz="0" w:space="0"/>
            <w:left w:val="none" w:sz="0" w:space="0"/>
            <w:bottom w:val="none" w:sz="0" w:space="0"/>
            <w:right w:val="none" w:sz="0" w:space="0"/>
          </w:pgBorders>
          <w:cols w:space="720" w:num="1"/>
          <w:docGrid w:linePitch="327" w:charSpace="0"/>
        </w:sectPr>
      </w:pPr>
    </w:p>
    <w:bookmarkEnd w:id="7"/>
    <w:bookmarkEnd w:id="295"/>
    <w:bookmarkEnd w:id="296"/>
    <w:p w14:paraId="4E2E54B3">
      <w:pPr>
        <w:pStyle w:val="5"/>
        <w:bidi w:val="0"/>
        <w:ind w:firstLine="964"/>
        <w:rPr>
          <w:rFonts w:hint="eastAsia" w:ascii="宋体" w:hAnsi="宋体" w:eastAsia="宋体" w:cs="宋体"/>
        </w:rPr>
      </w:pPr>
      <w:bookmarkStart w:id="361" w:name="_附件十六：措施项目清单计价表"/>
      <w:bookmarkEnd w:id="361"/>
      <w:bookmarkStart w:id="362" w:name="_Hlt87793582"/>
      <w:bookmarkEnd w:id="362"/>
      <w:bookmarkStart w:id="363" w:name="_Hlt87783244"/>
      <w:bookmarkEnd w:id="363"/>
      <w:bookmarkStart w:id="364" w:name="_附件二十一：土建工程、电气工程、给排水工程工程清单项目费汇总表"/>
      <w:bookmarkEnd w:id="364"/>
      <w:bookmarkStart w:id="365" w:name="_Toc346"/>
      <w:bookmarkStart w:id="366" w:name="_Toc13122"/>
      <w:bookmarkStart w:id="367" w:name="_Toc9569"/>
      <w:bookmarkStart w:id="368" w:name="_Toc2067"/>
      <w:bookmarkStart w:id="369" w:name="_Toc133160683"/>
      <w:bookmarkStart w:id="370" w:name="_Toc132687128"/>
      <w:bookmarkStart w:id="371" w:name="_Toc137444778"/>
      <w:bookmarkStart w:id="372" w:name="_Toc13722"/>
      <w:bookmarkStart w:id="373" w:name="_Toc142468134"/>
      <w:bookmarkStart w:id="374" w:name="_Toc133815902"/>
      <w:bookmarkStart w:id="375" w:name="_Toc78794873"/>
      <w:r>
        <w:rPr>
          <w:rFonts w:hint="eastAsia" w:ascii="宋体" w:hAnsi="宋体" w:eastAsia="宋体" w:cs="宋体"/>
        </w:rPr>
        <w:t>格式十</w:t>
      </w:r>
      <w:r>
        <w:rPr>
          <w:rFonts w:hint="eastAsia" w:cs="宋体"/>
          <w:lang w:val="en-US" w:eastAsia="zh-CN"/>
        </w:rPr>
        <w:t>三</w:t>
      </w:r>
      <w:r>
        <w:rPr>
          <w:rFonts w:hint="eastAsia" w:ascii="宋体" w:hAnsi="宋体" w:eastAsia="宋体" w:cs="宋体"/>
        </w:rPr>
        <w:t xml:space="preserve"> 原件一览表</w:t>
      </w:r>
      <w:bookmarkEnd w:id="365"/>
      <w:bookmarkEnd w:id="366"/>
      <w:bookmarkEnd w:id="367"/>
      <w:bookmarkEnd w:id="368"/>
    </w:p>
    <w:tbl>
      <w:tblPr>
        <w:tblStyle w:val="32"/>
        <w:tblpPr w:leftFromText="180" w:rightFromText="180" w:vertAnchor="text" w:horzAnchor="page" w:tblpX="1003" w:tblpY="438"/>
        <w:tblOverlap w:val="never"/>
        <w:tblW w:w="976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1362"/>
        <w:gridCol w:w="1506"/>
        <w:gridCol w:w="92"/>
        <w:gridCol w:w="1902"/>
        <w:gridCol w:w="1625"/>
        <w:gridCol w:w="754"/>
        <w:gridCol w:w="958"/>
        <w:gridCol w:w="1570"/>
      </w:tblGrid>
      <w:tr w14:paraId="77A56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63" w:hRule="atLeast"/>
        </w:trPr>
        <w:tc>
          <w:tcPr>
            <w:tcW w:w="9769" w:type="dxa"/>
            <w:gridSpan w:val="8"/>
            <w:shd w:val="clear" w:color="000000" w:fill="FFFFFF"/>
            <w:noWrap w:val="0"/>
            <w:tcMar>
              <w:left w:w="108" w:type="dxa"/>
              <w:right w:w="108" w:type="dxa"/>
            </w:tcMar>
            <w:vAlign w:val="center"/>
          </w:tcPr>
          <w:p w14:paraId="069961EF">
            <w:pPr>
              <w:jc w:val="center"/>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原件一览表</w:t>
            </w:r>
          </w:p>
        </w:tc>
      </w:tr>
      <w:tr w14:paraId="73598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37" w:hRule="atLeast"/>
        </w:trPr>
        <w:tc>
          <w:tcPr>
            <w:tcW w:w="2960" w:type="dxa"/>
            <w:gridSpan w:val="3"/>
            <w:shd w:val="clear" w:color="000000" w:fill="FFFFFF"/>
            <w:noWrap w:val="0"/>
            <w:tcMar>
              <w:left w:w="108" w:type="dxa"/>
              <w:right w:w="108" w:type="dxa"/>
            </w:tcMar>
            <w:vAlign w:val="center"/>
          </w:tcPr>
          <w:p w14:paraId="6969F371">
            <w:pPr>
              <w:jc w:val="center"/>
              <w:rPr>
                <w:rFonts w:hint="eastAsia" w:ascii="宋体" w:hAnsi="宋体" w:eastAsia="宋体" w:cs="宋体"/>
                <w:color w:val="auto"/>
                <w:sz w:val="24"/>
                <w:szCs w:val="24"/>
                <w:highlight w:val="none"/>
              </w:rPr>
            </w:pPr>
            <w:r>
              <w:rPr>
                <w:rFonts w:hint="eastAsia" w:hAnsi="宋体" w:cs="宋体"/>
                <w:color w:val="auto"/>
                <w:sz w:val="24"/>
                <w:szCs w:val="24"/>
                <w:highlight w:val="none"/>
                <w:lang w:val="en-US" w:eastAsia="zh-CN"/>
              </w:rPr>
              <w:t>项目</w:t>
            </w:r>
            <w:r>
              <w:rPr>
                <w:rFonts w:hint="eastAsia" w:ascii="宋体" w:hAnsi="宋体" w:eastAsia="宋体" w:cs="宋体"/>
                <w:color w:val="auto"/>
                <w:sz w:val="24"/>
                <w:szCs w:val="24"/>
                <w:highlight w:val="none"/>
              </w:rPr>
              <w:t>名称</w:t>
            </w:r>
          </w:p>
        </w:tc>
        <w:tc>
          <w:tcPr>
            <w:tcW w:w="6809" w:type="dxa"/>
            <w:gridSpan w:val="5"/>
            <w:shd w:val="clear" w:color="000000" w:fill="FFFFFF"/>
            <w:noWrap w:val="0"/>
            <w:tcMar>
              <w:left w:w="108" w:type="dxa"/>
              <w:right w:w="108" w:type="dxa"/>
            </w:tcMar>
            <w:vAlign w:val="center"/>
          </w:tcPr>
          <w:p w14:paraId="510A59DE">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tc>
      </w:tr>
      <w:tr w14:paraId="60F9C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37" w:hRule="atLeast"/>
        </w:trPr>
        <w:tc>
          <w:tcPr>
            <w:tcW w:w="2960" w:type="dxa"/>
            <w:gridSpan w:val="3"/>
            <w:shd w:val="clear" w:color="000000" w:fill="FFFFFF"/>
            <w:noWrap w:val="0"/>
            <w:tcMar>
              <w:left w:w="108" w:type="dxa"/>
              <w:right w:w="108" w:type="dxa"/>
            </w:tcMar>
            <w:vAlign w:val="center"/>
          </w:tcPr>
          <w:p w14:paraId="2D166EA8">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投标人名称                (请务必填写单位全称)</w:t>
            </w:r>
          </w:p>
        </w:tc>
        <w:tc>
          <w:tcPr>
            <w:tcW w:w="6809" w:type="dxa"/>
            <w:gridSpan w:val="5"/>
            <w:shd w:val="clear" w:color="000000" w:fill="FFFFFF"/>
            <w:noWrap w:val="0"/>
            <w:tcMar>
              <w:left w:w="108" w:type="dxa"/>
              <w:right w:w="108" w:type="dxa"/>
            </w:tcMar>
            <w:vAlign w:val="center"/>
          </w:tcPr>
          <w:p w14:paraId="735C6BAB">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p>
        </w:tc>
      </w:tr>
      <w:tr w14:paraId="5B986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37" w:hRule="atLeast"/>
        </w:trPr>
        <w:tc>
          <w:tcPr>
            <w:tcW w:w="2960" w:type="dxa"/>
            <w:gridSpan w:val="3"/>
            <w:shd w:val="clear" w:color="000000" w:fill="FFFFFF"/>
            <w:noWrap w:val="0"/>
            <w:tcMar>
              <w:left w:w="108" w:type="dxa"/>
              <w:right w:w="108" w:type="dxa"/>
            </w:tcMar>
            <w:vAlign w:val="center"/>
          </w:tcPr>
          <w:p w14:paraId="050BCBAD">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投标人法定代表人或其</w:t>
            </w:r>
          </w:p>
          <w:p w14:paraId="4E118F13">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委托代理人签名</w:t>
            </w:r>
          </w:p>
        </w:tc>
        <w:tc>
          <w:tcPr>
            <w:tcW w:w="3527" w:type="dxa"/>
            <w:gridSpan w:val="2"/>
            <w:shd w:val="clear" w:color="000000" w:fill="FFFFFF"/>
            <w:noWrap w:val="0"/>
            <w:tcMar>
              <w:left w:w="108" w:type="dxa"/>
              <w:right w:w="108" w:type="dxa"/>
            </w:tcMar>
            <w:vAlign w:val="center"/>
          </w:tcPr>
          <w:p w14:paraId="13C7109F">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p>
        </w:tc>
        <w:tc>
          <w:tcPr>
            <w:tcW w:w="754" w:type="dxa"/>
            <w:shd w:val="clear" w:color="000000" w:fill="FFFFFF"/>
            <w:noWrap w:val="0"/>
            <w:tcMar>
              <w:left w:w="108" w:type="dxa"/>
              <w:right w:w="108" w:type="dxa"/>
            </w:tcMar>
            <w:vAlign w:val="center"/>
          </w:tcPr>
          <w:p w14:paraId="7B57FBB6">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手机号码</w:t>
            </w:r>
          </w:p>
        </w:tc>
        <w:tc>
          <w:tcPr>
            <w:tcW w:w="2528" w:type="dxa"/>
            <w:gridSpan w:val="2"/>
            <w:shd w:val="clear" w:color="000000" w:fill="FFFFFF"/>
            <w:noWrap w:val="0"/>
            <w:tcMar>
              <w:left w:w="108" w:type="dxa"/>
              <w:right w:w="108" w:type="dxa"/>
            </w:tcMar>
            <w:vAlign w:val="center"/>
          </w:tcPr>
          <w:p w14:paraId="0493BB56">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p>
        </w:tc>
      </w:tr>
      <w:tr w14:paraId="20D25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37" w:hRule="atLeast"/>
        </w:trPr>
        <w:tc>
          <w:tcPr>
            <w:tcW w:w="9769" w:type="dxa"/>
            <w:gridSpan w:val="8"/>
            <w:shd w:val="clear" w:color="000000" w:fill="FFFFFF"/>
            <w:noWrap w:val="0"/>
            <w:tcMar>
              <w:left w:w="108" w:type="dxa"/>
              <w:right w:w="108" w:type="dxa"/>
            </w:tcMar>
            <w:vAlign w:val="center"/>
          </w:tcPr>
          <w:p w14:paraId="352683AE">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递交的证明材料原件如下：</w:t>
            </w:r>
          </w:p>
        </w:tc>
      </w:tr>
      <w:tr w14:paraId="1C2B0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37" w:hRule="atLeast"/>
        </w:trPr>
        <w:tc>
          <w:tcPr>
            <w:tcW w:w="1362" w:type="dxa"/>
            <w:shd w:val="clear" w:color="auto" w:fill="FFFFFF"/>
            <w:noWrap w:val="0"/>
            <w:tcMar>
              <w:left w:w="108" w:type="dxa"/>
              <w:right w:w="108" w:type="dxa"/>
            </w:tcMar>
            <w:vAlign w:val="center"/>
          </w:tcPr>
          <w:p w14:paraId="7ADBA56F">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序号</w:t>
            </w:r>
          </w:p>
        </w:tc>
        <w:tc>
          <w:tcPr>
            <w:tcW w:w="5125" w:type="dxa"/>
            <w:gridSpan w:val="4"/>
            <w:shd w:val="clear" w:color="auto" w:fill="FFFFFF"/>
            <w:noWrap w:val="0"/>
            <w:tcMar>
              <w:left w:w="108" w:type="dxa"/>
              <w:right w:w="108" w:type="dxa"/>
            </w:tcMar>
            <w:vAlign w:val="center"/>
          </w:tcPr>
          <w:p w14:paraId="716EAFF0">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证明材料原件名称</w:t>
            </w:r>
          </w:p>
        </w:tc>
        <w:tc>
          <w:tcPr>
            <w:tcW w:w="1712" w:type="dxa"/>
            <w:gridSpan w:val="2"/>
            <w:shd w:val="clear" w:color="auto" w:fill="FFFFFF"/>
            <w:noWrap w:val="0"/>
            <w:tcMar>
              <w:left w:w="108" w:type="dxa"/>
              <w:right w:w="108" w:type="dxa"/>
            </w:tcMar>
            <w:vAlign w:val="center"/>
          </w:tcPr>
          <w:p w14:paraId="7DA82875">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单位</w:t>
            </w:r>
          </w:p>
        </w:tc>
        <w:tc>
          <w:tcPr>
            <w:tcW w:w="1570" w:type="dxa"/>
            <w:shd w:val="clear" w:color="auto" w:fill="FFFFFF"/>
            <w:noWrap w:val="0"/>
            <w:tcMar>
              <w:left w:w="108" w:type="dxa"/>
              <w:right w:w="108" w:type="dxa"/>
            </w:tcMar>
            <w:vAlign w:val="center"/>
          </w:tcPr>
          <w:p w14:paraId="7D618A68">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数量</w:t>
            </w:r>
          </w:p>
        </w:tc>
      </w:tr>
      <w:tr w14:paraId="4E1CE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37" w:hRule="atLeast"/>
        </w:trPr>
        <w:tc>
          <w:tcPr>
            <w:tcW w:w="1362" w:type="dxa"/>
            <w:shd w:val="clear" w:color="000000" w:fill="FFFFFF"/>
            <w:noWrap w:val="0"/>
            <w:tcMar>
              <w:left w:w="108" w:type="dxa"/>
              <w:right w:w="108" w:type="dxa"/>
            </w:tcMar>
            <w:vAlign w:val="center"/>
          </w:tcPr>
          <w:p w14:paraId="6370501E">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5125" w:type="dxa"/>
            <w:gridSpan w:val="4"/>
            <w:shd w:val="clear" w:color="000000" w:fill="FFFFFF"/>
            <w:noWrap w:val="0"/>
            <w:tcMar>
              <w:left w:w="108" w:type="dxa"/>
              <w:right w:w="108" w:type="dxa"/>
            </w:tcMar>
            <w:vAlign w:val="center"/>
          </w:tcPr>
          <w:p w14:paraId="1D3E8F80">
            <w:pPr>
              <w:jc w:val="center"/>
              <w:rPr>
                <w:rFonts w:hint="eastAsia" w:ascii="宋体" w:hAnsi="宋体" w:eastAsia="宋体" w:cs="宋体"/>
                <w:color w:val="auto"/>
                <w:sz w:val="24"/>
                <w:szCs w:val="24"/>
                <w:highlight w:val="none"/>
              </w:rPr>
            </w:pPr>
          </w:p>
        </w:tc>
        <w:tc>
          <w:tcPr>
            <w:tcW w:w="1712" w:type="dxa"/>
            <w:gridSpan w:val="2"/>
            <w:shd w:val="clear" w:color="000000" w:fill="FFFFFF"/>
            <w:noWrap w:val="0"/>
            <w:tcMar>
              <w:left w:w="108" w:type="dxa"/>
              <w:right w:w="108" w:type="dxa"/>
            </w:tcMar>
            <w:vAlign w:val="center"/>
          </w:tcPr>
          <w:p w14:paraId="4D6391CF">
            <w:pPr>
              <w:jc w:val="center"/>
              <w:rPr>
                <w:rFonts w:hint="eastAsia" w:ascii="宋体" w:hAnsi="宋体" w:eastAsia="宋体" w:cs="宋体"/>
                <w:color w:val="auto"/>
                <w:sz w:val="24"/>
                <w:szCs w:val="24"/>
                <w:highlight w:val="none"/>
              </w:rPr>
            </w:pPr>
          </w:p>
        </w:tc>
        <w:tc>
          <w:tcPr>
            <w:tcW w:w="1570" w:type="dxa"/>
            <w:shd w:val="clear" w:color="000000" w:fill="FFFFFF"/>
            <w:noWrap w:val="0"/>
            <w:tcMar>
              <w:left w:w="108" w:type="dxa"/>
              <w:right w:w="108" w:type="dxa"/>
            </w:tcMar>
            <w:vAlign w:val="center"/>
          </w:tcPr>
          <w:p w14:paraId="3782F488">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p>
        </w:tc>
      </w:tr>
      <w:tr w14:paraId="6753D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37" w:hRule="atLeast"/>
        </w:trPr>
        <w:tc>
          <w:tcPr>
            <w:tcW w:w="1362" w:type="dxa"/>
            <w:shd w:val="clear" w:color="000000" w:fill="FFFFFF"/>
            <w:noWrap w:val="0"/>
            <w:tcMar>
              <w:left w:w="108" w:type="dxa"/>
              <w:right w:w="108" w:type="dxa"/>
            </w:tcMar>
            <w:vAlign w:val="center"/>
          </w:tcPr>
          <w:p w14:paraId="594F498D">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5125" w:type="dxa"/>
            <w:gridSpan w:val="4"/>
            <w:shd w:val="clear" w:color="000000" w:fill="FFFFFF"/>
            <w:noWrap w:val="0"/>
            <w:tcMar>
              <w:left w:w="108" w:type="dxa"/>
              <w:right w:w="108" w:type="dxa"/>
            </w:tcMar>
            <w:vAlign w:val="center"/>
          </w:tcPr>
          <w:p w14:paraId="7BC25ECF">
            <w:pPr>
              <w:jc w:val="center"/>
              <w:rPr>
                <w:rFonts w:hint="eastAsia" w:ascii="宋体" w:hAnsi="宋体" w:eastAsia="宋体" w:cs="宋体"/>
                <w:color w:val="auto"/>
                <w:sz w:val="24"/>
                <w:szCs w:val="24"/>
                <w:highlight w:val="none"/>
              </w:rPr>
            </w:pPr>
          </w:p>
        </w:tc>
        <w:tc>
          <w:tcPr>
            <w:tcW w:w="1712" w:type="dxa"/>
            <w:gridSpan w:val="2"/>
            <w:shd w:val="clear" w:color="000000" w:fill="FFFFFF"/>
            <w:noWrap w:val="0"/>
            <w:tcMar>
              <w:left w:w="108" w:type="dxa"/>
              <w:right w:w="108" w:type="dxa"/>
            </w:tcMar>
            <w:vAlign w:val="center"/>
          </w:tcPr>
          <w:p w14:paraId="3673F5A5">
            <w:pPr>
              <w:jc w:val="center"/>
              <w:rPr>
                <w:rFonts w:hint="eastAsia" w:ascii="宋体" w:hAnsi="宋体" w:eastAsia="宋体" w:cs="宋体"/>
                <w:color w:val="auto"/>
                <w:sz w:val="24"/>
                <w:szCs w:val="24"/>
                <w:highlight w:val="none"/>
              </w:rPr>
            </w:pPr>
          </w:p>
        </w:tc>
        <w:tc>
          <w:tcPr>
            <w:tcW w:w="1570" w:type="dxa"/>
            <w:shd w:val="clear" w:color="000000" w:fill="FFFFFF"/>
            <w:noWrap w:val="0"/>
            <w:tcMar>
              <w:left w:w="108" w:type="dxa"/>
              <w:right w:w="108" w:type="dxa"/>
            </w:tcMar>
            <w:vAlign w:val="center"/>
          </w:tcPr>
          <w:p w14:paraId="41AA5E8C">
            <w:pPr>
              <w:jc w:val="center"/>
              <w:rPr>
                <w:rFonts w:hint="eastAsia" w:ascii="宋体" w:hAnsi="宋体" w:eastAsia="宋体" w:cs="宋体"/>
                <w:color w:val="auto"/>
                <w:sz w:val="24"/>
                <w:szCs w:val="24"/>
                <w:highlight w:val="none"/>
              </w:rPr>
            </w:pPr>
          </w:p>
        </w:tc>
      </w:tr>
      <w:tr w14:paraId="1AF25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37" w:hRule="atLeast"/>
        </w:trPr>
        <w:tc>
          <w:tcPr>
            <w:tcW w:w="1362" w:type="dxa"/>
            <w:shd w:val="clear" w:color="000000" w:fill="FFFFFF"/>
            <w:noWrap w:val="0"/>
            <w:tcMar>
              <w:left w:w="108" w:type="dxa"/>
              <w:right w:w="108" w:type="dxa"/>
            </w:tcMar>
            <w:vAlign w:val="center"/>
          </w:tcPr>
          <w:p w14:paraId="6CE7B2AF">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5125" w:type="dxa"/>
            <w:gridSpan w:val="4"/>
            <w:shd w:val="clear" w:color="000000" w:fill="FFFFFF"/>
            <w:noWrap w:val="0"/>
            <w:tcMar>
              <w:left w:w="108" w:type="dxa"/>
              <w:right w:w="108" w:type="dxa"/>
            </w:tcMar>
            <w:vAlign w:val="center"/>
          </w:tcPr>
          <w:p w14:paraId="254DF6BA">
            <w:pPr>
              <w:jc w:val="center"/>
              <w:rPr>
                <w:rFonts w:hint="eastAsia" w:ascii="宋体" w:hAnsi="宋体" w:eastAsia="宋体" w:cs="宋体"/>
                <w:color w:val="auto"/>
                <w:sz w:val="24"/>
                <w:szCs w:val="24"/>
                <w:highlight w:val="none"/>
              </w:rPr>
            </w:pPr>
          </w:p>
        </w:tc>
        <w:tc>
          <w:tcPr>
            <w:tcW w:w="1712" w:type="dxa"/>
            <w:gridSpan w:val="2"/>
            <w:shd w:val="clear" w:color="000000" w:fill="FFFFFF"/>
            <w:noWrap w:val="0"/>
            <w:tcMar>
              <w:left w:w="108" w:type="dxa"/>
              <w:right w:w="108" w:type="dxa"/>
            </w:tcMar>
            <w:vAlign w:val="center"/>
          </w:tcPr>
          <w:p w14:paraId="375C1DE1">
            <w:pPr>
              <w:jc w:val="center"/>
              <w:rPr>
                <w:rFonts w:hint="eastAsia" w:ascii="宋体" w:hAnsi="宋体" w:eastAsia="宋体" w:cs="宋体"/>
                <w:color w:val="auto"/>
                <w:sz w:val="24"/>
                <w:szCs w:val="24"/>
                <w:highlight w:val="none"/>
              </w:rPr>
            </w:pPr>
          </w:p>
        </w:tc>
        <w:tc>
          <w:tcPr>
            <w:tcW w:w="1570" w:type="dxa"/>
            <w:shd w:val="clear" w:color="000000" w:fill="FFFFFF"/>
            <w:noWrap w:val="0"/>
            <w:tcMar>
              <w:left w:w="108" w:type="dxa"/>
              <w:right w:w="108" w:type="dxa"/>
            </w:tcMar>
            <w:vAlign w:val="center"/>
          </w:tcPr>
          <w:p w14:paraId="4A0058E6">
            <w:pPr>
              <w:jc w:val="center"/>
              <w:rPr>
                <w:rFonts w:hint="eastAsia" w:ascii="宋体" w:hAnsi="宋体" w:eastAsia="宋体" w:cs="宋体"/>
                <w:color w:val="auto"/>
                <w:sz w:val="24"/>
                <w:szCs w:val="24"/>
                <w:highlight w:val="none"/>
              </w:rPr>
            </w:pPr>
          </w:p>
        </w:tc>
      </w:tr>
      <w:tr w14:paraId="768FE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37" w:hRule="atLeast"/>
        </w:trPr>
        <w:tc>
          <w:tcPr>
            <w:tcW w:w="1362" w:type="dxa"/>
            <w:shd w:val="clear" w:color="000000" w:fill="FFFFFF"/>
            <w:noWrap w:val="0"/>
            <w:tcMar>
              <w:left w:w="108" w:type="dxa"/>
              <w:right w:w="108" w:type="dxa"/>
            </w:tcMar>
            <w:vAlign w:val="center"/>
          </w:tcPr>
          <w:p w14:paraId="6890B01C">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p>
        </w:tc>
        <w:tc>
          <w:tcPr>
            <w:tcW w:w="5125" w:type="dxa"/>
            <w:gridSpan w:val="4"/>
            <w:shd w:val="clear" w:color="000000" w:fill="FFFFFF"/>
            <w:noWrap w:val="0"/>
            <w:tcMar>
              <w:left w:w="108" w:type="dxa"/>
              <w:right w:w="108" w:type="dxa"/>
            </w:tcMar>
            <w:vAlign w:val="center"/>
          </w:tcPr>
          <w:p w14:paraId="6037EDD9">
            <w:pPr>
              <w:jc w:val="center"/>
              <w:rPr>
                <w:rFonts w:hint="eastAsia" w:ascii="宋体" w:hAnsi="宋体" w:eastAsia="宋体" w:cs="宋体"/>
                <w:color w:val="auto"/>
                <w:sz w:val="24"/>
                <w:szCs w:val="24"/>
                <w:highlight w:val="none"/>
              </w:rPr>
            </w:pPr>
          </w:p>
        </w:tc>
        <w:tc>
          <w:tcPr>
            <w:tcW w:w="1712" w:type="dxa"/>
            <w:gridSpan w:val="2"/>
            <w:shd w:val="clear" w:color="000000" w:fill="FFFFFF"/>
            <w:noWrap w:val="0"/>
            <w:tcMar>
              <w:left w:w="108" w:type="dxa"/>
              <w:right w:w="108" w:type="dxa"/>
            </w:tcMar>
            <w:vAlign w:val="center"/>
          </w:tcPr>
          <w:p w14:paraId="6488AD44">
            <w:pPr>
              <w:jc w:val="center"/>
              <w:rPr>
                <w:rFonts w:hint="eastAsia" w:ascii="宋体" w:hAnsi="宋体" w:eastAsia="宋体" w:cs="宋体"/>
                <w:color w:val="auto"/>
                <w:sz w:val="24"/>
                <w:szCs w:val="24"/>
                <w:highlight w:val="none"/>
              </w:rPr>
            </w:pPr>
          </w:p>
        </w:tc>
        <w:tc>
          <w:tcPr>
            <w:tcW w:w="1570" w:type="dxa"/>
            <w:shd w:val="clear" w:color="000000" w:fill="FFFFFF"/>
            <w:noWrap w:val="0"/>
            <w:tcMar>
              <w:left w:w="108" w:type="dxa"/>
              <w:right w:w="108" w:type="dxa"/>
            </w:tcMar>
            <w:vAlign w:val="center"/>
          </w:tcPr>
          <w:p w14:paraId="2921F1A5">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p>
        </w:tc>
      </w:tr>
      <w:tr w14:paraId="0324E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1778" w:hRule="atLeast"/>
        </w:trPr>
        <w:tc>
          <w:tcPr>
            <w:tcW w:w="1362" w:type="dxa"/>
            <w:shd w:val="clear" w:color="auto" w:fill="FFFFFF"/>
            <w:noWrap w:val="0"/>
            <w:tcMar>
              <w:left w:w="108" w:type="dxa"/>
              <w:right w:w="108" w:type="dxa"/>
            </w:tcMar>
            <w:vAlign w:val="center"/>
          </w:tcPr>
          <w:p w14:paraId="43A3F1FD">
            <w:pPr>
              <w:ind w:left="8" w:hanging="94"/>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注意：</w:t>
            </w:r>
          </w:p>
        </w:tc>
        <w:tc>
          <w:tcPr>
            <w:tcW w:w="8407" w:type="dxa"/>
            <w:gridSpan w:val="7"/>
            <w:shd w:val="clear" w:color="auto" w:fill="FFFFFF"/>
            <w:noWrap w:val="0"/>
            <w:tcMar>
              <w:left w:w="108" w:type="dxa"/>
              <w:right w:w="108" w:type="dxa"/>
            </w:tcMar>
            <w:vAlign w:val="center"/>
          </w:tcPr>
          <w:p w14:paraId="2DAE5595">
            <w:pPr>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该表一式两份，两份表格投标人均需如实填写各项内容，两份表格的填写内容应一致。一份贴于装纳原件的文件袋（箱），一份在递交文件袋（箱）时由招标代理机构、投标人签字后交招标代理机构。招标代理机构仅代签收装纳原件的文件袋（箱），而不对文件袋（箱）中资料的数量、内容及真实性负责。</w:t>
            </w:r>
          </w:p>
        </w:tc>
      </w:tr>
      <w:tr w14:paraId="4F945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653" w:hRule="atLeast"/>
        </w:trPr>
        <w:tc>
          <w:tcPr>
            <w:tcW w:w="2868" w:type="dxa"/>
            <w:gridSpan w:val="2"/>
            <w:shd w:val="clear" w:color="000000" w:fill="FFFFFF"/>
            <w:noWrap w:val="0"/>
            <w:tcMar>
              <w:left w:w="108" w:type="dxa"/>
              <w:right w:w="108" w:type="dxa"/>
            </w:tcMar>
            <w:vAlign w:val="center"/>
          </w:tcPr>
          <w:p w14:paraId="7FBDF1BE">
            <w:pPr>
              <w:jc w:val="center"/>
              <w:rPr>
                <w:rFonts w:hint="eastAsia" w:ascii="宋体" w:hAnsi="宋体" w:eastAsia="宋体" w:cs="宋体"/>
                <w:color w:val="auto"/>
                <w:sz w:val="24"/>
                <w:szCs w:val="24"/>
                <w:highlight w:val="none"/>
              </w:rPr>
            </w:pPr>
          </w:p>
          <w:p w14:paraId="433CE1E8">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接收原件经办人(招标代理)：</w:t>
            </w:r>
          </w:p>
        </w:tc>
        <w:tc>
          <w:tcPr>
            <w:tcW w:w="1994" w:type="dxa"/>
            <w:gridSpan w:val="2"/>
            <w:shd w:val="clear" w:color="000000" w:fill="FFFFFF"/>
            <w:noWrap w:val="0"/>
            <w:tcMar>
              <w:left w:w="108" w:type="dxa"/>
              <w:right w:w="108" w:type="dxa"/>
            </w:tcMar>
            <w:vAlign w:val="center"/>
          </w:tcPr>
          <w:p w14:paraId="1AEDC4C3">
            <w:pPr>
              <w:jc w:val="center"/>
              <w:rPr>
                <w:rFonts w:hint="eastAsia" w:ascii="宋体" w:hAnsi="宋体" w:eastAsia="宋体" w:cs="宋体"/>
                <w:color w:val="auto"/>
                <w:sz w:val="24"/>
                <w:szCs w:val="24"/>
                <w:highlight w:val="none"/>
              </w:rPr>
            </w:pPr>
          </w:p>
        </w:tc>
        <w:tc>
          <w:tcPr>
            <w:tcW w:w="1625" w:type="dxa"/>
            <w:shd w:val="clear" w:color="000000" w:fill="FFFFFF"/>
            <w:noWrap w:val="0"/>
            <w:tcMar>
              <w:left w:w="108" w:type="dxa"/>
              <w:right w:w="108" w:type="dxa"/>
            </w:tcMar>
            <w:vAlign w:val="center"/>
          </w:tcPr>
          <w:p w14:paraId="7DF40297">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接收时间：</w:t>
            </w:r>
          </w:p>
        </w:tc>
        <w:tc>
          <w:tcPr>
            <w:tcW w:w="3282" w:type="dxa"/>
            <w:gridSpan w:val="3"/>
            <w:shd w:val="clear" w:color="000000" w:fill="FFFFFF"/>
            <w:noWrap w:val="0"/>
            <w:tcMar>
              <w:left w:w="108" w:type="dxa"/>
              <w:right w:w="108" w:type="dxa"/>
            </w:tcMar>
            <w:vAlign w:val="center"/>
          </w:tcPr>
          <w:p w14:paraId="45D3B303">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年   月   日   时  分</w:t>
            </w:r>
          </w:p>
        </w:tc>
      </w:tr>
      <w:tr w14:paraId="7DD36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990" w:hRule="atLeast"/>
        </w:trPr>
        <w:tc>
          <w:tcPr>
            <w:tcW w:w="2868" w:type="dxa"/>
            <w:gridSpan w:val="2"/>
            <w:shd w:val="clear" w:color="000000" w:fill="FFFFFF"/>
            <w:noWrap w:val="0"/>
            <w:tcMar>
              <w:left w:w="108" w:type="dxa"/>
              <w:right w:w="108" w:type="dxa"/>
            </w:tcMar>
            <w:vAlign w:val="center"/>
          </w:tcPr>
          <w:p w14:paraId="7EFB2551">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退还原件接收人(投标人)：</w:t>
            </w:r>
          </w:p>
        </w:tc>
        <w:tc>
          <w:tcPr>
            <w:tcW w:w="1994" w:type="dxa"/>
            <w:gridSpan w:val="2"/>
            <w:shd w:val="clear" w:color="000000" w:fill="FFFFFF"/>
            <w:noWrap w:val="0"/>
            <w:tcMar>
              <w:left w:w="108" w:type="dxa"/>
              <w:right w:w="108" w:type="dxa"/>
            </w:tcMar>
            <w:vAlign w:val="center"/>
          </w:tcPr>
          <w:p w14:paraId="241A1DF9">
            <w:pPr>
              <w:jc w:val="center"/>
              <w:rPr>
                <w:rFonts w:hint="eastAsia" w:ascii="宋体" w:hAnsi="宋体" w:eastAsia="宋体" w:cs="宋体"/>
                <w:color w:val="auto"/>
                <w:sz w:val="24"/>
                <w:szCs w:val="24"/>
                <w:highlight w:val="none"/>
              </w:rPr>
            </w:pPr>
          </w:p>
        </w:tc>
        <w:tc>
          <w:tcPr>
            <w:tcW w:w="1625" w:type="dxa"/>
            <w:shd w:val="clear" w:color="000000" w:fill="FFFFFF"/>
            <w:noWrap w:val="0"/>
            <w:tcMar>
              <w:left w:w="108" w:type="dxa"/>
              <w:right w:w="108" w:type="dxa"/>
            </w:tcMar>
            <w:vAlign w:val="center"/>
          </w:tcPr>
          <w:p w14:paraId="3D024BEA">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退还时间：</w:t>
            </w:r>
          </w:p>
        </w:tc>
        <w:tc>
          <w:tcPr>
            <w:tcW w:w="3282" w:type="dxa"/>
            <w:gridSpan w:val="3"/>
            <w:shd w:val="clear" w:color="000000" w:fill="FFFFFF"/>
            <w:noWrap w:val="0"/>
            <w:tcMar>
              <w:left w:w="108" w:type="dxa"/>
              <w:right w:w="108" w:type="dxa"/>
            </w:tcMar>
            <w:vAlign w:val="center"/>
          </w:tcPr>
          <w:p w14:paraId="015208BD">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年   月   日   时   分</w:t>
            </w:r>
          </w:p>
        </w:tc>
      </w:tr>
    </w:tbl>
    <w:p w14:paraId="007CDC16">
      <w:pPr>
        <w:pStyle w:val="76"/>
        <w:widowControl w:val="0"/>
        <w:wordWrap w:val="0"/>
        <w:adjustRightInd w:val="0"/>
        <w:snapToGrid w:val="0"/>
        <w:spacing w:line="400" w:lineRule="exact"/>
        <w:ind w:left="0" w:leftChars="0" w:firstLine="0" w:firstLineChars="0"/>
        <w:rPr>
          <w:rFonts w:hint="eastAsia" w:ascii="宋体" w:hAnsi="宋体" w:eastAsia="宋体" w:cs="宋体"/>
          <w:snapToGrid w:val="0"/>
          <w:color w:val="auto"/>
          <w:sz w:val="21"/>
          <w:highlight w:val="none"/>
        </w:rPr>
        <w:sectPr>
          <w:endnotePr>
            <w:numFmt w:val="decimal"/>
          </w:endnotePr>
          <w:pgSz w:w="11906" w:h="16838"/>
          <w:pgMar w:top="1134" w:right="1134" w:bottom="1134" w:left="1134" w:header="567" w:footer="567" w:gutter="0"/>
          <w:pgBorders>
            <w:top w:val="none" w:sz="0" w:space="0"/>
            <w:left w:val="none" w:sz="0" w:space="0"/>
            <w:bottom w:val="none" w:sz="0" w:space="0"/>
            <w:right w:val="none" w:sz="0" w:space="0"/>
          </w:pgBorders>
          <w:cols w:space="720" w:num="1"/>
          <w:docGrid w:linePitch="327" w:charSpace="0"/>
        </w:sectPr>
      </w:pPr>
    </w:p>
    <w:p w14:paraId="36A4D59F">
      <w:pPr>
        <w:pStyle w:val="3"/>
        <w:wordWrap w:val="0"/>
        <w:autoSpaceDE/>
        <w:autoSpaceDN/>
        <w:snapToGrid w:val="0"/>
        <w:spacing w:line="440" w:lineRule="exact"/>
        <w:jc w:val="center"/>
        <w:rPr>
          <w:rFonts w:hint="eastAsia" w:ascii="宋体" w:hAnsi="宋体" w:eastAsia="宋体" w:cs="宋体"/>
          <w:b/>
          <w:snapToGrid w:val="0"/>
          <w:color w:val="auto"/>
          <w:sz w:val="24"/>
          <w:highlight w:val="none"/>
        </w:rPr>
      </w:pPr>
      <w:bookmarkStart w:id="376" w:name="_Toc13959"/>
      <w:bookmarkStart w:id="377" w:name="_Toc17586"/>
      <w:r>
        <w:rPr>
          <w:rFonts w:hint="eastAsia" w:ascii="宋体" w:hAnsi="宋体" w:eastAsia="宋体" w:cs="宋体"/>
          <w:b/>
          <w:snapToGrid w:val="0"/>
          <w:color w:val="auto"/>
          <w:sz w:val="24"/>
          <w:highlight w:val="none"/>
        </w:rPr>
        <w:t>第七章 建设工程施工合同</w:t>
      </w:r>
      <w:bookmarkEnd w:id="369"/>
      <w:bookmarkEnd w:id="370"/>
      <w:bookmarkEnd w:id="371"/>
      <w:bookmarkEnd w:id="372"/>
      <w:bookmarkEnd w:id="373"/>
      <w:bookmarkEnd w:id="376"/>
      <w:bookmarkEnd w:id="377"/>
    </w:p>
    <w:p w14:paraId="48AC37E4">
      <w:pPr>
        <w:wordWrap w:val="0"/>
        <w:adjustRightInd w:val="0"/>
        <w:snapToGrid w:val="0"/>
        <w:spacing w:line="440" w:lineRule="exact"/>
        <w:rPr>
          <w:rFonts w:hint="eastAsia" w:ascii="宋体" w:hAnsi="宋体" w:eastAsia="宋体" w:cs="宋体"/>
          <w:snapToGrid w:val="0"/>
          <w:color w:val="auto"/>
          <w:kern w:val="0"/>
          <w:highlight w:val="none"/>
        </w:rPr>
      </w:pPr>
    </w:p>
    <w:p w14:paraId="0C3A08F7">
      <w:pPr>
        <w:wordWrap w:val="0"/>
        <w:adjustRightInd w:val="0"/>
        <w:snapToGrid w:val="0"/>
        <w:spacing w:line="440" w:lineRule="exact"/>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 xml:space="preserve">    （略），</w:t>
      </w:r>
      <w:bookmarkEnd w:id="374"/>
      <w:bookmarkEnd w:id="375"/>
      <w:r>
        <w:rPr>
          <w:rFonts w:hint="eastAsia" w:ascii="宋体" w:hAnsi="宋体" w:eastAsia="宋体" w:cs="宋体"/>
          <w:snapToGrid w:val="0"/>
          <w:color w:val="auto"/>
          <w:kern w:val="0"/>
          <w:highlight w:val="none"/>
        </w:rPr>
        <w:t>按《广东省建设工程标准施工合同》（2009年版）或《建设工程施工合同（示范文本）》（GF—2017—0201）执行。</w:t>
      </w:r>
    </w:p>
    <w:sectPr>
      <w:endnotePr>
        <w:numFmt w:val="decimal"/>
      </w:endnotePr>
      <w:pgSz w:w="11906" w:h="16838"/>
      <w:pgMar w:top="1134" w:right="1134" w:bottom="1134" w:left="1134" w:header="567" w:footer="567" w:gutter="0"/>
      <w:pgBorders>
        <w:top w:val="none" w:sz="0" w:space="0"/>
        <w:left w:val="none" w:sz="0" w:space="0"/>
        <w:bottom w:val="none" w:sz="0" w:space="0"/>
        <w:right w:val="none" w:sz="0" w:space="0"/>
      </w:pgBorders>
      <w:cols w:space="720" w:num="1"/>
      <w:docGrid w:linePitch="327"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auto"/>
    <w:pitch w:val="default"/>
    <w:sig w:usb0="E0002EFF" w:usb1="C000785B" w:usb2="00000009" w:usb3="00000000" w:csb0="400001FF" w:csb1="FFFF0000"/>
  </w:font>
  <w:font w:name="宋体">
    <w:panose1 w:val="02010600030101010101"/>
    <w:charset w:val="8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ngLiU">
    <w:altName w:val="PMingLiU-ExtB"/>
    <w:panose1 w:val="02020509000000000000"/>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Tahoma">
    <w:panose1 w:val="020B0604030504040204"/>
    <w:charset w:val="00"/>
    <w:family w:val="swiss"/>
    <w:pitch w:val="default"/>
    <w:sig w:usb0="E1002EFF" w:usb1="C000605B" w:usb2="00000029" w:usb3="00000000" w:csb0="200101FF" w:csb1="2028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30DD76">
    <w:pPr>
      <w:pStyle w:val="14"/>
      <w:pBdr>
        <w:between w:val="none" w:color="auto" w:sz="0" w:space="0"/>
      </w:pBdr>
      <w:rPr>
        <w:rFonts w:hint="eastAsia"/>
      </w:rPr>
    </w:pPr>
  </w:p>
  <w:p w14:paraId="43C4801D">
    <w:pPr>
      <w:pStyle w:val="14"/>
      <w:pBdr>
        <w:between w:val="none" w:color="auto" w:sz="0" w:space="0"/>
      </w:pBdr>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9F87BE">
    <w:pPr>
      <w:pStyle w:val="14"/>
      <w:pBdr>
        <w:between w:val="none" w:color="auto" w:sz="0" w:space="0"/>
      </w:pBdr>
      <w:rPr>
        <w:rFonts w:hint="eastAsia"/>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7"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841AE8A">
                          <w:pPr>
                            <w:pStyle w:val="14"/>
                            <w:rPr>
                              <w:rFonts w:hint="eastAsia"/>
                            </w:rPr>
                          </w:pPr>
                          <w:r>
                            <w:rPr>
                              <w:rFonts w:hint="eastAsia" w:ascii="Times New Roman"/>
                              <w:sz w:val="21"/>
                            </w:rPr>
                            <w:t>—</w:t>
                          </w:r>
                          <w:r>
                            <w:rPr>
                              <w:rFonts w:hint="eastAsia" w:ascii="宋体" w:hAnsi="宋体" w:eastAsia="宋体" w:cs="宋体"/>
                              <w:sz w:val="21"/>
                            </w:rPr>
                            <w:fldChar w:fldCharType="begin"/>
                          </w:r>
                          <w:r>
                            <w:rPr>
                              <w:rFonts w:hint="eastAsia" w:ascii="宋体" w:hAnsi="宋体" w:eastAsia="宋体" w:cs="宋体"/>
                              <w:sz w:val="21"/>
                            </w:rPr>
                            <w:instrText xml:space="preserve"> PAGE  \* MERGEFORMAT </w:instrText>
                          </w:r>
                          <w:r>
                            <w:rPr>
                              <w:rFonts w:hint="eastAsia" w:ascii="宋体" w:hAnsi="宋体" w:eastAsia="宋体" w:cs="宋体"/>
                              <w:sz w:val="21"/>
                            </w:rPr>
                            <w:fldChar w:fldCharType="separate"/>
                          </w:r>
                          <w:r>
                            <w:rPr>
                              <w:rFonts w:hint="eastAsia" w:ascii="宋体" w:hAnsi="宋体" w:eastAsia="宋体" w:cs="宋体"/>
                            </w:rPr>
                            <w:t>54</w:t>
                          </w:r>
                          <w:r>
                            <w:rPr>
                              <w:rFonts w:hint="eastAsia" w:ascii="宋体" w:hAnsi="宋体" w:eastAsia="宋体" w:cs="宋体"/>
                              <w:sz w:val="21"/>
                            </w:rPr>
                            <w:fldChar w:fldCharType="end"/>
                          </w:r>
                          <w:r>
                            <w:rPr>
                              <w:rFonts w:hint="eastAsia" w:ascii="Times New Roman"/>
                              <w:sz w:val="21"/>
                            </w:rPr>
                            <w:t>—</w:t>
                          </w:r>
                        </w:p>
                      </w:txbxContent>
                    </wps:txbx>
                    <wps:bodyPr wrap="none" lIns="0" tIns="0" rIns="0" bIns="0" upright="0">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o2tjnsoBAACaAwAADgAAAGRycy9lMm9Eb2MueG1srVPNjtMwEL4j8Q6W&#10;79TZrgRV1HS1qFqEhABp4QFcx24s+U8et0lfAN6AExfuPFefg7GTdGG57GEvznhm/M1830zWN4M1&#10;5CgjaO8aerWoKJFO+Fa7fUO/frl7taIEEnctN97Jhp4k0JvNyxfrPtRy6TtvWhkJgjio+9DQLqVQ&#10;Mwaik5bDwgfpMKh8tDzhNe5ZG3mP6NawZVW9Zr2PbYheSAD0bscgnRDjUwC9UlrIrRcHK10aUaM0&#10;PCEl6HQAuindKiVF+qQUyERMQ5FpKicWQXuXT7ZZ83ofeei0mFrgT2nhESfLtcOiF6gtT5wcov4P&#10;ymoRPXiVFsJbNhIpiiCLq+qRNvcdD7JwQakhXESH54MVH4+fI9FtQ6/fUOK4xYmff3w///x9/vWN&#10;XGd9+gA1pt0HTEzDWz/g1sx+QGemPaho8xcJEYyjuqeLunJIRORHq+VqVWFIYGy+ID57eB4ipHfS&#10;W5KNhkYcX1GVHz9AGlPnlFzN+TttTBmhcf84EDN7WO597DFbadgNE6Gdb0/Ip8fJN9TholNi3jsU&#10;Ni/JbMTZ2M3GIUS978oW5XoQbg8Jmyi95Qoj7FQYR1bYTeuVd+Lve8l6+KU2fwB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o2tjnsoBAACaAwAADgAAAAAAAAABACAAAAAeAQAAZHJzL2Uyb0Rv&#10;Yy54bWxQSwUGAAAAAAYABgBZAQAAWgUAAAAA&#10;">
              <v:fill on="f" focussize="0,0"/>
              <v:stroke on="f"/>
              <v:imagedata o:title=""/>
              <o:lock v:ext="edit" aspectratio="f"/>
              <v:textbox inset="0mm,0mm,0mm,0mm" style="mso-fit-shape-to-text:t;">
                <w:txbxContent>
                  <w:p w14:paraId="2841AE8A">
                    <w:pPr>
                      <w:pStyle w:val="14"/>
                      <w:rPr>
                        <w:rFonts w:hint="eastAsia"/>
                      </w:rPr>
                    </w:pPr>
                    <w:r>
                      <w:rPr>
                        <w:rFonts w:hint="eastAsia" w:ascii="Times New Roman"/>
                        <w:sz w:val="21"/>
                      </w:rPr>
                      <w:t>—</w:t>
                    </w:r>
                    <w:r>
                      <w:rPr>
                        <w:rFonts w:hint="eastAsia" w:ascii="宋体" w:hAnsi="宋体" w:eastAsia="宋体" w:cs="宋体"/>
                        <w:sz w:val="21"/>
                      </w:rPr>
                      <w:fldChar w:fldCharType="begin"/>
                    </w:r>
                    <w:r>
                      <w:rPr>
                        <w:rFonts w:hint="eastAsia" w:ascii="宋体" w:hAnsi="宋体" w:eastAsia="宋体" w:cs="宋体"/>
                        <w:sz w:val="21"/>
                      </w:rPr>
                      <w:instrText xml:space="preserve"> PAGE  \* MERGEFORMAT </w:instrText>
                    </w:r>
                    <w:r>
                      <w:rPr>
                        <w:rFonts w:hint="eastAsia" w:ascii="宋体" w:hAnsi="宋体" w:eastAsia="宋体" w:cs="宋体"/>
                        <w:sz w:val="21"/>
                      </w:rPr>
                      <w:fldChar w:fldCharType="separate"/>
                    </w:r>
                    <w:r>
                      <w:rPr>
                        <w:rFonts w:hint="eastAsia" w:ascii="宋体" w:hAnsi="宋体" w:eastAsia="宋体" w:cs="宋体"/>
                      </w:rPr>
                      <w:t>54</w:t>
                    </w:r>
                    <w:r>
                      <w:rPr>
                        <w:rFonts w:hint="eastAsia" w:ascii="宋体" w:hAnsi="宋体" w:eastAsia="宋体" w:cs="宋体"/>
                        <w:sz w:val="21"/>
                      </w:rPr>
                      <w:fldChar w:fldCharType="end"/>
                    </w:r>
                    <w:r>
                      <w:rPr>
                        <w:rFonts w:hint="eastAsia" w:ascii="Times New Roman"/>
                        <w:sz w:val="21"/>
                      </w:rPr>
                      <w:t>—</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3"/>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attachedTemplate r:id="rId1"/>
  <w:documentProtection w:enforcement="0"/>
  <w:defaultTabStop w:val="420"/>
  <w:hyphenationZone w:val="360"/>
  <w:drawingGridHorizontalSpacing w:val="240"/>
  <w:drawingGridVerticalSpacing w:val="164"/>
  <w:displayHorizontalDrawingGridEvery w:val="1"/>
  <w:displayVerticalDrawingGridEvery w:val="1"/>
  <w:doNotShadeFormData w:val="1"/>
  <w:noPunctuationKerning w:val="1"/>
  <w:characterSpacingControl w:val="compressPunctuation"/>
  <w:doNotValidateAgainstSchema/>
  <w:doNotDemarcateInvalidXml/>
  <w:hdrShapeDefaults>
    <o:shapelayout v:ext="edit">
      <o:idmap v:ext="edit" data="1"/>
    </o:shapelayout>
  </w:hdrShapeDefaults>
  <w:footnotePr>
    <w:footnote w:id="0"/>
    <w:footnote w:id="1"/>
  </w:footnotePr>
  <w:endnotePr>
    <w:numFmt w:val="decimal"/>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MyMzZiNGFkZDcwN2U5MTdiYjQxNmRmZTAwMzdiYjkifQ=="/>
    <w:docVar w:name="KSO_WPS_MARK_KEY" w:val="339fc04a-30c4-466d-ab1a-b9d928989bea"/>
  </w:docVars>
  <w:rsids>
    <w:rsidRoot w:val="00172A27"/>
    <w:rsid w:val="000813CE"/>
    <w:rsid w:val="00156E02"/>
    <w:rsid w:val="001740E2"/>
    <w:rsid w:val="00204CA9"/>
    <w:rsid w:val="00253E2F"/>
    <w:rsid w:val="004804C4"/>
    <w:rsid w:val="00485BD6"/>
    <w:rsid w:val="004A677C"/>
    <w:rsid w:val="005D2C6E"/>
    <w:rsid w:val="00662AF1"/>
    <w:rsid w:val="00735061"/>
    <w:rsid w:val="00783750"/>
    <w:rsid w:val="008859E0"/>
    <w:rsid w:val="008B6453"/>
    <w:rsid w:val="00947E79"/>
    <w:rsid w:val="00976E7B"/>
    <w:rsid w:val="009E1A7B"/>
    <w:rsid w:val="009E7023"/>
    <w:rsid w:val="009F585C"/>
    <w:rsid w:val="00C4516D"/>
    <w:rsid w:val="00D5717A"/>
    <w:rsid w:val="01065CF6"/>
    <w:rsid w:val="011A0428"/>
    <w:rsid w:val="011F3697"/>
    <w:rsid w:val="013435B5"/>
    <w:rsid w:val="01635D69"/>
    <w:rsid w:val="01D953BA"/>
    <w:rsid w:val="020227A1"/>
    <w:rsid w:val="021717B9"/>
    <w:rsid w:val="02227179"/>
    <w:rsid w:val="02700F02"/>
    <w:rsid w:val="029E60D5"/>
    <w:rsid w:val="02FC76B4"/>
    <w:rsid w:val="03315C3D"/>
    <w:rsid w:val="034C6D1C"/>
    <w:rsid w:val="035B58E7"/>
    <w:rsid w:val="03D006DB"/>
    <w:rsid w:val="04061CFF"/>
    <w:rsid w:val="041025A8"/>
    <w:rsid w:val="041341B1"/>
    <w:rsid w:val="04EB042F"/>
    <w:rsid w:val="05235E1B"/>
    <w:rsid w:val="05533E9B"/>
    <w:rsid w:val="05717EE4"/>
    <w:rsid w:val="057E6B27"/>
    <w:rsid w:val="06127454"/>
    <w:rsid w:val="065C6C4B"/>
    <w:rsid w:val="066300E8"/>
    <w:rsid w:val="06A32407"/>
    <w:rsid w:val="06C4753C"/>
    <w:rsid w:val="06CC5B3F"/>
    <w:rsid w:val="07031B00"/>
    <w:rsid w:val="072C105E"/>
    <w:rsid w:val="07311844"/>
    <w:rsid w:val="0732071C"/>
    <w:rsid w:val="073256DB"/>
    <w:rsid w:val="076B1CFB"/>
    <w:rsid w:val="07852DBD"/>
    <w:rsid w:val="07982AEC"/>
    <w:rsid w:val="07B56801"/>
    <w:rsid w:val="07D62FDE"/>
    <w:rsid w:val="082A5712"/>
    <w:rsid w:val="0837398B"/>
    <w:rsid w:val="08472853"/>
    <w:rsid w:val="0878647D"/>
    <w:rsid w:val="08D32CA6"/>
    <w:rsid w:val="08DB54AE"/>
    <w:rsid w:val="09573962"/>
    <w:rsid w:val="0957416C"/>
    <w:rsid w:val="09AA019F"/>
    <w:rsid w:val="09CE23B5"/>
    <w:rsid w:val="0A0A7E5D"/>
    <w:rsid w:val="0A345888"/>
    <w:rsid w:val="0A860745"/>
    <w:rsid w:val="0ADD2F10"/>
    <w:rsid w:val="0B112BB9"/>
    <w:rsid w:val="0B337C85"/>
    <w:rsid w:val="0B3F61A8"/>
    <w:rsid w:val="0B4B1C27"/>
    <w:rsid w:val="0B9D0C4F"/>
    <w:rsid w:val="0BA436F8"/>
    <w:rsid w:val="0BAF665A"/>
    <w:rsid w:val="0C264F0A"/>
    <w:rsid w:val="0C473915"/>
    <w:rsid w:val="0C5965C6"/>
    <w:rsid w:val="0C694A9D"/>
    <w:rsid w:val="0C6F50D1"/>
    <w:rsid w:val="0C982D80"/>
    <w:rsid w:val="0CAD246E"/>
    <w:rsid w:val="0CE56967"/>
    <w:rsid w:val="0D161723"/>
    <w:rsid w:val="0D2804A9"/>
    <w:rsid w:val="0D366D45"/>
    <w:rsid w:val="0D4232B6"/>
    <w:rsid w:val="0D53151A"/>
    <w:rsid w:val="0DB20DDC"/>
    <w:rsid w:val="0E054EB6"/>
    <w:rsid w:val="0E1919B2"/>
    <w:rsid w:val="0E456E02"/>
    <w:rsid w:val="0EA35515"/>
    <w:rsid w:val="0F0E1013"/>
    <w:rsid w:val="0F427539"/>
    <w:rsid w:val="0F8B63BB"/>
    <w:rsid w:val="0F933B9D"/>
    <w:rsid w:val="0F967185"/>
    <w:rsid w:val="0FB5646C"/>
    <w:rsid w:val="10162E29"/>
    <w:rsid w:val="101B48E8"/>
    <w:rsid w:val="10223C6A"/>
    <w:rsid w:val="102739F7"/>
    <w:rsid w:val="10336C65"/>
    <w:rsid w:val="1055163A"/>
    <w:rsid w:val="10637A6B"/>
    <w:rsid w:val="10817DC1"/>
    <w:rsid w:val="10B416E8"/>
    <w:rsid w:val="10C42F37"/>
    <w:rsid w:val="10CD6A2A"/>
    <w:rsid w:val="10DF5DAE"/>
    <w:rsid w:val="10E70644"/>
    <w:rsid w:val="11024F3F"/>
    <w:rsid w:val="11097AAC"/>
    <w:rsid w:val="114C494B"/>
    <w:rsid w:val="11934328"/>
    <w:rsid w:val="11C404D9"/>
    <w:rsid w:val="123635C4"/>
    <w:rsid w:val="124226EB"/>
    <w:rsid w:val="129920B1"/>
    <w:rsid w:val="12A80195"/>
    <w:rsid w:val="12C12CBB"/>
    <w:rsid w:val="135F0966"/>
    <w:rsid w:val="138B03FE"/>
    <w:rsid w:val="14060DE1"/>
    <w:rsid w:val="149D77CF"/>
    <w:rsid w:val="15226C56"/>
    <w:rsid w:val="153C6A85"/>
    <w:rsid w:val="153E45AB"/>
    <w:rsid w:val="15B42ABF"/>
    <w:rsid w:val="15C12761"/>
    <w:rsid w:val="160F6D81"/>
    <w:rsid w:val="162B0E39"/>
    <w:rsid w:val="163E52CD"/>
    <w:rsid w:val="16465E0D"/>
    <w:rsid w:val="16825090"/>
    <w:rsid w:val="16A604E2"/>
    <w:rsid w:val="16DD6444"/>
    <w:rsid w:val="16ED3B2F"/>
    <w:rsid w:val="16F17BE3"/>
    <w:rsid w:val="1751770F"/>
    <w:rsid w:val="17B95607"/>
    <w:rsid w:val="183C2959"/>
    <w:rsid w:val="184719C8"/>
    <w:rsid w:val="18534570"/>
    <w:rsid w:val="18542F09"/>
    <w:rsid w:val="189F1804"/>
    <w:rsid w:val="18A80D52"/>
    <w:rsid w:val="18C36995"/>
    <w:rsid w:val="18FF1058"/>
    <w:rsid w:val="19453E94"/>
    <w:rsid w:val="195C5947"/>
    <w:rsid w:val="1986632D"/>
    <w:rsid w:val="19C37774"/>
    <w:rsid w:val="1A0C2A1A"/>
    <w:rsid w:val="1A226249"/>
    <w:rsid w:val="1A232E93"/>
    <w:rsid w:val="1A6554FA"/>
    <w:rsid w:val="1A9F7572"/>
    <w:rsid w:val="1AE6196C"/>
    <w:rsid w:val="1AF5570C"/>
    <w:rsid w:val="1B21189C"/>
    <w:rsid w:val="1B66485B"/>
    <w:rsid w:val="1B9D1DD5"/>
    <w:rsid w:val="1BF06998"/>
    <w:rsid w:val="1C5635D6"/>
    <w:rsid w:val="1C744DB0"/>
    <w:rsid w:val="1C7562B0"/>
    <w:rsid w:val="1C8036FB"/>
    <w:rsid w:val="1CBC2C96"/>
    <w:rsid w:val="1D141CAC"/>
    <w:rsid w:val="1D55171C"/>
    <w:rsid w:val="1D69459E"/>
    <w:rsid w:val="1D742D80"/>
    <w:rsid w:val="1DB02AA1"/>
    <w:rsid w:val="1DE1641B"/>
    <w:rsid w:val="1DF56054"/>
    <w:rsid w:val="1E76451C"/>
    <w:rsid w:val="1ECB21F4"/>
    <w:rsid w:val="1ED65854"/>
    <w:rsid w:val="1EF1155B"/>
    <w:rsid w:val="1F26151A"/>
    <w:rsid w:val="1F6F04E9"/>
    <w:rsid w:val="1F8F29A7"/>
    <w:rsid w:val="1FB73684"/>
    <w:rsid w:val="1FDA10C4"/>
    <w:rsid w:val="20341BF8"/>
    <w:rsid w:val="2036210F"/>
    <w:rsid w:val="20464C6E"/>
    <w:rsid w:val="20713F99"/>
    <w:rsid w:val="20731CCC"/>
    <w:rsid w:val="207B66B3"/>
    <w:rsid w:val="21224762"/>
    <w:rsid w:val="218A22F4"/>
    <w:rsid w:val="218D0B38"/>
    <w:rsid w:val="2192066D"/>
    <w:rsid w:val="219569C3"/>
    <w:rsid w:val="21DB149C"/>
    <w:rsid w:val="22056B7C"/>
    <w:rsid w:val="226B1A58"/>
    <w:rsid w:val="226C0772"/>
    <w:rsid w:val="227E0643"/>
    <w:rsid w:val="230C3197"/>
    <w:rsid w:val="23381CEE"/>
    <w:rsid w:val="234E0189"/>
    <w:rsid w:val="23713D9D"/>
    <w:rsid w:val="23E9602A"/>
    <w:rsid w:val="23FD1838"/>
    <w:rsid w:val="24132B71"/>
    <w:rsid w:val="24962A42"/>
    <w:rsid w:val="24BA4892"/>
    <w:rsid w:val="24EF141E"/>
    <w:rsid w:val="25236495"/>
    <w:rsid w:val="254A2AF8"/>
    <w:rsid w:val="25A16BBC"/>
    <w:rsid w:val="25C04D26"/>
    <w:rsid w:val="25C64874"/>
    <w:rsid w:val="25CD411B"/>
    <w:rsid w:val="25DE6F39"/>
    <w:rsid w:val="26393298"/>
    <w:rsid w:val="26526878"/>
    <w:rsid w:val="26730090"/>
    <w:rsid w:val="26A5092E"/>
    <w:rsid w:val="26C134E5"/>
    <w:rsid w:val="26C436A5"/>
    <w:rsid w:val="26D43BC6"/>
    <w:rsid w:val="26DC6022"/>
    <w:rsid w:val="26EF1BA9"/>
    <w:rsid w:val="27001050"/>
    <w:rsid w:val="270B2978"/>
    <w:rsid w:val="27303202"/>
    <w:rsid w:val="28096C9A"/>
    <w:rsid w:val="286E29AA"/>
    <w:rsid w:val="28BE4088"/>
    <w:rsid w:val="29135C0E"/>
    <w:rsid w:val="29421D31"/>
    <w:rsid w:val="299F64A8"/>
    <w:rsid w:val="2A251746"/>
    <w:rsid w:val="2A30050E"/>
    <w:rsid w:val="2AC27A05"/>
    <w:rsid w:val="2ACF4CD1"/>
    <w:rsid w:val="2B4166E9"/>
    <w:rsid w:val="2B8121A1"/>
    <w:rsid w:val="2BC16285"/>
    <w:rsid w:val="2BDD46C6"/>
    <w:rsid w:val="2BFE4F67"/>
    <w:rsid w:val="2C0B1A81"/>
    <w:rsid w:val="2C183670"/>
    <w:rsid w:val="2C290723"/>
    <w:rsid w:val="2C4D3FF3"/>
    <w:rsid w:val="2C4F43C7"/>
    <w:rsid w:val="2C724190"/>
    <w:rsid w:val="2CCA71A9"/>
    <w:rsid w:val="2CF972DD"/>
    <w:rsid w:val="2D38581D"/>
    <w:rsid w:val="2D411C4E"/>
    <w:rsid w:val="2D4B4E2D"/>
    <w:rsid w:val="2D51162C"/>
    <w:rsid w:val="2D7B158E"/>
    <w:rsid w:val="2D850759"/>
    <w:rsid w:val="2D973D96"/>
    <w:rsid w:val="2DAD3E66"/>
    <w:rsid w:val="2DCC054E"/>
    <w:rsid w:val="2DF51B3E"/>
    <w:rsid w:val="2E1343CF"/>
    <w:rsid w:val="2E1B14D5"/>
    <w:rsid w:val="2E1D2B43"/>
    <w:rsid w:val="2E204C18"/>
    <w:rsid w:val="2E2F0ABD"/>
    <w:rsid w:val="2E6B5FB9"/>
    <w:rsid w:val="2F2F348A"/>
    <w:rsid w:val="2F3C5BA7"/>
    <w:rsid w:val="2F3E191F"/>
    <w:rsid w:val="2F896F93"/>
    <w:rsid w:val="2FDA63FB"/>
    <w:rsid w:val="2FF1409C"/>
    <w:rsid w:val="3018665F"/>
    <w:rsid w:val="303074BA"/>
    <w:rsid w:val="30536D05"/>
    <w:rsid w:val="305A2B4D"/>
    <w:rsid w:val="307D4226"/>
    <w:rsid w:val="30B30AAC"/>
    <w:rsid w:val="30B337A6"/>
    <w:rsid w:val="30C222D2"/>
    <w:rsid w:val="30C85944"/>
    <w:rsid w:val="30D501D4"/>
    <w:rsid w:val="31210BB1"/>
    <w:rsid w:val="317433D6"/>
    <w:rsid w:val="31A041CB"/>
    <w:rsid w:val="31D51879"/>
    <w:rsid w:val="32A63A63"/>
    <w:rsid w:val="32BE2779"/>
    <w:rsid w:val="32D305D1"/>
    <w:rsid w:val="33182487"/>
    <w:rsid w:val="33266BDE"/>
    <w:rsid w:val="33377574"/>
    <w:rsid w:val="33557238"/>
    <w:rsid w:val="33C006BA"/>
    <w:rsid w:val="34117689"/>
    <w:rsid w:val="342C1BED"/>
    <w:rsid w:val="343B01DB"/>
    <w:rsid w:val="34437F20"/>
    <w:rsid w:val="351A4295"/>
    <w:rsid w:val="352D168F"/>
    <w:rsid w:val="35586B6B"/>
    <w:rsid w:val="35812CF5"/>
    <w:rsid w:val="35EA0C71"/>
    <w:rsid w:val="35F15BE6"/>
    <w:rsid w:val="35F55F65"/>
    <w:rsid w:val="360A3E4F"/>
    <w:rsid w:val="361C403D"/>
    <w:rsid w:val="36211653"/>
    <w:rsid w:val="362700CC"/>
    <w:rsid w:val="36436AD9"/>
    <w:rsid w:val="365B7948"/>
    <w:rsid w:val="36653C36"/>
    <w:rsid w:val="369F1D0C"/>
    <w:rsid w:val="36F80606"/>
    <w:rsid w:val="36FE3E1F"/>
    <w:rsid w:val="373D1E3F"/>
    <w:rsid w:val="37935F95"/>
    <w:rsid w:val="383D25F2"/>
    <w:rsid w:val="38841C4D"/>
    <w:rsid w:val="388E7A62"/>
    <w:rsid w:val="389B38FE"/>
    <w:rsid w:val="389B4119"/>
    <w:rsid w:val="38EE5BAC"/>
    <w:rsid w:val="390F3BFF"/>
    <w:rsid w:val="39143A18"/>
    <w:rsid w:val="398B779E"/>
    <w:rsid w:val="398C62F9"/>
    <w:rsid w:val="39D43588"/>
    <w:rsid w:val="39DF5703"/>
    <w:rsid w:val="3A005EB0"/>
    <w:rsid w:val="3A091E3B"/>
    <w:rsid w:val="3A096720"/>
    <w:rsid w:val="3A38094F"/>
    <w:rsid w:val="3A385253"/>
    <w:rsid w:val="3A891719"/>
    <w:rsid w:val="3B0D7690"/>
    <w:rsid w:val="3B5A482F"/>
    <w:rsid w:val="3B677B08"/>
    <w:rsid w:val="3BAB6E46"/>
    <w:rsid w:val="3BB50377"/>
    <w:rsid w:val="3BBA7C64"/>
    <w:rsid w:val="3C177780"/>
    <w:rsid w:val="3C501C16"/>
    <w:rsid w:val="3C6B3628"/>
    <w:rsid w:val="3C890B1C"/>
    <w:rsid w:val="3CDC0368"/>
    <w:rsid w:val="3CE82F45"/>
    <w:rsid w:val="3CF27EE4"/>
    <w:rsid w:val="3D142020"/>
    <w:rsid w:val="3D90085D"/>
    <w:rsid w:val="3DA821F1"/>
    <w:rsid w:val="3DCE34F0"/>
    <w:rsid w:val="3DE93F38"/>
    <w:rsid w:val="3DFA3EDF"/>
    <w:rsid w:val="3E3642DC"/>
    <w:rsid w:val="3E94568C"/>
    <w:rsid w:val="3EF77497"/>
    <w:rsid w:val="3F47212A"/>
    <w:rsid w:val="3F95226A"/>
    <w:rsid w:val="3F966D63"/>
    <w:rsid w:val="3FBB5D0C"/>
    <w:rsid w:val="3FC26CAD"/>
    <w:rsid w:val="3FC61702"/>
    <w:rsid w:val="40295CD4"/>
    <w:rsid w:val="40876255"/>
    <w:rsid w:val="414836DE"/>
    <w:rsid w:val="4173714A"/>
    <w:rsid w:val="41EC0D67"/>
    <w:rsid w:val="42240113"/>
    <w:rsid w:val="42783DA7"/>
    <w:rsid w:val="428B4A24"/>
    <w:rsid w:val="42A4461E"/>
    <w:rsid w:val="42B526FB"/>
    <w:rsid w:val="42C7439B"/>
    <w:rsid w:val="42DE3A88"/>
    <w:rsid w:val="42E020F1"/>
    <w:rsid w:val="432F1B40"/>
    <w:rsid w:val="435A387A"/>
    <w:rsid w:val="43767E06"/>
    <w:rsid w:val="4415344F"/>
    <w:rsid w:val="44250560"/>
    <w:rsid w:val="4439334D"/>
    <w:rsid w:val="4484172B"/>
    <w:rsid w:val="44A818BD"/>
    <w:rsid w:val="44C90CE4"/>
    <w:rsid w:val="44F3240C"/>
    <w:rsid w:val="451B70FC"/>
    <w:rsid w:val="45307B43"/>
    <w:rsid w:val="454E4597"/>
    <w:rsid w:val="458B507A"/>
    <w:rsid w:val="45CE4402"/>
    <w:rsid w:val="45D16987"/>
    <w:rsid w:val="462C48A5"/>
    <w:rsid w:val="4666543F"/>
    <w:rsid w:val="46830038"/>
    <w:rsid w:val="46A3216A"/>
    <w:rsid w:val="46B20A58"/>
    <w:rsid w:val="46BD7176"/>
    <w:rsid w:val="46C4592F"/>
    <w:rsid w:val="475278BE"/>
    <w:rsid w:val="4759106A"/>
    <w:rsid w:val="477D10DD"/>
    <w:rsid w:val="47D51828"/>
    <w:rsid w:val="48CB6044"/>
    <w:rsid w:val="48D507A7"/>
    <w:rsid w:val="491F2342"/>
    <w:rsid w:val="493C6C84"/>
    <w:rsid w:val="49516671"/>
    <w:rsid w:val="49A55F90"/>
    <w:rsid w:val="49ED3E05"/>
    <w:rsid w:val="49EE55C7"/>
    <w:rsid w:val="4A2C1F1B"/>
    <w:rsid w:val="4A2D0433"/>
    <w:rsid w:val="4A565917"/>
    <w:rsid w:val="4A6D370F"/>
    <w:rsid w:val="4A927004"/>
    <w:rsid w:val="4AA462C2"/>
    <w:rsid w:val="4AB17999"/>
    <w:rsid w:val="4AD17C6A"/>
    <w:rsid w:val="4ADD673C"/>
    <w:rsid w:val="4AFD42C5"/>
    <w:rsid w:val="4BEC431A"/>
    <w:rsid w:val="4C123AC0"/>
    <w:rsid w:val="4C26753E"/>
    <w:rsid w:val="4C7D6B0F"/>
    <w:rsid w:val="4C83676C"/>
    <w:rsid w:val="4CE013DC"/>
    <w:rsid w:val="4CEE1D65"/>
    <w:rsid w:val="4CF54FD3"/>
    <w:rsid w:val="4CFB6302"/>
    <w:rsid w:val="4D0D7455"/>
    <w:rsid w:val="4D184DDC"/>
    <w:rsid w:val="4D305F93"/>
    <w:rsid w:val="4DCB3F26"/>
    <w:rsid w:val="4DD52664"/>
    <w:rsid w:val="4DE60D60"/>
    <w:rsid w:val="4DE906B8"/>
    <w:rsid w:val="4DF72F6D"/>
    <w:rsid w:val="4E034506"/>
    <w:rsid w:val="4E9D3A56"/>
    <w:rsid w:val="4ED06ACC"/>
    <w:rsid w:val="4EF11423"/>
    <w:rsid w:val="4F5166AD"/>
    <w:rsid w:val="4F975059"/>
    <w:rsid w:val="4F9D61B1"/>
    <w:rsid w:val="4FC11A85"/>
    <w:rsid w:val="500A476B"/>
    <w:rsid w:val="50154140"/>
    <w:rsid w:val="5076449B"/>
    <w:rsid w:val="511424B5"/>
    <w:rsid w:val="5167777C"/>
    <w:rsid w:val="51E341EA"/>
    <w:rsid w:val="51EE072E"/>
    <w:rsid w:val="521F6F37"/>
    <w:rsid w:val="52831CC6"/>
    <w:rsid w:val="52DD4AA0"/>
    <w:rsid w:val="53334E5E"/>
    <w:rsid w:val="53414F13"/>
    <w:rsid w:val="53C02167"/>
    <w:rsid w:val="53EC2E48"/>
    <w:rsid w:val="545A2A0D"/>
    <w:rsid w:val="54683F18"/>
    <w:rsid w:val="54DB6CF8"/>
    <w:rsid w:val="550860CF"/>
    <w:rsid w:val="553053B0"/>
    <w:rsid w:val="55490F06"/>
    <w:rsid w:val="558419F7"/>
    <w:rsid w:val="55843DEA"/>
    <w:rsid w:val="565572D8"/>
    <w:rsid w:val="56AA3DFF"/>
    <w:rsid w:val="56B87FEA"/>
    <w:rsid w:val="579D05BD"/>
    <w:rsid w:val="57ED15F0"/>
    <w:rsid w:val="587F6039"/>
    <w:rsid w:val="58CF6A0F"/>
    <w:rsid w:val="59326E77"/>
    <w:rsid w:val="59A63D9B"/>
    <w:rsid w:val="59BE7B1D"/>
    <w:rsid w:val="59C53DD7"/>
    <w:rsid w:val="59CD3A40"/>
    <w:rsid w:val="59D61BA3"/>
    <w:rsid w:val="5A9A7FEA"/>
    <w:rsid w:val="5AD7215D"/>
    <w:rsid w:val="5B8272E2"/>
    <w:rsid w:val="5B920779"/>
    <w:rsid w:val="5BA1515F"/>
    <w:rsid w:val="5BC75D4D"/>
    <w:rsid w:val="5C8A5924"/>
    <w:rsid w:val="5CD361A8"/>
    <w:rsid w:val="5CE45E53"/>
    <w:rsid w:val="5CED5785"/>
    <w:rsid w:val="5CFA7B59"/>
    <w:rsid w:val="5D081B2B"/>
    <w:rsid w:val="5D2F501F"/>
    <w:rsid w:val="5D7E531B"/>
    <w:rsid w:val="5DDF1B27"/>
    <w:rsid w:val="5DFF4CA0"/>
    <w:rsid w:val="5E162F9C"/>
    <w:rsid w:val="5E23390B"/>
    <w:rsid w:val="5E806055"/>
    <w:rsid w:val="5EA252A9"/>
    <w:rsid w:val="5EEE3F19"/>
    <w:rsid w:val="5EFC720B"/>
    <w:rsid w:val="5F335282"/>
    <w:rsid w:val="5F456F62"/>
    <w:rsid w:val="5F6850AE"/>
    <w:rsid w:val="5FA338FA"/>
    <w:rsid w:val="5FB971CA"/>
    <w:rsid w:val="5FDA7209"/>
    <w:rsid w:val="5FE7724F"/>
    <w:rsid w:val="606F53C1"/>
    <w:rsid w:val="608839CA"/>
    <w:rsid w:val="60E94998"/>
    <w:rsid w:val="610935D6"/>
    <w:rsid w:val="61144667"/>
    <w:rsid w:val="61810B92"/>
    <w:rsid w:val="61A134C4"/>
    <w:rsid w:val="61BA5D22"/>
    <w:rsid w:val="61D2232C"/>
    <w:rsid w:val="61EA1238"/>
    <w:rsid w:val="61EE5FDE"/>
    <w:rsid w:val="626E7E8B"/>
    <w:rsid w:val="62EF7FF6"/>
    <w:rsid w:val="636812F3"/>
    <w:rsid w:val="63BB50B2"/>
    <w:rsid w:val="63C94F54"/>
    <w:rsid w:val="647257A1"/>
    <w:rsid w:val="64BD6E23"/>
    <w:rsid w:val="64E9313E"/>
    <w:rsid w:val="64FE49C2"/>
    <w:rsid w:val="657219D1"/>
    <w:rsid w:val="65B348B5"/>
    <w:rsid w:val="65B85280"/>
    <w:rsid w:val="66136878"/>
    <w:rsid w:val="661E19B4"/>
    <w:rsid w:val="662D2233"/>
    <w:rsid w:val="66594E7C"/>
    <w:rsid w:val="66717333"/>
    <w:rsid w:val="66A12093"/>
    <w:rsid w:val="66C043ED"/>
    <w:rsid w:val="66C11F13"/>
    <w:rsid w:val="66D81D68"/>
    <w:rsid w:val="66E57306"/>
    <w:rsid w:val="670D43FE"/>
    <w:rsid w:val="674622CC"/>
    <w:rsid w:val="674F55EC"/>
    <w:rsid w:val="67553AAB"/>
    <w:rsid w:val="676A713E"/>
    <w:rsid w:val="676F0E01"/>
    <w:rsid w:val="67830574"/>
    <w:rsid w:val="67B176A0"/>
    <w:rsid w:val="67DB2196"/>
    <w:rsid w:val="681D04F5"/>
    <w:rsid w:val="68363AC2"/>
    <w:rsid w:val="68667456"/>
    <w:rsid w:val="68A76E4E"/>
    <w:rsid w:val="68D97D4B"/>
    <w:rsid w:val="68F8079F"/>
    <w:rsid w:val="6919541B"/>
    <w:rsid w:val="69CA10DE"/>
    <w:rsid w:val="6A090914"/>
    <w:rsid w:val="6A60658C"/>
    <w:rsid w:val="6AF64BE0"/>
    <w:rsid w:val="6B306F2E"/>
    <w:rsid w:val="6BDC546A"/>
    <w:rsid w:val="6BED7202"/>
    <w:rsid w:val="6BF14433"/>
    <w:rsid w:val="6C4C35F0"/>
    <w:rsid w:val="6C986FDB"/>
    <w:rsid w:val="6CC961B8"/>
    <w:rsid w:val="6D390A55"/>
    <w:rsid w:val="6D594D13"/>
    <w:rsid w:val="6D9258E0"/>
    <w:rsid w:val="6DA25CBE"/>
    <w:rsid w:val="6DD24CB8"/>
    <w:rsid w:val="6E385CCB"/>
    <w:rsid w:val="6E3D4575"/>
    <w:rsid w:val="6E4121AE"/>
    <w:rsid w:val="6E435064"/>
    <w:rsid w:val="6E530EB1"/>
    <w:rsid w:val="6E55366C"/>
    <w:rsid w:val="6E8B56BC"/>
    <w:rsid w:val="6EB45747"/>
    <w:rsid w:val="6EBC193D"/>
    <w:rsid w:val="6EED58A5"/>
    <w:rsid w:val="6F37578E"/>
    <w:rsid w:val="6F751AEC"/>
    <w:rsid w:val="6F8306AD"/>
    <w:rsid w:val="6FA80114"/>
    <w:rsid w:val="6FCB0599"/>
    <w:rsid w:val="703A1840"/>
    <w:rsid w:val="705F3682"/>
    <w:rsid w:val="70B328CC"/>
    <w:rsid w:val="70F7175E"/>
    <w:rsid w:val="70F8517F"/>
    <w:rsid w:val="71540B5A"/>
    <w:rsid w:val="71861FE4"/>
    <w:rsid w:val="71EA67C2"/>
    <w:rsid w:val="71F238C8"/>
    <w:rsid w:val="71F25309"/>
    <w:rsid w:val="72225F5B"/>
    <w:rsid w:val="72702E0F"/>
    <w:rsid w:val="72A43708"/>
    <w:rsid w:val="72D9462C"/>
    <w:rsid w:val="72EB5955"/>
    <w:rsid w:val="72FA0C86"/>
    <w:rsid w:val="73001740"/>
    <w:rsid w:val="730A38EE"/>
    <w:rsid w:val="73611130"/>
    <w:rsid w:val="73665063"/>
    <w:rsid w:val="7386251A"/>
    <w:rsid w:val="73F303E1"/>
    <w:rsid w:val="73F97190"/>
    <w:rsid w:val="74623C1E"/>
    <w:rsid w:val="74A40D4F"/>
    <w:rsid w:val="75067AB9"/>
    <w:rsid w:val="752B3379"/>
    <w:rsid w:val="753C3698"/>
    <w:rsid w:val="75531CD2"/>
    <w:rsid w:val="75551EC0"/>
    <w:rsid w:val="75703C85"/>
    <w:rsid w:val="75C61952"/>
    <w:rsid w:val="75F401CA"/>
    <w:rsid w:val="760B2304"/>
    <w:rsid w:val="760D3533"/>
    <w:rsid w:val="760D7FFA"/>
    <w:rsid w:val="764A3CD3"/>
    <w:rsid w:val="76944F4E"/>
    <w:rsid w:val="76A96199"/>
    <w:rsid w:val="76E5271E"/>
    <w:rsid w:val="771C4781"/>
    <w:rsid w:val="77494EF6"/>
    <w:rsid w:val="777153AD"/>
    <w:rsid w:val="77912588"/>
    <w:rsid w:val="77C22EB1"/>
    <w:rsid w:val="781E5D2E"/>
    <w:rsid w:val="78324A1E"/>
    <w:rsid w:val="7843417C"/>
    <w:rsid w:val="78F833FC"/>
    <w:rsid w:val="791F5D50"/>
    <w:rsid w:val="795D44C5"/>
    <w:rsid w:val="798049F2"/>
    <w:rsid w:val="798149F9"/>
    <w:rsid w:val="79A62319"/>
    <w:rsid w:val="79AA0D57"/>
    <w:rsid w:val="79AE6327"/>
    <w:rsid w:val="79B06543"/>
    <w:rsid w:val="79F91F7E"/>
    <w:rsid w:val="7A0128FA"/>
    <w:rsid w:val="7A1A1600"/>
    <w:rsid w:val="7A4805DF"/>
    <w:rsid w:val="7A686FCC"/>
    <w:rsid w:val="7AA11B1E"/>
    <w:rsid w:val="7AB0285B"/>
    <w:rsid w:val="7ABE3062"/>
    <w:rsid w:val="7AEC04F3"/>
    <w:rsid w:val="7AF4245F"/>
    <w:rsid w:val="7B026E3F"/>
    <w:rsid w:val="7B570210"/>
    <w:rsid w:val="7B6126DB"/>
    <w:rsid w:val="7BFC4D17"/>
    <w:rsid w:val="7C06244A"/>
    <w:rsid w:val="7C7400FF"/>
    <w:rsid w:val="7C8B0BA1"/>
    <w:rsid w:val="7CE51A0E"/>
    <w:rsid w:val="7D402DFE"/>
    <w:rsid w:val="7D4F6A43"/>
    <w:rsid w:val="7D622B91"/>
    <w:rsid w:val="7D77701F"/>
    <w:rsid w:val="7DBF2BE5"/>
    <w:rsid w:val="7DCF7B93"/>
    <w:rsid w:val="7E077CFD"/>
    <w:rsid w:val="7E6B47E6"/>
    <w:rsid w:val="7F06714D"/>
    <w:rsid w:val="7F2B4AF7"/>
    <w:rsid w:val="7F947D6D"/>
    <w:rsid w:val="7F9A33CC"/>
    <w:rsid w:val="7F9B734D"/>
    <w:rsid w:val="7FD90FAC"/>
    <w:rsid w:val="7FF80302"/>
    <w:rsid w:val="7FFC481F"/>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99"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styleId="3">
    <w:name w:val="heading 1"/>
    <w:basedOn w:val="1"/>
    <w:next w:val="1"/>
    <w:qFormat/>
    <w:uiPriority w:val="0"/>
    <w:pPr>
      <w:autoSpaceDE w:val="0"/>
      <w:autoSpaceDN w:val="0"/>
      <w:adjustRightInd w:val="0"/>
      <w:jc w:val="left"/>
      <w:outlineLvl w:val="0"/>
    </w:pPr>
    <w:rPr>
      <w:kern w:val="0"/>
      <w:sz w:val="30"/>
    </w:rPr>
  </w:style>
  <w:style w:type="paragraph" w:styleId="4">
    <w:name w:val="heading 2"/>
    <w:basedOn w:val="1"/>
    <w:next w:val="1"/>
    <w:qFormat/>
    <w:uiPriority w:val="0"/>
    <w:pPr>
      <w:autoSpaceDE w:val="0"/>
      <w:autoSpaceDN w:val="0"/>
      <w:adjustRightInd w:val="0"/>
      <w:jc w:val="left"/>
      <w:outlineLvl w:val="1"/>
    </w:pPr>
    <w:rPr>
      <w:rFonts w:ascii="宋体" w:hAnsi="宋体" w:eastAsia="宋体"/>
      <w:b/>
      <w:kern w:val="0"/>
    </w:rPr>
  </w:style>
  <w:style w:type="paragraph" w:styleId="5">
    <w:name w:val="heading 3"/>
    <w:basedOn w:val="6"/>
    <w:next w:val="6"/>
    <w:link w:val="156"/>
    <w:qFormat/>
    <w:uiPriority w:val="0"/>
    <w:pPr>
      <w:keepNext/>
      <w:keepLines/>
      <w:spacing w:beforeLines="0" w:beforeAutospacing="0" w:afterLines="0" w:afterAutospacing="0"/>
      <w:ind w:firstLine="964" w:firstLineChars="200"/>
      <w:jc w:val="left"/>
      <w:outlineLvl w:val="2"/>
    </w:pPr>
    <w:rPr>
      <w:rFonts w:ascii="宋体" w:hAnsi="宋体" w:eastAsia="宋体"/>
      <w:b/>
      <w:sz w:val="24"/>
    </w:rPr>
  </w:style>
  <w:style w:type="paragraph" w:styleId="2">
    <w:name w:val="heading 4"/>
    <w:basedOn w:val="1"/>
    <w:next w:val="1"/>
    <w:qFormat/>
    <w:uiPriority w:val="0"/>
    <w:pPr>
      <w:keepNext/>
      <w:keepLines/>
      <w:spacing w:before="280" w:beforeLines="0" w:beforeAutospacing="0" w:after="290" w:afterLines="0" w:afterAutospacing="0" w:line="374" w:lineRule="auto"/>
      <w:outlineLvl w:val="3"/>
    </w:pPr>
    <w:rPr>
      <w:rFonts w:ascii="Arial" w:hAnsi="Arial"/>
      <w:sz w:val="24"/>
    </w:rPr>
  </w:style>
  <w:style w:type="character" w:default="1" w:styleId="34">
    <w:name w:val="Default Paragraph Font"/>
    <w:qFormat/>
    <w:uiPriority w:val="0"/>
  </w:style>
  <w:style w:type="table" w:default="1" w:styleId="32">
    <w:name w:val="Normal Table"/>
    <w:semiHidden/>
    <w:qFormat/>
    <w:uiPriority w:val="0"/>
    <w:tblPr>
      <w:tblCellMar>
        <w:top w:w="0" w:type="dxa"/>
        <w:left w:w="108" w:type="dxa"/>
        <w:bottom w:w="0" w:type="dxa"/>
        <w:right w:w="108" w:type="dxa"/>
      </w:tblCellMar>
    </w:tblPr>
  </w:style>
  <w:style w:type="paragraph" w:styleId="6">
    <w:name w:val="Normal Indent"/>
    <w:basedOn w:val="1"/>
    <w:qFormat/>
    <w:uiPriority w:val="0"/>
    <w:pPr>
      <w:widowControl/>
      <w:ind w:firstLine="420"/>
      <w:jc w:val="left"/>
    </w:pPr>
    <w:rPr>
      <w:kern w:val="0"/>
      <w:sz w:val="20"/>
    </w:rPr>
  </w:style>
  <w:style w:type="paragraph" w:styleId="7">
    <w:name w:val="toc 7"/>
    <w:basedOn w:val="1"/>
    <w:next w:val="1"/>
    <w:qFormat/>
    <w:uiPriority w:val="0"/>
    <w:pPr>
      <w:ind w:left="1680"/>
      <w:jc w:val="left"/>
    </w:pPr>
  </w:style>
  <w:style w:type="paragraph" w:styleId="8">
    <w:name w:val="table of authorities"/>
    <w:basedOn w:val="1"/>
    <w:next w:val="1"/>
    <w:qFormat/>
    <w:uiPriority w:val="0"/>
    <w:pPr>
      <w:ind w:left="420" w:leftChars="200"/>
    </w:pPr>
  </w:style>
  <w:style w:type="paragraph" w:styleId="9">
    <w:name w:val="Document Map"/>
    <w:basedOn w:val="1"/>
    <w:qFormat/>
    <w:uiPriority w:val="0"/>
    <w:pPr>
      <w:shd w:val="clear" w:color="auto" w:fill="000080"/>
    </w:pPr>
  </w:style>
  <w:style w:type="paragraph" w:styleId="10">
    <w:name w:val="annotation text"/>
    <w:basedOn w:val="1"/>
    <w:qFormat/>
    <w:uiPriority w:val="0"/>
    <w:pPr>
      <w:adjustRightInd w:val="0"/>
      <w:spacing w:line="360" w:lineRule="atLeast"/>
      <w:jc w:val="left"/>
      <w:textAlignment w:val="baseline"/>
    </w:pPr>
    <w:rPr>
      <w:rFonts w:ascii="宋体"/>
      <w:kern w:val="0"/>
      <w:sz w:val="24"/>
    </w:rPr>
  </w:style>
  <w:style w:type="paragraph" w:styleId="11">
    <w:name w:val="Body Text"/>
    <w:basedOn w:val="1"/>
    <w:qFormat/>
    <w:uiPriority w:val="0"/>
    <w:pPr>
      <w:spacing w:after="120" w:afterLines="0" w:afterAutospacing="0"/>
    </w:pPr>
  </w:style>
  <w:style w:type="paragraph" w:styleId="12">
    <w:name w:val="Body Text Indent"/>
    <w:basedOn w:val="1"/>
    <w:next w:val="13"/>
    <w:link w:val="41"/>
    <w:qFormat/>
    <w:uiPriority w:val="0"/>
    <w:pPr>
      <w:ind w:firstLine="560" w:firstLineChars="200"/>
    </w:pPr>
  </w:style>
  <w:style w:type="paragraph" w:styleId="13">
    <w:name w:val="header"/>
    <w:basedOn w:val="1"/>
    <w:next w:val="14"/>
    <w:qFormat/>
    <w:uiPriority w:val="0"/>
    <w:pPr>
      <w:widowControl/>
      <w:pBdr>
        <w:bottom w:val="single" w:color="auto" w:sz="6" w:space="1"/>
      </w:pBdr>
      <w:tabs>
        <w:tab w:val="center" w:pos="4153"/>
        <w:tab w:val="right" w:pos="8306"/>
      </w:tabs>
      <w:snapToGrid w:val="0"/>
      <w:jc w:val="center"/>
    </w:pPr>
    <w:rPr>
      <w:kern w:val="0"/>
      <w:sz w:val="18"/>
    </w:rPr>
  </w:style>
  <w:style w:type="paragraph" w:styleId="14">
    <w:name w:val="footer"/>
    <w:basedOn w:val="1"/>
    <w:next w:val="1"/>
    <w:qFormat/>
    <w:uiPriority w:val="0"/>
    <w:pPr>
      <w:widowControl/>
      <w:tabs>
        <w:tab w:val="center" w:pos="4153"/>
        <w:tab w:val="right" w:pos="8306"/>
      </w:tabs>
      <w:snapToGrid w:val="0"/>
      <w:jc w:val="left"/>
    </w:pPr>
    <w:rPr>
      <w:kern w:val="0"/>
      <w:sz w:val="18"/>
    </w:rPr>
  </w:style>
  <w:style w:type="paragraph" w:styleId="15">
    <w:name w:val="toc 5"/>
    <w:basedOn w:val="1"/>
    <w:next w:val="1"/>
    <w:qFormat/>
    <w:uiPriority w:val="0"/>
    <w:pPr>
      <w:ind w:left="1120"/>
      <w:jc w:val="left"/>
    </w:pPr>
  </w:style>
  <w:style w:type="paragraph" w:styleId="16">
    <w:name w:val="toc 3"/>
    <w:basedOn w:val="1"/>
    <w:next w:val="1"/>
    <w:qFormat/>
    <w:uiPriority w:val="0"/>
    <w:pPr>
      <w:ind w:left="561"/>
      <w:jc w:val="left"/>
    </w:pPr>
    <w:rPr>
      <w:sz w:val="24"/>
    </w:rPr>
  </w:style>
  <w:style w:type="paragraph" w:styleId="17">
    <w:name w:val="Plain Text"/>
    <w:basedOn w:val="1"/>
    <w:qFormat/>
    <w:uiPriority w:val="0"/>
    <w:rPr>
      <w:rFonts w:ascii="宋体" w:hAnsi="Courier New" w:eastAsia="宋体" w:cs="Courier New"/>
      <w:szCs w:val="21"/>
    </w:rPr>
  </w:style>
  <w:style w:type="paragraph" w:styleId="18">
    <w:name w:val="toc 8"/>
    <w:basedOn w:val="1"/>
    <w:next w:val="1"/>
    <w:qFormat/>
    <w:uiPriority w:val="0"/>
    <w:pPr>
      <w:ind w:left="1960"/>
      <w:jc w:val="left"/>
    </w:pPr>
  </w:style>
  <w:style w:type="paragraph" w:styleId="19">
    <w:name w:val="Body Text Indent 2"/>
    <w:basedOn w:val="1"/>
    <w:qFormat/>
    <w:uiPriority w:val="0"/>
    <w:pPr>
      <w:spacing w:line="480" w:lineRule="auto"/>
      <w:ind w:firstLine="561"/>
    </w:pPr>
    <w:rPr>
      <w:rFonts w:ascii="宋体"/>
    </w:rPr>
  </w:style>
  <w:style w:type="paragraph" w:styleId="20">
    <w:name w:val="Balloon Text"/>
    <w:basedOn w:val="1"/>
    <w:qFormat/>
    <w:uiPriority w:val="0"/>
    <w:rPr>
      <w:sz w:val="18"/>
      <w:szCs w:val="18"/>
    </w:rPr>
  </w:style>
  <w:style w:type="paragraph" w:styleId="21">
    <w:name w:val="envelope return"/>
    <w:basedOn w:val="1"/>
    <w:qFormat/>
    <w:uiPriority w:val="99"/>
    <w:pPr>
      <w:snapToGrid w:val="0"/>
    </w:pPr>
    <w:rPr>
      <w:rFonts w:ascii="Arial" w:hAnsi="Arial"/>
    </w:rPr>
  </w:style>
  <w:style w:type="paragraph" w:styleId="22">
    <w:name w:val="toc 1"/>
    <w:basedOn w:val="1"/>
    <w:next w:val="1"/>
    <w:qFormat/>
    <w:uiPriority w:val="0"/>
    <w:pPr>
      <w:spacing w:before="120" w:beforeLines="0" w:beforeAutospacing="0" w:after="120" w:afterLines="0" w:afterAutospacing="0"/>
      <w:jc w:val="left"/>
    </w:pPr>
    <w:rPr>
      <w:caps/>
      <w:sz w:val="24"/>
    </w:rPr>
  </w:style>
  <w:style w:type="paragraph" w:styleId="23">
    <w:name w:val="toc 4"/>
    <w:basedOn w:val="1"/>
    <w:next w:val="1"/>
    <w:qFormat/>
    <w:uiPriority w:val="0"/>
    <w:pPr>
      <w:ind w:left="840"/>
      <w:jc w:val="left"/>
    </w:pPr>
  </w:style>
  <w:style w:type="paragraph" w:styleId="24">
    <w:name w:val="toc 6"/>
    <w:basedOn w:val="1"/>
    <w:next w:val="1"/>
    <w:qFormat/>
    <w:uiPriority w:val="0"/>
    <w:pPr>
      <w:ind w:left="1400"/>
      <w:jc w:val="left"/>
    </w:pPr>
  </w:style>
  <w:style w:type="paragraph" w:styleId="25">
    <w:name w:val="Body Text Indent 3"/>
    <w:basedOn w:val="1"/>
    <w:link w:val="42"/>
    <w:qFormat/>
    <w:uiPriority w:val="0"/>
    <w:pPr>
      <w:ind w:firstLine="560"/>
    </w:pPr>
    <w:rPr>
      <w:color w:val="FF0000"/>
    </w:rPr>
  </w:style>
  <w:style w:type="paragraph" w:styleId="26">
    <w:name w:val="toc 2"/>
    <w:basedOn w:val="1"/>
    <w:next w:val="1"/>
    <w:qFormat/>
    <w:uiPriority w:val="0"/>
    <w:pPr>
      <w:ind w:left="278"/>
      <w:jc w:val="left"/>
    </w:pPr>
    <w:rPr>
      <w:smallCaps/>
      <w:sz w:val="24"/>
    </w:rPr>
  </w:style>
  <w:style w:type="paragraph" w:styleId="27">
    <w:name w:val="toc 9"/>
    <w:basedOn w:val="1"/>
    <w:next w:val="1"/>
    <w:qFormat/>
    <w:uiPriority w:val="0"/>
    <w:pPr>
      <w:ind w:left="2240"/>
      <w:jc w:val="left"/>
    </w:pPr>
  </w:style>
  <w:style w:type="paragraph" w:styleId="28">
    <w:name w:val="Body Text 2"/>
    <w:basedOn w:val="1"/>
    <w:qFormat/>
    <w:uiPriority w:val="0"/>
    <w:pPr>
      <w:spacing w:line="500" w:lineRule="exact"/>
    </w:pPr>
    <w:rPr>
      <w:rFonts w:ascii="宋体"/>
      <w:sz w:val="24"/>
    </w:rPr>
  </w:style>
  <w:style w:type="paragraph" w:styleId="29">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30">
    <w:name w:val="annotation subject"/>
    <w:basedOn w:val="10"/>
    <w:next w:val="10"/>
    <w:qFormat/>
    <w:uiPriority w:val="0"/>
    <w:pPr>
      <w:adjustRightInd/>
      <w:spacing w:line="360" w:lineRule="auto"/>
      <w:textAlignment w:val="auto"/>
    </w:pPr>
    <w:rPr>
      <w:b/>
      <w:bCs/>
      <w:kern w:val="2"/>
    </w:rPr>
  </w:style>
  <w:style w:type="paragraph" w:styleId="31">
    <w:name w:val="Body Text First Indent 2"/>
    <w:basedOn w:val="12"/>
    <w:qFormat/>
    <w:uiPriority w:val="0"/>
    <w:pPr>
      <w:ind w:firstLine="420" w:firstLineChars="200"/>
    </w:pPr>
    <w:rPr>
      <w:rFonts w:ascii="宋体" w:hAnsi="宋体"/>
      <w:spacing w:val="-20"/>
      <w:kern w:val="21"/>
      <w:sz w:val="28"/>
    </w:rPr>
  </w:style>
  <w:style w:type="table" w:styleId="33">
    <w:name w:val="Table Grid"/>
    <w:basedOn w:val="3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5">
    <w:name w:val="Strong"/>
    <w:qFormat/>
    <w:uiPriority w:val="0"/>
    <w:rPr>
      <w:b/>
      <w:bCs/>
    </w:rPr>
  </w:style>
  <w:style w:type="character" w:styleId="36">
    <w:name w:val="page number"/>
    <w:qFormat/>
    <w:uiPriority w:val="0"/>
  </w:style>
  <w:style w:type="character" w:styleId="37">
    <w:name w:val="FollowedHyperlink"/>
    <w:qFormat/>
    <w:uiPriority w:val="0"/>
    <w:rPr>
      <w:color w:val="800080"/>
      <w:u w:val="single"/>
    </w:rPr>
  </w:style>
  <w:style w:type="character" w:styleId="38">
    <w:name w:val="Emphasis"/>
    <w:qFormat/>
    <w:uiPriority w:val="0"/>
    <w:rPr>
      <w:i/>
    </w:rPr>
  </w:style>
  <w:style w:type="character" w:styleId="39">
    <w:name w:val="Hyperlink"/>
    <w:qFormat/>
    <w:uiPriority w:val="0"/>
    <w:rPr>
      <w:color w:val="0000FF"/>
      <w:u w:val="single"/>
    </w:rPr>
  </w:style>
  <w:style w:type="character" w:styleId="40">
    <w:name w:val="annotation reference"/>
    <w:qFormat/>
    <w:uiPriority w:val="0"/>
    <w:rPr>
      <w:sz w:val="21"/>
    </w:rPr>
  </w:style>
  <w:style w:type="character" w:customStyle="1" w:styleId="41">
    <w:name w:val="正文文本缩进 字符"/>
    <w:link w:val="12"/>
    <w:qFormat/>
    <w:uiPriority w:val="0"/>
    <w:rPr>
      <w:rFonts w:ascii="宋体"/>
      <w:kern w:val="2"/>
      <w:sz w:val="24"/>
    </w:rPr>
  </w:style>
  <w:style w:type="character" w:customStyle="1" w:styleId="42">
    <w:name w:val="正文文本缩进 3 字符"/>
    <w:link w:val="25"/>
    <w:qFormat/>
    <w:uiPriority w:val="0"/>
    <w:rPr>
      <w:rFonts w:ascii="宋体" w:eastAsia="宋体"/>
      <w:color w:val="FF0000"/>
      <w:kern w:val="2"/>
      <w:sz w:val="24"/>
      <w:lang w:val="en-US" w:eastAsia="zh-CN" w:bidi="ar-SA"/>
    </w:rPr>
  </w:style>
  <w:style w:type="paragraph" w:customStyle="1" w:styleId="43">
    <w:name w:val=" Char Char2"/>
    <w:basedOn w:val="9"/>
    <w:qFormat/>
    <w:uiPriority w:val="0"/>
    <w:pPr>
      <w:spacing w:line="240" w:lineRule="auto"/>
    </w:pPr>
  </w:style>
  <w:style w:type="character" w:customStyle="1" w:styleId="44">
    <w:name w:val="超链接 New"/>
    <w:qFormat/>
    <w:uiPriority w:val="0"/>
    <w:rPr>
      <w:color w:val="000000"/>
      <w:sz w:val="18"/>
      <w:szCs w:val="18"/>
      <w:u w:val="none"/>
    </w:rPr>
  </w:style>
  <w:style w:type="character" w:customStyle="1" w:styleId="45">
    <w:name w:val=" Char Char1"/>
    <w:qFormat/>
    <w:uiPriority w:val="0"/>
    <w:rPr>
      <w:rFonts w:ascii="宋体" w:eastAsia="宋体"/>
      <w:color w:val="FF0000"/>
      <w:kern w:val="2"/>
      <w:sz w:val="24"/>
      <w:lang w:val="en-US" w:eastAsia="zh-CN" w:bidi="ar-SA"/>
    </w:rPr>
  </w:style>
  <w:style w:type="character" w:customStyle="1" w:styleId="46">
    <w:name w:val="Default Paragraph Font"/>
    <w:qFormat/>
    <w:uiPriority w:val="0"/>
    <w:rPr>
      <w:rFonts w:hint="default"/>
    </w:rPr>
  </w:style>
  <w:style w:type="character" w:customStyle="1" w:styleId="47">
    <w:name w:val="正文文本 (2) + 间距 0 pt3"/>
    <w:qFormat/>
    <w:uiPriority w:val="99"/>
    <w:rPr>
      <w:rFonts w:ascii="MingLiU" w:eastAsia="MingLiU" w:cs="MingLiU"/>
      <w:spacing w:val="0"/>
      <w:sz w:val="22"/>
      <w:szCs w:val="22"/>
      <w:u w:val="none"/>
    </w:rPr>
  </w:style>
  <w:style w:type="character" w:customStyle="1" w:styleId="48">
    <w:name w:val="页码 New New"/>
    <w:qFormat/>
    <w:uiPriority w:val="0"/>
    <w:rPr>
      <w:rFonts w:eastAsia="宋体"/>
      <w:kern w:val="2"/>
      <w:sz w:val="24"/>
      <w:szCs w:val="24"/>
      <w:lang w:val="en-US" w:eastAsia="zh-CN" w:bidi="ar-SA"/>
    </w:rPr>
  </w:style>
  <w:style w:type="character" w:customStyle="1" w:styleId="49">
    <w:name w:val="默认段落字体 New New"/>
    <w:link w:val="50"/>
    <w:qFormat/>
    <w:uiPriority w:val="0"/>
    <w:rPr>
      <w:rFonts w:ascii="Tahoma" w:hAnsi="Tahoma"/>
      <w:szCs w:val="24"/>
    </w:rPr>
  </w:style>
  <w:style w:type="paragraph" w:customStyle="1" w:styleId="50">
    <w:name w:val=" Char New New"/>
    <w:basedOn w:val="1"/>
    <w:link w:val="49"/>
    <w:qFormat/>
    <w:uiPriority w:val="0"/>
    <w:pPr>
      <w:spacing w:line="240" w:lineRule="auto"/>
    </w:pPr>
    <w:rPr>
      <w:rFonts w:ascii="Tahoma" w:hAnsi="Tahoma"/>
      <w:kern w:val="0"/>
      <w:sz w:val="20"/>
      <w:szCs w:val="24"/>
    </w:rPr>
  </w:style>
  <w:style w:type="character" w:customStyle="1" w:styleId="51">
    <w:name w:val="超链接 New New"/>
    <w:qFormat/>
    <w:uiPriority w:val="0"/>
    <w:rPr>
      <w:color w:val="000000"/>
      <w:sz w:val="18"/>
      <w:szCs w:val="18"/>
      <w:u w:val="none"/>
    </w:rPr>
  </w:style>
  <w:style w:type="character" w:customStyle="1" w:styleId="52">
    <w:name w:val="页码 New New New"/>
    <w:qFormat/>
    <w:uiPriority w:val="0"/>
    <w:rPr>
      <w:rFonts w:eastAsia="宋体"/>
      <w:kern w:val="2"/>
      <w:sz w:val="24"/>
      <w:szCs w:val="24"/>
      <w:lang w:val="en-US" w:eastAsia="zh-CN" w:bidi="ar-SA"/>
    </w:rPr>
  </w:style>
  <w:style w:type="character" w:customStyle="1" w:styleId="53">
    <w:name w:val="页码 New"/>
    <w:qFormat/>
    <w:uiPriority w:val="0"/>
    <w:rPr>
      <w:rFonts w:eastAsia="宋体"/>
      <w:kern w:val="2"/>
      <w:sz w:val="24"/>
      <w:szCs w:val="24"/>
      <w:lang w:val="en-US" w:eastAsia="zh-CN" w:bidi="ar-SA"/>
    </w:rPr>
  </w:style>
  <w:style w:type="character" w:customStyle="1" w:styleId="54">
    <w:name w:val="默认段落字体 New"/>
    <w:link w:val="55"/>
    <w:qFormat/>
    <w:uiPriority w:val="0"/>
    <w:rPr>
      <w:rFonts w:ascii="Tahoma" w:hAnsi="Tahoma"/>
      <w:szCs w:val="24"/>
    </w:rPr>
  </w:style>
  <w:style w:type="paragraph" w:customStyle="1" w:styleId="55">
    <w:name w:val=" Char New"/>
    <w:basedOn w:val="1"/>
    <w:link w:val="54"/>
    <w:qFormat/>
    <w:uiPriority w:val="0"/>
    <w:pPr>
      <w:spacing w:line="240" w:lineRule="auto"/>
    </w:pPr>
    <w:rPr>
      <w:rFonts w:ascii="Tahoma" w:hAnsi="Tahoma"/>
      <w:kern w:val="0"/>
      <w:sz w:val="20"/>
      <w:szCs w:val="24"/>
    </w:rPr>
  </w:style>
  <w:style w:type="paragraph" w:customStyle="1" w:styleId="56">
    <w:name w:val="页脚 New New"/>
    <w:basedOn w:val="57"/>
    <w:qFormat/>
    <w:uiPriority w:val="0"/>
    <w:pPr>
      <w:tabs>
        <w:tab w:val="center" w:pos="4153"/>
        <w:tab w:val="right" w:pos="8306"/>
      </w:tabs>
      <w:snapToGrid w:val="0"/>
      <w:jc w:val="left"/>
    </w:pPr>
    <w:rPr>
      <w:sz w:val="18"/>
      <w:szCs w:val="18"/>
    </w:rPr>
  </w:style>
  <w:style w:type="paragraph" w:customStyle="1" w:styleId="57">
    <w:name w:val="正文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58">
    <w:name w:val="正文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59">
    <w:name w:val="p18"/>
    <w:qFormat/>
    <w:uiPriority w:val="0"/>
    <w:pPr>
      <w:spacing w:after="120" w:line="360" w:lineRule="auto"/>
    </w:pPr>
    <w:rPr>
      <w:rFonts w:ascii="宋体" w:hAnsi="宋体" w:eastAsia="宋体" w:cs="宋体"/>
      <w:sz w:val="24"/>
      <w:szCs w:val="24"/>
      <w:lang w:val="en-US" w:eastAsia="zh-CN" w:bidi="ar-SA"/>
    </w:rPr>
  </w:style>
  <w:style w:type="paragraph" w:customStyle="1" w:styleId="60">
    <w:name w:val="正文 New New New New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61">
    <w:name w:val="正文 New New New New New New New New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62">
    <w:name w:val="样式 宋体 行距: 1.5 倍行距"/>
    <w:basedOn w:val="63"/>
    <w:next w:val="1"/>
    <w:qFormat/>
    <w:uiPriority w:val="99"/>
    <w:pPr>
      <w:jc w:val="center"/>
    </w:pPr>
    <w:rPr>
      <w:b/>
    </w:rPr>
  </w:style>
  <w:style w:type="paragraph" w:customStyle="1" w:styleId="63">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next w:val="62"/>
    <w:qFormat/>
    <w:uiPriority w:val="0"/>
    <w:pPr>
      <w:widowControl w:val="0"/>
      <w:jc w:val="both"/>
    </w:pPr>
    <w:rPr>
      <w:rFonts w:ascii="Calibri" w:hAnsi="Calibri" w:eastAsia="宋体" w:cs="黑体"/>
      <w:kern w:val="2"/>
      <w:sz w:val="21"/>
      <w:szCs w:val="24"/>
      <w:lang w:val="en-US" w:eastAsia="zh-CN" w:bidi="ar-SA"/>
    </w:rPr>
  </w:style>
  <w:style w:type="paragraph" w:customStyle="1" w:styleId="64">
    <w:name w:val="正文 New New New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65">
    <w:name w:val="纯文本 New New"/>
    <w:basedOn w:val="58"/>
    <w:qFormat/>
    <w:uiPriority w:val="0"/>
    <w:rPr>
      <w:rFonts w:ascii="宋体" w:hAnsi="Courier New" w:eastAsia="楷体_GB2312"/>
      <w:kern w:val="2"/>
      <w:sz w:val="21"/>
      <w:szCs w:val="24"/>
      <w:lang w:val="en-US" w:eastAsia="zh-CN" w:bidi="ar-SA"/>
    </w:rPr>
  </w:style>
  <w:style w:type="paragraph" w:customStyle="1" w:styleId="66">
    <w:name w:val="正文 New New New New New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67">
    <w:name w:val="正文 New New New New New New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68">
    <w:name w:val="正文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69">
    <w:name w:val="页脚 New New New New"/>
    <w:basedOn w:val="70"/>
    <w:qFormat/>
    <w:uiPriority w:val="0"/>
    <w:pPr>
      <w:tabs>
        <w:tab w:val="center" w:pos="4153"/>
        <w:tab w:val="right" w:pos="8306"/>
      </w:tabs>
      <w:snapToGrid w:val="0"/>
      <w:jc w:val="left"/>
    </w:pPr>
    <w:rPr>
      <w:sz w:val="18"/>
      <w:szCs w:val="18"/>
    </w:rPr>
  </w:style>
  <w:style w:type="paragraph" w:customStyle="1" w:styleId="70">
    <w:name w:val="正文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1">
    <w:name w:val="正文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szCs w:val="24"/>
      <w:lang w:val="en-US" w:eastAsia="zh-CN" w:bidi="ar-SA"/>
    </w:rPr>
  </w:style>
  <w:style w:type="paragraph" w:customStyle="1" w:styleId="72">
    <w:name w:val="正文 New New New New New New New New New New New New New New New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szCs w:val="22"/>
      <w:lang w:val="en-US" w:eastAsia="zh-CN" w:bidi="ar-SA"/>
    </w:rPr>
  </w:style>
  <w:style w:type="paragraph" w:customStyle="1" w:styleId="73">
    <w:name w:val="页眉 New New New New New New New"/>
    <w:basedOn w:val="71"/>
    <w:qFormat/>
    <w:uiPriority w:val="0"/>
    <w:pPr>
      <w:widowControl/>
      <w:pBdr>
        <w:bottom w:val="single" w:color="auto" w:sz="6" w:space="1"/>
      </w:pBdr>
      <w:tabs>
        <w:tab w:val="center" w:pos="4153"/>
        <w:tab w:val="right" w:pos="8306"/>
      </w:tabs>
      <w:snapToGrid w:val="0"/>
      <w:jc w:val="center"/>
    </w:pPr>
    <w:rPr>
      <w:rFonts w:ascii="宋体" w:eastAsia="宋体"/>
      <w:sz w:val="18"/>
      <w:lang w:val="en-US" w:eastAsia="zh-CN" w:bidi="ar-SA"/>
    </w:rPr>
  </w:style>
  <w:style w:type="paragraph" w:customStyle="1" w:styleId="74">
    <w:name w:val="样式2"/>
    <w:basedOn w:val="22"/>
    <w:qFormat/>
    <w:uiPriority w:val="0"/>
    <w:pPr>
      <w:tabs>
        <w:tab w:val="right" w:leader="dot" w:pos="9345"/>
      </w:tabs>
    </w:pPr>
    <w:rPr>
      <w:rFonts w:ascii="宋体" w:hAnsi="宋体"/>
      <w:b/>
      <w:color w:val="0000FF"/>
      <w:u w:val="single"/>
    </w:rPr>
  </w:style>
  <w:style w:type="paragraph" w:customStyle="1" w:styleId="75">
    <w:name w:val="正文 New New New New New New New New New New New New New New New New New New New New New New New New"/>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customStyle="1" w:styleId="76">
    <w:name w:val="正文缩进 New"/>
    <w:basedOn w:val="64"/>
    <w:qFormat/>
    <w:uiPriority w:val="0"/>
    <w:pPr>
      <w:widowControl/>
      <w:ind w:firstLine="420"/>
      <w:jc w:val="left"/>
    </w:pPr>
    <w:rPr>
      <w:kern w:val="0"/>
      <w:sz w:val="20"/>
    </w:rPr>
  </w:style>
  <w:style w:type="paragraph" w:customStyle="1" w:styleId="77">
    <w:name w:val="页眉 New"/>
    <w:basedOn w:val="78"/>
    <w:qFormat/>
    <w:uiPriority w:val="0"/>
    <w:pPr>
      <w:pBdr>
        <w:bottom w:val="single" w:color="auto" w:sz="6" w:space="1"/>
      </w:pBdr>
      <w:tabs>
        <w:tab w:val="center" w:pos="4153"/>
        <w:tab w:val="right" w:pos="8306"/>
      </w:tabs>
      <w:snapToGrid w:val="0"/>
      <w:jc w:val="center"/>
    </w:pPr>
    <w:rPr>
      <w:sz w:val="18"/>
      <w:szCs w:val="18"/>
    </w:rPr>
  </w:style>
  <w:style w:type="paragraph" w:customStyle="1" w:styleId="78">
    <w:name w:val="正文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79">
    <w:name w:val="样式1"/>
    <w:basedOn w:val="2"/>
    <w:qFormat/>
    <w:uiPriority w:val="0"/>
    <w:pPr>
      <w:tabs>
        <w:tab w:val="right" w:leader="dot" w:pos="9345"/>
      </w:tabs>
    </w:pPr>
    <w:rPr>
      <w:rFonts w:ascii="宋体" w:hAnsi="宋体" w:eastAsia="宋体"/>
      <w:b/>
      <w:caps/>
      <w:sz w:val="24"/>
      <w:u w:val="single"/>
    </w:rPr>
  </w:style>
  <w:style w:type="paragraph" w:customStyle="1" w:styleId="80">
    <w:name w:val="标题 3 New New"/>
    <w:basedOn w:val="76"/>
    <w:next w:val="76"/>
    <w:qFormat/>
    <w:uiPriority w:val="0"/>
    <w:pPr>
      <w:keepNext/>
      <w:keepLines/>
      <w:spacing w:before="120" w:beforeLines="0" w:beforeAutospacing="0" w:after="120" w:afterLines="0" w:afterAutospacing="0"/>
      <w:jc w:val="center"/>
      <w:outlineLvl w:val="2"/>
    </w:pPr>
    <w:rPr>
      <w:sz w:val="24"/>
    </w:rPr>
  </w:style>
  <w:style w:type="paragraph" w:customStyle="1" w:styleId="81">
    <w:name w:val="页脚 New New New New New New New New New New New New"/>
    <w:basedOn w:val="82"/>
    <w:qFormat/>
    <w:uiPriority w:val="0"/>
    <w:pPr>
      <w:tabs>
        <w:tab w:val="center" w:pos="4153"/>
        <w:tab w:val="right" w:pos="8306"/>
      </w:tabs>
      <w:snapToGrid w:val="0"/>
      <w:jc w:val="left"/>
    </w:pPr>
    <w:rPr>
      <w:rFonts w:eastAsia="楷体_GB2312"/>
      <w:kern w:val="2"/>
      <w:sz w:val="18"/>
      <w:szCs w:val="18"/>
    </w:rPr>
  </w:style>
  <w:style w:type="paragraph" w:customStyle="1" w:styleId="82">
    <w:name w:val="正文 New New New New New New New New New New New New New New New New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83">
    <w:name w:val="页脚 New New New New New New New New New"/>
    <w:basedOn w:val="84"/>
    <w:qFormat/>
    <w:uiPriority w:val="0"/>
    <w:pPr>
      <w:tabs>
        <w:tab w:val="center" w:pos="4153"/>
        <w:tab w:val="right" w:pos="8306"/>
      </w:tabs>
      <w:snapToGrid w:val="0"/>
      <w:jc w:val="left"/>
    </w:pPr>
    <w:rPr>
      <w:kern w:val="2"/>
      <w:sz w:val="18"/>
      <w:szCs w:val="18"/>
    </w:rPr>
  </w:style>
  <w:style w:type="paragraph" w:customStyle="1" w:styleId="84">
    <w:name w:val="正文 New New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5">
    <w:name w:val="页眉 New New New"/>
    <w:basedOn w:val="58"/>
    <w:qFormat/>
    <w:uiPriority w:val="0"/>
    <w:pPr>
      <w:pBdr>
        <w:bottom w:val="single" w:color="auto" w:sz="6" w:space="1"/>
      </w:pBdr>
      <w:tabs>
        <w:tab w:val="center" w:pos="4153"/>
        <w:tab w:val="right" w:pos="8306"/>
      </w:tabs>
      <w:snapToGrid w:val="0"/>
      <w:jc w:val="center"/>
    </w:pPr>
    <w:rPr>
      <w:sz w:val="18"/>
      <w:szCs w:val="18"/>
    </w:rPr>
  </w:style>
  <w:style w:type="paragraph" w:customStyle="1" w:styleId="86">
    <w:name w:val="正文 New New New New New New New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87">
    <w:name w:val="正文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88">
    <w:name w:val="正文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89">
    <w:name w:val="正文 New New New New New New New New New New New New New New New New New New New New New New"/>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90">
    <w:name w:val="正文 New New New New New New New New New New New New New New New New New New New New New New New New New New New New New New New New New New New New New New New New New New New New New"/>
    <w:qFormat/>
    <w:uiPriority w:val="0"/>
    <w:pPr>
      <w:widowControl w:val="0"/>
      <w:jc w:val="both"/>
    </w:pPr>
    <w:rPr>
      <w:rFonts w:ascii="Calibri" w:hAnsi="Calibri" w:eastAsia="宋体" w:cs="Times New Roman"/>
      <w:kern w:val="2"/>
      <w:sz w:val="21"/>
      <w:szCs w:val="22"/>
      <w:lang w:val="en-US" w:eastAsia="zh-CN" w:bidi="ar-SA"/>
    </w:rPr>
  </w:style>
  <w:style w:type="paragraph" w:customStyle="1" w:styleId="91">
    <w:name w:val="正文缩进1"/>
    <w:basedOn w:val="1"/>
    <w:qFormat/>
    <w:uiPriority w:val="0"/>
    <w:pPr>
      <w:widowControl/>
      <w:ind w:firstLine="420"/>
      <w:jc w:val="left"/>
    </w:pPr>
    <w:rPr>
      <w:kern w:val="0"/>
      <w:szCs w:val="20"/>
    </w:rPr>
  </w:style>
  <w:style w:type="paragraph" w:customStyle="1" w:styleId="92">
    <w:name w:val="页眉 New New"/>
    <w:basedOn w:val="57"/>
    <w:qFormat/>
    <w:uiPriority w:val="0"/>
    <w:pPr>
      <w:pBdr>
        <w:bottom w:val="single" w:color="auto" w:sz="6" w:space="1"/>
      </w:pBdr>
      <w:tabs>
        <w:tab w:val="center" w:pos="4153"/>
        <w:tab w:val="right" w:pos="8306"/>
      </w:tabs>
      <w:snapToGrid w:val="0"/>
      <w:jc w:val="center"/>
    </w:pPr>
    <w:rPr>
      <w:sz w:val="18"/>
      <w:szCs w:val="18"/>
    </w:rPr>
  </w:style>
  <w:style w:type="paragraph" w:customStyle="1" w:styleId="93">
    <w:name w:val="正文 New New New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94">
    <w:name w:val=" Char"/>
    <w:basedOn w:val="9"/>
    <w:qFormat/>
    <w:uiPriority w:val="0"/>
    <w:pPr>
      <w:spacing w:line="240" w:lineRule="auto"/>
    </w:pPr>
  </w:style>
  <w:style w:type="paragraph" w:customStyle="1" w:styleId="95">
    <w:name w:val="正文 New New New New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szCs w:val="24"/>
      <w:lang w:val="en-US" w:eastAsia="zh-CN" w:bidi="ar-SA"/>
    </w:rPr>
  </w:style>
  <w:style w:type="paragraph" w:customStyle="1" w:styleId="96">
    <w:name w:val="正文 New New New New New New New New New New New New New New New New New New New New New"/>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97">
    <w:name w:val="正文 New New New New New New New New New New New New New New New New New New New New New New New New New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98">
    <w:name w:val="页眉 New New New New New New New New New"/>
    <w:basedOn w:val="99"/>
    <w:qFormat/>
    <w:uiPriority w:val="0"/>
    <w:pPr>
      <w:widowControl/>
      <w:pBdr>
        <w:bottom w:val="single" w:color="auto" w:sz="6" w:space="1"/>
      </w:pBdr>
      <w:tabs>
        <w:tab w:val="center" w:pos="4153"/>
        <w:tab w:val="right" w:pos="8306"/>
      </w:tabs>
      <w:snapToGrid w:val="0"/>
      <w:jc w:val="center"/>
    </w:pPr>
    <w:rPr>
      <w:rFonts w:ascii="宋体" w:eastAsia="宋体"/>
      <w:sz w:val="18"/>
      <w:lang w:val="en-US" w:eastAsia="zh-CN" w:bidi="ar-SA"/>
    </w:rPr>
  </w:style>
  <w:style w:type="paragraph" w:customStyle="1" w:styleId="99">
    <w:name w:val="正文 New New New New New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szCs w:val="24"/>
      <w:lang w:val="en-US" w:eastAsia="zh-CN" w:bidi="ar-SA"/>
    </w:rPr>
  </w:style>
  <w:style w:type="paragraph" w:customStyle="1" w:styleId="100">
    <w:name w:val="页脚 New New New New New New"/>
    <w:basedOn w:val="89"/>
    <w:qFormat/>
    <w:uiPriority w:val="0"/>
    <w:pPr>
      <w:tabs>
        <w:tab w:val="center" w:pos="4153"/>
        <w:tab w:val="right" w:pos="8306"/>
      </w:tabs>
      <w:snapToGrid w:val="0"/>
      <w:jc w:val="left"/>
    </w:pPr>
    <w:rPr>
      <w:sz w:val="18"/>
    </w:rPr>
  </w:style>
  <w:style w:type="paragraph" w:customStyle="1" w:styleId="101">
    <w:name w:val="正文 New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02">
    <w:name w:val="正文文本缩进 New New New New"/>
    <w:basedOn w:val="95"/>
    <w:qFormat/>
    <w:uiPriority w:val="0"/>
    <w:pPr>
      <w:ind w:firstLine="560" w:firstLineChars="200"/>
    </w:pPr>
    <w:rPr>
      <w:rFonts w:ascii="宋体"/>
      <w:kern w:val="2"/>
      <w:sz w:val="24"/>
      <w:szCs w:val="28"/>
    </w:rPr>
  </w:style>
  <w:style w:type="paragraph" w:customStyle="1" w:styleId="103">
    <w:name w:val="正文 New New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04">
    <w:name w:val="正文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szCs w:val="24"/>
      <w:lang w:val="en-US" w:eastAsia="zh-CN" w:bidi="ar-SA"/>
    </w:rPr>
  </w:style>
  <w:style w:type="paragraph" w:customStyle="1" w:styleId="105">
    <w:name w:val="正文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06">
    <w:name w:val="正文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07">
    <w:name w:val="正文文本缩进 New"/>
    <w:basedOn w:val="64"/>
    <w:qFormat/>
    <w:uiPriority w:val="0"/>
    <w:pPr>
      <w:ind w:firstLine="560" w:firstLineChars="200"/>
    </w:pPr>
    <w:rPr>
      <w:rFonts w:ascii="宋体"/>
      <w:kern w:val="2"/>
      <w:sz w:val="24"/>
    </w:rPr>
  </w:style>
  <w:style w:type="paragraph" w:customStyle="1" w:styleId="108">
    <w:name w:val="正文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09">
    <w:name w:val="Normal New"/>
    <w:qFormat/>
    <w:uiPriority w:val="0"/>
    <w:pPr>
      <w:widowControl w:val="0"/>
      <w:jc w:val="both"/>
    </w:pPr>
    <w:rPr>
      <w:rFonts w:hint="eastAsia" w:ascii="Times New Roman" w:hAnsi="Times New Roman" w:eastAsia="宋体" w:cs="Times New Roman"/>
      <w:kern w:val="2"/>
      <w:sz w:val="21"/>
      <w:lang w:val="en-US" w:eastAsia="zh-CN" w:bidi="ar-SA"/>
    </w:rPr>
  </w:style>
  <w:style w:type="paragraph" w:customStyle="1" w:styleId="110">
    <w:name w:val="页脚 New New New New New"/>
    <w:basedOn w:val="96"/>
    <w:qFormat/>
    <w:uiPriority w:val="0"/>
    <w:pPr>
      <w:tabs>
        <w:tab w:val="center" w:pos="4153"/>
        <w:tab w:val="right" w:pos="8306"/>
      </w:tabs>
      <w:snapToGrid w:val="0"/>
      <w:jc w:val="left"/>
    </w:pPr>
    <w:rPr>
      <w:sz w:val="18"/>
    </w:rPr>
  </w:style>
  <w:style w:type="paragraph" w:customStyle="1" w:styleId="111">
    <w:name w:val="页眉 New New New New"/>
    <w:basedOn w:val="96"/>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 w:type="paragraph" w:customStyle="1" w:styleId="112">
    <w:name w:val="页脚 New New New"/>
    <w:basedOn w:val="58"/>
    <w:qFormat/>
    <w:uiPriority w:val="0"/>
    <w:pPr>
      <w:tabs>
        <w:tab w:val="center" w:pos="4153"/>
        <w:tab w:val="right" w:pos="8306"/>
      </w:tabs>
      <w:snapToGrid w:val="0"/>
      <w:jc w:val="left"/>
    </w:pPr>
    <w:rPr>
      <w:sz w:val="18"/>
      <w:szCs w:val="18"/>
    </w:rPr>
  </w:style>
  <w:style w:type="paragraph" w:customStyle="1" w:styleId="113">
    <w:name w:val="toc 3"/>
    <w:basedOn w:val="114"/>
    <w:next w:val="114"/>
    <w:qFormat/>
    <w:uiPriority w:val="0"/>
    <w:pPr>
      <w:ind w:left="561"/>
      <w:jc w:val="left"/>
    </w:pPr>
    <w:rPr>
      <w:rFonts w:hint="eastAsia"/>
    </w:rPr>
  </w:style>
  <w:style w:type="paragraph" w:customStyle="1" w:styleId="114">
    <w:name w:val="Normal"/>
    <w:qFormat/>
    <w:uiPriority w:val="0"/>
    <w:pPr>
      <w:widowControl w:val="0"/>
      <w:spacing w:line="360" w:lineRule="auto"/>
      <w:jc w:val="both"/>
    </w:pPr>
    <w:rPr>
      <w:rFonts w:hint="eastAsia" w:ascii="宋体" w:hAnsi="Times New Roman" w:eastAsia="宋体" w:cs="Times New Roman"/>
      <w:kern w:val="2"/>
      <w:sz w:val="24"/>
      <w:lang w:val="en-US" w:eastAsia="zh-CN" w:bidi="ar-SA"/>
    </w:rPr>
  </w:style>
  <w:style w:type="paragraph" w:customStyle="1" w:styleId="115">
    <w:name w:val="页脚 New New New New New New New"/>
    <w:basedOn w:val="104"/>
    <w:qFormat/>
    <w:uiPriority w:val="0"/>
    <w:pPr>
      <w:widowControl/>
      <w:tabs>
        <w:tab w:val="center" w:pos="4153"/>
        <w:tab w:val="right" w:pos="8306"/>
      </w:tabs>
      <w:snapToGrid w:val="0"/>
      <w:jc w:val="left"/>
    </w:pPr>
    <w:rPr>
      <w:kern w:val="0"/>
      <w:sz w:val="18"/>
      <w:szCs w:val="20"/>
    </w:rPr>
  </w:style>
  <w:style w:type="paragraph" w:customStyle="1" w:styleId="116">
    <w:name w:val="页眉 New New New New New New"/>
    <w:basedOn w:val="104"/>
    <w:qFormat/>
    <w:uiPriority w:val="0"/>
    <w:pPr>
      <w:widowControl/>
      <w:pBdr>
        <w:bottom w:val="single" w:color="auto" w:sz="6" w:space="1"/>
      </w:pBdr>
      <w:tabs>
        <w:tab w:val="center" w:pos="4153"/>
        <w:tab w:val="right" w:pos="8306"/>
      </w:tabs>
      <w:snapToGrid w:val="0"/>
      <w:jc w:val="center"/>
    </w:pPr>
    <w:rPr>
      <w:kern w:val="0"/>
      <w:sz w:val="18"/>
      <w:szCs w:val="20"/>
    </w:rPr>
  </w:style>
  <w:style w:type="paragraph" w:customStyle="1" w:styleId="117">
    <w:name w:val="正文 New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18">
    <w:name w:val="footer"/>
    <w:basedOn w:val="114"/>
    <w:qFormat/>
    <w:uiPriority w:val="0"/>
    <w:pPr>
      <w:widowControl/>
      <w:tabs>
        <w:tab w:val="center" w:pos="4153"/>
        <w:tab w:val="right" w:pos="8306"/>
      </w:tabs>
      <w:snapToGrid w:val="0"/>
      <w:jc w:val="left"/>
    </w:pPr>
    <w:rPr>
      <w:rFonts w:hint="eastAsia"/>
      <w:kern w:val="0"/>
      <w:sz w:val="18"/>
    </w:rPr>
  </w:style>
  <w:style w:type="paragraph" w:customStyle="1" w:styleId="119">
    <w:name w:val="p0"/>
    <w:basedOn w:val="90"/>
    <w:qFormat/>
    <w:uiPriority w:val="0"/>
    <w:pPr>
      <w:widowControl/>
      <w:spacing w:line="360" w:lineRule="auto"/>
    </w:pPr>
    <w:rPr>
      <w:rFonts w:ascii="宋体" w:hAnsi="宋体" w:eastAsia="宋体" w:cs="宋体"/>
      <w:kern w:val="0"/>
      <w:sz w:val="24"/>
      <w:szCs w:val="24"/>
    </w:rPr>
  </w:style>
  <w:style w:type="paragraph" w:customStyle="1" w:styleId="120">
    <w:name w:val="正文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21">
    <w:name w:val="正文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2">
    <w:name w:val="正文 New New New New New New New New New New New New New New New New New New New New"/>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123">
    <w:name w:val="正文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24">
    <w:name w:val="正文 New New New New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25">
    <w:name w:val="正文 New New New New New New New New New New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6">
    <w:name w:val="正文 New New New New New New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27">
    <w:name w:val="正文 New New New New New New New New New New New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8">
    <w:name w:val="标题 3 New"/>
    <w:basedOn w:val="6"/>
    <w:next w:val="6"/>
    <w:qFormat/>
    <w:uiPriority w:val="0"/>
    <w:pPr>
      <w:keepNext/>
      <w:keepLines/>
      <w:spacing w:before="120" w:beforeLines="0" w:after="120" w:afterLines="0"/>
      <w:jc w:val="center"/>
      <w:outlineLvl w:val="2"/>
    </w:pPr>
    <w:rPr>
      <w:sz w:val="24"/>
    </w:rPr>
  </w:style>
  <w:style w:type="paragraph" w:customStyle="1" w:styleId="129">
    <w:name w:val="页脚 New New New New New New New New New New"/>
    <w:basedOn w:val="71"/>
    <w:qFormat/>
    <w:uiPriority w:val="0"/>
    <w:pPr>
      <w:widowControl/>
      <w:tabs>
        <w:tab w:val="center" w:pos="4153"/>
        <w:tab w:val="right" w:pos="8306"/>
      </w:tabs>
      <w:snapToGrid w:val="0"/>
      <w:jc w:val="left"/>
    </w:pPr>
    <w:rPr>
      <w:rFonts w:ascii="宋体" w:eastAsia="宋体"/>
      <w:sz w:val="18"/>
      <w:lang w:val="en-US" w:eastAsia="zh-CN" w:bidi="ar-SA"/>
    </w:rPr>
  </w:style>
  <w:style w:type="paragraph" w:customStyle="1" w:styleId="130">
    <w:name w:val="页眉 New New New New New New New New"/>
    <w:basedOn w:val="131"/>
    <w:qFormat/>
    <w:uiPriority w:val="0"/>
    <w:pPr>
      <w:widowControl/>
      <w:pBdr>
        <w:bottom w:val="single" w:color="auto" w:sz="6" w:space="1"/>
      </w:pBdr>
      <w:tabs>
        <w:tab w:val="center" w:pos="4153"/>
        <w:tab w:val="right" w:pos="8306"/>
      </w:tabs>
      <w:snapToGrid w:val="0"/>
      <w:jc w:val="center"/>
    </w:pPr>
    <w:rPr>
      <w:rFonts w:ascii="宋体" w:eastAsia="宋体"/>
      <w:sz w:val="18"/>
      <w:lang w:val="en-US" w:eastAsia="zh-CN" w:bidi="ar-SA"/>
    </w:rPr>
  </w:style>
  <w:style w:type="paragraph" w:customStyle="1" w:styleId="131">
    <w:name w:val="正文 New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szCs w:val="24"/>
      <w:lang w:val="en-US" w:eastAsia="zh-CN" w:bidi="ar-SA"/>
    </w:rPr>
  </w:style>
  <w:style w:type="paragraph" w:customStyle="1" w:styleId="132">
    <w:name w:val="页眉 New New New New New"/>
    <w:basedOn w:val="89"/>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 w:type="paragraph" w:customStyle="1" w:styleId="133">
    <w:name w:val="页脚 New New New New New New New New New New New New New"/>
    <w:basedOn w:val="99"/>
    <w:qFormat/>
    <w:uiPriority w:val="0"/>
    <w:pPr>
      <w:widowControl/>
      <w:tabs>
        <w:tab w:val="center" w:pos="4153"/>
        <w:tab w:val="right" w:pos="8306"/>
      </w:tabs>
      <w:snapToGrid w:val="0"/>
      <w:jc w:val="left"/>
    </w:pPr>
    <w:rPr>
      <w:rFonts w:ascii="宋体" w:eastAsia="宋体"/>
      <w:sz w:val="18"/>
      <w:lang w:val="en-US" w:eastAsia="zh-CN" w:bidi="ar-SA"/>
    </w:rPr>
  </w:style>
  <w:style w:type="paragraph" w:customStyle="1" w:styleId="134">
    <w:name w:val="正文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35">
    <w:name w:val="正文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36">
    <w:name w:val="正文 New New New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37">
    <w:name w:val="正文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38">
    <w:name w:val="正文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9">
    <w:name w:val="页脚 New New New New New New New New New New New"/>
    <w:basedOn w:val="131"/>
    <w:qFormat/>
    <w:uiPriority w:val="0"/>
    <w:pPr>
      <w:widowControl/>
      <w:tabs>
        <w:tab w:val="center" w:pos="4153"/>
        <w:tab w:val="right" w:pos="8306"/>
      </w:tabs>
      <w:snapToGrid w:val="0"/>
      <w:jc w:val="left"/>
    </w:pPr>
    <w:rPr>
      <w:rFonts w:ascii="宋体" w:eastAsia="宋体"/>
      <w:sz w:val="18"/>
      <w:lang w:val="en-US" w:eastAsia="zh-CN" w:bidi="ar-SA"/>
    </w:rPr>
  </w:style>
  <w:style w:type="paragraph" w:customStyle="1" w:styleId="140">
    <w:name w:val="正文 New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1">
    <w:name w:val="正文 New New New New New New New New New New New New New New New New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szCs w:val="22"/>
      <w:lang w:val="en-US" w:eastAsia="zh-CN" w:bidi="ar-SA"/>
    </w:rPr>
  </w:style>
  <w:style w:type="paragraph" w:customStyle="1" w:styleId="142">
    <w:name w:val="普通(网站) New"/>
    <w:basedOn w:val="89"/>
    <w:qFormat/>
    <w:uiPriority w:val="0"/>
    <w:rPr>
      <w:sz w:val="24"/>
    </w:rPr>
  </w:style>
  <w:style w:type="paragraph" w:customStyle="1" w:styleId="143">
    <w:name w:val="页脚 New New New New New New New New"/>
    <w:basedOn w:val="140"/>
    <w:qFormat/>
    <w:uiPriority w:val="0"/>
    <w:pPr>
      <w:tabs>
        <w:tab w:val="center" w:pos="4153"/>
        <w:tab w:val="right" w:pos="8306"/>
      </w:tabs>
      <w:snapToGrid w:val="0"/>
      <w:jc w:val="left"/>
    </w:pPr>
    <w:rPr>
      <w:kern w:val="2"/>
      <w:sz w:val="18"/>
      <w:szCs w:val="18"/>
    </w:rPr>
  </w:style>
  <w:style w:type="paragraph" w:customStyle="1" w:styleId="144">
    <w:name w:val="标题 2 New"/>
    <w:basedOn w:val="138"/>
    <w:qFormat/>
    <w:uiPriority w:val="0"/>
    <w:pPr>
      <w:widowControl/>
      <w:spacing w:before="100" w:beforeLines="0" w:beforeAutospacing="1" w:after="100" w:afterLines="0" w:afterAutospacing="1"/>
      <w:jc w:val="left"/>
      <w:outlineLvl w:val="1"/>
    </w:pPr>
    <w:rPr>
      <w:rFonts w:ascii="宋体" w:hAnsi="宋体" w:cs="宋体"/>
      <w:b/>
      <w:bCs/>
      <w:kern w:val="0"/>
      <w:sz w:val="36"/>
      <w:szCs w:val="36"/>
    </w:rPr>
  </w:style>
  <w:style w:type="paragraph" w:customStyle="1" w:styleId="145">
    <w:name w:val="blockquote"/>
    <w:basedOn w:val="1"/>
    <w:qFormat/>
    <w:uiPriority w:val="0"/>
    <w:pPr>
      <w:widowControl/>
      <w:spacing w:before="100" w:beforeLines="0" w:beforeAutospacing="1" w:after="100" w:afterLines="0" w:afterAutospacing="1" w:line="240" w:lineRule="auto"/>
      <w:jc w:val="left"/>
    </w:pPr>
    <w:rPr>
      <w:rFonts w:hAnsi="宋体"/>
      <w:kern w:val="0"/>
    </w:rPr>
  </w:style>
  <w:style w:type="paragraph" w:customStyle="1" w:styleId="146">
    <w:name w:val="纯文本 New"/>
    <w:basedOn w:val="57"/>
    <w:qFormat/>
    <w:uiPriority w:val="0"/>
    <w:rPr>
      <w:rFonts w:ascii="宋体" w:hAnsi="Courier New" w:eastAsia="楷体_GB2312"/>
      <w:kern w:val="2"/>
      <w:sz w:val="21"/>
      <w:szCs w:val="24"/>
      <w:lang w:val="en-US" w:eastAsia="zh-CN" w:bidi="ar-SA"/>
    </w:rPr>
  </w:style>
  <w:style w:type="paragraph" w:customStyle="1" w:styleId="147">
    <w:name w:val="页脚 New"/>
    <w:basedOn w:val="78"/>
    <w:qFormat/>
    <w:uiPriority w:val="0"/>
    <w:pPr>
      <w:tabs>
        <w:tab w:val="center" w:pos="4153"/>
        <w:tab w:val="right" w:pos="8306"/>
      </w:tabs>
      <w:snapToGrid w:val="0"/>
      <w:jc w:val="left"/>
    </w:pPr>
    <w:rPr>
      <w:sz w:val="18"/>
      <w:szCs w:val="18"/>
    </w:rPr>
  </w:style>
  <w:style w:type="paragraph" w:customStyle="1" w:styleId="148">
    <w:name w:val="_Style 1"/>
    <w:basedOn w:val="1"/>
    <w:qFormat/>
    <w:uiPriority w:val="0"/>
    <w:pPr>
      <w:spacing w:line="240" w:lineRule="auto"/>
      <w:ind w:firstLine="420" w:firstLineChars="200"/>
    </w:pPr>
    <w:rPr>
      <w:rFonts w:ascii="Calibri" w:hAnsi="Calibri"/>
      <w:sz w:val="21"/>
      <w:szCs w:val="22"/>
    </w:rPr>
  </w:style>
  <w:style w:type="paragraph" w:customStyle="1" w:styleId="149">
    <w:name w:val="文一"/>
    <w:basedOn w:val="1"/>
    <w:qFormat/>
    <w:uiPriority w:val="0"/>
    <w:pPr>
      <w:topLinePunct/>
      <w:adjustRightInd w:val="0"/>
      <w:snapToGrid w:val="0"/>
      <w:ind w:firstLine="200" w:firstLineChars="200"/>
    </w:pPr>
    <w:rPr>
      <w:rFonts w:hint="default" w:ascii="Calibri" w:hAnsi="Calibri" w:eastAsia="宋体" w:cs="Times New Roman"/>
      <w:snapToGrid w:val="0"/>
      <w:spacing w:val="4"/>
      <w:kern w:val="0"/>
      <w:szCs w:val="22"/>
    </w:rPr>
  </w:style>
  <w:style w:type="paragraph" w:customStyle="1" w:styleId="150">
    <w:name w:val="UserStyle_19"/>
    <w:qFormat/>
    <w:uiPriority w:val="99"/>
    <w:pPr>
      <w:jc w:val="both"/>
      <w:textAlignment w:val="baseline"/>
    </w:pPr>
    <w:rPr>
      <w:rFonts w:ascii="Times New Roman" w:hAnsi="Times New Roman" w:eastAsia="宋体" w:cs="Times New Roman"/>
      <w:kern w:val="2"/>
      <w:sz w:val="21"/>
      <w:szCs w:val="21"/>
      <w:lang w:val="en-US" w:eastAsia="zh-CN" w:bidi="ar-SA"/>
    </w:rPr>
  </w:style>
  <w:style w:type="character" w:customStyle="1" w:styleId="151">
    <w:name w:val="NormalCharacter"/>
    <w:semiHidden/>
    <w:qFormat/>
    <w:uiPriority w:val="0"/>
    <w:rPr>
      <w:rFonts w:ascii="宋体"/>
      <w:kern w:val="2"/>
      <w:sz w:val="24"/>
      <w:lang w:val="en-US" w:eastAsia="zh-CN" w:bidi="ar-SA"/>
    </w:rPr>
  </w:style>
  <w:style w:type="paragraph" w:customStyle="1" w:styleId="152">
    <w:name w:val="UserStyle_76"/>
    <w:basedOn w:val="153"/>
    <w:qFormat/>
    <w:uiPriority w:val="99"/>
    <w:pPr>
      <w:ind w:firstLine="420"/>
      <w:jc w:val="left"/>
    </w:pPr>
    <w:rPr>
      <w:kern w:val="0"/>
      <w:sz w:val="20"/>
      <w:szCs w:val="20"/>
    </w:rPr>
  </w:style>
  <w:style w:type="paragraph" w:customStyle="1" w:styleId="153">
    <w:name w:val="UserStyle_15"/>
    <w:qFormat/>
    <w:uiPriority w:val="99"/>
    <w:pPr>
      <w:spacing w:line="360" w:lineRule="auto"/>
      <w:jc w:val="both"/>
      <w:textAlignment w:val="baseline"/>
    </w:pPr>
    <w:rPr>
      <w:rFonts w:ascii="宋体" w:hAnsi="Times New Roman" w:eastAsia="宋体" w:cs="宋体"/>
      <w:kern w:val="2"/>
      <w:sz w:val="24"/>
      <w:szCs w:val="24"/>
      <w:lang w:val="en-US" w:eastAsia="zh-CN" w:bidi="ar-SA"/>
    </w:rPr>
  </w:style>
  <w:style w:type="paragraph" w:customStyle="1" w:styleId="154">
    <w:name w:val="Heading2"/>
    <w:basedOn w:val="1"/>
    <w:next w:val="1"/>
    <w:qFormat/>
    <w:uiPriority w:val="99"/>
    <w:pPr>
      <w:jc w:val="left"/>
    </w:pPr>
    <w:rPr>
      <w:kern w:val="0"/>
    </w:rPr>
  </w:style>
  <w:style w:type="paragraph" w:customStyle="1" w:styleId="155">
    <w:name w:val="Table Text"/>
    <w:basedOn w:val="1"/>
    <w:semiHidden/>
    <w:qFormat/>
    <w:uiPriority w:val="0"/>
    <w:rPr>
      <w:rFonts w:ascii="宋体" w:hAnsi="宋体" w:eastAsia="宋体" w:cs="宋体"/>
      <w:sz w:val="19"/>
      <w:szCs w:val="19"/>
      <w:lang w:val="en-US" w:eastAsia="en-US" w:bidi="ar-SA"/>
    </w:rPr>
  </w:style>
  <w:style w:type="character" w:customStyle="1" w:styleId="156">
    <w:name w:val="标题 3 Char"/>
    <w:link w:val="5"/>
    <w:qFormat/>
    <w:uiPriority w:val="0"/>
    <w:rPr>
      <w:rFonts w:ascii="宋体" w:hAnsi="宋体" w:eastAsia="宋体"/>
      <w:b/>
      <w:sz w:val="24"/>
    </w:rPr>
  </w:style>
  <w:style w:type="table" w:customStyle="1" w:styleId="157">
    <w:name w:val="Table Normal"/>
    <w:semiHidden/>
    <w:unhideWhenUsed/>
    <w:qFormat/>
    <w:uiPriority w:val="0"/>
    <w:tblPr>
      <w:tblCellMar>
        <w:top w:w="0" w:type="dxa"/>
        <w:left w:w="0" w:type="dxa"/>
        <w:bottom w:w="0" w:type="dxa"/>
        <w:right w:w="0" w:type="dxa"/>
      </w:tblCellMar>
    </w:tblPr>
  </w:style>
  <w:style w:type="paragraph" w:customStyle="1" w:styleId="158">
    <w:name w:val="样式 (中文) 仿宋_GB2312 小四 行距: 1.5 倍行距"/>
    <w:basedOn w:val="1"/>
    <w:qFormat/>
    <w:uiPriority w:val="0"/>
    <w:pPr>
      <w:ind w:firstLine="480" w:firstLineChars="200"/>
    </w:pPr>
    <w:rPr>
      <w:rFonts w:ascii="Times New Roman" w:eastAsia="仿宋_GB2312" w:cs="宋体"/>
    </w:r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26700;&#38754;\Norma3"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Norma3</Template>
  <Company>1</Company>
  <Pages>73</Pages>
  <Words>45424</Words>
  <Characters>48698</Characters>
  <Lines>721</Lines>
  <Paragraphs>203</Paragraphs>
  <TotalTime>14</TotalTime>
  <ScaleCrop>false</ScaleCrop>
  <LinksUpToDate>false</LinksUpToDate>
  <CharactersWithSpaces>50978</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2022-12-20T03:27:00Z</dcterms:created>
  <dc:creator>kingsons</dc:creator>
  <cp:lastModifiedBy>妮子</cp:lastModifiedBy>
  <cp:lastPrinted>2025-09-04T06:01:00Z</cp:lastPrinted>
  <dcterms:modified xsi:type="dcterms:W3CDTF">2025-11-18T07:55:58Z</dcterms:modified>
  <dc:title>广东省韶关学院第三期学生公寓第一、二组团工程施工</dc:title>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4F3986C32EF34B1488C0EE8EA90A773D_13</vt:lpwstr>
  </property>
  <property fmtid="{D5CDD505-2E9C-101B-9397-08002B2CF9AE}" pid="4" name="ribbonExt">
    <vt:lpwstr>{"WPSExtOfficeTab":{"OnGetEnabled":false,"OnGetVisible":false}}</vt:lpwstr>
  </property>
  <property fmtid="{D5CDD505-2E9C-101B-9397-08002B2CF9AE}" pid="5" name="KSOTemplateDocerSaveRecord">
    <vt:lpwstr>eyJoZGlkIjoiNzJlODJlZWIyMWViOTBjNDFkZDAwODdjNDFmYTk2MjUiLCJ1c2VySWQiOiIxMzczNjgyNDAzIn0=</vt:lpwstr>
  </property>
</Properties>
</file>