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646BC">
      <w:pPr>
        <w:spacing w:line="800" w:lineRule="exact"/>
        <w:jc w:val="center"/>
        <w:rPr>
          <w:rFonts w:hint="eastAsia" w:asciiTheme="minorEastAsia" w:hAnsiTheme="minorEastAsia" w:eastAsiaTheme="minorEastAsia" w:cstheme="minorEastAsia"/>
          <w:b/>
          <w:color w:val="000000" w:themeColor="text1"/>
          <w:sz w:val="56"/>
          <w:szCs w:val="56"/>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56"/>
          <w:szCs w:val="56"/>
          <w:highlight w:val="none"/>
          <w:lang w:eastAsia="zh-CN"/>
          <w14:textFill>
            <w14:solidFill>
              <w14:schemeClr w14:val="tx1"/>
            </w14:solidFill>
          </w14:textFill>
        </w:rPr>
        <w:t>广东省仁化县全域旅游基础设施建设项目（一期）-卜古岭片区设计、施工总承包</w:t>
      </w:r>
    </w:p>
    <w:p w14:paraId="372BE266">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491B7975">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1E8011C0">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7D582DFF">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6284F61">
      <w:pPr>
        <w:pStyle w:val="1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780B1F3">
      <w:pPr>
        <w:pStyle w:val="36"/>
        <w:spacing w:line="360" w:lineRule="auto"/>
        <w:jc w:val="center"/>
        <w:rPr>
          <w:rFonts w:hint="eastAsia" w:asciiTheme="minorEastAsia" w:hAnsiTheme="minorEastAsia" w:eastAsiaTheme="minorEastAsia" w:cstheme="minorEastAsia"/>
          <w:b/>
          <w:bCs/>
          <w:color w:val="000000" w:themeColor="text1"/>
          <w:spacing w:val="26"/>
          <w:sz w:val="84"/>
          <w:szCs w:val="8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6"/>
          <w:sz w:val="84"/>
          <w:szCs w:val="84"/>
          <w:highlight w:val="none"/>
          <w14:textFill>
            <w14:solidFill>
              <w14:schemeClr w14:val="tx1"/>
            </w14:solidFill>
          </w14:textFill>
        </w:rPr>
        <w:t>招标文件</w:t>
      </w:r>
    </w:p>
    <w:p w14:paraId="584A1C28">
      <w:pPr>
        <w:spacing w:line="360" w:lineRule="auto"/>
        <w:ind w:left="240" w:leftChars="100"/>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tbl>
      <w:tblPr>
        <w:tblStyle w:val="21"/>
        <w:tblpPr w:leftFromText="180" w:rightFromText="180" w:vertAnchor="text" w:horzAnchor="page" w:tblpX="1372" w:tblpY="753"/>
        <w:tblW w:w="9799" w:type="dxa"/>
        <w:tblInd w:w="0" w:type="dxa"/>
        <w:tblLayout w:type="fixed"/>
        <w:tblCellMar>
          <w:top w:w="0" w:type="dxa"/>
          <w:left w:w="0" w:type="dxa"/>
          <w:bottom w:w="0" w:type="dxa"/>
          <w:right w:w="0" w:type="dxa"/>
        </w:tblCellMar>
      </w:tblPr>
      <w:tblGrid>
        <w:gridCol w:w="4671"/>
        <w:gridCol w:w="5128"/>
      </w:tblGrid>
      <w:tr w14:paraId="1528C84C">
        <w:tblPrEx>
          <w:tblCellMar>
            <w:top w:w="0" w:type="dxa"/>
            <w:left w:w="0" w:type="dxa"/>
            <w:bottom w:w="0" w:type="dxa"/>
            <w:right w:w="0" w:type="dxa"/>
          </w:tblCellMar>
        </w:tblPrEx>
        <w:trPr>
          <w:trHeight w:val="935" w:hRule="atLeast"/>
        </w:trPr>
        <w:tc>
          <w:tcPr>
            <w:tcW w:w="4671" w:type="dxa"/>
            <w:noWrap/>
            <w:vAlign w:val="center"/>
          </w:tcPr>
          <w:p w14:paraId="5A4A7A02">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人（盖单位章）：</w:t>
            </w:r>
          </w:p>
        </w:tc>
        <w:tc>
          <w:tcPr>
            <w:tcW w:w="5128" w:type="dxa"/>
            <w:noWrap/>
            <w:vAlign w:val="center"/>
          </w:tcPr>
          <w:p w14:paraId="43941704">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t>仁化县融鑫文化旅游投资有限公司</w:t>
            </w:r>
          </w:p>
        </w:tc>
      </w:tr>
      <w:tr w14:paraId="227807CE">
        <w:tblPrEx>
          <w:tblCellMar>
            <w:top w:w="0" w:type="dxa"/>
            <w:left w:w="0" w:type="dxa"/>
            <w:bottom w:w="0" w:type="dxa"/>
            <w:right w:w="0" w:type="dxa"/>
          </w:tblCellMar>
        </w:tblPrEx>
        <w:trPr>
          <w:trHeight w:val="1059" w:hRule="atLeast"/>
        </w:trPr>
        <w:tc>
          <w:tcPr>
            <w:tcW w:w="4671" w:type="dxa"/>
            <w:noWrap/>
            <w:vAlign w:val="center"/>
          </w:tcPr>
          <w:p w14:paraId="24C6A423">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招标人工作领导小组负责人（签字）：</w:t>
            </w:r>
          </w:p>
        </w:tc>
        <w:tc>
          <w:tcPr>
            <w:tcW w:w="5128" w:type="dxa"/>
            <w:noWrap/>
            <w:vAlign w:val="center"/>
          </w:tcPr>
          <w:p w14:paraId="321EF2C7">
            <w:pPr>
              <w:pStyle w:val="37"/>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554BBDBB">
        <w:tblPrEx>
          <w:tblCellMar>
            <w:top w:w="0" w:type="dxa"/>
            <w:left w:w="0" w:type="dxa"/>
            <w:bottom w:w="0" w:type="dxa"/>
            <w:right w:w="0" w:type="dxa"/>
          </w:tblCellMar>
        </w:tblPrEx>
        <w:trPr>
          <w:trHeight w:val="1031" w:hRule="atLeast"/>
        </w:trPr>
        <w:tc>
          <w:tcPr>
            <w:tcW w:w="4671" w:type="dxa"/>
            <w:noWrap/>
            <w:vAlign w:val="center"/>
          </w:tcPr>
          <w:p w14:paraId="1FB24DC0">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代 理 机 构 （盖章）：</w:t>
            </w:r>
          </w:p>
        </w:tc>
        <w:tc>
          <w:tcPr>
            <w:tcW w:w="5128" w:type="dxa"/>
            <w:noWrap/>
            <w:vAlign w:val="center"/>
          </w:tcPr>
          <w:p w14:paraId="01B58229">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8"/>
                <w:szCs w:val="28"/>
                <w:highlight w:val="none"/>
                <w:lang w:eastAsia="zh-CN"/>
                <w14:textFill>
                  <w14:solidFill>
                    <w14:schemeClr w14:val="tx1"/>
                  </w14:solidFill>
                </w14:textFill>
              </w:rPr>
              <w:t>韶关市城监项目管理有限公司</w:t>
            </w:r>
          </w:p>
        </w:tc>
      </w:tr>
      <w:tr w14:paraId="2BFDF3E4">
        <w:tblPrEx>
          <w:tblCellMar>
            <w:top w:w="0" w:type="dxa"/>
            <w:left w:w="0" w:type="dxa"/>
            <w:bottom w:w="0" w:type="dxa"/>
            <w:right w:w="0" w:type="dxa"/>
          </w:tblCellMar>
        </w:tblPrEx>
        <w:trPr>
          <w:trHeight w:val="809" w:hRule="atLeast"/>
        </w:trPr>
        <w:tc>
          <w:tcPr>
            <w:tcW w:w="4671" w:type="dxa"/>
            <w:noWrap/>
            <w:vAlign w:val="center"/>
          </w:tcPr>
          <w:p w14:paraId="65101364">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招标文件编制人（签字）：</w:t>
            </w:r>
          </w:p>
        </w:tc>
        <w:tc>
          <w:tcPr>
            <w:tcW w:w="5128" w:type="dxa"/>
            <w:noWrap/>
            <w:vAlign w:val="center"/>
          </w:tcPr>
          <w:p w14:paraId="18AAEBD4">
            <w:pPr>
              <w:pStyle w:val="37"/>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2F0F3FF4">
        <w:tblPrEx>
          <w:tblCellMar>
            <w:top w:w="0" w:type="dxa"/>
            <w:left w:w="0" w:type="dxa"/>
            <w:bottom w:w="0" w:type="dxa"/>
            <w:right w:w="0" w:type="dxa"/>
          </w:tblCellMar>
        </w:tblPrEx>
        <w:trPr>
          <w:trHeight w:val="863" w:hRule="atLeast"/>
        </w:trPr>
        <w:tc>
          <w:tcPr>
            <w:tcW w:w="4671" w:type="dxa"/>
            <w:noWrap/>
            <w:vAlign w:val="center"/>
          </w:tcPr>
          <w:p w14:paraId="1B395422">
            <w:pPr>
              <w:pStyle w:val="37"/>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招标代理机构项目负责人（签字）：</w:t>
            </w:r>
          </w:p>
        </w:tc>
        <w:tc>
          <w:tcPr>
            <w:tcW w:w="5128" w:type="dxa"/>
            <w:noWrap/>
            <w:vAlign w:val="center"/>
          </w:tcPr>
          <w:p w14:paraId="5972A199">
            <w:pPr>
              <w:pStyle w:val="37"/>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3220C8AE">
        <w:tblPrEx>
          <w:tblCellMar>
            <w:top w:w="0" w:type="dxa"/>
            <w:left w:w="0" w:type="dxa"/>
            <w:bottom w:w="0" w:type="dxa"/>
            <w:right w:w="0" w:type="dxa"/>
          </w:tblCellMar>
        </w:tblPrEx>
        <w:trPr>
          <w:trHeight w:val="1047" w:hRule="atLeast"/>
        </w:trPr>
        <w:tc>
          <w:tcPr>
            <w:tcW w:w="4671" w:type="dxa"/>
            <w:noWrap/>
            <w:vAlign w:val="center"/>
          </w:tcPr>
          <w:p w14:paraId="363AD005">
            <w:pPr>
              <w:pStyle w:val="37"/>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招标文件编制日期：</w:t>
            </w:r>
          </w:p>
        </w:tc>
        <w:tc>
          <w:tcPr>
            <w:tcW w:w="5128" w:type="dxa"/>
            <w:noWrap/>
            <w:vAlign w:val="center"/>
          </w:tcPr>
          <w:p w14:paraId="71D0DC53">
            <w:pPr>
              <w:pStyle w:val="37"/>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202</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月</w:t>
            </w:r>
          </w:p>
        </w:tc>
      </w:tr>
    </w:tbl>
    <w:p w14:paraId="402D7797">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ABA971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8CC84CD">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8B1A27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sectPr>
          <w:footerReference r:id="rId3" w:type="default"/>
          <w:endnotePr>
            <w:numFmt w:val="decimal"/>
          </w:endnotePr>
          <w:pgSz w:w="11906" w:h="16838"/>
          <w:pgMar w:top="1440" w:right="1463" w:bottom="1440" w:left="1463" w:header="851" w:footer="992" w:gutter="0"/>
          <w:pgNumType w:start="1"/>
          <w:cols w:space="720" w:num="1"/>
          <w:docGrid w:type="lines" w:linePitch="312" w:charSpace="0"/>
        </w:sectPr>
      </w:pPr>
    </w:p>
    <w:p w14:paraId="6DF9B08C">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D35D9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1B973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43739B">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248EBD7">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D838A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14E94C4">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F54B98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1B6F446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C7C5C77">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A5810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4207426">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328C888">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5A009B4">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61B7B28">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0B07DEC">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478C51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834CE7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D619D7E">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0FFD41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4C74AE0">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1B6D91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F914B0F">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目    录</w:t>
      </w:r>
    </w:p>
    <w:p w14:paraId="6EF6C32D">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TOC \o "1-4" \h \z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_Toc23796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第一章投标须知</w:t>
      </w:r>
      <w:r>
        <w:tab/>
      </w:r>
      <w:r>
        <w:fldChar w:fldCharType="begin"/>
      </w:r>
      <w:r>
        <w:instrText xml:space="preserve"> PAGEREF _Toc23796 \h </w:instrText>
      </w:r>
      <w:r>
        <w:fldChar w:fldCharType="separate"/>
      </w:r>
      <w:r>
        <w:t>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BBE2B64">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_Toc17233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第一节.投标须知前附表</w:t>
      </w:r>
      <w:r>
        <w:tab/>
      </w:r>
      <w:r>
        <w:fldChar w:fldCharType="begin"/>
      </w:r>
      <w:r>
        <w:instrText xml:space="preserve"> PAGEREF _Toc17233 \h </w:instrText>
      </w:r>
      <w:r>
        <w:fldChar w:fldCharType="separate"/>
      </w:r>
      <w:r>
        <w:t>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233E1D3">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_Toc2848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szCs w:val="24"/>
          <w:highlight w:val="none"/>
        </w:rPr>
        <w:t>第二节.重要事项时间地点一览表.</w:t>
      </w:r>
      <w:r>
        <w:tab/>
      </w:r>
      <w:r>
        <w:fldChar w:fldCharType="begin"/>
      </w:r>
      <w:r>
        <w:instrText xml:space="preserve"> PAGEREF _Toc2848 \h </w:instrText>
      </w:r>
      <w:r>
        <w:fldChar w:fldCharType="separate"/>
      </w:r>
      <w:r>
        <w:t>7</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E63D4B7">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_Toc23282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szCs w:val="24"/>
          <w:highlight w:val="none"/>
        </w:rPr>
        <w:t>第三节 投标须知正文</w:t>
      </w:r>
      <w:r>
        <w:tab/>
      </w:r>
      <w:r>
        <w:fldChar w:fldCharType="begin"/>
      </w:r>
      <w:r>
        <w:instrText xml:space="preserve"> PAGEREF _Toc23282 \h </w:instrText>
      </w:r>
      <w:r>
        <w:fldChar w:fldCharType="separate"/>
      </w:r>
      <w:r>
        <w:t>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8C75855">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_Toc28139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 工程概况综合说明</w:t>
      </w:r>
      <w:r>
        <w:tab/>
      </w:r>
      <w:r>
        <w:fldChar w:fldCharType="begin"/>
      </w:r>
      <w:r>
        <w:instrText xml:space="preserve"> PAGEREF _Toc28139 \h </w:instrText>
      </w:r>
      <w:r>
        <w:fldChar w:fldCharType="separate"/>
      </w:r>
      <w:r>
        <w:t>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2AEEB86">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_Toc1316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2 、招标范围</w:t>
      </w:r>
      <w:r>
        <w:tab/>
      </w:r>
      <w:r>
        <w:fldChar w:fldCharType="begin"/>
      </w:r>
      <w:r>
        <w:instrText xml:space="preserve"> PAGEREF _Toc1316 \h </w:instrText>
      </w:r>
      <w:r>
        <w:fldChar w:fldCharType="separate"/>
      </w:r>
      <w:r>
        <w:t>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7DEC56C">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_Toc2240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4 、投标人资质及条件要求</w:t>
      </w:r>
      <w:r>
        <w:tab/>
      </w:r>
      <w:r>
        <w:fldChar w:fldCharType="begin"/>
      </w:r>
      <w:r>
        <w:instrText xml:space="preserve"> PAGEREF _Toc2240 \h </w:instrText>
      </w:r>
      <w:r>
        <w:fldChar w:fldCharType="separate"/>
      </w:r>
      <w:r>
        <w:t>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EA1A4C6">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_Toc13572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5 、工程招标内容及要求</w:t>
      </w:r>
      <w:r>
        <w:tab/>
      </w:r>
      <w:r>
        <w:fldChar w:fldCharType="begin"/>
      </w:r>
      <w:r>
        <w:instrText xml:space="preserve"> PAGEREF _Toc13572 \h </w:instrText>
      </w:r>
      <w:r>
        <w:fldChar w:fldCharType="separate"/>
      </w:r>
      <w:r>
        <w:t>12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9153FFD">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_Toc4639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6 、招标工程施工条件及现场踏勘</w:t>
      </w:r>
      <w:r>
        <w:tab/>
      </w:r>
      <w:r>
        <w:fldChar w:fldCharType="begin"/>
      </w:r>
      <w:r>
        <w:instrText xml:space="preserve"> PAGEREF _Toc4639 \h </w:instrText>
      </w:r>
      <w:r>
        <w:fldChar w:fldCharType="separate"/>
      </w:r>
      <w:r>
        <w:t>15</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DA1311C">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_Toc32646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7 、其他招标说明</w:t>
      </w:r>
      <w:r>
        <w:tab/>
      </w:r>
      <w:r>
        <w:fldChar w:fldCharType="begin"/>
      </w:r>
      <w:r>
        <w:instrText xml:space="preserve"> PAGEREF _Toc32646 \h </w:instrText>
      </w:r>
      <w:r>
        <w:fldChar w:fldCharType="separate"/>
      </w:r>
      <w:r>
        <w:t>16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F26839E">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_Toc27096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8 、招标答疑</w:t>
      </w:r>
      <w:r>
        <w:tab/>
      </w:r>
      <w:r>
        <w:fldChar w:fldCharType="begin"/>
      </w:r>
      <w:r>
        <w:instrText xml:space="preserve"> PAGEREF _Toc27096 \h </w:instrText>
      </w:r>
      <w:r>
        <w:fldChar w:fldCharType="separate"/>
      </w:r>
      <w:r>
        <w:t>18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0951128">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_Toc4415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9 、投标报价的编制</w:t>
      </w:r>
      <w:r>
        <w:tab/>
      </w:r>
      <w:r>
        <w:fldChar w:fldCharType="begin"/>
      </w:r>
      <w:r>
        <w:instrText xml:space="preserve"> PAGEREF _Toc4415 \h </w:instrText>
      </w:r>
      <w:r>
        <w:fldChar w:fldCharType="separate"/>
      </w:r>
      <w:r>
        <w:t>19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2938769">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_Toc11813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4"/>
          <w:highlight w:val="none"/>
        </w:rPr>
        <w:t>10、 最高</w:t>
      </w:r>
      <w:r>
        <w:rPr>
          <w:rFonts w:hint="eastAsia" w:asciiTheme="minorEastAsia" w:hAnsiTheme="minorEastAsia" w:eastAsiaTheme="minorEastAsia" w:cstheme="minorEastAsia"/>
          <w:kern w:val="2"/>
          <w:highlight w:val="none"/>
        </w:rPr>
        <w:t>投标</w:t>
      </w:r>
      <w:r>
        <w:rPr>
          <w:rFonts w:hint="eastAsia" w:asciiTheme="minorEastAsia" w:hAnsiTheme="minorEastAsia" w:eastAsiaTheme="minorEastAsia" w:cstheme="minorEastAsia"/>
          <w:szCs w:val="24"/>
          <w:highlight w:val="none"/>
        </w:rPr>
        <w:t>限价的确定</w:t>
      </w:r>
      <w:r>
        <w:tab/>
      </w:r>
      <w:r>
        <w:fldChar w:fldCharType="begin"/>
      </w:r>
      <w:r>
        <w:instrText xml:space="preserve"> PAGEREF _Toc11813 \h </w:instrText>
      </w:r>
      <w:r>
        <w:fldChar w:fldCharType="separate"/>
      </w:r>
      <w:r>
        <w:t>21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F889983">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_Toc2957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2"/>
          <w:highlight w:val="none"/>
        </w:rPr>
        <w:t>11</w:t>
      </w:r>
      <w:r>
        <w:rPr>
          <w:rFonts w:hint="eastAsia" w:asciiTheme="minorEastAsia" w:hAnsiTheme="minorEastAsia" w:eastAsiaTheme="minorEastAsia" w:cstheme="minorEastAsia"/>
          <w:szCs w:val="22"/>
          <w:highlight w:val="none"/>
          <w:lang w:eastAsia="zh-CN"/>
        </w:rPr>
        <w:t>、</w:t>
      </w:r>
      <w:r>
        <w:rPr>
          <w:rFonts w:hint="eastAsia" w:asciiTheme="minorEastAsia" w:hAnsiTheme="minorEastAsia" w:eastAsiaTheme="minorEastAsia" w:cstheme="minorEastAsia"/>
          <w:kern w:val="2"/>
          <w:highlight w:val="none"/>
        </w:rPr>
        <w:t>投标</w:t>
      </w:r>
      <w:r>
        <w:rPr>
          <w:rFonts w:hint="eastAsia" w:asciiTheme="minorEastAsia" w:hAnsiTheme="minorEastAsia" w:eastAsiaTheme="minorEastAsia" w:cstheme="minorEastAsia"/>
          <w:szCs w:val="22"/>
          <w:highlight w:val="none"/>
        </w:rPr>
        <w:t>文件的编制要求</w:t>
      </w:r>
      <w:r>
        <w:tab/>
      </w:r>
      <w:r>
        <w:fldChar w:fldCharType="begin"/>
      </w:r>
      <w:r>
        <w:instrText xml:space="preserve"> PAGEREF _Toc2957 \h </w:instrText>
      </w:r>
      <w:r>
        <w:fldChar w:fldCharType="separate"/>
      </w:r>
      <w:r>
        <w:t>22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CE6BF9B">
      <w:pPr>
        <w:pStyle w:val="10"/>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_Toc20151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napToGrid w:val="0"/>
          <w:kern w:val="0"/>
          <w:highlight w:val="none"/>
          <w:lang w:val="en-US" w:eastAsia="zh-CN" w:bidi="ar-SA"/>
        </w:rPr>
        <w:t>11.1 一般要求</w:t>
      </w:r>
      <w:r>
        <w:tab/>
      </w:r>
      <w:r>
        <w:fldChar w:fldCharType="begin"/>
      </w:r>
      <w:r>
        <w:instrText xml:space="preserve"> PAGEREF _Toc20151 \h </w:instrText>
      </w:r>
      <w:r>
        <w:fldChar w:fldCharType="separate"/>
      </w:r>
      <w:r>
        <w:t>22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50F8EFF">
      <w:pPr>
        <w:pStyle w:val="10"/>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_Toc19462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napToGrid w:val="0"/>
          <w:kern w:val="0"/>
          <w:highlight w:val="none"/>
          <w:lang w:val="en-US" w:eastAsia="zh-CN" w:bidi="ar-SA"/>
        </w:rPr>
        <w:t>11.2 投标标书的编制要求</w:t>
      </w:r>
      <w:r>
        <w:tab/>
      </w:r>
      <w:r>
        <w:fldChar w:fldCharType="begin"/>
      </w:r>
      <w:r>
        <w:instrText xml:space="preserve"> PAGEREF _Toc19462 \h </w:instrText>
      </w:r>
      <w:r>
        <w:fldChar w:fldCharType="separate"/>
      </w:r>
      <w:r>
        <w:t>22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8A3EE81">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_Toc13541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12、 投标有效期及对投标人的其他要求</w:t>
      </w:r>
      <w:r>
        <w:tab/>
      </w:r>
      <w:r>
        <w:fldChar w:fldCharType="begin"/>
      </w:r>
      <w:r>
        <w:instrText xml:space="preserve"> PAGEREF _Toc13541 \h </w:instrText>
      </w:r>
      <w:r>
        <w:fldChar w:fldCharType="separate"/>
      </w:r>
      <w:r>
        <w:t>26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73AB8FA">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_Toc30802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13</w:t>
      </w:r>
      <w:r>
        <w:rPr>
          <w:rFonts w:hint="eastAsia" w:asciiTheme="minorEastAsia" w:hAnsiTheme="minorEastAsia" w:eastAsiaTheme="minorEastAsia" w:cstheme="minorEastAsia"/>
          <w:kern w:val="2"/>
          <w:highlight w:val="none"/>
          <w:lang w:eastAsia="zh-CN"/>
        </w:rPr>
        <w:t>、</w:t>
      </w:r>
      <w:r>
        <w:rPr>
          <w:rFonts w:hint="eastAsia" w:asciiTheme="minorEastAsia" w:hAnsiTheme="minorEastAsia" w:eastAsiaTheme="minorEastAsia" w:cstheme="minorEastAsia"/>
          <w:kern w:val="2"/>
          <w:highlight w:val="none"/>
        </w:rPr>
        <w:t>开标</w:t>
      </w:r>
      <w:r>
        <w:tab/>
      </w:r>
      <w:r>
        <w:fldChar w:fldCharType="begin"/>
      </w:r>
      <w:r>
        <w:instrText xml:space="preserve"> PAGEREF _Toc30802 \h </w:instrText>
      </w:r>
      <w:r>
        <w:fldChar w:fldCharType="separate"/>
      </w:r>
      <w:r>
        <w:t>26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ABE37C6">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_Toc4770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14</w:t>
      </w:r>
      <w:r>
        <w:rPr>
          <w:rFonts w:hint="eastAsia" w:asciiTheme="minorEastAsia" w:hAnsiTheme="minorEastAsia" w:eastAsiaTheme="minorEastAsia" w:cstheme="minorEastAsia"/>
          <w:kern w:val="2"/>
          <w:highlight w:val="none"/>
          <w:lang w:eastAsia="zh-CN"/>
        </w:rPr>
        <w:t>、</w:t>
      </w:r>
      <w:r>
        <w:rPr>
          <w:rFonts w:hint="eastAsia" w:asciiTheme="minorEastAsia" w:hAnsiTheme="minorEastAsia" w:eastAsiaTheme="minorEastAsia" w:cstheme="minorEastAsia"/>
          <w:kern w:val="2"/>
          <w:highlight w:val="none"/>
        </w:rPr>
        <w:t>评标的方法和标准</w:t>
      </w:r>
      <w:r>
        <w:tab/>
      </w:r>
      <w:r>
        <w:fldChar w:fldCharType="begin"/>
      </w:r>
      <w:r>
        <w:instrText xml:space="preserve"> PAGEREF _Toc4770 \h </w:instrText>
      </w:r>
      <w:r>
        <w:fldChar w:fldCharType="separate"/>
      </w:r>
      <w:r>
        <w:t>27</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D153C75">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_Toc14809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15</w:t>
      </w:r>
      <w:r>
        <w:rPr>
          <w:rFonts w:hint="eastAsia" w:asciiTheme="minorEastAsia" w:hAnsiTheme="minorEastAsia" w:eastAsiaTheme="minorEastAsia" w:cstheme="minorEastAsia"/>
          <w:kern w:val="2"/>
          <w:highlight w:val="none"/>
          <w:lang w:val="en-US" w:eastAsia="zh-CN"/>
        </w:rPr>
        <w:t>、</w:t>
      </w:r>
      <w:r>
        <w:rPr>
          <w:rFonts w:hint="eastAsia" w:asciiTheme="minorEastAsia" w:hAnsiTheme="minorEastAsia" w:eastAsiaTheme="minorEastAsia" w:cstheme="minorEastAsia"/>
          <w:kern w:val="2"/>
          <w:highlight w:val="none"/>
        </w:rPr>
        <w:t>中标候选人公示</w:t>
      </w:r>
      <w:r>
        <w:tab/>
      </w:r>
      <w:r>
        <w:fldChar w:fldCharType="begin"/>
      </w:r>
      <w:r>
        <w:instrText xml:space="preserve"> PAGEREF _Toc14809 \h </w:instrText>
      </w:r>
      <w:r>
        <w:fldChar w:fldCharType="separate"/>
      </w:r>
      <w:r>
        <w:t>36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7CBC565">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_Toc13805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第二章 拟签订合同的主要条款</w:t>
      </w:r>
      <w:r>
        <w:tab/>
      </w:r>
      <w:r>
        <w:fldChar w:fldCharType="begin"/>
      </w:r>
      <w:r>
        <w:instrText xml:space="preserve"> PAGEREF _Toc13805 \h </w:instrText>
      </w:r>
      <w:r>
        <w:fldChar w:fldCharType="separate"/>
      </w:r>
      <w:r>
        <w:t>40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B69C9DA">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_Toc12276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highlight w:val="none"/>
        </w:rPr>
        <w:t>1 工程承包方式</w:t>
      </w:r>
      <w:r>
        <w:tab/>
      </w:r>
      <w:r>
        <w:fldChar w:fldCharType="begin"/>
      </w:r>
      <w:r>
        <w:instrText xml:space="preserve"> PAGEREF _Toc12276 \h </w:instrText>
      </w:r>
      <w:r>
        <w:fldChar w:fldCharType="separate"/>
      </w:r>
      <w:r>
        <w:t>40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69BAD7">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_Toc27849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2 施工图工程量清单预算的编制原则</w:t>
      </w:r>
      <w:r>
        <w:tab/>
      </w:r>
      <w:r>
        <w:fldChar w:fldCharType="begin"/>
      </w:r>
      <w:r>
        <w:instrText xml:space="preserve"> PAGEREF _Toc27849 \h </w:instrText>
      </w:r>
      <w:r>
        <w:fldChar w:fldCharType="separate"/>
      </w:r>
      <w:r>
        <w:t>40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3305FA7">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_Toc5242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szCs w:val="24"/>
          <w:highlight w:val="none"/>
        </w:rPr>
        <w:t>3 工程结算原则</w:t>
      </w:r>
      <w:r>
        <w:tab/>
      </w:r>
      <w:r>
        <w:fldChar w:fldCharType="begin"/>
      </w:r>
      <w:r>
        <w:instrText xml:space="preserve"> PAGEREF _Toc5242 \h </w:instrText>
      </w:r>
      <w:r>
        <w:fldChar w:fldCharType="separate"/>
      </w:r>
      <w:r>
        <w:t>41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0DE790B">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_Toc9739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2"/>
          <w:szCs w:val="24"/>
          <w:highlight w:val="none"/>
        </w:rPr>
        <w:t>4 工程付款办法</w:t>
      </w:r>
      <w:r>
        <w:tab/>
      </w:r>
      <w:r>
        <w:fldChar w:fldCharType="begin"/>
      </w:r>
      <w:r>
        <w:instrText xml:space="preserve"> PAGEREF _Toc9739 \h </w:instrText>
      </w:r>
      <w:r>
        <w:fldChar w:fldCharType="separate"/>
      </w:r>
      <w:r>
        <w:t>45</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757FB89">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_Toc11744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第三章 中标人须知</w:t>
      </w:r>
      <w:r>
        <w:tab/>
      </w:r>
      <w:r>
        <w:fldChar w:fldCharType="begin"/>
      </w:r>
      <w:r>
        <w:instrText xml:space="preserve"> PAGEREF _Toc11744 \h </w:instrText>
      </w:r>
      <w:r>
        <w:fldChar w:fldCharType="separate"/>
      </w:r>
      <w:r>
        <w:t>69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4EC030F">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_Toc7546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第四章 投标人提交的其他材料</w:t>
      </w:r>
      <w:r>
        <w:tab/>
      </w:r>
      <w:r>
        <w:fldChar w:fldCharType="begin"/>
      </w:r>
      <w:r>
        <w:instrText xml:space="preserve"> PAGEREF _Toc7546 \h </w:instrText>
      </w:r>
      <w:r>
        <w:fldChar w:fldCharType="separate"/>
      </w:r>
      <w:r>
        <w:t>76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A74EC1D">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_Toc17230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1</w:t>
      </w:r>
      <w:r>
        <w:rPr>
          <w:rFonts w:hint="eastAsia" w:asciiTheme="minorEastAsia" w:hAnsiTheme="minorEastAsia" w:eastAsiaTheme="minorEastAsia" w:cstheme="minorEastAsia"/>
          <w:bCs/>
          <w:szCs w:val="24"/>
          <w:highlight w:val="none"/>
          <w:lang w:eastAsia="zh-CN"/>
        </w:rPr>
        <w:t>、</w:t>
      </w:r>
      <w:r>
        <w:rPr>
          <w:rFonts w:hint="eastAsia" w:asciiTheme="minorEastAsia" w:hAnsiTheme="minorEastAsia" w:eastAsiaTheme="minorEastAsia" w:cstheme="minorEastAsia"/>
          <w:bCs/>
          <w:szCs w:val="24"/>
          <w:highlight w:val="none"/>
        </w:rPr>
        <w:t xml:space="preserve"> 投标保证</w:t>
      </w:r>
      <w:r>
        <w:tab/>
      </w:r>
      <w:r>
        <w:fldChar w:fldCharType="begin"/>
      </w:r>
      <w:r>
        <w:instrText xml:space="preserve"> PAGEREF _Toc17230 \h </w:instrText>
      </w:r>
      <w:r>
        <w:fldChar w:fldCharType="separate"/>
      </w:r>
      <w:r>
        <w:t>76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EF20901">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_Toc5658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2</w:t>
      </w:r>
      <w:r>
        <w:rPr>
          <w:rFonts w:hint="eastAsia" w:asciiTheme="minorEastAsia" w:hAnsiTheme="minorEastAsia" w:eastAsiaTheme="minorEastAsia" w:cstheme="minorEastAsia"/>
          <w:bCs/>
          <w:szCs w:val="24"/>
          <w:highlight w:val="none"/>
          <w:lang w:eastAsia="zh-CN"/>
        </w:rPr>
        <w:t>、</w:t>
      </w:r>
      <w:r>
        <w:rPr>
          <w:rFonts w:hint="eastAsia" w:asciiTheme="minorEastAsia" w:hAnsiTheme="minorEastAsia" w:eastAsiaTheme="minorEastAsia" w:cstheme="minorEastAsia"/>
          <w:bCs/>
          <w:szCs w:val="24"/>
          <w:highlight w:val="none"/>
        </w:rPr>
        <w:t xml:space="preserve"> 履约保证金</w:t>
      </w:r>
      <w:r>
        <w:tab/>
      </w:r>
      <w:r>
        <w:fldChar w:fldCharType="begin"/>
      </w:r>
      <w:r>
        <w:instrText xml:space="preserve"> PAGEREF _Toc5658 \h </w:instrText>
      </w:r>
      <w:r>
        <w:fldChar w:fldCharType="separate"/>
      </w:r>
      <w:r>
        <w:t>77</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F4241D5">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_Toc10831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3</w:t>
      </w:r>
      <w:r>
        <w:rPr>
          <w:rFonts w:hint="eastAsia" w:asciiTheme="minorEastAsia" w:hAnsiTheme="minorEastAsia" w:eastAsiaTheme="minorEastAsia" w:cstheme="minorEastAsia"/>
          <w:bCs/>
          <w:szCs w:val="24"/>
          <w:highlight w:val="none"/>
          <w:lang w:eastAsia="zh-CN"/>
        </w:rPr>
        <w:t>、</w:t>
      </w:r>
      <w:r>
        <w:rPr>
          <w:rFonts w:hint="eastAsia" w:asciiTheme="minorEastAsia" w:hAnsiTheme="minorEastAsia" w:eastAsiaTheme="minorEastAsia" w:cstheme="minorEastAsia"/>
          <w:bCs/>
          <w:szCs w:val="24"/>
          <w:highlight w:val="none"/>
        </w:rPr>
        <w:t>质量保证</w:t>
      </w:r>
      <w:r>
        <w:tab/>
      </w:r>
      <w:r>
        <w:fldChar w:fldCharType="begin"/>
      </w:r>
      <w:r>
        <w:instrText xml:space="preserve"> PAGEREF _Toc10831 \h </w:instrText>
      </w:r>
      <w:r>
        <w:fldChar w:fldCharType="separate"/>
      </w:r>
      <w:r>
        <w:t>78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609E7BB">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_Toc31637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第五章 招标工程的技术要求和前期文件</w:t>
      </w:r>
      <w:r>
        <w:tab/>
      </w:r>
      <w:r>
        <w:fldChar w:fldCharType="begin"/>
      </w:r>
      <w:r>
        <w:instrText xml:space="preserve"> PAGEREF _Toc31637 \h </w:instrText>
      </w:r>
      <w:r>
        <w:fldChar w:fldCharType="separate"/>
      </w:r>
      <w:r>
        <w:t>79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987EC49">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_Toc773 </w:instrText>
      </w:r>
      <w:r>
        <w:rPr>
          <w:rFonts w:hint="eastAsia" w:asciiTheme="minorEastAsia" w:hAnsiTheme="minorEastAsia" w:eastAsiaTheme="minorEastAsia" w:cstheme="minorEastAsia"/>
          <w:szCs w:val="21"/>
          <w:highlight w:val="none"/>
        </w:rPr>
        <w:fldChar w:fldCharType="separate"/>
      </w:r>
      <w:r>
        <w:rPr>
          <w:rFonts w:hint="eastAsia" w:hAnsi="宋体" w:eastAsia="宋体" w:cs="宋体"/>
          <w:bCs/>
          <w:snapToGrid w:val="0"/>
          <w:szCs w:val="24"/>
          <w:highlight w:val="none"/>
          <w:lang w:val="en-US" w:eastAsia="zh-CN"/>
        </w:rPr>
        <w:t>1</w:t>
      </w:r>
      <w:r>
        <w:rPr>
          <w:rFonts w:hint="eastAsia" w:ascii="宋体" w:hAnsi="宋体" w:eastAsia="宋体" w:cs="宋体"/>
          <w:bCs/>
          <w:snapToGrid w:val="0"/>
          <w:szCs w:val="24"/>
          <w:highlight w:val="none"/>
          <w:lang w:val="en-US" w:eastAsia="zh-CN"/>
        </w:rPr>
        <w:t>．工程设计标准规范</w:t>
      </w:r>
      <w:r>
        <w:tab/>
      </w:r>
      <w:r>
        <w:fldChar w:fldCharType="begin"/>
      </w:r>
      <w:r>
        <w:instrText xml:space="preserve"> PAGEREF _Toc773 \h </w:instrText>
      </w:r>
      <w:r>
        <w:fldChar w:fldCharType="separate"/>
      </w:r>
      <w:r>
        <w:t>79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FE92B6D">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_Toc19484 </w:instrText>
      </w:r>
      <w:r>
        <w:rPr>
          <w:rFonts w:hint="eastAsia" w:asciiTheme="minorEastAsia" w:hAnsiTheme="minorEastAsia" w:eastAsiaTheme="minorEastAsia" w:cstheme="minorEastAsia"/>
          <w:szCs w:val="21"/>
          <w:highlight w:val="none"/>
        </w:rPr>
        <w:fldChar w:fldCharType="separate"/>
      </w:r>
      <w:r>
        <w:rPr>
          <w:rFonts w:hint="eastAsia" w:hAnsi="宋体" w:cs="宋体"/>
          <w:bCs/>
          <w:snapToGrid w:val="0"/>
          <w:szCs w:val="24"/>
          <w:highlight w:val="none"/>
          <w:lang w:val="en-US" w:eastAsia="zh-CN"/>
        </w:rPr>
        <w:t>3</w:t>
      </w:r>
      <w:r>
        <w:rPr>
          <w:rFonts w:hint="eastAsia" w:ascii="宋体" w:hAnsi="宋体" w:cs="宋体"/>
          <w:bCs/>
          <w:snapToGrid w:val="0"/>
          <w:szCs w:val="24"/>
          <w:highlight w:val="none"/>
          <w:lang w:val="en-US" w:eastAsia="zh-CN"/>
        </w:rPr>
        <w:t>.</w:t>
      </w:r>
      <w:r>
        <w:rPr>
          <w:rFonts w:hint="eastAsia" w:ascii="宋体" w:hAnsi="宋体" w:eastAsia="宋体" w:cs="宋体"/>
          <w:bCs/>
          <w:snapToGrid w:val="0"/>
          <w:szCs w:val="24"/>
          <w:highlight w:val="none"/>
          <w:lang w:val="en-US" w:eastAsia="zh-CN"/>
        </w:rPr>
        <w:t>市政基础设施工程建设项目</w:t>
      </w:r>
      <w:r>
        <w:tab/>
      </w:r>
      <w:r>
        <w:fldChar w:fldCharType="begin"/>
      </w:r>
      <w:r>
        <w:instrText xml:space="preserve"> PAGEREF _Toc19484 \h </w:instrText>
      </w:r>
      <w:r>
        <w:fldChar w:fldCharType="separate"/>
      </w:r>
      <w:r>
        <w:t>80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DFA49B">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_Toc7952 </w:instrText>
      </w:r>
      <w:r>
        <w:rPr>
          <w:rFonts w:hint="eastAsia" w:asciiTheme="minorEastAsia" w:hAnsiTheme="minorEastAsia" w:eastAsiaTheme="minorEastAsia" w:cstheme="minorEastAsia"/>
          <w:szCs w:val="21"/>
          <w:highlight w:val="none"/>
        </w:rPr>
        <w:fldChar w:fldCharType="separate"/>
      </w:r>
      <w:r>
        <w:rPr>
          <w:rFonts w:hint="eastAsia" w:hAnsi="宋体" w:cs="宋体"/>
          <w:snapToGrid w:val="0"/>
          <w:szCs w:val="24"/>
          <w:highlight w:val="none"/>
          <w:lang w:val="en-US" w:eastAsia="zh-CN"/>
        </w:rPr>
        <w:t>4</w:t>
      </w:r>
      <w:r>
        <w:rPr>
          <w:rFonts w:hint="eastAsia" w:ascii="宋体" w:hAnsi="宋体" w:cs="宋体"/>
          <w:snapToGrid w:val="0"/>
          <w:szCs w:val="24"/>
          <w:highlight w:val="none"/>
          <w:lang w:val="en-US" w:eastAsia="zh-CN"/>
        </w:rPr>
        <w:t>.</w:t>
      </w:r>
      <w:r>
        <w:rPr>
          <w:rFonts w:hint="eastAsia" w:ascii="宋体" w:hAnsi="宋体" w:eastAsia="宋体" w:cs="宋体"/>
          <w:snapToGrid w:val="0"/>
          <w:szCs w:val="24"/>
          <w:highlight w:val="none"/>
          <w:lang w:val="en-US" w:eastAsia="zh-CN"/>
        </w:rPr>
        <w:t>备查要求</w:t>
      </w:r>
      <w:r>
        <w:tab/>
      </w:r>
      <w:r>
        <w:fldChar w:fldCharType="begin"/>
      </w:r>
      <w:r>
        <w:instrText xml:space="preserve"> PAGEREF _Toc7952 \h </w:instrText>
      </w:r>
      <w:r>
        <w:fldChar w:fldCharType="separate"/>
      </w:r>
      <w:r>
        <w:t>81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4E32681">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_Toc30272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lang w:val="en-US" w:eastAsia="zh-CN"/>
        </w:rPr>
        <w:t xml:space="preserve">第六章  </w:t>
      </w:r>
      <w:r>
        <w:rPr>
          <w:rFonts w:hint="eastAsia" w:asciiTheme="minorEastAsia" w:hAnsiTheme="minorEastAsia" w:eastAsiaTheme="minorEastAsia" w:cstheme="minorEastAsia"/>
          <w:kern w:val="44"/>
          <w:szCs w:val="36"/>
          <w:highlight w:val="none"/>
        </w:rPr>
        <w:t>招标文件的附件</w:t>
      </w:r>
      <w:r>
        <w:tab/>
      </w:r>
      <w:r>
        <w:fldChar w:fldCharType="begin"/>
      </w:r>
      <w:r>
        <w:instrText xml:space="preserve"> PAGEREF _Toc30272 \h </w:instrText>
      </w:r>
      <w:r>
        <w:fldChar w:fldCharType="separate"/>
      </w:r>
      <w:r>
        <w:t>82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BC1E753">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_Toc12414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napToGrid w:val="0"/>
          <w:szCs w:val="24"/>
          <w:highlight w:val="none"/>
        </w:rPr>
        <w:t>格式一 封面</w:t>
      </w:r>
      <w:r>
        <w:tab/>
      </w:r>
      <w:r>
        <w:fldChar w:fldCharType="begin"/>
      </w:r>
      <w:r>
        <w:instrText xml:space="preserve"> PAGEREF _Toc12414 \h </w:instrText>
      </w:r>
      <w:r>
        <w:fldChar w:fldCharType="separate"/>
      </w:r>
      <w:r>
        <w:t>82</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B66AD94">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_Toc29321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格式二 《投标函》及《工程项目总价表》</w:t>
      </w:r>
      <w:r>
        <w:tab/>
      </w:r>
      <w:r>
        <w:fldChar w:fldCharType="begin"/>
      </w:r>
      <w:r>
        <w:instrText xml:space="preserve"> PAGEREF _Toc29321 \h </w:instrText>
      </w:r>
      <w:r>
        <w:fldChar w:fldCharType="separate"/>
      </w:r>
      <w:r>
        <w:t>83</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DFB4D4F">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_Toc2439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4"/>
          <w:highlight w:val="none"/>
        </w:rPr>
        <w:t>格式三 各项</w:t>
      </w:r>
      <w:r>
        <w:rPr>
          <w:rFonts w:hint="eastAsia" w:asciiTheme="minorEastAsia" w:hAnsiTheme="minorEastAsia" w:eastAsiaTheme="minorEastAsia" w:cstheme="minorEastAsia"/>
          <w:bCs/>
          <w:szCs w:val="24"/>
          <w:highlight w:val="none"/>
        </w:rPr>
        <w:t>承诺</w:t>
      </w:r>
      <w:r>
        <w:rPr>
          <w:rFonts w:hint="eastAsia" w:asciiTheme="minorEastAsia" w:hAnsiTheme="minorEastAsia" w:eastAsiaTheme="minorEastAsia" w:cstheme="minorEastAsia"/>
          <w:szCs w:val="24"/>
          <w:highlight w:val="none"/>
        </w:rPr>
        <w:t>一览表</w:t>
      </w:r>
      <w:r>
        <w:tab/>
      </w:r>
      <w:r>
        <w:fldChar w:fldCharType="begin"/>
      </w:r>
      <w:r>
        <w:instrText xml:space="preserve"> PAGEREF _Toc2439 \h </w:instrText>
      </w:r>
      <w:r>
        <w:fldChar w:fldCharType="separate"/>
      </w:r>
      <w:r>
        <w:t>85</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93C2EDC">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_Toc24283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格式四 授权委托书</w:t>
      </w:r>
      <w:r>
        <w:tab/>
      </w:r>
      <w:r>
        <w:fldChar w:fldCharType="begin"/>
      </w:r>
      <w:r>
        <w:instrText xml:space="preserve"> PAGEREF _Toc24283 \h </w:instrText>
      </w:r>
      <w:r>
        <w:fldChar w:fldCharType="separate"/>
      </w:r>
      <w:r>
        <w:t>89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FF051DB">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_Toc15076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格式五 法定代表人身份证明</w:t>
      </w:r>
      <w:r>
        <w:tab/>
      </w:r>
      <w:r>
        <w:fldChar w:fldCharType="begin"/>
      </w:r>
      <w:r>
        <w:instrText xml:space="preserve"> PAGEREF _Toc15076 \h </w:instrText>
      </w:r>
      <w:r>
        <w:fldChar w:fldCharType="separate"/>
      </w:r>
      <w:r>
        <w:t>90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11CE954">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_Toc20967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格式六 联合体协议书</w:t>
      </w:r>
      <w:r>
        <w:tab/>
      </w:r>
      <w:r>
        <w:fldChar w:fldCharType="begin"/>
      </w:r>
      <w:r>
        <w:instrText xml:space="preserve"> PAGEREF _Toc20967 \h </w:instrText>
      </w:r>
      <w:r>
        <w:fldChar w:fldCharType="separate"/>
      </w:r>
      <w:r>
        <w:t>91</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B2771EE">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_Toc3574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格式七 投标人基本情况表</w:t>
      </w:r>
      <w:r>
        <w:tab/>
      </w:r>
      <w:r>
        <w:fldChar w:fldCharType="begin"/>
      </w:r>
      <w:r>
        <w:instrText xml:space="preserve"> PAGEREF _Toc3574 \h </w:instrText>
      </w:r>
      <w:r>
        <w:fldChar w:fldCharType="separate"/>
      </w:r>
      <w:r>
        <w:t>93</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C673E17">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_Toc3895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格式八 项目经理简历表</w:t>
      </w:r>
      <w:r>
        <w:tab/>
      </w:r>
      <w:r>
        <w:fldChar w:fldCharType="begin"/>
      </w:r>
      <w:r>
        <w:instrText xml:space="preserve"> PAGEREF _Toc3895 \h </w:instrText>
      </w:r>
      <w:r>
        <w:fldChar w:fldCharType="separate"/>
      </w:r>
      <w:r>
        <w:t>94</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4AF81EB">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_Toc286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格式九 项目经理任职声明</w:t>
      </w:r>
      <w:r>
        <w:tab/>
      </w:r>
      <w:r>
        <w:fldChar w:fldCharType="begin"/>
      </w:r>
      <w:r>
        <w:instrText xml:space="preserve"> PAGEREF _Toc286 \h </w:instrText>
      </w:r>
      <w:r>
        <w:fldChar w:fldCharType="separate"/>
      </w:r>
      <w:r>
        <w:t>95</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3C30C33">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_Toc18587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格式十 项目技术负责人简历表</w:t>
      </w:r>
      <w:r>
        <w:tab/>
      </w:r>
      <w:r>
        <w:fldChar w:fldCharType="begin"/>
      </w:r>
      <w:r>
        <w:instrText xml:space="preserve"> PAGEREF _Toc18587 \h </w:instrText>
      </w:r>
      <w:r>
        <w:fldChar w:fldCharType="separate"/>
      </w:r>
      <w:r>
        <w:t>96</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E01CA82">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_Toc24571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格式十一 项目设计负责人简历表</w:t>
      </w:r>
      <w:r>
        <w:tab/>
      </w:r>
      <w:r>
        <w:fldChar w:fldCharType="begin"/>
      </w:r>
      <w:r>
        <w:instrText xml:space="preserve"> PAGEREF _Toc24571 \h </w:instrText>
      </w:r>
      <w:r>
        <w:fldChar w:fldCharType="separate"/>
      </w:r>
      <w:r>
        <w:t>97</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9BBCA4C">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_Toc16386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napToGrid w:val="0"/>
          <w:szCs w:val="24"/>
          <w:highlight w:val="none"/>
        </w:rPr>
        <w:t>格式十</w:t>
      </w:r>
      <w:r>
        <w:rPr>
          <w:rFonts w:hint="eastAsia" w:asciiTheme="minorEastAsia" w:hAnsiTheme="minorEastAsia" w:eastAsiaTheme="minorEastAsia" w:cstheme="minorEastAsia"/>
          <w:snapToGrid w:val="0"/>
          <w:szCs w:val="24"/>
          <w:highlight w:val="none"/>
          <w:lang w:val="en-US" w:eastAsia="zh-CN"/>
        </w:rPr>
        <w:t>二</w:t>
      </w:r>
      <w:r>
        <w:rPr>
          <w:rFonts w:hint="eastAsia" w:asciiTheme="minorEastAsia" w:hAnsiTheme="minorEastAsia" w:eastAsiaTheme="minorEastAsia" w:cstheme="minorEastAsia"/>
          <w:snapToGrid w:val="0"/>
          <w:szCs w:val="24"/>
          <w:highlight w:val="none"/>
        </w:rPr>
        <w:t xml:space="preserve"> 项目管理机构组成表</w:t>
      </w:r>
      <w:r>
        <w:tab/>
      </w:r>
      <w:r>
        <w:fldChar w:fldCharType="begin"/>
      </w:r>
      <w:r>
        <w:instrText xml:space="preserve"> PAGEREF _Toc16386 \h </w:instrText>
      </w:r>
      <w:r>
        <w:fldChar w:fldCharType="separate"/>
      </w:r>
      <w:r>
        <w:t>98</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37879A">
      <w:pPr>
        <w:pStyle w:val="18"/>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_Toc7782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24"/>
          <w:highlight w:val="none"/>
        </w:rPr>
        <w:t>格式十</w:t>
      </w:r>
      <w:r>
        <w:rPr>
          <w:rFonts w:hint="eastAsia" w:asciiTheme="minorEastAsia" w:hAnsiTheme="minorEastAsia" w:eastAsiaTheme="minorEastAsia" w:cstheme="minorEastAsia"/>
          <w:bCs/>
          <w:szCs w:val="24"/>
          <w:highlight w:val="none"/>
          <w:lang w:val="en-US" w:eastAsia="zh-CN"/>
        </w:rPr>
        <w:t>三</w:t>
      </w:r>
      <w:r>
        <w:rPr>
          <w:rFonts w:hint="eastAsia" w:asciiTheme="minorEastAsia" w:hAnsiTheme="minorEastAsia" w:eastAsiaTheme="minorEastAsia" w:cstheme="minorEastAsia"/>
          <w:bCs/>
          <w:szCs w:val="24"/>
          <w:highlight w:val="none"/>
        </w:rPr>
        <w:t xml:space="preserve"> 原件一览表</w:t>
      </w:r>
      <w:r>
        <w:tab/>
      </w:r>
      <w:r>
        <w:fldChar w:fldCharType="begin"/>
      </w:r>
      <w:r>
        <w:instrText xml:space="preserve"> PAGEREF _Toc7782 \h </w:instrText>
      </w:r>
      <w:r>
        <w:fldChar w:fldCharType="separate"/>
      </w:r>
      <w:r>
        <w:t>99</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0770F6D">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_Toc29951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0"/>
          <w:highlight w:val="none"/>
        </w:rPr>
        <w:t>第</w:t>
      </w:r>
      <w:r>
        <w:rPr>
          <w:rFonts w:hint="eastAsia" w:asciiTheme="minorEastAsia" w:hAnsiTheme="minorEastAsia" w:eastAsiaTheme="minorEastAsia" w:cstheme="minorEastAsia"/>
          <w:kern w:val="44"/>
          <w:szCs w:val="30"/>
          <w:highlight w:val="none"/>
          <w:lang w:val="en-US" w:eastAsia="zh-CN"/>
        </w:rPr>
        <w:t>七</w:t>
      </w:r>
      <w:r>
        <w:rPr>
          <w:rFonts w:hint="eastAsia" w:asciiTheme="minorEastAsia" w:hAnsiTheme="minorEastAsia" w:eastAsiaTheme="minorEastAsia" w:cstheme="minorEastAsia"/>
          <w:kern w:val="44"/>
          <w:szCs w:val="30"/>
          <w:highlight w:val="none"/>
        </w:rPr>
        <w:t>章  廉政合同、履约保函、支付保函</w:t>
      </w:r>
      <w:r>
        <w:tab/>
      </w:r>
      <w:r>
        <w:fldChar w:fldCharType="begin"/>
      </w:r>
      <w:r>
        <w:instrText xml:space="preserve"> PAGEREF _Toc29951 \h </w:instrText>
      </w:r>
      <w:r>
        <w:fldChar w:fldCharType="separate"/>
      </w:r>
      <w:r>
        <w:t>100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F9DC8F7">
      <w:pPr>
        <w:pStyle w:val="10"/>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_Toc5210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32"/>
          <w:highlight w:val="none"/>
        </w:rPr>
        <w:t>廉政合同</w:t>
      </w:r>
      <w:r>
        <w:tab/>
      </w:r>
      <w:r>
        <w:fldChar w:fldCharType="begin"/>
      </w:r>
      <w:r>
        <w:instrText xml:space="preserve"> PAGEREF _Toc5210 \h </w:instrText>
      </w:r>
      <w:r>
        <w:fldChar w:fldCharType="separate"/>
      </w:r>
      <w:r>
        <w:t>100</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21B4EE8">
      <w:pPr>
        <w:pStyle w:val="10"/>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_Toc9094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32"/>
          <w:highlight w:val="none"/>
        </w:rPr>
        <w:t>履约保函</w:t>
      </w:r>
      <w:r>
        <w:tab/>
      </w:r>
      <w:r>
        <w:fldChar w:fldCharType="begin"/>
      </w:r>
      <w:r>
        <w:instrText xml:space="preserve"> PAGEREF _Toc9094 \h </w:instrText>
      </w:r>
      <w:r>
        <w:fldChar w:fldCharType="separate"/>
      </w:r>
      <w:r>
        <w:t>103</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871D3EA">
      <w:pPr>
        <w:pStyle w:val="10"/>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_Toc27191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bCs/>
          <w:szCs w:val="32"/>
          <w:highlight w:val="none"/>
        </w:rPr>
        <w:t>支付保函</w:t>
      </w:r>
      <w:r>
        <w:tab/>
      </w:r>
      <w:r>
        <w:fldChar w:fldCharType="begin"/>
      </w:r>
      <w:r>
        <w:instrText xml:space="preserve"> PAGEREF _Toc27191 \h </w:instrText>
      </w:r>
      <w:r>
        <w:fldChar w:fldCharType="separate"/>
      </w:r>
      <w:r>
        <w:t>105</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5FFF6FB">
      <w:pPr>
        <w:pStyle w:val="15"/>
        <w:tabs>
          <w:tab w:val="right" w:leader="dot" w:pos="8306"/>
        </w:tabs>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szCs w:val="21"/>
          <w:highlight w:val="none"/>
        </w:rPr>
        <w:instrText xml:space="preserve"> HYPERLINK \l _Toc17844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kern w:val="44"/>
          <w:szCs w:val="36"/>
          <w:highlight w:val="none"/>
        </w:rPr>
        <w:t>第</w:t>
      </w:r>
      <w:r>
        <w:rPr>
          <w:rFonts w:hint="eastAsia" w:asciiTheme="minorEastAsia" w:hAnsiTheme="minorEastAsia" w:eastAsiaTheme="minorEastAsia" w:cstheme="minorEastAsia"/>
          <w:kern w:val="44"/>
          <w:szCs w:val="36"/>
          <w:highlight w:val="none"/>
          <w:lang w:val="en-US" w:eastAsia="zh-CN"/>
        </w:rPr>
        <w:t>八</w:t>
      </w:r>
      <w:r>
        <w:rPr>
          <w:rFonts w:hint="eastAsia" w:asciiTheme="minorEastAsia" w:hAnsiTheme="minorEastAsia" w:eastAsiaTheme="minorEastAsia" w:cstheme="minorEastAsia"/>
          <w:kern w:val="44"/>
          <w:szCs w:val="36"/>
          <w:highlight w:val="none"/>
        </w:rPr>
        <w:t>章  建设工程合同</w:t>
      </w:r>
      <w:r>
        <w:tab/>
      </w:r>
      <w:r>
        <w:fldChar w:fldCharType="begin"/>
      </w:r>
      <w:r>
        <w:instrText xml:space="preserve"> PAGEREF _Toc17844 \h </w:instrText>
      </w:r>
      <w:r>
        <w:fldChar w:fldCharType="separate"/>
      </w:r>
      <w:r>
        <w:t>107</w:t>
      </w:r>
      <w: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307B97C">
      <w:pPr>
        <w:pStyle w:val="38"/>
        <w:tabs>
          <w:tab w:val="left" w:pos="4935"/>
        </w:tabs>
        <w:jc w:val="center"/>
        <w:rPr>
          <w:rFonts w:hint="eastAsia" w:asciiTheme="minorEastAsia" w:hAnsiTheme="minorEastAsia" w:eastAsiaTheme="minorEastAsia" w:cstheme="minorEastAsia"/>
          <w:color w:val="000000" w:themeColor="text1"/>
          <w:szCs w:val="21"/>
          <w:highlight w:val="none"/>
          <w14:textFill>
            <w14:solidFill>
              <w14:schemeClr w14:val="tx1"/>
            </w14:solidFill>
          </w14:textFill>
        </w:rPr>
        <w:sectPr>
          <w:footerReference r:id="rId4" w:type="default"/>
          <w:endnotePr>
            <w:numFmt w:val="decimal"/>
          </w:endnotePr>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A0B2040">
      <w:pPr>
        <w:pStyle w:val="39"/>
        <w:keepNext/>
        <w:keepLine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0" w:name="_Toc23796"/>
      <w:bookmarkStart w:id="1" w:name="_Hlt11169025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第一章投标须知</w:t>
      </w:r>
      <w:bookmarkEnd w:id="0"/>
    </w:p>
    <w:p w14:paraId="538A9106">
      <w:pPr>
        <w:pStyle w:val="40"/>
        <w:keepNext/>
        <w:keepLines/>
        <w:autoSpaceDE/>
        <w:autoSpaceDN/>
        <w:adjustRightInd/>
        <w:spacing w:before="260" w:after="260" w:line="360" w:lineRule="exact"/>
        <w:ind w:firstLine="482" w:firstLineChars="20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 w:name="_Hlt127175444"/>
      <w:bookmarkEnd w:id="2"/>
      <w:bookmarkStart w:id="3" w:name="_Toc17233"/>
      <w:bookmarkStart w:id="4" w:name="_Hlt120077520"/>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第一节.投标须知前附表</w:t>
      </w:r>
      <w:bookmarkEnd w:id="3"/>
    </w:p>
    <w:tbl>
      <w:tblPr>
        <w:tblStyle w:val="21"/>
        <w:tblW w:w="106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5"/>
        <w:gridCol w:w="1707"/>
        <w:gridCol w:w="8205"/>
      </w:tblGrid>
      <w:tr w14:paraId="3DBD7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7653E66C">
            <w:pPr>
              <w:pStyle w:val="38"/>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序</w:t>
            </w:r>
          </w:p>
          <w:p w14:paraId="6780CDE9">
            <w:pPr>
              <w:pStyle w:val="38"/>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号</w:t>
            </w:r>
          </w:p>
        </w:tc>
        <w:tc>
          <w:tcPr>
            <w:tcW w:w="1707" w:type="dxa"/>
            <w:tcBorders>
              <w:top w:val="single" w:color="auto" w:sz="4" w:space="0"/>
              <w:left w:val="single" w:color="auto" w:sz="4" w:space="0"/>
              <w:bottom w:val="single" w:color="auto" w:sz="4" w:space="0"/>
              <w:right w:val="single" w:color="auto" w:sz="4" w:space="0"/>
            </w:tcBorders>
            <w:noWrap/>
            <w:vAlign w:val="center"/>
          </w:tcPr>
          <w:p w14:paraId="49AE4A42">
            <w:pPr>
              <w:pStyle w:val="38"/>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内容</w:t>
            </w:r>
          </w:p>
        </w:tc>
        <w:tc>
          <w:tcPr>
            <w:tcW w:w="8205" w:type="dxa"/>
            <w:tcBorders>
              <w:top w:val="single" w:color="auto" w:sz="4" w:space="0"/>
              <w:left w:val="single" w:color="auto" w:sz="4" w:space="0"/>
              <w:bottom w:val="single" w:color="auto" w:sz="4" w:space="0"/>
              <w:right w:val="single" w:color="auto" w:sz="4" w:space="0"/>
            </w:tcBorders>
            <w:noWrap/>
            <w:vAlign w:val="center"/>
          </w:tcPr>
          <w:p w14:paraId="42F4043B">
            <w:pPr>
              <w:pStyle w:val="38"/>
              <w:tabs>
                <w:tab w:val="left" w:pos="1180"/>
              </w:tabs>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说明与要求</w:t>
            </w:r>
          </w:p>
        </w:tc>
      </w:tr>
      <w:tr w14:paraId="31F70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5202EDA9">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07" w:type="dxa"/>
            <w:tcBorders>
              <w:top w:val="single" w:color="auto" w:sz="4" w:space="0"/>
              <w:left w:val="single" w:color="auto" w:sz="4" w:space="0"/>
              <w:bottom w:val="single" w:color="auto" w:sz="4" w:space="0"/>
              <w:right w:val="single" w:color="auto" w:sz="4" w:space="0"/>
            </w:tcBorders>
            <w:noWrap/>
            <w:vAlign w:val="center"/>
          </w:tcPr>
          <w:p w14:paraId="274784CB">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8205" w:type="dxa"/>
            <w:tcBorders>
              <w:top w:val="single" w:color="auto" w:sz="4" w:space="0"/>
              <w:left w:val="single" w:color="auto" w:sz="4" w:space="0"/>
              <w:bottom w:val="single" w:color="auto" w:sz="4" w:space="0"/>
              <w:right w:val="single" w:color="auto" w:sz="4" w:space="0"/>
            </w:tcBorders>
            <w:noWrap/>
            <w:vAlign w:val="center"/>
          </w:tcPr>
          <w:p w14:paraId="555CDF75">
            <w:pPr>
              <w:pStyle w:val="41"/>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广东省仁化县全域旅游基础设施建设项目（一期）-卜古岭片区设计、施工总承包</w:t>
            </w:r>
          </w:p>
        </w:tc>
      </w:tr>
      <w:tr w14:paraId="667E2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1212849E">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07" w:type="dxa"/>
            <w:tcBorders>
              <w:top w:val="single" w:color="auto" w:sz="4" w:space="0"/>
              <w:left w:val="single" w:color="auto" w:sz="4" w:space="0"/>
              <w:bottom w:val="single" w:color="auto" w:sz="4" w:space="0"/>
              <w:right w:val="single" w:color="auto" w:sz="4" w:space="0"/>
            </w:tcBorders>
            <w:noWrap/>
            <w:vAlign w:val="center"/>
          </w:tcPr>
          <w:p w14:paraId="2DC1AF30">
            <w:pPr>
              <w:pStyle w:val="38"/>
              <w:jc w:val="cente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项目业主</w:t>
            </w:r>
          </w:p>
        </w:tc>
        <w:tc>
          <w:tcPr>
            <w:tcW w:w="8205" w:type="dxa"/>
            <w:tcBorders>
              <w:top w:val="single" w:color="auto" w:sz="4" w:space="0"/>
              <w:left w:val="single" w:color="auto" w:sz="4" w:space="0"/>
              <w:bottom w:val="single" w:color="auto" w:sz="4" w:space="0"/>
              <w:right w:val="single" w:color="auto" w:sz="4" w:space="0"/>
            </w:tcBorders>
            <w:noWrap/>
            <w:vAlign w:val="center"/>
          </w:tcPr>
          <w:p w14:paraId="28071C5D">
            <w:pPr>
              <w:pStyle w:val="38"/>
              <w:ind w:firstLine="210" w:firstLineChars="100"/>
              <w:jc w:val="both"/>
              <w:rPr>
                <w:rFonts w:hint="default" w:asciiTheme="minorEastAsia" w:hAnsiTheme="minorEastAsia" w:eastAsiaTheme="minorEastAsia" w:cstheme="minorEastAsia"/>
                <w:color w:val="000000" w:themeColor="text1"/>
                <w:kern w:val="0"/>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文化广电旅游体育局</w:t>
            </w:r>
          </w:p>
        </w:tc>
      </w:tr>
      <w:tr w14:paraId="1B5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4CE3855">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3</w:t>
            </w:r>
          </w:p>
        </w:tc>
        <w:tc>
          <w:tcPr>
            <w:tcW w:w="1707" w:type="dxa"/>
            <w:tcBorders>
              <w:top w:val="single" w:color="auto" w:sz="4" w:space="0"/>
              <w:left w:val="single" w:color="auto" w:sz="4" w:space="0"/>
              <w:bottom w:val="single" w:color="auto" w:sz="4" w:space="0"/>
              <w:right w:val="single" w:color="auto" w:sz="4" w:space="0"/>
            </w:tcBorders>
            <w:noWrap/>
            <w:vAlign w:val="center"/>
          </w:tcPr>
          <w:p w14:paraId="7DF55BAA">
            <w:pPr>
              <w:pStyle w:val="38"/>
              <w:jc w:val="cente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项目批准部门</w:t>
            </w:r>
          </w:p>
        </w:tc>
        <w:tc>
          <w:tcPr>
            <w:tcW w:w="8205" w:type="dxa"/>
            <w:tcBorders>
              <w:top w:val="single" w:color="auto" w:sz="4" w:space="0"/>
              <w:left w:val="single" w:color="auto" w:sz="4" w:space="0"/>
              <w:bottom w:val="single" w:color="auto" w:sz="4" w:space="0"/>
              <w:right w:val="single" w:color="auto" w:sz="4" w:space="0"/>
            </w:tcBorders>
            <w:noWrap/>
            <w:vAlign w:val="center"/>
          </w:tcPr>
          <w:p w14:paraId="5F2090D9">
            <w:pPr>
              <w:pStyle w:val="38"/>
              <w:ind w:firstLine="210" w:firstLineChars="100"/>
              <w:jc w:val="both"/>
              <w:rPr>
                <w:rFonts w:hint="default"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仁化县发展改革</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和政务数据局</w:t>
            </w:r>
          </w:p>
        </w:tc>
      </w:tr>
      <w:tr w14:paraId="031E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24D266A">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4</w:t>
            </w:r>
          </w:p>
        </w:tc>
        <w:tc>
          <w:tcPr>
            <w:tcW w:w="1707" w:type="dxa"/>
            <w:tcBorders>
              <w:top w:val="single" w:color="auto" w:sz="4" w:space="0"/>
              <w:left w:val="single" w:color="auto" w:sz="4" w:space="0"/>
              <w:bottom w:val="single" w:color="auto" w:sz="4" w:space="0"/>
              <w:right w:val="single" w:color="auto" w:sz="4" w:space="0"/>
            </w:tcBorders>
            <w:noWrap/>
            <w:vAlign w:val="center"/>
          </w:tcPr>
          <w:p w14:paraId="6C46B38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项目批准文号</w:t>
            </w:r>
          </w:p>
        </w:tc>
        <w:tc>
          <w:tcPr>
            <w:tcW w:w="8205" w:type="dxa"/>
            <w:tcBorders>
              <w:top w:val="single" w:color="auto" w:sz="4" w:space="0"/>
              <w:left w:val="single" w:color="auto" w:sz="4" w:space="0"/>
              <w:bottom w:val="single" w:color="auto" w:sz="4" w:space="0"/>
              <w:right w:val="single" w:color="auto" w:sz="4" w:space="0"/>
            </w:tcBorders>
            <w:noWrap/>
            <w:vAlign w:val="center"/>
          </w:tcPr>
          <w:p w14:paraId="16174243">
            <w:pPr>
              <w:wordWrap w:val="0"/>
              <w:adjustRightInd w:val="0"/>
              <w:snapToGrid w:val="0"/>
              <w:spacing w:line="360" w:lineRule="auto"/>
              <w:ind w:firstLine="210" w:firstLineChars="100"/>
              <w:jc w:val="both"/>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仁发改和政数投审〔2025〕17号、仁发改和政数投审〔2025〕55号</w:t>
            </w:r>
          </w:p>
        </w:tc>
      </w:tr>
      <w:tr w14:paraId="6DB8A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389E08B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5</w:t>
            </w:r>
          </w:p>
        </w:tc>
        <w:tc>
          <w:tcPr>
            <w:tcW w:w="1707" w:type="dxa"/>
            <w:tcBorders>
              <w:top w:val="single" w:color="auto" w:sz="4" w:space="0"/>
              <w:left w:val="single" w:color="auto" w:sz="4" w:space="0"/>
              <w:bottom w:val="single" w:color="auto" w:sz="4" w:space="0"/>
              <w:right w:val="single" w:color="auto" w:sz="4" w:space="0"/>
            </w:tcBorders>
            <w:noWrap/>
            <w:vAlign w:val="center"/>
          </w:tcPr>
          <w:p w14:paraId="09AE85F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项目代码</w:t>
            </w:r>
          </w:p>
        </w:tc>
        <w:tc>
          <w:tcPr>
            <w:tcW w:w="8205" w:type="dxa"/>
            <w:tcBorders>
              <w:top w:val="single" w:color="auto" w:sz="4" w:space="0"/>
              <w:left w:val="single" w:color="auto" w:sz="4" w:space="0"/>
              <w:bottom w:val="single" w:color="auto" w:sz="4" w:space="0"/>
              <w:right w:val="single" w:color="auto" w:sz="4" w:space="0"/>
            </w:tcBorders>
            <w:noWrap/>
            <w:vAlign w:val="center"/>
          </w:tcPr>
          <w:p w14:paraId="7732AE4D">
            <w:pPr>
              <w:wordWrap w:val="0"/>
              <w:adjustRightInd w:val="0"/>
              <w:snapToGrid w:val="0"/>
              <w:spacing w:line="360" w:lineRule="auto"/>
              <w:ind w:firstLine="210" w:firstLineChars="100"/>
              <w:jc w:val="both"/>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2502-440224-04-01-173774</w:t>
            </w:r>
          </w:p>
        </w:tc>
      </w:tr>
      <w:tr w14:paraId="7CB76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2C6D0B3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6</w:t>
            </w:r>
          </w:p>
        </w:tc>
        <w:tc>
          <w:tcPr>
            <w:tcW w:w="1707" w:type="dxa"/>
            <w:tcBorders>
              <w:top w:val="single" w:color="auto" w:sz="4" w:space="0"/>
              <w:left w:val="single" w:color="auto" w:sz="4" w:space="0"/>
              <w:bottom w:val="single" w:color="auto" w:sz="4" w:space="0"/>
              <w:right w:val="single" w:color="auto" w:sz="4" w:space="0"/>
            </w:tcBorders>
            <w:noWrap/>
            <w:vAlign w:val="center"/>
          </w:tcPr>
          <w:p w14:paraId="3DD3F795">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资金来源</w:t>
            </w:r>
          </w:p>
          <w:p w14:paraId="7533B92D">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及出资比例</w:t>
            </w:r>
          </w:p>
        </w:tc>
        <w:tc>
          <w:tcPr>
            <w:tcW w:w="8205" w:type="dxa"/>
            <w:tcBorders>
              <w:top w:val="single" w:color="auto" w:sz="4" w:space="0"/>
              <w:left w:val="single" w:color="auto" w:sz="4" w:space="0"/>
              <w:bottom w:val="single" w:color="auto" w:sz="4" w:space="0"/>
              <w:right w:val="single" w:color="auto" w:sz="4" w:space="0"/>
            </w:tcBorders>
            <w:noWrap/>
            <w:vAlign w:val="center"/>
          </w:tcPr>
          <w:p w14:paraId="75701D46">
            <w:pPr>
              <w:pStyle w:val="38"/>
              <w:tabs>
                <w:tab w:val="left" w:pos="1180"/>
              </w:tabs>
              <w:ind w:firstLine="210" w:firstLineChars="100"/>
              <w:jc w:val="both"/>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上级资金和县级财政资金安排解决，100%</w:t>
            </w:r>
          </w:p>
        </w:tc>
      </w:tr>
      <w:tr w14:paraId="2FE4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3C10519">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07" w:type="dxa"/>
            <w:tcBorders>
              <w:top w:val="single" w:color="auto" w:sz="4" w:space="0"/>
              <w:left w:val="single" w:color="auto" w:sz="4" w:space="0"/>
              <w:bottom w:val="single" w:color="auto" w:sz="4" w:space="0"/>
              <w:right w:val="single" w:color="auto" w:sz="4" w:space="0"/>
            </w:tcBorders>
            <w:noWrap/>
            <w:vAlign w:val="center"/>
          </w:tcPr>
          <w:p w14:paraId="30F2C763">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招标人</w:t>
            </w:r>
          </w:p>
        </w:tc>
        <w:tc>
          <w:tcPr>
            <w:tcW w:w="8205" w:type="dxa"/>
            <w:tcBorders>
              <w:top w:val="single" w:color="auto" w:sz="4" w:space="0"/>
              <w:left w:val="single" w:color="auto" w:sz="4" w:space="0"/>
              <w:bottom w:val="single" w:color="auto" w:sz="4" w:space="0"/>
              <w:right w:val="single" w:color="auto" w:sz="4" w:space="0"/>
            </w:tcBorders>
            <w:noWrap/>
            <w:vAlign w:val="center"/>
          </w:tcPr>
          <w:p w14:paraId="7D027C52">
            <w:pPr>
              <w:pStyle w:val="38"/>
              <w:ind w:firstLine="210" w:firstLineChars="100"/>
              <w:jc w:val="both"/>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仁化县融鑫文化旅游投资有限公司</w:t>
            </w:r>
          </w:p>
        </w:tc>
      </w:tr>
      <w:tr w14:paraId="341D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8"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0EF99DD">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8</w:t>
            </w:r>
          </w:p>
        </w:tc>
        <w:tc>
          <w:tcPr>
            <w:tcW w:w="1707" w:type="dxa"/>
            <w:tcBorders>
              <w:top w:val="single" w:color="auto" w:sz="4" w:space="0"/>
              <w:left w:val="single" w:color="auto" w:sz="4" w:space="0"/>
              <w:bottom w:val="single" w:color="auto" w:sz="4" w:space="0"/>
              <w:right w:val="single" w:color="auto" w:sz="4" w:space="0"/>
            </w:tcBorders>
            <w:noWrap/>
            <w:vAlign w:val="center"/>
          </w:tcPr>
          <w:p w14:paraId="63B486E7">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招标代理机构</w:t>
            </w:r>
          </w:p>
        </w:tc>
        <w:tc>
          <w:tcPr>
            <w:tcW w:w="8205" w:type="dxa"/>
            <w:tcBorders>
              <w:top w:val="single" w:color="auto" w:sz="4" w:space="0"/>
              <w:left w:val="single" w:color="auto" w:sz="4" w:space="0"/>
              <w:bottom w:val="single" w:color="auto" w:sz="4" w:space="0"/>
              <w:right w:val="single" w:color="auto" w:sz="4" w:space="0"/>
            </w:tcBorders>
            <w:noWrap/>
            <w:vAlign w:val="center"/>
          </w:tcPr>
          <w:p w14:paraId="16F133CA">
            <w:pPr>
              <w:pStyle w:val="38"/>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韶关市城监项目管理有限公司</w:t>
            </w:r>
          </w:p>
        </w:tc>
      </w:tr>
      <w:tr w14:paraId="2BF5A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7341781E">
            <w:pPr>
              <w:pStyle w:val="38"/>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07" w:type="dxa"/>
            <w:tcBorders>
              <w:top w:val="single" w:color="auto" w:sz="4" w:space="0"/>
              <w:left w:val="single" w:color="auto" w:sz="4" w:space="0"/>
              <w:bottom w:val="single" w:color="auto" w:sz="4" w:space="0"/>
              <w:right w:val="single" w:color="auto" w:sz="4" w:space="0"/>
            </w:tcBorders>
            <w:noWrap/>
            <w:vAlign w:val="center"/>
          </w:tcPr>
          <w:p w14:paraId="3F8C2B89">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项目总投资</w:t>
            </w:r>
          </w:p>
        </w:tc>
        <w:tc>
          <w:tcPr>
            <w:tcW w:w="8205" w:type="dxa"/>
            <w:tcBorders>
              <w:top w:val="single" w:color="auto" w:sz="4" w:space="0"/>
              <w:left w:val="single" w:color="auto" w:sz="4" w:space="0"/>
              <w:bottom w:val="single" w:color="auto" w:sz="4" w:space="0"/>
              <w:right w:val="single" w:color="auto" w:sz="4" w:space="0"/>
            </w:tcBorders>
            <w:noWrap/>
            <w:vAlign w:val="center"/>
          </w:tcPr>
          <w:p w14:paraId="1F31922D">
            <w:pPr>
              <w:pStyle w:val="38"/>
              <w:ind w:firstLine="210" w:firstLineChars="1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项目概算总投资24986.86万元，其中工程费用14747.45万元、工程建设其他费用3883.78万元、设备费4150.00万元、预备费用2205.63万元。</w:t>
            </w:r>
          </w:p>
        </w:tc>
      </w:tr>
      <w:tr w14:paraId="35CAA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1FF009B5">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07" w:type="dxa"/>
            <w:tcBorders>
              <w:top w:val="single" w:color="auto" w:sz="4" w:space="0"/>
              <w:left w:val="single" w:color="auto" w:sz="4" w:space="0"/>
              <w:bottom w:val="single" w:color="auto" w:sz="4" w:space="0"/>
              <w:right w:val="single" w:color="auto" w:sz="4" w:space="0"/>
            </w:tcBorders>
            <w:noWrap/>
            <w:vAlign w:val="center"/>
          </w:tcPr>
          <w:p w14:paraId="2DA831A3">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建设地点</w:t>
            </w:r>
          </w:p>
        </w:tc>
        <w:tc>
          <w:tcPr>
            <w:tcW w:w="8205" w:type="dxa"/>
            <w:tcBorders>
              <w:top w:val="single" w:color="auto" w:sz="4" w:space="0"/>
              <w:left w:val="single" w:color="auto" w:sz="4" w:space="0"/>
              <w:bottom w:val="single" w:color="auto" w:sz="4" w:space="0"/>
              <w:right w:val="single" w:color="auto" w:sz="4" w:space="0"/>
            </w:tcBorders>
            <w:noWrap/>
            <w:vAlign w:val="center"/>
          </w:tcPr>
          <w:p w14:paraId="48010CA5">
            <w:pPr>
              <w:pStyle w:val="38"/>
              <w:ind w:firstLine="210" w:firstLineChars="100"/>
              <w:jc w:val="both"/>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仁化县丹霞街道、石塘古镇、城口镇恩村及董塘镇安岗村。</w:t>
            </w:r>
          </w:p>
        </w:tc>
      </w:tr>
      <w:tr w14:paraId="359E8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4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7DF3B266">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07" w:type="dxa"/>
            <w:tcBorders>
              <w:top w:val="single" w:color="auto" w:sz="4" w:space="0"/>
              <w:left w:val="single" w:color="auto" w:sz="4" w:space="0"/>
              <w:bottom w:val="single" w:color="auto" w:sz="4" w:space="0"/>
              <w:right w:val="single" w:color="auto" w:sz="4" w:space="0"/>
            </w:tcBorders>
            <w:noWrap/>
            <w:vAlign w:val="center"/>
          </w:tcPr>
          <w:p w14:paraId="62F59E6B">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项目建设内容</w:t>
            </w:r>
          </w:p>
          <w:p w14:paraId="428D692E">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和规模</w:t>
            </w:r>
          </w:p>
        </w:tc>
        <w:tc>
          <w:tcPr>
            <w:tcW w:w="8205" w:type="dxa"/>
            <w:tcBorders>
              <w:top w:val="single" w:color="auto" w:sz="4" w:space="0"/>
              <w:left w:val="single" w:color="auto" w:sz="4" w:space="0"/>
              <w:bottom w:val="single" w:color="auto" w:sz="4" w:space="0"/>
              <w:right w:val="single" w:color="auto" w:sz="4" w:space="0"/>
            </w:tcBorders>
            <w:noWrap/>
            <w:vAlign w:val="center"/>
          </w:tcPr>
          <w:p w14:paraId="50540B84">
            <w:pPr>
              <w:pStyle w:val="8"/>
              <w:spacing w:before="64" w:line="360" w:lineRule="auto"/>
              <w:ind w:right="96" w:firstLine="210" w:firstLineChars="1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建</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设</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旅游节点集散中心</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4380</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平方米（含停车场20000平方米）</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停车位840个，充电桩80个；建设旅游公厕2座，</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旅游景区路网工程约18.50</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公里</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景区</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污水管网9.8km</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及</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强弱电管网下地7.32km</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建设</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智慧旅游</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val="en-US" w:eastAsia="zh-CN"/>
                <w14:textFill>
                  <w14:solidFill>
                    <w14:schemeClr w14:val="tx1"/>
                  </w14:solidFill>
                </w14:textFill>
              </w:rPr>
              <w:t>服务平台1套及</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基础设施。</w:t>
            </w:r>
          </w:p>
        </w:tc>
      </w:tr>
      <w:tr w14:paraId="60489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5A77891D">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12</w:t>
            </w:r>
          </w:p>
        </w:tc>
        <w:tc>
          <w:tcPr>
            <w:tcW w:w="1707" w:type="dxa"/>
            <w:tcBorders>
              <w:top w:val="single" w:color="auto" w:sz="4" w:space="0"/>
              <w:left w:val="single" w:color="auto" w:sz="4" w:space="0"/>
              <w:bottom w:val="single" w:color="auto" w:sz="4" w:space="0"/>
              <w:right w:val="single" w:color="auto" w:sz="4" w:space="0"/>
            </w:tcBorders>
            <w:noWrap/>
            <w:vAlign w:val="center"/>
          </w:tcPr>
          <w:p w14:paraId="00C6DBEB">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招标范围</w:t>
            </w:r>
          </w:p>
          <w:p w14:paraId="28FE0162">
            <w:pPr>
              <w:pStyle w:val="38"/>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p>
        </w:tc>
        <w:tc>
          <w:tcPr>
            <w:tcW w:w="8205" w:type="dxa"/>
            <w:tcBorders>
              <w:top w:val="single" w:color="auto" w:sz="4" w:space="0"/>
              <w:left w:val="single" w:color="auto" w:sz="4" w:space="0"/>
              <w:bottom w:val="single" w:color="auto" w:sz="4" w:space="0"/>
              <w:right w:val="single" w:color="auto" w:sz="4" w:space="0"/>
            </w:tcBorders>
            <w:noWrap/>
            <w:vAlign w:val="center"/>
          </w:tcPr>
          <w:p w14:paraId="73B9AD67">
            <w:pPr>
              <w:pStyle w:val="38"/>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本工程所涉及的内容包括但不限于以下（1）～（</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w:t>
            </w:r>
          </w:p>
          <w:p w14:paraId="056307B2">
            <w:pPr>
              <w:pStyle w:val="38"/>
              <w:numPr>
                <w:ilvl w:val="0"/>
                <w:numId w:val="0"/>
              </w:numPr>
              <w:ind w:leftChars="0"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设计部分：</w:t>
            </w:r>
            <w:r>
              <w:rPr>
                <w:rFonts w:hint="eastAsia" w:asciiTheme="minorEastAsia" w:hAnsiTheme="minorEastAsia" w:eastAsiaTheme="minorEastAsia" w:cstheme="minorEastAsia"/>
                <w:snapToGrid w:val="0"/>
                <w:color w:val="000000" w:themeColor="text1"/>
                <w:kern w:val="0"/>
                <w:sz w:val="21"/>
                <w:szCs w:val="21"/>
                <w:highlight w:val="none"/>
                <w:lang w:val="zh-CN"/>
                <w14:textFill>
                  <w14:solidFill>
                    <w14:schemeClr w14:val="tx1"/>
                  </w14:solidFill>
                </w14:textFill>
              </w:rPr>
              <w:t>确保项目顺利实施的报建、报批、施工等所需的所有建安工程等设计文件。包括但不限于：初步设计及概算、施工图设计</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000000" w:themeColor="text1"/>
                <w:kern w:val="0"/>
                <w:sz w:val="21"/>
                <w:szCs w:val="21"/>
                <w:highlight w:val="none"/>
                <w:lang w:val="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w:t>
            </w:r>
          </w:p>
          <w:p w14:paraId="207314B3">
            <w:pPr>
              <w:pStyle w:val="38"/>
              <w:ind w:firstLine="211" w:firstLineChars="100"/>
              <w:jc w:val="lef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1"/>
                <w:szCs w:val="21"/>
                <w:highlight w:val="none"/>
                <w14:textFill>
                  <w14:solidFill>
                    <w14:schemeClr w14:val="tx1"/>
                  </w14:solidFill>
                </w14:textFill>
              </w:rPr>
              <w:t>注：设计文件深度要求必须满足</w:t>
            </w:r>
            <w:r>
              <w:rPr>
                <w:rFonts w:hint="eastAsia" w:asciiTheme="minorEastAsia" w:hAnsiTheme="minorEastAsia" w:eastAsiaTheme="minorEastAsia" w:cstheme="minorEastAsia"/>
                <w:b/>
                <w:bCs/>
                <w:snapToGrid w:val="0"/>
                <w:color w:val="000000" w:themeColor="text1"/>
                <w:kern w:val="0"/>
                <w:sz w:val="21"/>
                <w:szCs w:val="21"/>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b/>
                <w:bCs/>
                <w:snapToGrid w:val="0"/>
                <w:color w:val="000000" w:themeColor="text1"/>
                <w:kern w:val="0"/>
                <w:sz w:val="21"/>
                <w:szCs w:val="21"/>
                <w:highlight w:val="none"/>
                <w14:textFill>
                  <w14:solidFill>
                    <w14:schemeClr w14:val="tx1"/>
                  </w14:solidFill>
                </w14:textFill>
              </w:rPr>
              <w:t>《市政公用工程设计文件编制深度规定（2013版）》和《建筑工程设计文件编制深度规定（2016版）》的要求，各专业还应该满足各专业工程设计文件编制深度规范或规定的要求</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w:t>
            </w:r>
          </w:p>
          <w:p w14:paraId="4D5FC0A0">
            <w:pPr>
              <w:pStyle w:val="38"/>
              <w:ind w:firstLine="210" w:firstLineChars="1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施工部分：设计文件及工程量清单范围内的所有工程及配套工程、设施等的施工</w:t>
            </w:r>
            <w:r>
              <w:rPr>
                <w:rFonts w:hint="eastAsia" w:asciiTheme="minorEastAsia" w:hAnsiTheme="minorEastAsia" w:eastAsiaTheme="minorEastAsia" w:cstheme="minorEastAsia"/>
                <w:bCs/>
                <w:color w:val="000000" w:themeColor="text1"/>
                <w:sz w:val="21"/>
                <w:szCs w:val="21"/>
                <w:highlight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w:t>
            </w:r>
          </w:p>
        </w:tc>
      </w:tr>
      <w:tr w14:paraId="4CDE6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4BA5D4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13</w:t>
            </w:r>
          </w:p>
        </w:tc>
        <w:tc>
          <w:tcPr>
            <w:tcW w:w="1707" w:type="dxa"/>
            <w:tcBorders>
              <w:top w:val="single" w:color="auto" w:sz="4" w:space="0"/>
              <w:left w:val="single" w:color="auto" w:sz="4" w:space="0"/>
              <w:bottom w:val="single" w:color="auto" w:sz="4" w:space="0"/>
              <w:right w:val="single" w:color="auto" w:sz="4" w:space="0"/>
            </w:tcBorders>
            <w:noWrap/>
            <w:vAlign w:val="center"/>
          </w:tcPr>
          <w:p w14:paraId="0B2F559C">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标段划分</w:t>
            </w:r>
          </w:p>
        </w:tc>
        <w:tc>
          <w:tcPr>
            <w:tcW w:w="8205" w:type="dxa"/>
            <w:tcBorders>
              <w:top w:val="single" w:color="auto" w:sz="4" w:space="0"/>
              <w:left w:val="single" w:color="auto" w:sz="4" w:space="0"/>
              <w:bottom w:val="single" w:color="auto" w:sz="4" w:space="0"/>
              <w:right w:val="single" w:color="auto" w:sz="4" w:space="0"/>
            </w:tcBorders>
            <w:noWrap/>
            <w:vAlign w:val="center"/>
          </w:tcPr>
          <w:p w14:paraId="17667584">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本招标项目不划分标段。</w:t>
            </w:r>
          </w:p>
        </w:tc>
      </w:tr>
      <w:tr w14:paraId="52644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71DC62B">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14</w:t>
            </w:r>
          </w:p>
        </w:tc>
        <w:tc>
          <w:tcPr>
            <w:tcW w:w="1707" w:type="dxa"/>
            <w:tcBorders>
              <w:top w:val="single" w:color="auto" w:sz="4" w:space="0"/>
              <w:left w:val="single" w:color="auto" w:sz="4" w:space="0"/>
              <w:bottom w:val="single" w:color="auto" w:sz="4" w:space="0"/>
              <w:right w:val="single" w:color="auto" w:sz="4" w:space="0"/>
            </w:tcBorders>
            <w:noWrap/>
            <w:vAlign w:val="center"/>
          </w:tcPr>
          <w:p w14:paraId="215D715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工期</w:t>
            </w:r>
          </w:p>
        </w:tc>
        <w:tc>
          <w:tcPr>
            <w:tcW w:w="8205" w:type="dxa"/>
            <w:tcBorders>
              <w:top w:val="single" w:color="auto" w:sz="4" w:space="0"/>
              <w:left w:val="single" w:color="auto" w:sz="4" w:space="0"/>
              <w:bottom w:val="single" w:color="auto" w:sz="4" w:space="0"/>
              <w:right w:val="single" w:color="auto" w:sz="4" w:space="0"/>
            </w:tcBorders>
            <w:noWrap/>
            <w:vAlign w:val="center"/>
          </w:tcPr>
          <w:p w14:paraId="24DE7874">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本项目设计、施工总工期</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 xml:space="preserve">360 </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日历天，其中：设计工期为</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施工工期为</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 xml:space="preserve"> 270</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日历天。</w:t>
            </w:r>
          </w:p>
        </w:tc>
      </w:tr>
      <w:tr w14:paraId="0A2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4E5E7E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15</w:t>
            </w:r>
          </w:p>
        </w:tc>
        <w:tc>
          <w:tcPr>
            <w:tcW w:w="1707" w:type="dxa"/>
            <w:tcBorders>
              <w:top w:val="single" w:color="auto" w:sz="4" w:space="0"/>
              <w:left w:val="single" w:color="auto" w:sz="4" w:space="0"/>
              <w:bottom w:val="single" w:color="auto" w:sz="4" w:space="0"/>
              <w:right w:val="single" w:color="auto" w:sz="4" w:space="0"/>
            </w:tcBorders>
            <w:noWrap/>
            <w:vAlign w:val="center"/>
          </w:tcPr>
          <w:p w14:paraId="31AA206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质量标准</w:t>
            </w:r>
          </w:p>
        </w:tc>
        <w:tc>
          <w:tcPr>
            <w:tcW w:w="8205" w:type="dxa"/>
            <w:tcBorders>
              <w:top w:val="single" w:color="auto" w:sz="4" w:space="0"/>
              <w:left w:val="single" w:color="auto" w:sz="4" w:space="0"/>
              <w:bottom w:val="single" w:color="auto" w:sz="4" w:space="0"/>
              <w:right w:val="single" w:color="auto" w:sz="4" w:space="0"/>
            </w:tcBorders>
            <w:noWrap/>
            <w:vAlign w:val="center"/>
          </w:tcPr>
          <w:p w14:paraId="42A8D1A7">
            <w:pPr>
              <w:pStyle w:val="38"/>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val="zh-CN"/>
                <w14:textFill>
                  <w14:solidFill>
                    <w14:schemeClr w14:val="tx1"/>
                  </w14:solidFill>
                </w14:textFill>
              </w:rPr>
              <w:t>（</w:t>
            </w: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设计要求：符合国家或行业颁布的现行有效的有关设计的规范要求，符合设计任务书的相关要求，并必须通过有关部门的审查及经有资质的审图机构审查合格。</w:t>
            </w:r>
          </w:p>
          <w:p w14:paraId="1154AF97">
            <w:pPr>
              <w:pStyle w:val="38"/>
              <w:ind w:firstLine="210" w:firstLineChars="100"/>
              <w:jc w:val="left"/>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val="zh-CN"/>
                <w14:textFill>
                  <w14:solidFill>
                    <w14:schemeClr w14:val="tx1"/>
                  </w14:solidFill>
                </w14:textFill>
              </w:rPr>
              <w:t>（</w:t>
            </w: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2）施工</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要求：施工质量必须达到合格标准</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符合现行国家有关工程施工质量验收规范和标准的要求。</w:t>
            </w:r>
          </w:p>
        </w:tc>
      </w:tr>
      <w:tr w14:paraId="3BDB0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79F774C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16</w:t>
            </w:r>
          </w:p>
        </w:tc>
        <w:tc>
          <w:tcPr>
            <w:tcW w:w="1707" w:type="dxa"/>
            <w:tcBorders>
              <w:top w:val="single" w:color="auto" w:sz="4" w:space="0"/>
              <w:left w:val="single" w:color="auto" w:sz="4" w:space="0"/>
              <w:bottom w:val="single" w:color="auto" w:sz="4" w:space="0"/>
              <w:right w:val="single" w:color="auto" w:sz="4" w:space="0"/>
            </w:tcBorders>
            <w:noWrap/>
            <w:vAlign w:val="center"/>
          </w:tcPr>
          <w:p w14:paraId="6A56A3F8">
            <w:pPr>
              <w:pStyle w:val="38"/>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最高投标限价</w:t>
            </w:r>
          </w:p>
        </w:tc>
        <w:tc>
          <w:tcPr>
            <w:tcW w:w="8205" w:type="dxa"/>
            <w:tcBorders>
              <w:top w:val="single" w:color="auto" w:sz="4" w:space="0"/>
              <w:left w:val="single" w:color="auto" w:sz="4" w:space="0"/>
              <w:bottom w:val="single" w:color="auto" w:sz="4" w:space="0"/>
              <w:right w:val="single" w:color="auto" w:sz="4" w:space="0"/>
            </w:tcBorders>
            <w:noWrap/>
            <w:vAlign w:val="center"/>
          </w:tcPr>
          <w:p w14:paraId="1C376F8D">
            <w:pPr>
              <w:pStyle w:val="38"/>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最高投标限价为人民币(大写)</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叁仟零捌拾万柒仟肆佰叁拾陆元捌角(小写:￥30807436.80元)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其中：</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费：￥</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829900.00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元、建安工程费：￥</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29977536.80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元</w:t>
            </w:r>
          </w:p>
        </w:tc>
      </w:tr>
      <w:tr w14:paraId="5516B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17FE1282">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17</w:t>
            </w:r>
          </w:p>
        </w:tc>
        <w:tc>
          <w:tcPr>
            <w:tcW w:w="1707" w:type="dxa"/>
            <w:tcBorders>
              <w:top w:val="single" w:color="auto" w:sz="4" w:space="0"/>
              <w:left w:val="single" w:color="auto" w:sz="4" w:space="0"/>
              <w:bottom w:val="single" w:color="auto" w:sz="4" w:space="0"/>
              <w:right w:val="single" w:color="auto" w:sz="4" w:space="0"/>
            </w:tcBorders>
            <w:noWrap/>
            <w:vAlign w:val="center"/>
          </w:tcPr>
          <w:p w14:paraId="2E41CA2A">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投标人资格要求</w:t>
            </w:r>
          </w:p>
        </w:tc>
        <w:tc>
          <w:tcPr>
            <w:tcW w:w="8205" w:type="dxa"/>
            <w:tcBorders>
              <w:top w:val="single" w:color="auto" w:sz="4" w:space="0"/>
              <w:left w:val="single" w:color="auto" w:sz="4" w:space="0"/>
              <w:bottom w:val="single" w:color="auto" w:sz="4" w:space="0"/>
              <w:right w:val="single" w:color="auto" w:sz="4" w:space="0"/>
            </w:tcBorders>
            <w:noWrap/>
            <w:vAlign w:val="center"/>
          </w:tcPr>
          <w:p w14:paraId="39FEFD3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1．本次招标</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接受</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联合体投标，联合体以一个投标人的身份共同投标。</w:t>
            </w:r>
          </w:p>
          <w:p w14:paraId="516B2DA3">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联合体成员数量不超过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w:t>
            </w:r>
          </w:p>
          <w:p w14:paraId="04101C3F">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联合体各方应按招标文件提供的格式签订联合体协议书，明确联合体牵头人和各方权利义务，并承诺就中标项目向招标人承担连带责任。《联合体协议书》作为投标文件的组成部分向招标人提交。</w:t>
            </w:r>
          </w:p>
          <w:p w14:paraId="380FEA8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9465BC2">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1.4联合体各方不得再以自己名义单独或参加其他联合体在本招标项目中投标，否则各相关投标均无效。</w:t>
            </w:r>
          </w:p>
          <w:p w14:paraId="0A5B5613">
            <w:pPr>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2.资质要求</w:t>
            </w:r>
          </w:p>
          <w:p w14:paraId="074F05AB">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2.1投标人须具备独立法人资格，按国家法律经营。</w:t>
            </w:r>
          </w:p>
          <w:p w14:paraId="75061612">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2.2投标人须持有行政主管部门颁发的企业资质证书。</w:t>
            </w:r>
          </w:p>
          <w:p w14:paraId="6F8573FB">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参加投标的投标人可以是单一独立法人或由不超过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家独立法人组成的联合体，联合体各方不得再以自己的名义单独申请，也不得同时参加两个或两个以上的联合体进行本项目的投标。单一独立法人必须至少同时具备以下①～</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资质，组成联合体投标的，联合后必须至少具备以下①～</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资质，联合体牵头人必须具备①质</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w:t>
            </w:r>
          </w:p>
          <w:p w14:paraId="34ADF1F3">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①施工资质：具备建设行政主管部门颁发的</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市政公用工程施工</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总承包</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级以上（含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级）资质，并获得安全生产许可证的独立法人。</w:t>
            </w:r>
          </w:p>
          <w:p w14:paraId="6A85B411">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设计企业必须具备建设行政主管部门颁发的以下资质之一：</w:t>
            </w:r>
          </w:p>
          <w:p w14:paraId="2C770001">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工程设计综合甲级资质；</w:t>
            </w:r>
          </w:p>
          <w:p w14:paraId="04C03610">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工程设计</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行业</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级以上（含</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级）资质；</w:t>
            </w:r>
          </w:p>
          <w:p w14:paraId="5ACA4C16">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工程设计</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行业</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(燃气工程、轨道交通工程除外)乙</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级以上（含</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1"/>
                <w:szCs w:val="21"/>
                <w:highlight w:val="none"/>
                <w:lang w:eastAsia="zh-CN"/>
                <w14:textFill>
                  <w14:solidFill>
                    <w14:schemeClr w14:val="tx1"/>
                  </w14:solidFill>
                </w14:textFill>
              </w:rPr>
              <w:t>级）资质；</w:t>
            </w:r>
          </w:p>
          <w:p w14:paraId="49152A2F">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4、工程设计市政行业道路工程专业乙级以上（含乙级）资质及工程设计市政行业排水工程专业乙级以上（含乙级）资质。</w:t>
            </w:r>
          </w:p>
          <w:p w14:paraId="48D5BF75">
            <w:pPr>
              <w:pStyle w:val="41"/>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D837EC1">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3．相关人员要求</w:t>
            </w:r>
          </w:p>
          <w:p w14:paraId="32CE695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拟派</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项目经理为</w:t>
            </w:r>
            <w:r>
              <w:rPr>
                <w:rFonts w:hint="eastAsia" w:asciiTheme="minorEastAsia" w:hAnsiTheme="minorEastAsia" w:eastAsiaTheme="minorEastAsia" w:cstheme="minorEastAsia"/>
                <w:snapToGrid w:val="0"/>
                <w:color w:val="000000" w:themeColor="text1"/>
                <w:kern w:val="0"/>
                <w:sz w:val="21"/>
                <w:szCs w:val="21"/>
                <w:highlight w:val="none"/>
                <w:u w:val="none"/>
                <w:lang w:eastAsia="zh-CN"/>
                <w14:textFill>
                  <w14:solidFill>
                    <w14:schemeClr w14:val="tx1"/>
                  </w14:solidFill>
                </w14:textFill>
              </w:rPr>
              <w:t>具有</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市政公用工程</w:t>
            </w:r>
            <w:r>
              <w:rPr>
                <w:rFonts w:hint="eastAsia" w:asciiTheme="minorEastAsia" w:hAnsiTheme="minorEastAsia" w:eastAsiaTheme="minorEastAsia" w:cstheme="minorEastAsia"/>
                <w:snapToGrid w:val="0"/>
                <w:color w:val="000000" w:themeColor="text1"/>
                <w:kern w:val="0"/>
                <w:sz w:val="21"/>
                <w:szCs w:val="21"/>
                <w:highlight w:val="none"/>
                <w:u w:val="none"/>
                <w:lang w:eastAsia="zh-CN"/>
                <w14:textFill>
                  <w14:solidFill>
                    <w14:schemeClr w14:val="tx1"/>
                  </w14:solidFill>
                </w14:textFill>
              </w:rPr>
              <w:t>专业一级或二级注册建造师</w:t>
            </w:r>
            <w:r>
              <w:rPr>
                <w:rFonts w:hint="eastAsia" w:asciiTheme="minorEastAsia" w:hAnsiTheme="minorEastAsia" w:eastAsiaTheme="minorEastAsia" w:cstheme="minorEastAsia"/>
                <w:snapToGrid w:val="0"/>
                <w:color w:val="000000" w:themeColor="text1"/>
                <w:kern w:val="0"/>
                <w:sz w:val="21"/>
                <w:szCs w:val="21"/>
                <w:highlight w:val="none"/>
                <w:u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且未担任其他在施（包括已中标未开工、已建成未竣工）</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建设工程项目的项目经理。</w:t>
            </w:r>
          </w:p>
          <w:p w14:paraId="5208E53C">
            <w:pPr>
              <w:pStyle w:val="41"/>
              <w:wordWrap w:val="0"/>
              <w:adjustRightInd w:val="0"/>
              <w:snapToGrid w:val="0"/>
              <w:spacing w:line="36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3.2拟派项目技术负责人须具备</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相关</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专业</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级或以上技术职称。</w:t>
            </w:r>
          </w:p>
          <w:p w14:paraId="1C5412AD">
            <w:pPr>
              <w:pStyle w:val="41"/>
              <w:wordWrap w:val="0"/>
              <w:adjustRightInd w:val="0"/>
              <w:snapToGrid w:val="0"/>
              <w:spacing w:line="36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3.3拟派专职安全生产管理人员须具备有效安全生产考核合格证明（C证，安全生产考核合格证书或广东省建筑施工企业管理人员安全生产考核系统考核合格信息打印页），且不少于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人。</w:t>
            </w:r>
          </w:p>
          <w:p w14:paraId="14A5DE66">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3.4</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拟委派担任本工程的设计负责人具备</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相关专业中级或以上职称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404D82E">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w:t>
            </w:r>
          </w:p>
          <w:p w14:paraId="15C9389E">
            <w:pPr>
              <w:wordWrap w:val="0"/>
              <w:adjustRightInd w:val="0"/>
              <w:snapToGrid w:val="0"/>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4．禁止投标条款：</w:t>
            </w:r>
          </w:p>
          <w:p w14:paraId="4DC39987">
            <w:pPr>
              <w:wordWrap w:val="0"/>
              <w:adjustRightInd w:val="0"/>
              <w:snapToGrid w:val="0"/>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4.1．投标人不得存在下列情形之一：</w:t>
            </w:r>
          </w:p>
          <w:p w14:paraId="55A1C159">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（1）为招标人不具有独立法人资格的附属机构（单位）；</w:t>
            </w:r>
          </w:p>
          <w:p w14:paraId="7E26A68A">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（2）为本招标项目前期准备提供咨询服务的；</w:t>
            </w:r>
          </w:p>
          <w:p w14:paraId="6C37D882">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（3）与本招标项目的其他投标人为同一个单位负责人；</w:t>
            </w:r>
          </w:p>
          <w:p w14:paraId="722D115F">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（4）与本招标项目的其他投标人存在控股、管理关系；</w:t>
            </w:r>
          </w:p>
          <w:p w14:paraId="788E6B4F">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（5）为本招标项目的监理人；</w:t>
            </w:r>
          </w:p>
          <w:p w14:paraId="77BAE21F">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（6）为本招标项目的代建人；</w:t>
            </w:r>
          </w:p>
          <w:p w14:paraId="73B25F38">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（7）为本招标项目的招标代理机构；</w:t>
            </w:r>
          </w:p>
          <w:p w14:paraId="4E96EDE3">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（8）与本招标项目的监理人或代建人或招标代理机构同为一个法定代表人；</w:t>
            </w:r>
          </w:p>
          <w:p w14:paraId="2B46BCDE">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（9）与本招标项目的监理人或代建人或招标代理机构存在控股或参股关系；</w:t>
            </w:r>
          </w:p>
          <w:p w14:paraId="4F229E42">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（10）与本招标项目的监理人或代建人或招标代理机构存在相互任职或工作关系；</w:t>
            </w:r>
          </w:p>
          <w:p w14:paraId="0B91057E">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（11）被依法暂停或者取消投标资格；</w:t>
            </w:r>
          </w:p>
          <w:p w14:paraId="499B7F3F">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（12）被责令停产停业、暂扣或者吊销许可证、暂扣或者吊销执照；</w:t>
            </w:r>
          </w:p>
          <w:p w14:paraId="2734AE16">
            <w:pPr>
              <w:wordWrap w:val="0"/>
              <w:adjustRightInd w:val="0"/>
              <w:snapToGrid w:val="0"/>
              <w:spacing w:line="360" w:lineRule="auto"/>
              <w:ind w:left="240" w:left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（13）进入清算程序，或被宣告破产，或其他丧失履约能力的情形；</w:t>
            </w:r>
          </w:p>
          <w:p w14:paraId="0F62766D">
            <w:pPr>
              <w:wordWrap w:val="0"/>
              <w:adjustRightInd w:val="0"/>
              <w:snapToGrid w:val="0"/>
              <w:spacing w:line="360" w:lineRule="auto"/>
              <w:ind w:left="240" w:left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（14）在最近三年内发生重大工程质量或安全问题（以相关行业主管部门的行政处罚决定或司法机关出具的有关法律文书为准）；</w:t>
            </w:r>
          </w:p>
          <w:p w14:paraId="35D1AB67">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（15）被“信用中国”网站（https://www.creditchina.gov.cn）发布的《法人和非法人组织公共信用信息报告》列入严重失信主体名单的。</w:t>
            </w:r>
          </w:p>
          <w:p w14:paraId="19789BA1">
            <w:pPr>
              <w:wordWrap w:val="0"/>
              <w:adjustRightInd w:val="0"/>
              <w:snapToGrid w:val="0"/>
              <w:spacing w:line="360" w:lineRule="auto"/>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4.2．招标人拒绝以下名单中的单位参加本次投标：</w:t>
            </w:r>
          </w:p>
          <w:tbl>
            <w:tblPr>
              <w:tblStyle w:val="21"/>
              <w:tblW w:w="0" w:type="auto"/>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3834"/>
              <w:gridCol w:w="3343"/>
            </w:tblGrid>
            <w:tr w14:paraId="63F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716" w:type="dxa"/>
                  <w:noWrap/>
                  <w:vAlign w:val="center"/>
                </w:tcPr>
                <w:p w14:paraId="40AE4B0F">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3834" w:type="dxa"/>
                  <w:noWrap/>
                  <w:vAlign w:val="center"/>
                </w:tcPr>
                <w:p w14:paraId="7A5A86FA">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单位名称</w:t>
                  </w:r>
                </w:p>
              </w:tc>
              <w:tc>
                <w:tcPr>
                  <w:tcW w:w="3343" w:type="dxa"/>
                  <w:noWrap/>
                  <w:vAlign w:val="center"/>
                </w:tcPr>
                <w:p w14:paraId="3A331D90">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拒绝原因</w:t>
                  </w:r>
                </w:p>
              </w:tc>
            </w:tr>
            <w:tr w14:paraId="6F27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16" w:type="dxa"/>
                  <w:noWrap/>
                  <w:vAlign w:val="center"/>
                </w:tcPr>
                <w:p w14:paraId="39F67673">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3834" w:type="dxa"/>
                  <w:noWrap/>
                  <w:vAlign w:val="center"/>
                </w:tcPr>
                <w:p w14:paraId="72E3912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仁化县融鑫文化旅游投资有限公司</w:t>
                  </w:r>
                </w:p>
              </w:tc>
              <w:tc>
                <w:tcPr>
                  <w:tcW w:w="3343" w:type="dxa"/>
                  <w:noWrap/>
                  <w:vAlign w:val="center"/>
                </w:tcPr>
                <w:p w14:paraId="12966D16">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为本招标项目的招标人</w:t>
                  </w:r>
                </w:p>
              </w:tc>
            </w:tr>
            <w:tr w14:paraId="4F67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16" w:type="dxa"/>
                  <w:noWrap/>
                  <w:vAlign w:val="center"/>
                </w:tcPr>
                <w:p w14:paraId="45FFDD65">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3834" w:type="dxa"/>
                  <w:noWrap/>
                  <w:vAlign w:val="center"/>
                </w:tcPr>
                <w:p w14:paraId="609AF14F">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文化广电旅游体育局</w:t>
                  </w:r>
                </w:p>
              </w:tc>
              <w:tc>
                <w:tcPr>
                  <w:tcW w:w="3343" w:type="dxa"/>
                  <w:noWrap/>
                  <w:vAlign w:val="center"/>
                </w:tcPr>
                <w:p w14:paraId="565A394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为本招标项目的业主单位</w:t>
                  </w:r>
                </w:p>
              </w:tc>
            </w:tr>
            <w:tr w14:paraId="4A01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16" w:type="dxa"/>
                  <w:noWrap/>
                  <w:vAlign w:val="center"/>
                </w:tcPr>
                <w:p w14:paraId="547AC684">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3834" w:type="dxa"/>
                  <w:noWrap/>
                  <w:vAlign w:val="center"/>
                </w:tcPr>
                <w:p w14:paraId="36A9672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华汇工程设计集团股份有限公司</w:t>
                  </w:r>
                </w:p>
              </w:tc>
              <w:tc>
                <w:tcPr>
                  <w:tcW w:w="3343" w:type="dxa"/>
                  <w:noWrap/>
                  <w:vAlign w:val="center"/>
                </w:tcPr>
                <w:p w14:paraId="625838B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为本招标项目的可行性研究报告编制单位</w:t>
                  </w:r>
                </w:p>
              </w:tc>
            </w:tr>
            <w:tr w14:paraId="4F82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16" w:type="dxa"/>
                  <w:noWrap/>
                  <w:vAlign w:val="center"/>
                </w:tcPr>
                <w:p w14:paraId="76594481">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3834" w:type="dxa"/>
                  <w:noWrap/>
                  <w:vAlign w:val="center"/>
                </w:tcPr>
                <w:p w14:paraId="597DE9D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韶关市城监项目管理有限公司</w:t>
                  </w:r>
                </w:p>
              </w:tc>
              <w:tc>
                <w:tcPr>
                  <w:tcW w:w="3343" w:type="dxa"/>
                  <w:noWrap/>
                  <w:vAlign w:val="center"/>
                </w:tcPr>
                <w:p w14:paraId="61935A3A">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为本招标项目的招标代理机构</w:t>
                  </w:r>
                </w:p>
              </w:tc>
            </w:tr>
          </w:tbl>
          <w:p w14:paraId="5B40FCC1">
            <w:pPr>
              <w:pStyle w:val="42"/>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2629A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49A0FD23">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18</w:t>
            </w:r>
          </w:p>
        </w:tc>
        <w:tc>
          <w:tcPr>
            <w:tcW w:w="1707" w:type="dxa"/>
            <w:tcBorders>
              <w:top w:val="single" w:color="auto" w:sz="4" w:space="0"/>
              <w:left w:val="single" w:color="auto" w:sz="4" w:space="0"/>
              <w:bottom w:val="single" w:color="auto" w:sz="4" w:space="0"/>
              <w:right w:val="single" w:color="auto" w:sz="4" w:space="0"/>
            </w:tcBorders>
            <w:noWrap/>
            <w:vAlign w:val="center"/>
          </w:tcPr>
          <w:p w14:paraId="0B2E0E09">
            <w:pPr>
              <w:snapToGrid w:val="0"/>
              <w:spacing w:beforeLines="50"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w:t>
            </w:r>
          </w:p>
        </w:tc>
        <w:tc>
          <w:tcPr>
            <w:tcW w:w="8205" w:type="dxa"/>
            <w:tcBorders>
              <w:top w:val="single" w:color="auto" w:sz="4" w:space="0"/>
              <w:left w:val="single" w:color="auto" w:sz="4" w:space="0"/>
              <w:bottom w:val="single" w:color="auto" w:sz="4" w:space="0"/>
              <w:right w:val="single" w:color="auto" w:sz="4" w:space="0"/>
            </w:tcBorders>
            <w:noWrap/>
            <w:vAlign w:val="center"/>
          </w:tcPr>
          <w:p w14:paraId="13ED4D28">
            <w:pPr>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 xml:space="preserve">  1．投标人须缴纳金额为人民币</w:t>
            </w:r>
            <w:r>
              <w:rPr>
                <w:rFonts w:hint="eastAsia" w:asciiTheme="minorEastAsia" w:hAnsiTheme="minorEastAsia" w:eastAsiaTheme="minorEastAsia" w:cstheme="minorEastAsia"/>
                <w:b/>
                <w:bCs/>
                <w:snapToGrid w:val="0"/>
                <w:color w:val="000000" w:themeColor="text1"/>
                <w:kern w:val="0"/>
                <w:sz w:val="21"/>
                <w:szCs w:val="21"/>
                <w:highlight w:val="none"/>
                <w:u w:val="single"/>
                <w:lang w:val="en-US" w:eastAsia="zh-CN"/>
                <w14:textFill>
                  <w14:solidFill>
                    <w14:schemeClr w14:val="tx1"/>
                  </w14:solidFill>
                </w14:textFill>
              </w:rPr>
              <w:t>300000.00元</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的投标保证。联合体投标的，由联合体牵头人缴纳。</w:t>
            </w:r>
          </w:p>
          <w:p w14:paraId="62094DE9">
            <w:pPr>
              <w:wordWrap w:val="0"/>
              <w:adjustRightInd w:val="0"/>
              <w:snapToGrid w:val="0"/>
              <w:spacing w:line="360" w:lineRule="auto"/>
              <w:ind w:firstLine="420" w:firstLineChars="2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2．投标保证的形式包括投标保证金、投标保证担保、投标保证保险三种，由投标人自主选择。</w:t>
            </w:r>
          </w:p>
          <w:p w14:paraId="0CCE61D8">
            <w:pPr>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174E2FB2">
            <w:pPr>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4518DC67">
            <w:pPr>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0175835">
            <w:pPr>
              <w:wordWrap w:val="0"/>
              <w:adjustRightInd w:val="0"/>
              <w:snapToGrid w:val="0"/>
              <w:spacing w:line="360" w:lineRule="auto"/>
              <w:ind w:firstLine="420" w:firstLineChars="2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D28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1CDE1DF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19</w:t>
            </w:r>
          </w:p>
        </w:tc>
        <w:tc>
          <w:tcPr>
            <w:tcW w:w="1707" w:type="dxa"/>
            <w:tcBorders>
              <w:top w:val="single" w:color="auto" w:sz="4" w:space="0"/>
              <w:left w:val="single" w:color="auto" w:sz="4" w:space="0"/>
              <w:bottom w:val="single" w:color="auto" w:sz="4" w:space="0"/>
              <w:right w:val="single" w:color="auto" w:sz="4" w:space="0"/>
            </w:tcBorders>
            <w:noWrap/>
            <w:vAlign w:val="center"/>
          </w:tcPr>
          <w:p w14:paraId="4DBBFD3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投标有效期</w:t>
            </w:r>
          </w:p>
        </w:tc>
        <w:tc>
          <w:tcPr>
            <w:tcW w:w="8205" w:type="dxa"/>
            <w:tcBorders>
              <w:top w:val="single" w:color="auto" w:sz="4" w:space="0"/>
              <w:left w:val="single" w:color="auto" w:sz="4" w:space="0"/>
              <w:bottom w:val="single" w:color="auto" w:sz="4" w:space="0"/>
              <w:right w:val="single" w:color="auto" w:sz="4" w:space="0"/>
            </w:tcBorders>
            <w:noWrap/>
            <w:vAlign w:val="center"/>
          </w:tcPr>
          <w:p w14:paraId="5F3C3CCC">
            <w:pPr>
              <w:wordWrap w:val="0"/>
              <w:adjustRightInd w:val="0"/>
              <w:snapToGrid w:val="0"/>
              <w:spacing w:line="36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 xml:space="preserve">  本次招标的投标有效期为</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个日历天。</w:t>
            </w:r>
          </w:p>
        </w:tc>
      </w:tr>
      <w:tr w14:paraId="742B9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4E13C13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20</w:t>
            </w:r>
          </w:p>
        </w:tc>
        <w:tc>
          <w:tcPr>
            <w:tcW w:w="1707" w:type="dxa"/>
            <w:tcBorders>
              <w:top w:val="single" w:color="auto" w:sz="4" w:space="0"/>
              <w:left w:val="single" w:color="auto" w:sz="4" w:space="0"/>
              <w:bottom w:val="single" w:color="auto" w:sz="4" w:space="0"/>
              <w:right w:val="single" w:color="auto" w:sz="4" w:space="0"/>
            </w:tcBorders>
            <w:noWrap/>
            <w:vAlign w:val="center"/>
          </w:tcPr>
          <w:p w14:paraId="1F8EBDA4">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投标文件</w:t>
            </w:r>
          </w:p>
          <w:p w14:paraId="312D36D1">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组成</w:t>
            </w:r>
          </w:p>
        </w:tc>
        <w:tc>
          <w:tcPr>
            <w:tcW w:w="8205" w:type="dxa"/>
            <w:tcBorders>
              <w:top w:val="single" w:color="auto" w:sz="4" w:space="0"/>
              <w:left w:val="single" w:color="auto" w:sz="4" w:space="0"/>
              <w:bottom w:val="single" w:color="auto" w:sz="4" w:space="0"/>
              <w:right w:val="single" w:color="auto" w:sz="4" w:space="0"/>
            </w:tcBorders>
            <w:noWrap/>
            <w:vAlign w:val="center"/>
          </w:tcPr>
          <w:p w14:paraId="6E7F5634">
            <w:pPr>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投标标书分为一册。</w:t>
            </w:r>
          </w:p>
        </w:tc>
      </w:tr>
      <w:tr w14:paraId="36334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0AB94F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21</w:t>
            </w:r>
          </w:p>
        </w:tc>
        <w:tc>
          <w:tcPr>
            <w:tcW w:w="1707" w:type="dxa"/>
            <w:tcBorders>
              <w:top w:val="single" w:color="auto" w:sz="4" w:space="0"/>
              <w:left w:val="single" w:color="auto" w:sz="4" w:space="0"/>
              <w:bottom w:val="single" w:color="auto" w:sz="4" w:space="0"/>
              <w:right w:val="single" w:color="auto" w:sz="4" w:space="0"/>
            </w:tcBorders>
            <w:noWrap/>
            <w:vAlign w:val="center"/>
          </w:tcPr>
          <w:p w14:paraId="7F08709A">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评标委员会</w:t>
            </w:r>
          </w:p>
        </w:tc>
        <w:tc>
          <w:tcPr>
            <w:tcW w:w="8205" w:type="dxa"/>
            <w:tcBorders>
              <w:top w:val="single" w:color="auto" w:sz="4" w:space="0"/>
              <w:left w:val="single" w:color="auto" w:sz="4" w:space="0"/>
              <w:bottom w:val="single" w:color="auto" w:sz="4" w:space="0"/>
              <w:right w:val="single" w:color="auto" w:sz="4" w:space="0"/>
            </w:tcBorders>
            <w:noWrap/>
            <w:vAlign w:val="center"/>
          </w:tcPr>
          <w:p w14:paraId="418FF5C6">
            <w:pPr>
              <w:wordWrap w:val="0"/>
              <w:adjustRightInd w:val="0"/>
              <w:snapToGrid w:val="0"/>
              <w:spacing w:line="36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评标委员会由5人组成，其中招标人代表0人，专家5人。专家从</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广东省综合评标评审专家库（韶关区域）</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中随机抽取，其中技术类专家3人，经济类专家2人。</w:t>
            </w:r>
          </w:p>
        </w:tc>
      </w:tr>
      <w:tr w14:paraId="07DCF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259A494C">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22</w:t>
            </w:r>
          </w:p>
        </w:tc>
        <w:tc>
          <w:tcPr>
            <w:tcW w:w="1707" w:type="dxa"/>
            <w:tcBorders>
              <w:top w:val="single" w:color="auto" w:sz="4" w:space="0"/>
              <w:left w:val="single" w:color="auto" w:sz="4" w:space="0"/>
              <w:bottom w:val="single" w:color="auto" w:sz="4" w:space="0"/>
              <w:right w:val="single" w:color="auto" w:sz="4" w:space="0"/>
            </w:tcBorders>
            <w:noWrap/>
            <w:vAlign w:val="center"/>
          </w:tcPr>
          <w:p w14:paraId="5C89E496">
            <w:pPr>
              <w:wordWrap w:val="0"/>
              <w:adjustRightInd w:val="0"/>
              <w:snapToGrid w:val="0"/>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评标方法</w:t>
            </w:r>
          </w:p>
        </w:tc>
        <w:tc>
          <w:tcPr>
            <w:tcW w:w="8205" w:type="dxa"/>
            <w:tcBorders>
              <w:top w:val="single" w:color="auto" w:sz="4" w:space="0"/>
              <w:left w:val="single" w:color="auto" w:sz="4" w:space="0"/>
              <w:bottom w:val="single" w:color="auto" w:sz="4" w:space="0"/>
              <w:right w:val="single" w:color="auto" w:sz="4" w:space="0"/>
            </w:tcBorders>
            <w:noWrap/>
            <w:vAlign w:val="center"/>
          </w:tcPr>
          <w:p w14:paraId="56B9C5FA">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 xml:space="preserve">  综合评估法</w:t>
            </w:r>
          </w:p>
        </w:tc>
      </w:tr>
      <w:tr w14:paraId="70281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0149EE20">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w:t>
            </w:r>
          </w:p>
        </w:tc>
        <w:tc>
          <w:tcPr>
            <w:tcW w:w="1707" w:type="dxa"/>
            <w:tcBorders>
              <w:top w:val="single" w:color="auto" w:sz="4" w:space="0"/>
              <w:left w:val="single" w:color="auto" w:sz="4" w:space="0"/>
              <w:bottom w:val="single" w:color="auto" w:sz="4" w:space="0"/>
              <w:right w:val="single" w:color="auto" w:sz="4" w:space="0"/>
            </w:tcBorders>
            <w:noWrap/>
            <w:vAlign w:val="center"/>
          </w:tcPr>
          <w:p w14:paraId="792787B8">
            <w:pPr>
              <w:pStyle w:val="38"/>
              <w:spacing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安全文明施工</w:t>
            </w:r>
          </w:p>
        </w:tc>
        <w:tc>
          <w:tcPr>
            <w:tcW w:w="8205" w:type="dxa"/>
            <w:tcBorders>
              <w:top w:val="single" w:color="auto" w:sz="4" w:space="0"/>
              <w:left w:val="single" w:color="auto" w:sz="4" w:space="0"/>
              <w:bottom w:val="single" w:color="auto" w:sz="4" w:space="0"/>
              <w:right w:val="single" w:color="auto" w:sz="4" w:space="0"/>
            </w:tcBorders>
            <w:noWrap/>
            <w:vAlign w:val="center"/>
          </w:tcPr>
          <w:p w14:paraId="4C98B9C6">
            <w:pPr>
              <w:pStyle w:val="38"/>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达到国家、省、市有关标准</w:t>
            </w:r>
          </w:p>
        </w:tc>
      </w:tr>
      <w:tr w14:paraId="4FAE7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096DD9EF">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w:t>
            </w:r>
          </w:p>
        </w:tc>
        <w:tc>
          <w:tcPr>
            <w:tcW w:w="1707" w:type="dxa"/>
            <w:tcBorders>
              <w:top w:val="single" w:color="auto" w:sz="4" w:space="0"/>
              <w:left w:val="single" w:color="auto" w:sz="4" w:space="0"/>
              <w:bottom w:val="single" w:color="auto" w:sz="4" w:space="0"/>
              <w:right w:val="single" w:color="auto" w:sz="4" w:space="0"/>
            </w:tcBorders>
            <w:noWrap/>
            <w:vAlign w:val="center"/>
          </w:tcPr>
          <w:p w14:paraId="5F408FC1">
            <w:pPr>
              <w:pStyle w:val="38"/>
              <w:spacing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房屋建筑工程</w:t>
            </w:r>
          </w:p>
          <w:p w14:paraId="2DEFDAEF">
            <w:pPr>
              <w:pStyle w:val="38"/>
              <w:spacing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绿色建筑标准</w:t>
            </w:r>
          </w:p>
        </w:tc>
        <w:tc>
          <w:tcPr>
            <w:tcW w:w="8205" w:type="dxa"/>
            <w:tcBorders>
              <w:top w:val="single" w:color="auto" w:sz="4" w:space="0"/>
              <w:left w:val="single" w:color="auto" w:sz="4" w:space="0"/>
              <w:bottom w:val="single" w:color="auto" w:sz="4" w:space="0"/>
              <w:right w:val="single" w:color="auto" w:sz="4" w:space="0"/>
            </w:tcBorders>
            <w:noWrap/>
            <w:vAlign w:val="center"/>
          </w:tcPr>
          <w:p w14:paraId="70EAB278">
            <w:pPr>
              <w:pStyle w:val="38"/>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纳入绿色建设实施范围</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p>
        </w:tc>
      </w:tr>
      <w:tr w14:paraId="4EB76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58DB0188">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w:t>
            </w:r>
          </w:p>
        </w:tc>
        <w:tc>
          <w:tcPr>
            <w:tcW w:w="1707" w:type="dxa"/>
            <w:tcBorders>
              <w:top w:val="single" w:color="auto" w:sz="4" w:space="0"/>
              <w:left w:val="single" w:color="auto" w:sz="4" w:space="0"/>
              <w:bottom w:val="single" w:color="auto" w:sz="4" w:space="0"/>
              <w:right w:val="single" w:color="auto" w:sz="4" w:space="0"/>
            </w:tcBorders>
            <w:noWrap/>
            <w:vAlign w:val="center"/>
          </w:tcPr>
          <w:p w14:paraId="7387BCDE">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履约保证金</w:t>
            </w:r>
          </w:p>
        </w:tc>
        <w:tc>
          <w:tcPr>
            <w:tcW w:w="8205" w:type="dxa"/>
            <w:tcBorders>
              <w:top w:val="single" w:color="auto" w:sz="4" w:space="0"/>
              <w:left w:val="single" w:color="auto" w:sz="4" w:space="0"/>
              <w:bottom w:val="single" w:color="auto" w:sz="4" w:space="0"/>
              <w:right w:val="single" w:color="auto" w:sz="4" w:space="0"/>
            </w:tcBorders>
            <w:noWrap/>
            <w:vAlign w:val="center"/>
          </w:tcPr>
          <w:p w14:paraId="26F96C49">
            <w:pPr>
              <w:pStyle w:val="38"/>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履约保证金为中标价的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在领取中标通知书之日起</w:t>
            </w:r>
            <w:r>
              <w:rPr>
                <w:rFonts w:hint="eastAsia" w:asciiTheme="minorEastAsia" w:hAnsiTheme="minorEastAsia" w:eastAsiaTheme="minorEastAsia" w:cstheme="minorEastAsia"/>
                <w:snapToGrid w:val="0"/>
                <w:color w:val="000000" w:themeColor="text1"/>
                <w:kern w:val="0"/>
                <w:sz w:val="21"/>
                <w:szCs w:val="21"/>
                <w:highlight w:val="none"/>
                <w:u w:val="single"/>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个工作日内、签订合同前缴纳</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组成联合体时，由联合体牵头人缴纳</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6BC93424">
            <w:pPr>
              <w:pStyle w:val="38"/>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履约保证的形式包括履约保证金、履约保证金担保函两种，由中标人自主选择</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，保函有效期不得少于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本工程总工期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，如果采用银行转账方式则必须从中标人的法人开户银行的账号划出招标人指定的账户，并详细注明工程名称及用途。</w:t>
            </w:r>
          </w:p>
        </w:tc>
      </w:tr>
      <w:tr w14:paraId="29E5C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6FAC644E">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w:t>
            </w:r>
          </w:p>
        </w:tc>
        <w:tc>
          <w:tcPr>
            <w:tcW w:w="1707" w:type="dxa"/>
            <w:tcBorders>
              <w:top w:val="single" w:color="auto" w:sz="4" w:space="0"/>
              <w:left w:val="single" w:color="auto" w:sz="4" w:space="0"/>
              <w:bottom w:val="single" w:color="auto" w:sz="4" w:space="0"/>
              <w:right w:val="single" w:color="auto" w:sz="4" w:space="0"/>
            </w:tcBorders>
            <w:noWrap/>
            <w:vAlign w:val="center"/>
          </w:tcPr>
          <w:p w14:paraId="3053B38A">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工程款支付</w:t>
            </w:r>
          </w:p>
        </w:tc>
        <w:tc>
          <w:tcPr>
            <w:tcW w:w="8205" w:type="dxa"/>
            <w:tcBorders>
              <w:top w:val="single" w:color="auto" w:sz="4" w:space="0"/>
              <w:left w:val="single" w:color="auto" w:sz="4" w:space="0"/>
              <w:bottom w:val="single" w:color="auto" w:sz="4" w:space="0"/>
              <w:right w:val="single" w:color="auto" w:sz="4" w:space="0"/>
            </w:tcBorders>
            <w:noWrap/>
            <w:vAlign w:val="center"/>
          </w:tcPr>
          <w:p w14:paraId="1E9EE519">
            <w:pPr>
              <w:pStyle w:val="38"/>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详见本招标文件“2-4、工程付款办法”</w:t>
            </w:r>
          </w:p>
        </w:tc>
      </w:tr>
      <w:tr w14:paraId="020A3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07F70250">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27</w:t>
            </w:r>
          </w:p>
        </w:tc>
        <w:tc>
          <w:tcPr>
            <w:tcW w:w="1707" w:type="dxa"/>
            <w:tcBorders>
              <w:top w:val="single" w:color="auto" w:sz="4" w:space="0"/>
              <w:left w:val="single" w:color="auto" w:sz="4" w:space="0"/>
              <w:bottom w:val="single" w:color="auto" w:sz="4" w:space="0"/>
              <w:right w:val="single" w:color="auto" w:sz="4" w:space="0"/>
            </w:tcBorders>
            <w:noWrap/>
            <w:vAlign w:val="center"/>
          </w:tcPr>
          <w:p w14:paraId="1B906B99">
            <w:pPr>
              <w:pStyle w:val="38"/>
              <w:spacing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工程质量保证金</w:t>
            </w:r>
          </w:p>
        </w:tc>
        <w:tc>
          <w:tcPr>
            <w:tcW w:w="8205" w:type="dxa"/>
            <w:tcBorders>
              <w:top w:val="single" w:color="auto" w:sz="4" w:space="0"/>
              <w:left w:val="single" w:color="auto" w:sz="4" w:space="0"/>
              <w:bottom w:val="single" w:color="auto" w:sz="4" w:space="0"/>
              <w:right w:val="single" w:color="auto" w:sz="4" w:space="0"/>
            </w:tcBorders>
            <w:noWrap/>
            <w:vAlign w:val="center"/>
          </w:tcPr>
          <w:p w14:paraId="4A30AB3E">
            <w:pPr>
              <w:pStyle w:val="38"/>
              <w:spacing w:line="240" w:lineRule="auto"/>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工程质量保证金总金额为结算价的3%，从工程竣工验收合格之日起计满2年。</w:t>
            </w:r>
          </w:p>
        </w:tc>
      </w:tr>
      <w:tr w14:paraId="6F4BD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705" w:type="dxa"/>
            <w:tcBorders>
              <w:top w:val="single" w:color="auto" w:sz="4" w:space="0"/>
              <w:left w:val="single" w:color="auto" w:sz="4" w:space="0"/>
              <w:bottom w:val="single" w:color="auto" w:sz="4" w:space="0"/>
              <w:right w:val="single" w:color="auto" w:sz="4" w:space="0"/>
            </w:tcBorders>
            <w:noWrap/>
            <w:vAlign w:val="center"/>
          </w:tcPr>
          <w:p w14:paraId="2CE6E3D7">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28</w:t>
            </w:r>
          </w:p>
        </w:tc>
        <w:tc>
          <w:tcPr>
            <w:tcW w:w="1707" w:type="dxa"/>
            <w:tcBorders>
              <w:top w:val="single" w:color="auto" w:sz="4" w:space="0"/>
              <w:left w:val="single" w:color="auto" w:sz="4" w:space="0"/>
              <w:bottom w:val="single" w:color="auto" w:sz="4" w:space="0"/>
              <w:right w:val="single" w:color="auto" w:sz="4" w:space="0"/>
            </w:tcBorders>
            <w:noWrap/>
            <w:vAlign w:val="center"/>
          </w:tcPr>
          <w:p w14:paraId="255329DD">
            <w:pPr>
              <w:pStyle w:val="38"/>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绿色施工安全防护措施费</w:t>
            </w:r>
          </w:p>
        </w:tc>
        <w:tc>
          <w:tcPr>
            <w:tcW w:w="8205" w:type="dxa"/>
            <w:tcBorders>
              <w:top w:val="single" w:color="auto" w:sz="4" w:space="0"/>
              <w:left w:val="single" w:color="auto" w:sz="4" w:space="0"/>
              <w:bottom w:val="single" w:color="auto" w:sz="4" w:space="0"/>
              <w:right w:val="single" w:color="auto" w:sz="4" w:space="0"/>
            </w:tcBorders>
            <w:noWrap/>
            <w:vAlign w:val="center"/>
          </w:tcPr>
          <w:p w14:paraId="5310C6DB">
            <w:pPr>
              <w:pStyle w:val="38"/>
              <w:ind w:firstLine="210" w:firstLineChars="1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按《建设工程工程量清单计价规范》（GB50500～2013）、《广东省建设工程计价依据（2018）》《关于明确建筑工程安全防护、文明施工措施费用具体管理办法的通知》（韶市建【2015】26号）等最新规定执行。</w:t>
            </w:r>
          </w:p>
        </w:tc>
      </w:tr>
      <w:tr w14:paraId="00FA7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4E82F3">
            <w:pPr>
              <w:wordWrap w:val="0"/>
              <w:adjustRightInd w:val="0"/>
              <w:snapToGrid w:val="0"/>
              <w:spacing w:line="24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29</w:t>
            </w:r>
          </w:p>
        </w:tc>
        <w:tc>
          <w:tcPr>
            <w:tcW w:w="1707" w:type="dxa"/>
            <w:tcBorders>
              <w:top w:val="single" w:color="auto" w:sz="4" w:space="0"/>
              <w:left w:val="single" w:color="auto" w:sz="4" w:space="0"/>
              <w:bottom w:val="single" w:color="auto" w:sz="4" w:space="0"/>
              <w:right w:val="single" w:color="auto" w:sz="4" w:space="0"/>
            </w:tcBorders>
            <w:noWrap/>
            <w:vAlign w:val="center"/>
          </w:tcPr>
          <w:p w14:paraId="1809C70D">
            <w:pPr>
              <w:wordWrap w:val="0"/>
              <w:adjustRightInd w:val="0"/>
              <w:snapToGrid w:val="0"/>
              <w:spacing w:line="36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招标代理费及</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评标专家酬劳</w:t>
            </w:r>
          </w:p>
        </w:tc>
        <w:tc>
          <w:tcPr>
            <w:tcW w:w="8205" w:type="dxa"/>
            <w:tcBorders>
              <w:top w:val="single" w:color="auto" w:sz="4" w:space="0"/>
              <w:left w:val="single" w:color="auto" w:sz="4" w:space="0"/>
              <w:bottom w:val="single" w:color="auto" w:sz="4" w:space="0"/>
              <w:right w:val="single" w:color="auto" w:sz="4" w:space="0"/>
            </w:tcBorders>
            <w:noWrap/>
            <w:vAlign w:val="center"/>
          </w:tcPr>
          <w:p w14:paraId="55D01561">
            <w:pPr>
              <w:wordWrap w:val="0"/>
              <w:adjustRightInd w:val="0"/>
              <w:snapToGrid w:val="0"/>
              <w:spacing w:line="40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招标代理服务费以中标金额为计价基数，参照《招标代理服务收费管理暂行办法》计价格〔2002〕1980号、《关于降低部分建设项目收费标准规范收费行为等有关问题的通知》(发改价格[2011]534号)相关规定计算，并下浮20%作为招标代理服务费，该招标代理服务费由中标人支付。</w:t>
            </w:r>
          </w:p>
        </w:tc>
      </w:tr>
      <w:tr w14:paraId="38CD7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63"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3FF2C">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30</w:t>
            </w:r>
          </w:p>
        </w:tc>
        <w:tc>
          <w:tcPr>
            <w:tcW w:w="17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F5931">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招标人</w:t>
            </w:r>
          </w:p>
          <w:p w14:paraId="79889FB5">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联系方式</w:t>
            </w:r>
          </w:p>
        </w:tc>
        <w:tc>
          <w:tcPr>
            <w:tcW w:w="82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9CDC3B">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单位名称：</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ab/>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仁化县融鑫文化旅游投资有限公司</w:t>
            </w:r>
          </w:p>
          <w:p w14:paraId="6C7F52CF">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办公地址：广东省韶关市仁化县丹霞街道高坪新村98-11号</w:t>
            </w:r>
          </w:p>
          <w:p w14:paraId="534D9C4D">
            <w:pPr>
              <w:wordWrap w:val="0"/>
              <w:adjustRightInd w:val="0"/>
              <w:snapToGrid w:val="0"/>
              <w:spacing w:line="360" w:lineRule="auto"/>
              <w:jc w:val="left"/>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联系人（部门）：</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谭先生</w:t>
            </w:r>
          </w:p>
          <w:p w14:paraId="2BA920C4">
            <w:pPr>
              <w:wordWrap w:val="0"/>
              <w:adjustRightInd w:val="0"/>
              <w:snapToGrid w:val="0"/>
              <w:spacing w:line="360" w:lineRule="auto"/>
              <w:jc w:val="left"/>
              <w:rPr>
                <w:rFonts w:hint="default"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联系电话：</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18316023586</w:t>
            </w:r>
          </w:p>
        </w:tc>
      </w:tr>
      <w:tr w14:paraId="10ED6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2389B">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31</w:t>
            </w:r>
          </w:p>
        </w:tc>
        <w:tc>
          <w:tcPr>
            <w:tcW w:w="17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F5432">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招标代理机构</w:t>
            </w:r>
          </w:p>
          <w:p w14:paraId="3E0AFF13">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联系方式</w:t>
            </w:r>
          </w:p>
        </w:tc>
        <w:tc>
          <w:tcPr>
            <w:tcW w:w="82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260F2">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单位名称：韶关市城监项目管理有限公司</w:t>
            </w:r>
          </w:p>
          <w:p w14:paraId="21E6B29A">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办公地址：韶关市浈江区五里亭良村商贸城E栋6楼601</w:t>
            </w:r>
          </w:p>
          <w:p w14:paraId="374DAC29">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联系人：骆工</w:t>
            </w:r>
          </w:p>
          <w:p w14:paraId="7AAA6FA0">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联系电话： 0751-8989684</w:t>
            </w:r>
          </w:p>
        </w:tc>
      </w:tr>
      <w:tr w14:paraId="1F4E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15"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5BFB7">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32</w:t>
            </w:r>
          </w:p>
        </w:tc>
        <w:tc>
          <w:tcPr>
            <w:tcW w:w="17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744E1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交易场所</w:t>
            </w:r>
          </w:p>
          <w:p w14:paraId="5FEA9B68">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联系方式</w:t>
            </w:r>
          </w:p>
        </w:tc>
        <w:tc>
          <w:tcPr>
            <w:tcW w:w="82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4662C">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t>单位名称：韶关市公共资源交易中心仁化分中心</w:t>
            </w:r>
          </w:p>
          <w:p w14:paraId="5A6EFA00">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t>办公地址：仁化县丹霞大道228号1</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t>楼韶关市公共资源交易中心仁化分中心</w:t>
            </w:r>
          </w:p>
          <w:p w14:paraId="1F7A3A3E">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t>联系人（部门）：吴工</w:t>
            </w:r>
          </w:p>
          <w:p w14:paraId="62A9CE52">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zh-CN" w:eastAsia="zh-CN"/>
                <w14:textFill>
                  <w14:solidFill>
                    <w14:schemeClr w14:val="tx1"/>
                  </w14:solidFill>
                </w14:textFill>
              </w:rPr>
              <w:t>联系电话：0751—6354032</w:t>
            </w:r>
          </w:p>
        </w:tc>
      </w:tr>
      <w:tr w14:paraId="17AA8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74"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D2BF8">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33</w:t>
            </w:r>
          </w:p>
        </w:tc>
        <w:tc>
          <w:tcPr>
            <w:tcW w:w="17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4ED4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行政监督部门</w:t>
            </w:r>
          </w:p>
          <w:p w14:paraId="7CBC25B8">
            <w:pPr>
              <w:wordWrap w:val="0"/>
              <w:adjustRightInd w:val="0"/>
              <w:snapToGrid w:val="0"/>
              <w:spacing w:line="360" w:lineRule="auto"/>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联系方式</w:t>
            </w:r>
          </w:p>
        </w:tc>
        <w:tc>
          <w:tcPr>
            <w:tcW w:w="82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72F54">
            <w:pPr>
              <w:wordWrap w:val="0"/>
              <w:adjustRightInd w:val="0"/>
              <w:snapToGrid w:val="0"/>
              <w:spacing w:line="360" w:lineRule="auto"/>
              <w:jc w:val="left"/>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t>单位名称：仁化县住房和城乡建设管理局</w:t>
            </w:r>
          </w:p>
          <w:p w14:paraId="319F3FCA">
            <w:pPr>
              <w:wordWrap w:val="0"/>
              <w:adjustRightInd w:val="0"/>
              <w:snapToGrid w:val="0"/>
              <w:spacing w:line="360" w:lineRule="auto"/>
              <w:jc w:val="left"/>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t>办公地址：仁化县丹霞大道228号仁化县行政服务中心6楼</w:t>
            </w:r>
          </w:p>
          <w:p w14:paraId="024CAFC9">
            <w:pPr>
              <w:wordWrap w:val="0"/>
              <w:adjustRightInd w:val="0"/>
              <w:snapToGrid w:val="0"/>
              <w:spacing w:line="360" w:lineRule="auto"/>
              <w:jc w:val="left"/>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t>联系人（部门）：建筑业监督管理股</w:t>
            </w:r>
          </w:p>
          <w:p w14:paraId="25D0268F">
            <w:pPr>
              <w:wordWrap w:val="0"/>
              <w:adjustRightInd w:val="0"/>
              <w:snapToGrid w:val="0"/>
              <w:spacing w:line="360" w:lineRule="auto"/>
              <w:jc w:val="left"/>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zh-CN" w:eastAsia="zh-CN"/>
                <w14:textFill>
                  <w14:solidFill>
                    <w14:schemeClr w14:val="tx1"/>
                  </w14:solidFill>
                </w14:textFill>
              </w:rPr>
              <w:t>联系电话：0751-6354573</w:t>
            </w:r>
          </w:p>
        </w:tc>
      </w:tr>
      <w:bookmarkEnd w:id="4"/>
    </w:tbl>
    <w:p w14:paraId="13A9FF01">
      <w:pPr>
        <w:pStyle w:val="4"/>
        <w:wordWrap w:val="0"/>
        <w:autoSpaceDE/>
        <w:autoSpaceDN/>
        <w:snapToGrid w:val="0"/>
        <w:spacing w:after="260" w:line="440" w:lineRule="exact"/>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5" w:name="_Toc122769943"/>
      <w:bookmarkStart w:id="6" w:name="_Toc122859103"/>
      <w:bookmarkStart w:id="7" w:name="_Toc12267110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br w:type="page"/>
      </w:r>
      <w:bookmarkEnd w:id="5"/>
      <w:bookmarkEnd w:id="6"/>
      <w:bookmarkEnd w:id="7"/>
      <w:bookmarkStart w:id="8" w:name="_Toc2848"/>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第二节.重要事项时间地点一览表.</w:t>
      </w:r>
      <w:bookmarkEnd w:id="8"/>
    </w:p>
    <w:tbl>
      <w:tblPr>
        <w:tblStyle w:val="21"/>
        <w:tblW w:w="96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4"/>
        <w:gridCol w:w="1610"/>
        <w:gridCol w:w="7585"/>
      </w:tblGrid>
      <w:tr w14:paraId="22168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2"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17063ED9">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27EE3730">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招标公告</w:t>
            </w:r>
          </w:p>
          <w:p w14:paraId="59A2B6BD">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发布时间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FDE5BF9">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24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17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00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05A2E6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E9098B4">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2</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D93DB6D">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获取招标文件截止时间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6068B54">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5FC7B6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1821A0A">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3</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6D0E338">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网上提问</w:t>
            </w:r>
          </w:p>
          <w:p w14:paraId="6FAF4569">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F229188">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00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w:t>
            </w:r>
          </w:p>
        </w:tc>
      </w:tr>
      <w:tr w14:paraId="7DEEBF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5C470D5">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4</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F0C6282">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网上答疑</w:t>
            </w:r>
          </w:p>
          <w:p w14:paraId="0A74B8A9">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5E20FE3">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分至</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12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00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w:t>
            </w:r>
          </w:p>
        </w:tc>
      </w:tr>
      <w:tr w14:paraId="27131F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4"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6F98CB7">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5</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F1C7D0A">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投标保证缴</w:t>
            </w:r>
          </w:p>
          <w:p w14:paraId="0D9FF3FC">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纳截止时间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5DE476C">
            <w:pPr>
              <w:pStyle w:val="41"/>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投标保证金到账截止时间：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p w14:paraId="6DA70669">
            <w:pPr>
              <w:pStyle w:val="41"/>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投标保证担保上传截止时间：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p w14:paraId="67AA4DAC">
            <w:pPr>
              <w:pStyle w:val="19"/>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投标保证保险投保截止时间：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tc>
      </w:tr>
      <w:tr w14:paraId="1FE4F4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8"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1BECB072">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6</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23875C3">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电子投标</w:t>
            </w:r>
          </w:p>
          <w:p w14:paraId="2F5139AE">
            <w:pPr>
              <w:pStyle w:val="41"/>
              <w:wordWrap w:val="0"/>
              <w:adjustRightInd w:val="0"/>
              <w:snapToGrid w:val="0"/>
              <w:spacing w:line="360" w:lineRule="exact"/>
              <w:jc w:val="center"/>
              <w:rPr>
                <w:rFonts w:hint="eastAsia" w:asciiTheme="minorEastAsia" w:hAnsiTheme="minorEastAsia" w:eastAsiaTheme="minorEastAsia" w:cstheme="minorEastAsia"/>
                <w:strike/>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10EBA23">
            <w:pPr>
              <w:pStyle w:val="19"/>
              <w:wordWrap w:val="0"/>
              <w:adjustRightInd w:val="0"/>
              <w:snapToGrid w:val="0"/>
              <w:spacing w:line="400" w:lineRule="exact"/>
              <w:ind w:firstLine="110" w:firstLineChars="50"/>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5FD046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93"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16A944A">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7</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2E0DCA2">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投标相关资料（如有）递交时间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67655BE1">
            <w:pPr>
              <w:pStyle w:val="19"/>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00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5FFACE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7"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8DEEFEE">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8</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91A0D5A">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投标相关资料（如有）递交地点</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378AD773">
            <w:pPr>
              <w:pStyle w:val="41"/>
              <w:keepNext w:val="0"/>
              <w:keepLines w:val="0"/>
              <w:pageBreakBefore w:val="0"/>
              <w:widowControl w:val="0"/>
              <w:kinsoku/>
              <w:wordWrap w:val="0"/>
              <w:overflowPunct/>
              <w:topLinePunct w:val="0"/>
              <w:autoSpaceDE/>
              <w:autoSpaceDN/>
              <w:bidi w:val="0"/>
              <w:adjustRightInd w:val="0"/>
              <w:snapToGrid w:val="0"/>
              <w:spacing w:line="360" w:lineRule="auto"/>
              <w:ind w:left="120" w:leftChars="50"/>
              <w:jc w:val="lef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u w:val="none"/>
                <w:lang w:val="en-US" w:eastAsia="zh-CN" w:bidi="ar-SA"/>
                <w14:textFill>
                  <w14:solidFill>
                    <w14:schemeClr w14:val="tx1"/>
                  </w14:solidFill>
                </w14:textFill>
              </w:rPr>
              <w:t>递交场所：韶关市公共资源交易中心仁化分中心</w:t>
            </w:r>
          </w:p>
          <w:p w14:paraId="65CB0190">
            <w:pPr>
              <w:pStyle w:val="41"/>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地址</w:t>
            </w:r>
            <w:r>
              <w:rPr>
                <w:rFonts w:hint="eastAsia" w:ascii="宋体" w:hAnsi="宋体" w:eastAsia="宋体" w:cs="宋体"/>
                <w:b w:val="0"/>
                <w:bCs/>
                <w:color w:val="000000" w:themeColor="text1"/>
                <w:sz w:val="22"/>
                <w:szCs w:val="22"/>
                <w:highlight w:val="none"/>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仁化县丹霞大道228号11楼韶关市公共资源交易中心仁化分中心</w:t>
            </w:r>
            <w:r>
              <w:rPr>
                <w:rFonts w:hint="eastAsia" w:ascii="宋体" w:hAnsi="宋体" w:eastAsia="宋体" w:cs="宋体"/>
                <w:b w:val="0"/>
                <w:bCs/>
                <w:color w:val="000000" w:themeColor="text1"/>
                <w:sz w:val="22"/>
                <w:szCs w:val="22"/>
                <w:highlight w:val="none"/>
                <w14:textFill>
                  <w14:solidFill>
                    <w14:schemeClr w14:val="tx1"/>
                  </w14:solidFill>
                </w14:textFill>
              </w:rPr>
              <w:t>，具体房间号以当日现场通知为准。</w:t>
            </w:r>
          </w:p>
        </w:tc>
      </w:tr>
      <w:tr w14:paraId="3BC5B7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E0B6893">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9</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F6A3ED1">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开标时间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5E9F5160">
            <w:pPr>
              <w:pStyle w:val="19"/>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2025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19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183B6B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7"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76EBF36">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10</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364B7747">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开标地点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79DB96B9">
            <w:pPr>
              <w:pStyle w:val="19"/>
              <w:keepNext w:val="0"/>
              <w:keepLines w:val="0"/>
              <w:pageBreakBefore w:val="0"/>
              <w:widowControl w:val="0"/>
              <w:kinsoku/>
              <w:wordWrap w:val="0"/>
              <w:overflowPunct/>
              <w:topLinePunct w:val="0"/>
              <w:autoSpaceDE/>
              <w:autoSpaceDN/>
              <w:bidi w:val="0"/>
              <w:adjustRightInd w:val="0"/>
              <w:snapToGrid w:val="0"/>
              <w:spacing w:line="360" w:lineRule="auto"/>
              <w:ind w:left="120" w:leftChars="50"/>
              <w:jc w:val="left"/>
              <w:textAlignment w:val="auto"/>
              <w:outlineLvl w:val="9"/>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2"/>
                <w:szCs w:val="22"/>
                <w:highlight w:val="none"/>
                <w:u w:val="none"/>
                <w:lang w:val="en-US" w:eastAsia="zh-CN" w:bidi="ar-SA"/>
                <w14:textFill>
                  <w14:solidFill>
                    <w14:schemeClr w14:val="tx1"/>
                  </w14:solidFill>
                </w14:textFill>
              </w:rPr>
              <w:t>开标场所：韶关市公共资源交易中心仁化分中心</w:t>
            </w:r>
          </w:p>
          <w:p w14:paraId="6350AB85">
            <w:pPr>
              <w:pStyle w:val="41"/>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地址</w:t>
            </w:r>
            <w:r>
              <w:rPr>
                <w:rFonts w:hint="eastAsia" w:ascii="宋体" w:hAnsi="宋体" w:eastAsia="宋体" w:cs="宋体"/>
                <w:b w:val="0"/>
                <w:bCs/>
                <w:color w:val="000000" w:themeColor="text1"/>
                <w:sz w:val="22"/>
                <w:szCs w:val="22"/>
                <w:highlight w:val="none"/>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仁化县丹霞大道228号11楼韶关市公共资源交易中心仁化分中心</w:t>
            </w:r>
            <w:r>
              <w:rPr>
                <w:rFonts w:hint="eastAsia" w:ascii="宋体" w:hAnsi="宋体" w:eastAsia="宋体" w:cs="宋体"/>
                <w:b w:val="0"/>
                <w:bCs/>
                <w:color w:val="000000" w:themeColor="text1"/>
                <w:sz w:val="22"/>
                <w:szCs w:val="22"/>
                <w:highlight w:val="none"/>
                <w14:textFill>
                  <w14:solidFill>
                    <w14:schemeClr w14:val="tx1"/>
                  </w14:solidFill>
                </w14:textFill>
              </w:rPr>
              <w:t>，具体房间号以当日现场通知为准。</w:t>
            </w:r>
          </w:p>
        </w:tc>
      </w:tr>
      <w:tr w14:paraId="365C5C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391EFF47">
            <w:pPr>
              <w:pStyle w:val="41"/>
              <w:widowControl/>
              <w:snapToGrid w:val="0"/>
              <w:spacing w:line="360" w:lineRule="auto"/>
              <w:jc w:val="cente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2C593B1">
            <w:pPr>
              <w:adjustRightInd w:val="0"/>
              <w:snapToGrid w:val="0"/>
              <w:spacing w:line="360" w:lineRule="auto"/>
              <w:jc w:val="cente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备注</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00628AC1">
            <w:pPr>
              <w:adjustRightInd w:val="0"/>
              <w:snapToGrid w:val="0"/>
              <w:spacing w:line="360" w:lineRule="auto"/>
              <w:ind w:firstLine="440" w:firstLineChars="200"/>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投标人应按有关要求办理数字证书（CA）和企业入库、获取招标文件、资料文件及招标答疑书等。若由于投标人自身原因未能及时取得上述资料的，由此发生的任何责任由投标人自行承担。</w:t>
            </w:r>
          </w:p>
        </w:tc>
      </w:tr>
    </w:tbl>
    <w:p w14:paraId="50A4BECE">
      <w:pPr>
        <w:pStyle w:val="4"/>
        <w:wordWrap w:val="0"/>
        <w:autoSpaceDE/>
        <w:autoSpaceDN/>
        <w:snapToGrid w:val="0"/>
        <w:spacing w:after="260" w:line="440" w:lineRule="exact"/>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bookmarkStart w:id="9" w:name="_Hlt69669159"/>
      <w:bookmarkEnd w:id="9"/>
      <w:bookmarkStart w:id="10" w:name="_Toc23282"/>
      <w:bookmarkStart w:id="11" w:name="_Hlt69698705"/>
      <w:bookmarkStart w:id="12" w:name="_Hlt69698754"/>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第三节</w:t>
      </w:r>
      <w:bookmarkStart w:id="13" w:name="_Hlt87793819"/>
      <w:bookmarkEnd w:id="13"/>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 xml:space="preserve"> 投标须知正文</w:t>
      </w:r>
      <w:bookmarkEnd w:id="10"/>
    </w:p>
    <w:bookmarkEnd w:id="11"/>
    <w:bookmarkEnd w:id="12"/>
    <w:p w14:paraId="64B54B44">
      <w:pPr>
        <w:pStyle w:val="7"/>
        <w:spacing w:line="400" w:lineRule="exact"/>
        <w:rPr>
          <w:rFonts w:hint="eastAsia" w:asciiTheme="minorEastAsia" w:hAnsiTheme="minorEastAsia" w:eastAsiaTheme="minorEastAsia" w:cstheme="minorEastAsia"/>
          <w:color w:val="000000" w:themeColor="text1"/>
          <w:sz w:val="24"/>
          <w:szCs w:val="28"/>
          <w:highlight w:val="none"/>
          <w:u w:val="single"/>
          <w14:textFill>
            <w14:solidFill>
              <w14:schemeClr w14:val="tx1"/>
            </w14:solidFill>
          </w14:textFill>
        </w:rPr>
      </w:pPr>
    </w:p>
    <w:p w14:paraId="6870AE7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u w:val="single"/>
          <w:lang w:val="en-US" w:eastAsia="zh-CN"/>
          <w14:textFill>
            <w14:solidFill>
              <w14:schemeClr w14:val="tx1"/>
            </w14:solidFill>
          </w14:textFill>
        </w:rPr>
        <w:t>广东省仁化县全域旅游基础设施建设项目（一期）</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业经</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仁化县发展改革和政务数据局</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以《</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仁化县发展改革和</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政务数据</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局</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关于</w:t>
      </w:r>
      <w:r>
        <w:rPr>
          <w:rFonts w:hint="eastAsia" w:asciiTheme="minorEastAsia" w:hAnsiTheme="minorEastAsia" w:eastAsiaTheme="minorEastAsia" w:cstheme="minorEastAsia"/>
          <w:snapToGrid w:val="0"/>
          <w:color w:val="000000" w:themeColor="text1"/>
          <w:kern w:val="0"/>
          <w:highlight w:val="none"/>
          <w:u w:val="single"/>
          <w:lang w:val="en-US" w:eastAsia="zh-CN"/>
          <w14:textFill>
            <w14:solidFill>
              <w14:schemeClr w14:val="tx1"/>
            </w14:solidFill>
          </w14:textFill>
        </w:rPr>
        <w:t>广东省仁化县全域旅游基础设施建设项目（一期）</w:t>
      </w:r>
      <w:r>
        <w:rPr>
          <w:rFonts w:hint="default" w:ascii="宋体" w:hAnsi="宋体" w:eastAsia="宋体" w:cs="宋体"/>
          <w:snapToGrid w:val="0"/>
          <w:color w:val="000000" w:themeColor="text1"/>
          <w:kern w:val="0"/>
          <w:sz w:val="24"/>
          <w:highlight w:val="none"/>
          <w:u w:val="single"/>
          <w:lang w:val="en-US" w:eastAsia="zh-CN"/>
          <w14:textFill>
            <w14:solidFill>
              <w14:schemeClr w14:val="tx1"/>
            </w14:solidFill>
          </w14:textFill>
        </w:rPr>
        <w:t>可行性研究报告的批复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仁发改和政数投审〔2025〕17号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、《仁化县发展改革和</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政务数据</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局</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关于广东省仁化县全域旅游基础设施建设项目（一期）初步设计概算的批复</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仁发改和政数投审〔2025〕55号</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批准建设，项目代码为</w:t>
      </w:r>
      <w:r>
        <w:rPr>
          <w:rFonts w:hint="eastAsia" w:asciiTheme="minorEastAsia" w:hAnsiTheme="minorEastAsia" w:eastAsiaTheme="minorEastAsia" w:cstheme="minorEastAsia"/>
          <w:color w:val="000000" w:themeColor="text1"/>
          <w:szCs w:val="24"/>
          <w:highlight w:val="none"/>
          <w:u w:val="single"/>
          <w:lang w:eastAsia="zh-CN"/>
          <w14:textFill>
            <w14:solidFill>
              <w14:schemeClr w14:val="tx1"/>
            </w14:solidFill>
          </w14:textFill>
        </w:rPr>
        <w:t>2502-440224-04-01-173774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业主为</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文化广电旅游体育局</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，建设资金来自</w:t>
      </w:r>
      <w:r>
        <w:rPr>
          <w:rFonts w:hint="eastAsia" w:hAnsi="宋体" w:eastAsia="宋体" w:cs="宋体"/>
          <w:snapToGrid w:val="0"/>
          <w:color w:val="000000" w:themeColor="text1"/>
          <w:kern w:val="0"/>
          <w:sz w:val="24"/>
          <w:highlight w:val="none"/>
          <w:u w:val="single"/>
          <w:lang w:eastAsia="zh-CN"/>
          <w14:textFill>
            <w14:solidFill>
              <w14:schemeClr w14:val="tx1"/>
            </w14:solidFill>
          </w14:textFill>
        </w:rPr>
        <w:t>上级资金和县级财政资金安排解决</w:t>
      </w:r>
      <w:r>
        <w:rPr>
          <w:rFonts w:hint="eastAsia" w:ascii="宋体" w:hAnsi="宋体" w:eastAsia="宋体" w:cs="宋体"/>
          <w:snapToGrid w:val="0"/>
          <w:color w:val="000000" w:themeColor="text1"/>
          <w:kern w:val="0"/>
          <w:sz w:val="24"/>
          <w:highlight w:val="none"/>
          <w:u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，出资比例</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100%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，招标人为</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仁化县融鑫文化旅游投资有限公司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，招标代理机构为</w:t>
      </w:r>
      <w:r>
        <w:rPr>
          <w:rFonts w:hint="eastAsia" w:asciiTheme="minorEastAsia" w:hAnsiTheme="minorEastAsia" w:eastAsiaTheme="minorEastAsia" w:cstheme="minorEastAsia"/>
          <w:color w:val="000000" w:themeColor="text1"/>
          <w:kern w:val="0"/>
          <w:highlight w:val="none"/>
          <w:u w:val="single"/>
          <w:lang w:eastAsia="zh-CN"/>
          <w14:textFill>
            <w14:solidFill>
              <w14:schemeClr w14:val="tx1"/>
            </w14:solidFill>
          </w14:textFill>
        </w:rPr>
        <w:t>韶关市城监项目管理有限公司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。项目已具备招标条件，现对该项目的</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卜古岭片区设计、施工总承包</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进行公开招标。</w:t>
      </w:r>
    </w:p>
    <w:p w14:paraId="6197F2E1">
      <w:pPr>
        <w:pStyle w:val="40"/>
        <w:keepNext/>
        <w:keepLines/>
        <w:ind w:firstLine="480"/>
        <w:jc w:val="both"/>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pPr>
      <w:bookmarkStart w:id="14" w:name="_Hlt109358474"/>
      <w:bookmarkEnd w:id="14"/>
      <w:bookmarkStart w:id="15" w:name="_Hlt119991399"/>
      <w:bookmarkEnd w:id="15"/>
      <w:bookmarkStart w:id="16" w:name="_Hlt78795222"/>
      <w:bookmarkEnd w:id="16"/>
      <w:bookmarkStart w:id="17" w:name="_Hlt87948285"/>
      <w:bookmarkEnd w:id="17"/>
      <w:bookmarkStart w:id="18" w:name="_Hlt74474735"/>
      <w:bookmarkEnd w:id="18"/>
      <w:bookmarkStart w:id="19" w:name="_Toc25252"/>
      <w:bookmarkStart w:id="20" w:name="_Toc24563"/>
      <w:bookmarkStart w:id="21" w:name="_Toc4081"/>
      <w:bookmarkStart w:id="22" w:name="_Toc23054"/>
      <w:bookmarkStart w:id="23" w:name="_Toc28139"/>
      <w:bookmarkStart w:id="24" w:name="_Toc574"/>
      <w:bookmarkStart w:id="25" w:name="_Toc31976"/>
      <w:bookmarkStart w:id="26" w:name="_Toc30732"/>
      <w:bookmarkStart w:id="27" w:name="_Toc1845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工程概况综合说明</w:t>
      </w:r>
      <w:bookmarkEnd w:id="19"/>
      <w:bookmarkEnd w:id="20"/>
      <w:bookmarkEnd w:id="21"/>
      <w:bookmarkEnd w:id="22"/>
      <w:bookmarkEnd w:id="23"/>
      <w:bookmarkEnd w:id="24"/>
      <w:bookmarkEnd w:id="25"/>
      <w:bookmarkEnd w:id="26"/>
      <w:bookmarkEnd w:id="27"/>
    </w:p>
    <w:p w14:paraId="20A82846">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工程概况</w:t>
      </w:r>
    </w:p>
    <w:p w14:paraId="2A22D848">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建设地点：</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仁化县丹霞街道、石塘古镇、城口镇恩村及董塘镇安岗村。</w:t>
      </w:r>
    </w:p>
    <w:p w14:paraId="5CA903A7">
      <w:pPr>
        <w:pStyle w:val="38"/>
        <w:ind w:firstLine="482" w:firstLineChars="200"/>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1.1.2</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 xml:space="preserve"> 建设内容和规模：</w:t>
      </w:r>
      <w:r>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t>建设旅游节点集散中心24380平方米（含停车场20000平方米），停车位840个，充电桩80个；建设旅游公厕2座，旅游景区路网工程约18.50公里、景区污水管网9.8km及强弱电管网下地7.32km；建设智慧旅游服务平台1套及基础设施。</w:t>
      </w:r>
    </w:p>
    <w:p w14:paraId="2A89E065">
      <w:pPr>
        <w:pStyle w:val="38"/>
        <w:ind w:firstLine="482" w:firstLineChars="200"/>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1.1.3</w:t>
      </w:r>
      <w:r>
        <w:rPr>
          <w:rFonts w:hint="eastAsia" w:asciiTheme="minorEastAsia" w:hAnsiTheme="minorEastAsia" w:eastAsiaTheme="minorEastAsia" w:cstheme="minorEastAsia"/>
          <w:b/>
          <w:bCs/>
          <w:color w:val="000000" w:themeColor="text1"/>
          <w:kern w:val="2"/>
          <w:sz w:val="24"/>
          <w:szCs w:val="24"/>
          <w:highlight w:val="none"/>
          <w:u w:val="no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项目总投资：</w:t>
      </w:r>
      <w:bookmarkStart w:id="28" w:name="_Toc20999"/>
      <w:r>
        <w:rPr>
          <w:rFonts w:hint="default"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项目概算总投资24986.86万元，其中工程费用14747.45万元、工程建设其他费用3883.78万元、设备费4150.00万元、预备费用2205.63万元。</w:t>
      </w:r>
    </w:p>
    <w:p w14:paraId="37F8AD91">
      <w:pPr>
        <w:widowControl/>
        <w:spacing w:line="360" w:lineRule="auto"/>
        <w:ind w:left="511" w:leftChars="213"/>
        <w:rPr>
          <w:rFonts w:hint="eastAsia" w:asciiTheme="minorEastAsia" w:hAnsiTheme="minorEastAsia" w:eastAsiaTheme="minorEastAsia" w:cstheme="minorEastAsia"/>
          <w:snapToGrid w:val="0"/>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xml:space="preserve"> 标段划分：</w:t>
      </w:r>
      <w:bookmarkEnd w:id="28"/>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本招标项目不划分标段。</w:t>
      </w:r>
    </w:p>
    <w:p w14:paraId="3302462C">
      <w:pPr>
        <w:pStyle w:val="38"/>
        <w:tabs>
          <w:tab w:val="left" w:pos="7020"/>
        </w:tabs>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监理单位：</w:t>
      </w:r>
      <w:r>
        <w:rPr>
          <w:rFonts w:hint="eastAsia" w:asciiTheme="minorEastAsia" w:hAnsiTheme="minorEastAsia" w:eastAsiaTheme="minorEastAsia" w:cstheme="minorEastAsia"/>
          <w:color w:val="000000" w:themeColor="text1"/>
          <w:szCs w:val="18"/>
          <w:highlight w:val="none"/>
          <w:u w:val="single"/>
          <w14:textFill>
            <w14:solidFill>
              <w14:schemeClr w14:val="tx1"/>
            </w14:solidFill>
          </w14:textFill>
        </w:rPr>
        <w:t>待定</w:t>
      </w:r>
      <w:r>
        <w:rPr>
          <w:rFonts w:hint="eastAsia" w:asciiTheme="minorEastAsia" w:hAnsiTheme="minorEastAsia" w:eastAsiaTheme="minorEastAsia" w:cstheme="minorEastAsia"/>
          <w:color w:val="000000" w:themeColor="text1"/>
          <w:szCs w:val="18"/>
          <w:highlight w:val="none"/>
          <w14:textFill>
            <w14:solidFill>
              <w14:schemeClr w14:val="tx1"/>
            </w14:solidFill>
          </w14:textFill>
        </w:rPr>
        <w:t>。</w:t>
      </w:r>
    </w:p>
    <w:p w14:paraId="7530DDF6">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投标费用：</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投标人应承担所有准备和参加投标的相关费用，不论投标结果如何，招标人均无义务和责任承担这些费用</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bookmarkStart w:id="29" w:name="_Toc106184808"/>
    </w:p>
    <w:p w14:paraId="3EB48DDC">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30" w:name="_Toc17359"/>
      <w:bookmarkStart w:id="31" w:name="_Toc22550"/>
      <w:bookmarkStart w:id="32" w:name="_Toc12190"/>
      <w:bookmarkStart w:id="33" w:name="_Toc18851"/>
      <w:bookmarkStart w:id="34" w:name="_Toc121"/>
      <w:bookmarkStart w:id="35" w:name="_Toc32400"/>
      <w:bookmarkStart w:id="36" w:name="_Toc14958"/>
      <w:bookmarkStart w:id="37" w:name="_Toc1316"/>
      <w:bookmarkStart w:id="38" w:name="_Toc7700"/>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2 、招标范围</w:t>
      </w:r>
      <w:bookmarkEnd w:id="29"/>
      <w:bookmarkEnd w:id="30"/>
      <w:bookmarkEnd w:id="31"/>
      <w:bookmarkEnd w:id="32"/>
      <w:bookmarkEnd w:id="33"/>
      <w:bookmarkEnd w:id="34"/>
      <w:bookmarkEnd w:id="35"/>
      <w:bookmarkEnd w:id="36"/>
      <w:bookmarkEnd w:id="37"/>
      <w:bookmarkEnd w:id="38"/>
    </w:p>
    <w:p w14:paraId="5E8B1601">
      <w:pPr>
        <w:pStyle w:val="38"/>
        <w:ind w:firstLine="241"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bookmarkStart w:id="39" w:name="_Hlt91408212"/>
      <w:bookmarkEnd w:id="39"/>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招标范围：</w:t>
      </w:r>
      <w:bookmarkStart w:id="40" w:name="_Toc13988"/>
      <w:bookmarkStart w:id="41" w:name="_Toc4645"/>
      <w:bookmarkStart w:id="42" w:name="_Toc7799"/>
      <w:bookmarkStart w:id="43" w:name="_Toc2217"/>
      <w:bookmarkStart w:id="44" w:name="_Toc32739"/>
      <w:bookmarkStart w:id="45" w:name="_Toc1366"/>
      <w:bookmarkStart w:id="46" w:name="_Toc2350"/>
      <w:bookmarkStart w:id="47" w:name="_Toc26845"/>
      <w:bookmarkStart w:id="48" w:name="_Toc708"/>
      <w:bookmarkStart w:id="49" w:name="_Toc27886"/>
      <w:bookmarkStart w:id="50" w:name="_Toc21803"/>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本工程所涉及的内容包括但不限于以下（1）</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45BA6A08">
      <w:pPr>
        <w:pStyle w:val="38"/>
        <w:numPr>
          <w:ilvl w:val="0"/>
          <w:numId w:val="0"/>
        </w:numPr>
        <w:ind w:leftChars="0"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设计部分：</w:t>
      </w:r>
      <w:r>
        <w:rPr>
          <w:rFonts w:hint="eastAsia" w:asciiTheme="minorEastAsia" w:hAnsiTheme="minorEastAsia" w:eastAsiaTheme="minorEastAsia" w:cstheme="minorEastAsia"/>
          <w:snapToGrid w:val="0"/>
          <w:color w:val="000000" w:themeColor="text1"/>
          <w:kern w:val="0"/>
          <w:sz w:val="24"/>
          <w:szCs w:val="24"/>
          <w:highlight w:val="none"/>
          <w:lang w:val="zh-CN" w:eastAsia="zh-CN"/>
          <w14:textFill>
            <w14:solidFill>
              <w14:schemeClr w14:val="tx1"/>
            </w14:solidFill>
          </w14:textFill>
        </w:rPr>
        <w:t>确保项目顺利实施的报建、报批、施工等所需的所有建安工程等设计文件。包括但不限于：初步设计及概算、施工图设计</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000000" w:themeColor="text1"/>
          <w:kern w:val="0"/>
          <w:sz w:val="24"/>
          <w:szCs w:val="24"/>
          <w:highlight w:val="none"/>
          <w:lang w:val="zh-CN" w:eastAsia="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6909CB2E">
      <w:pPr>
        <w:pStyle w:val="38"/>
        <w:spacing w:line="360" w:lineRule="auto"/>
        <w:ind w:firstLine="241"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注：设计文件深度要求必须满足</w:t>
      </w:r>
      <w:r>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《市政公用工程设计文件编制深度规定（2013版）》和《建筑工程设计文件编制深度规定（2016版）》的要求，各专业还应该满足各专业工程设计文件编制深度规范或规定的要求</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10086421">
      <w:pPr>
        <w:pStyle w:val="38"/>
        <w:spacing w:line="360" w:lineRule="auto"/>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bookmarkEnd w:id="40"/>
      <w:bookmarkEnd w:id="41"/>
      <w:bookmarkEnd w:id="42"/>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施工部分：设计文件及工程量清单范围内的所有工程及配套工程、设施等的施工</w:t>
      </w:r>
      <w:r>
        <w:rPr>
          <w:rFonts w:hint="eastAsia" w:asciiTheme="minorEastAsia" w:hAnsiTheme="minorEastAsia" w:eastAsiaTheme="minorEastAsia" w:cstheme="minorEastAsia"/>
          <w:bCs/>
          <w:color w:val="000000" w:themeColor="text1"/>
          <w:sz w:val="24"/>
          <w:szCs w:val="24"/>
          <w:highlight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4C6ED494">
      <w:pPr>
        <w:pStyle w:val="38"/>
        <w:keepNext/>
        <w:keepLines/>
        <w:ind w:firstLineChars="200"/>
        <w:jc w:val="both"/>
        <w:outlineLvl w:val="1"/>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t>3</w:t>
      </w:r>
      <w:bookmarkStart w:id="51" w:name="_Hlt66187826"/>
      <w:bookmarkEnd w:id="51"/>
      <w:r>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t>、工期</w:t>
      </w:r>
      <w:bookmarkEnd w:id="43"/>
      <w:bookmarkEnd w:id="44"/>
      <w:bookmarkEnd w:id="45"/>
      <w:bookmarkEnd w:id="46"/>
      <w:bookmarkEnd w:id="47"/>
      <w:bookmarkEnd w:id="48"/>
      <w:bookmarkEnd w:id="49"/>
      <w:bookmarkEnd w:id="50"/>
    </w:p>
    <w:p w14:paraId="1D49252B">
      <w:pPr>
        <w:pStyle w:val="38"/>
        <w:ind w:firstLine="480" w:firstLineChars="200"/>
        <w:rPr>
          <w:rFonts w:hint="eastAsia" w:asciiTheme="minorEastAsia" w:hAnsiTheme="minorEastAsia" w:eastAsiaTheme="minorEastAsia" w:cstheme="minorEastAsia"/>
          <w:snapToGrid w:val="0"/>
          <w:color w:val="000000" w:themeColor="text1"/>
          <w:szCs w:val="20"/>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本项目设计、施工总工期</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360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日历天，其中：设计工期为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270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中标人必须在所要求的工期内</w:t>
      </w:r>
      <w:r>
        <w:rPr>
          <w:rFonts w:hint="eastAsia" w:asciiTheme="minorEastAsia" w:hAnsiTheme="minorEastAsia" w:eastAsiaTheme="minorEastAsia" w:cstheme="minorEastAsia"/>
          <w:snapToGrid w:val="0"/>
          <w:color w:val="000000" w:themeColor="text1"/>
          <w:kern w:val="2"/>
          <w:highlight w:val="none"/>
          <w:lang w:eastAsia="zh-CN"/>
          <w14:textFill>
            <w14:solidFill>
              <w14:schemeClr w14:val="tx1"/>
            </w14:solidFill>
          </w14:textFill>
        </w:rPr>
        <w:t>完成招标范围内的全部内容</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w:t>
      </w:r>
    </w:p>
    <w:p w14:paraId="7069292E">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3.2</w:t>
      </w:r>
      <w:r>
        <w:rPr>
          <w:rFonts w:hint="eastAsia" w:asciiTheme="minorEastAsia" w:hAnsiTheme="minorEastAsia" w:eastAsiaTheme="minorEastAsia" w:cstheme="minorEastAsia"/>
          <w:color w:val="000000" w:themeColor="text1"/>
          <w:highlight w:val="none"/>
          <w14:textFill>
            <w14:solidFill>
              <w14:schemeClr w14:val="tx1"/>
            </w14:solidFill>
          </w14:textFill>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‰向</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招标人缴纳逾期违约金，分别累计最高不超过设计、施工合同价款的10%向招标人缴纳逾期违约金。</w:t>
      </w:r>
    </w:p>
    <w:p w14:paraId="4BCB15A2">
      <w:pPr>
        <w:pStyle w:val="38"/>
        <w:ind w:firstLine="480" w:firstLineChars="2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val="0"/>
          <w:bCs/>
          <w:color w:val="000000" w:themeColor="text1"/>
          <w:kern w:val="44"/>
          <w:highlight w:val="none"/>
          <w14:textFill>
            <w14:solidFill>
              <w14:schemeClr w14:val="tx1"/>
            </w14:solidFill>
          </w14:textFill>
        </w:rPr>
        <w:t>3.3</w:t>
      </w:r>
      <w:r>
        <w:rPr>
          <w:rFonts w:hint="eastAsia" w:asciiTheme="minorEastAsia" w:hAnsiTheme="minorEastAsia" w:eastAsiaTheme="minorEastAsia" w:cstheme="minorEastAsia"/>
          <w:color w:val="000000" w:themeColor="text1"/>
          <w:highlight w:val="none"/>
          <w14:textFill>
            <w14:solidFill>
              <w14:schemeClr w14:val="tx1"/>
            </w14:solidFill>
          </w14:textFill>
        </w:rPr>
        <w:t>设计工期自</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中标通知书发出之日</w:t>
      </w:r>
      <w:r>
        <w:rPr>
          <w:rFonts w:hint="eastAsia" w:asciiTheme="minorEastAsia" w:hAnsiTheme="minorEastAsia" w:eastAsiaTheme="minorEastAsia" w:cstheme="minorEastAsia"/>
          <w:color w:val="000000" w:themeColor="text1"/>
          <w:highlight w:val="none"/>
          <w14:textFill>
            <w14:solidFill>
              <w14:schemeClr w14:val="tx1"/>
            </w14:solidFill>
          </w14:textFill>
        </w:rPr>
        <w:t>起计算，至提交符合招标人及审图机构要求的施工图设计文件以及符合要求的施工图预算之日止（每一步设计工作，必须以招标人及有关部门审核批准后方可实施）</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p>
    <w:p w14:paraId="5689BC32">
      <w:pPr>
        <w:pStyle w:val="38"/>
        <w:ind w:firstLine="480"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highlight w:val="none"/>
          <w14:textFill>
            <w14:solidFill>
              <w14:schemeClr w14:val="tx1"/>
            </w14:solidFill>
          </w14:textFill>
        </w:rPr>
        <w:t>3</w:t>
      </w:r>
      <w:r>
        <w:rPr>
          <w:rFonts w:hint="eastAsia" w:asciiTheme="minorEastAsia" w:hAnsiTheme="minorEastAsia" w:eastAsiaTheme="minorEastAsia" w:cstheme="minorEastAsia"/>
          <w:b w:val="0"/>
          <w:bCs w:val="0"/>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b w:val="0"/>
          <w:bCs w:val="0"/>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 xml:space="preserve"> 施工工期从开工令签发之日起计，至竣工验收之日止。</w:t>
      </w:r>
      <w:bookmarkStart w:id="52" w:name="_Toc11872"/>
    </w:p>
    <w:p w14:paraId="1FEB7EBD">
      <w:pPr>
        <w:pStyle w:val="40"/>
        <w:keepNext/>
        <w:keepLines/>
        <w:ind w:firstLine="482" w:firstLineChars="20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53" w:name="_Toc2499"/>
      <w:bookmarkStart w:id="54" w:name="_Toc1889"/>
      <w:bookmarkStart w:id="55" w:name="_Toc30034"/>
      <w:bookmarkStart w:id="56" w:name="_Toc2240"/>
      <w:bookmarkStart w:id="57" w:name="_Toc24539"/>
      <w:bookmarkStart w:id="58" w:name="_Toc19644"/>
      <w:bookmarkStart w:id="59" w:name="_Toc13379"/>
      <w:bookmarkStart w:id="60" w:name="_Toc331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4 、投标人资质及条件要求</w:t>
      </w:r>
      <w:bookmarkEnd w:id="52"/>
      <w:bookmarkEnd w:id="53"/>
      <w:bookmarkEnd w:id="54"/>
      <w:bookmarkEnd w:id="55"/>
      <w:bookmarkEnd w:id="56"/>
      <w:bookmarkEnd w:id="57"/>
      <w:bookmarkEnd w:id="58"/>
      <w:bookmarkEnd w:id="59"/>
      <w:bookmarkEnd w:id="60"/>
      <w:bookmarkStart w:id="61" w:name="_Hlt74496495"/>
      <w:bookmarkEnd w:id="61"/>
    </w:p>
    <w:p w14:paraId="73D49CEE">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本次招标接受联合体投标，联合体以一个投标人的身份共同投标。</w:t>
      </w:r>
    </w:p>
    <w:p w14:paraId="27F00CF8">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4.1.1</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联合体成员数量不超过</w:t>
      </w:r>
      <w:r>
        <w:rPr>
          <w:rFonts w:hint="eastAsia" w:asciiTheme="minorEastAsia" w:hAnsiTheme="minorEastAsia" w:eastAsiaTheme="minorEastAsia" w:cstheme="minorEastAsia"/>
          <w:color w:val="000000" w:themeColor="text1"/>
          <w:kern w:val="0"/>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个。</w:t>
      </w:r>
    </w:p>
    <w:p w14:paraId="1226EA21">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4.1.2</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联合体各方应按招标文件提供的格式签订联合体协议书，明确联合体牵头人和各方权利义务，并承诺就中标项目向招标人承担连带责任。《联合体协议书》作为投标文件的组成部分向招标人提交。</w:t>
      </w:r>
    </w:p>
    <w:p w14:paraId="2F046095">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4.1.3</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83020D0">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4.1.4</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联合体各方不得再以自己名义单独或参加其他联合体在本招标项目中投标，否则各相关投标均无效。</w:t>
      </w:r>
    </w:p>
    <w:p w14:paraId="1F7E3C0F">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资质要求</w:t>
      </w:r>
    </w:p>
    <w:p w14:paraId="5D0EAD91">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4.2.1</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投标人须具备独立法人资格，按国家法律经营。</w:t>
      </w:r>
    </w:p>
    <w:p w14:paraId="205647D5">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4.2.2</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投标人须持有行政主管部门颁发的企业资质证书。</w:t>
      </w:r>
    </w:p>
    <w:p w14:paraId="36F8CD9E">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4.2.3</w:t>
      </w:r>
      <w:r>
        <w:rPr>
          <w:rFonts w:hint="eastAsia" w:ascii="宋体" w:hAnsi="宋体" w:eastAsia="宋体" w:cs="宋体"/>
          <w:color w:val="000000" w:themeColor="text1"/>
          <w:sz w:val="24"/>
          <w:szCs w:val="24"/>
          <w:highlight w:val="none"/>
          <w:lang w:val="zh-CN"/>
          <w14:textFill>
            <w14:solidFill>
              <w14:schemeClr w14:val="tx1"/>
            </w14:solidFill>
          </w14:textFill>
        </w:rPr>
        <w:t>参加投标的投标人可以是单一独立法人或由不超过</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zh-CN"/>
          <w14:textFill>
            <w14:solidFill>
              <w14:schemeClr w14:val="tx1"/>
            </w14:solidFill>
          </w14:textFill>
        </w:rPr>
        <w:t>家独立法人组成的联合体，联合体各方不得再以自己的名义单独申请，也不得同时参加两个或两个以上的联合体进行本项目的投标。单一独立法人必须至少同时具备以下①～</w:t>
      </w:r>
      <w:r>
        <w:rPr>
          <w:rFonts w:hint="eastAsia" w:ascii="宋体" w:hAnsi="宋体" w:cs="宋体"/>
          <w:color w:val="000000" w:themeColor="text1"/>
          <w:sz w:val="24"/>
          <w:szCs w:val="24"/>
          <w:highlight w:val="none"/>
          <w:lang w:val="en-US" w:eastAsia="zh-CN"/>
          <w14:textFill>
            <w14:solidFill>
              <w14:schemeClr w14:val="tx1"/>
            </w14:solidFill>
          </w14:textFill>
        </w:rPr>
        <w:t>②</w:t>
      </w:r>
      <w:r>
        <w:rPr>
          <w:rFonts w:hint="eastAsia" w:ascii="宋体" w:hAnsi="宋体" w:eastAsia="宋体" w:cs="宋体"/>
          <w:color w:val="000000" w:themeColor="text1"/>
          <w:sz w:val="24"/>
          <w:szCs w:val="24"/>
          <w:highlight w:val="none"/>
          <w:lang w:val="zh-CN"/>
          <w14:textFill>
            <w14:solidFill>
              <w14:schemeClr w14:val="tx1"/>
            </w14:solidFill>
          </w14:textFill>
        </w:rPr>
        <w:t>资质，组成联合体投标的，联合后必须至少具备以下①～</w:t>
      </w:r>
      <w:r>
        <w:rPr>
          <w:rFonts w:hint="eastAsia" w:ascii="宋体" w:hAnsi="宋体" w:cs="宋体"/>
          <w:color w:val="000000" w:themeColor="text1"/>
          <w:sz w:val="24"/>
          <w:szCs w:val="24"/>
          <w:highlight w:val="none"/>
          <w:lang w:val="en-US" w:eastAsia="zh-CN"/>
          <w14:textFill>
            <w14:solidFill>
              <w14:schemeClr w14:val="tx1"/>
            </w14:solidFill>
          </w14:textFill>
        </w:rPr>
        <w:t>②</w:t>
      </w:r>
      <w:r>
        <w:rPr>
          <w:rFonts w:hint="eastAsia" w:ascii="宋体" w:hAnsi="宋体" w:eastAsia="宋体" w:cs="宋体"/>
          <w:color w:val="000000" w:themeColor="text1"/>
          <w:sz w:val="24"/>
          <w:szCs w:val="24"/>
          <w:highlight w:val="none"/>
          <w:lang w:val="zh-CN"/>
          <w14:textFill>
            <w14:solidFill>
              <w14:schemeClr w14:val="tx1"/>
            </w14:solidFill>
          </w14:textFill>
        </w:rPr>
        <w:t>资质，联合体牵头人必须具备①质：</w:t>
      </w:r>
    </w:p>
    <w:p w14:paraId="606D32C8">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①施工资质：具备建设行政主管部门颁发的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市政公用工程施工</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总承包</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级以上（含</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级）资质，并获得安全生产许可证的独立法人。</w:t>
      </w:r>
    </w:p>
    <w:p w14:paraId="7ED526C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设计企业必须具备建设行政主管部门颁发的以下资质之一：</w:t>
      </w:r>
    </w:p>
    <w:p w14:paraId="64CE11A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工程设计综合甲级资质；</w:t>
      </w:r>
    </w:p>
    <w:p w14:paraId="56A8916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工程设计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行业</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级以上（含</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级）资质；</w:t>
      </w:r>
    </w:p>
    <w:p w14:paraId="077B781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工程设计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行业</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(燃气工程、轨道交通工程除外)乙</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级以上（含</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级）资质；</w:t>
      </w:r>
    </w:p>
    <w:p w14:paraId="70350D1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4、工程设计市政行业道路工程专业乙级以上（含乙级）资质及工程设计市政行业排水工程专业乙级以上（含乙级）资质。</w:t>
      </w:r>
    </w:p>
    <w:p w14:paraId="2152F776">
      <w:pPr>
        <w:pStyle w:val="41"/>
        <w:wordWrap w:val="0"/>
        <w:adjustRightInd w:val="0"/>
        <w:snapToGrid w:val="0"/>
        <w:spacing w:line="440" w:lineRule="exact"/>
        <w:ind w:firstLine="480"/>
        <w:jc w:val="left"/>
        <w:rPr>
          <w:rFonts w:hint="eastAsia" w:asciiTheme="minorEastAsia" w:hAnsiTheme="minorEastAsia" w:eastAsiaTheme="minorEastAsia" w:cstheme="minorEastAsia"/>
          <w:strike/>
          <w:color w:val="000000" w:themeColor="text1"/>
          <w:sz w:val="24"/>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4.2.4</w:t>
      </w:r>
      <w:r>
        <w:rPr>
          <w:rFonts w:hint="eastAsia" w:asciiTheme="minorEastAsia" w:hAnsiTheme="minorEastAsia" w:eastAsiaTheme="minorEastAsia" w:cstheme="minorEastAsia"/>
          <w:color w:val="000000" w:themeColor="text1"/>
          <w:sz w:val="24"/>
          <w:highlight w:val="none"/>
          <w:lang w:val="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C25277A">
      <w:pPr>
        <w:pStyle w:val="41"/>
        <w:wordWrap w:val="0"/>
        <w:adjustRightInd w:val="0"/>
        <w:snapToGrid w:val="0"/>
        <w:spacing w:line="360" w:lineRule="auto"/>
        <w:ind w:firstLine="48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4.3</w:t>
      </w: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相关人员要求</w:t>
      </w:r>
    </w:p>
    <w:p w14:paraId="1CAFF3D4">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4.3.1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项目经理为</w:t>
      </w:r>
      <w:r>
        <w:rPr>
          <w:rFonts w:hint="eastAsia" w:asciiTheme="minorEastAsia" w:hAnsiTheme="minorEastAsia" w:eastAsiaTheme="minorEastAsia" w:cstheme="minorEastAsia"/>
          <w:snapToGrid w:val="0"/>
          <w:color w:val="000000" w:themeColor="text1"/>
          <w:kern w:val="0"/>
          <w:sz w:val="24"/>
          <w:szCs w:val="24"/>
          <w:highlight w:val="none"/>
          <w:u w:val="none"/>
          <w:lang w:eastAsia="zh-CN"/>
          <w14:textFill>
            <w14:solidFill>
              <w14:schemeClr w14:val="tx1"/>
            </w14:solidFill>
          </w14:textFill>
        </w:rPr>
        <w:t>具有</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市政公用工程</w:t>
      </w:r>
      <w:r>
        <w:rPr>
          <w:rFonts w:hint="eastAsia" w:asciiTheme="minorEastAsia" w:hAnsiTheme="minorEastAsia" w:eastAsiaTheme="minorEastAsia" w:cstheme="minorEastAsia"/>
          <w:snapToGrid w:val="0"/>
          <w:color w:val="000000" w:themeColor="text1"/>
          <w:kern w:val="0"/>
          <w:sz w:val="24"/>
          <w:szCs w:val="24"/>
          <w:highlight w:val="none"/>
          <w:u w:val="none"/>
          <w:lang w:eastAsia="zh-CN"/>
          <w14:textFill>
            <w14:solidFill>
              <w14:schemeClr w14:val="tx1"/>
            </w14:solidFill>
          </w14:textFill>
        </w:rPr>
        <w:t>专业一级或二级注册建造师</w:t>
      </w:r>
      <w:r>
        <w:rPr>
          <w:rFonts w:hint="eastAsia" w:asciiTheme="minorEastAsia" w:hAnsiTheme="minorEastAsia" w:eastAsiaTheme="minorEastAsia" w:cstheme="minorEastAsia"/>
          <w:snapToGrid w:val="0"/>
          <w:color w:val="000000" w:themeColor="text1"/>
          <w:kern w:val="0"/>
          <w:sz w:val="24"/>
          <w:szCs w:val="24"/>
          <w:highlight w:val="none"/>
          <w:u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且未担任其他在施（包括已中标未开工、已建成未竣工）</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建设工程项目的项目经理。</w:t>
      </w:r>
    </w:p>
    <w:p w14:paraId="0A428977">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4.</w:t>
      </w:r>
      <w:r>
        <w:rPr>
          <w:rFonts w:hint="eastAsia" w:asciiTheme="minorEastAsia" w:hAnsiTheme="minorEastAsia" w:eastAsiaTheme="minorEastAsia" w:cstheme="minorEastAsia"/>
          <w:b w:val="0"/>
          <w:bCs w:val="0"/>
          <w:snapToGrid w:val="0"/>
          <w:color w:val="000000" w:themeColor="text1"/>
          <w:kern w:val="0"/>
          <w:sz w:val="24"/>
          <w:szCs w:val="24"/>
          <w:highlight w:val="none"/>
          <w14:textFill>
            <w14:solidFill>
              <w14:schemeClr w14:val="tx1"/>
            </w14:solidFill>
          </w14:textFill>
        </w:rPr>
        <w:t>3.2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拟派项目技术负责人须具备</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市政工程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相关</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专业</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级或以上技术职称。</w:t>
      </w:r>
    </w:p>
    <w:p w14:paraId="5A1F1609">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14:textFill>
            <w14:solidFill>
              <w14:schemeClr w14:val="tx1"/>
            </w14:solidFill>
          </w14:textFill>
        </w:rPr>
        <w:t>4.3.3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人。</w:t>
      </w:r>
    </w:p>
    <w:p w14:paraId="33C6C5A5">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i w:val="0"/>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highlight w:val="none"/>
          <w14:textFill>
            <w14:solidFill>
              <w14:schemeClr w14:val="tx1"/>
            </w14:solidFill>
          </w14:textFill>
        </w:rPr>
        <w:t>4.3.4</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拟委派担任本工程的设计负责人具备</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相关专业中级或以上职称</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697BF4DD">
      <w:pPr>
        <w:pStyle w:val="41"/>
        <w:wordWrap w:val="0"/>
        <w:adjustRightInd w:val="0"/>
        <w:snapToGrid w:val="0"/>
        <w:spacing w:line="360" w:lineRule="auto"/>
        <w:ind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14:textFill>
            <w14:solidFill>
              <w14:schemeClr w14:val="tx1"/>
            </w14:solidFill>
          </w14:textFill>
        </w:rPr>
        <w:t>4.3.5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w:t>
      </w:r>
    </w:p>
    <w:p w14:paraId="47DA48DA">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禁止投标条款：</w:t>
      </w:r>
    </w:p>
    <w:p w14:paraId="4A4EB074">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投标人不得存在下列情形之一：</w:t>
      </w:r>
    </w:p>
    <w:p w14:paraId="0CC29F9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（1）为招标人不具有独立法人资格的附属机构（单位）；</w:t>
      </w:r>
    </w:p>
    <w:p w14:paraId="4BC742A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（2）为本招标项目前期准备提供咨询服务的；</w:t>
      </w:r>
    </w:p>
    <w:p w14:paraId="0C4406B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（3）与本招标项目的其他投标人为同一个单位负责人；</w:t>
      </w:r>
    </w:p>
    <w:p w14:paraId="3274665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（4）与本招标项目的其他投标人存在控股、管理关系；</w:t>
      </w:r>
    </w:p>
    <w:p w14:paraId="5D0149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（5）为本招标项目的监理人；</w:t>
      </w:r>
    </w:p>
    <w:p w14:paraId="4F018B5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（6）为本招标项目的代建人；</w:t>
      </w:r>
    </w:p>
    <w:p w14:paraId="0DD591D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（7）为本招标项目的招标代理机构；</w:t>
      </w:r>
    </w:p>
    <w:p w14:paraId="6FE735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（8）与本招标项目的监理人或代建人或招标代理机构同为一个法定代表人；</w:t>
      </w:r>
    </w:p>
    <w:p w14:paraId="0C15F11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（9）与本招标项目的监理人或代建人或招标代理机构存在控股或参股关系；</w:t>
      </w:r>
    </w:p>
    <w:p w14:paraId="04BAED4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（10）与本招标项目的监理人或代建人或招标代理机构存在相互任职或工作关系；</w:t>
      </w:r>
    </w:p>
    <w:p w14:paraId="78159E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（11）被依法暂停或者取消投标资格；</w:t>
      </w:r>
    </w:p>
    <w:p w14:paraId="142376F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（12）被责令停产停业、暂扣或者吊销许可证、暂扣或者吊销执照；</w:t>
      </w:r>
    </w:p>
    <w:p w14:paraId="1CEFC63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（13）进入清算程序，或被宣告破产，或其他丧失履约能力的情形；</w:t>
      </w:r>
    </w:p>
    <w:p w14:paraId="0ACF323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6FC0E96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（15）被“信用中国”网站（https://www.creditchina.gov.cn）发布的《法人和非法人组织公共信用信息报告》列入严重失信主体名单的。</w:t>
      </w:r>
    </w:p>
    <w:p w14:paraId="2B413508">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4.4.2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招标人拒绝以下名单中的单位参加本次投标：</w:t>
      </w:r>
    </w:p>
    <w:tbl>
      <w:tblPr>
        <w:tblStyle w:val="21"/>
        <w:tblW w:w="9577"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4216"/>
        <w:gridCol w:w="4574"/>
      </w:tblGrid>
      <w:tr w14:paraId="3BBE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87" w:type="dxa"/>
            <w:noWrap/>
            <w:vAlign w:val="center"/>
          </w:tcPr>
          <w:p w14:paraId="27C006A1">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4216" w:type="dxa"/>
            <w:noWrap/>
            <w:vAlign w:val="center"/>
          </w:tcPr>
          <w:p w14:paraId="1D357B38">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单位名称</w:t>
            </w:r>
          </w:p>
        </w:tc>
        <w:tc>
          <w:tcPr>
            <w:tcW w:w="4574" w:type="dxa"/>
            <w:noWrap/>
            <w:vAlign w:val="center"/>
          </w:tcPr>
          <w:p w14:paraId="102F25AC">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拒绝原因</w:t>
            </w:r>
          </w:p>
        </w:tc>
      </w:tr>
      <w:tr w14:paraId="281C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87" w:type="dxa"/>
            <w:noWrap/>
            <w:vAlign w:val="center"/>
          </w:tcPr>
          <w:p w14:paraId="5C0B97D5">
            <w:pPr>
              <w:wordWrap w:val="0"/>
              <w:adjustRightInd w:val="0"/>
              <w:snapToGrid w:val="0"/>
              <w:spacing w:line="360" w:lineRule="auto"/>
              <w:ind w:firstLine="210" w:firstLineChars="10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4216" w:type="dxa"/>
            <w:noWrap/>
            <w:vAlign w:val="center"/>
          </w:tcPr>
          <w:p w14:paraId="6C723C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仁化县融鑫文化旅游投资有限公司</w:t>
            </w:r>
          </w:p>
        </w:tc>
        <w:tc>
          <w:tcPr>
            <w:tcW w:w="4574" w:type="dxa"/>
            <w:noWrap/>
            <w:vAlign w:val="center"/>
          </w:tcPr>
          <w:p w14:paraId="637B1763">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为本招标项目的招标人</w:t>
            </w:r>
          </w:p>
        </w:tc>
      </w:tr>
      <w:tr w14:paraId="5CB0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87" w:type="dxa"/>
            <w:noWrap/>
            <w:vAlign w:val="center"/>
          </w:tcPr>
          <w:p w14:paraId="034641EE">
            <w:pPr>
              <w:wordWrap w:val="0"/>
              <w:adjustRightInd w:val="0"/>
              <w:snapToGrid w:val="0"/>
              <w:spacing w:line="360" w:lineRule="auto"/>
              <w:ind w:firstLine="210" w:firstLineChars="10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4216" w:type="dxa"/>
            <w:noWrap/>
            <w:vAlign w:val="center"/>
          </w:tcPr>
          <w:p w14:paraId="4F97ADEE">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文化广电旅游体育局</w:t>
            </w:r>
          </w:p>
        </w:tc>
        <w:tc>
          <w:tcPr>
            <w:tcW w:w="4574" w:type="dxa"/>
            <w:noWrap/>
            <w:vAlign w:val="center"/>
          </w:tcPr>
          <w:p w14:paraId="616118EF">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为本招标项目的业主单位</w:t>
            </w:r>
          </w:p>
        </w:tc>
      </w:tr>
      <w:tr w14:paraId="15BE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87" w:type="dxa"/>
            <w:noWrap/>
            <w:vAlign w:val="center"/>
          </w:tcPr>
          <w:p w14:paraId="42C8DAC7">
            <w:pPr>
              <w:wordWrap w:val="0"/>
              <w:adjustRightInd w:val="0"/>
              <w:snapToGrid w:val="0"/>
              <w:spacing w:line="360" w:lineRule="auto"/>
              <w:ind w:firstLine="210" w:firstLineChars="10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4216" w:type="dxa"/>
            <w:noWrap/>
            <w:vAlign w:val="center"/>
          </w:tcPr>
          <w:p w14:paraId="641E28D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华汇工程设计集团股份有限公司</w:t>
            </w:r>
          </w:p>
        </w:tc>
        <w:tc>
          <w:tcPr>
            <w:tcW w:w="4574" w:type="dxa"/>
            <w:noWrap/>
            <w:vAlign w:val="center"/>
          </w:tcPr>
          <w:p w14:paraId="303D99DA">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为本招标项目的可行性研究报告编制单位</w:t>
            </w:r>
          </w:p>
        </w:tc>
      </w:tr>
      <w:tr w14:paraId="71ED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87" w:type="dxa"/>
            <w:noWrap/>
            <w:vAlign w:val="center"/>
          </w:tcPr>
          <w:p w14:paraId="05BEB00A">
            <w:pPr>
              <w:wordWrap w:val="0"/>
              <w:adjustRightInd w:val="0"/>
              <w:snapToGrid w:val="0"/>
              <w:spacing w:line="360" w:lineRule="auto"/>
              <w:ind w:firstLine="210" w:firstLineChars="10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4216" w:type="dxa"/>
            <w:noWrap/>
            <w:vAlign w:val="center"/>
          </w:tcPr>
          <w:p w14:paraId="21C7CEC0">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韶关市城监项目管理有限公司</w:t>
            </w:r>
          </w:p>
        </w:tc>
        <w:tc>
          <w:tcPr>
            <w:tcW w:w="4574" w:type="dxa"/>
            <w:noWrap/>
            <w:vAlign w:val="center"/>
          </w:tcPr>
          <w:p w14:paraId="73F05BA5">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为本招标项目的招标代理机构</w:t>
            </w:r>
          </w:p>
        </w:tc>
      </w:tr>
    </w:tbl>
    <w:p w14:paraId="07136E5D">
      <w:pPr>
        <w:wordWrap w:val="0"/>
        <w:adjustRightInd w:val="0"/>
        <w:snapToGrid w:val="0"/>
        <w:spacing w:line="360" w:lineRule="auto"/>
        <w:ind w:firstLine="482" w:firstLineChars="2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034A7CEB">
      <w:pPr>
        <w:pStyle w:val="40"/>
        <w:keepNext/>
        <w:keepLines/>
        <w:ind w:firstLine="482" w:firstLineChars="20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62" w:name="_Toc18979"/>
      <w:bookmarkStart w:id="63" w:name="_Toc24391"/>
      <w:bookmarkStart w:id="64" w:name="_Toc2707"/>
      <w:bookmarkStart w:id="65" w:name="_Toc20378"/>
      <w:bookmarkStart w:id="66" w:name="_Toc8294"/>
      <w:bookmarkStart w:id="67" w:name="_Toc3094"/>
      <w:bookmarkStart w:id="68" w:name="_Toc17645"/>
      <w:bookmarkStart w:id="69" w:name="_Toc13572"/>
      <w:bookmarkStart w:id="70" w:name="_Toc3588"/>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5 、工程招标内容及要求</w:t>
      </w:r>
      <w:bookmarkEnd w:id="62"/>
      <w:bookmarkEnd w:id="63"/>
      <w:bookmarkEnd w:id="64"/>
      <w:bookmarkEnd w:id="65"/>
      <w:bookmarkEnd w:id="66"/>
      <w:bookmarkEnd w:id="67"/>
      <w:bookmarkEnd w:id="68"/>
      <w:bookmarkEnd w:id="69"/>
      <w:bookmarkEnd w:id="70"/>
    </w:p>
    <w:p w14:paraId="4DDE3DE2">
      <w:pPr>
        <w:pStyle w:val="38"/>
        <w:numPr>
          <w:ilvl w:val="0"/>
          <w:numId w:val="0"/>
        </w:numPr>
        <w:spacing w:line="360" w:lineRule="auto"/>
        <w:ind w:firstLine="480" w:firstLineChars="200"/>
        <w:rPr>
          <w:rFonts w:hint="eastAsia" w:ascii="宋体" w:hAnsi="宋体" w:eastAsia="宋体" w:cs="Calibri"/>
          <w:bCs/>
          <w:color w:val="000000" w:themeColor="text1"/>
          <w:sz w:val="24"/>
          <w:szCs w:val="24"/>
          <w:highlight w:val="none"/>
          <w:u w:val="none"/>
          <w14:textFill>
            <w14:solidFill>
              <w14:schemeClr w14:val="tx1"/>
            </w14:solidFill>
          </w14:textFill>
        </w:rPr>
      </w:pPr>
      <w:r>
        <w:rPr>
          <w:rFonts w:hint="eastAsia" w:ascii="宋体" w:hAnsi="宋体" w:eastAsia="宋体" w:cs="Calibri"/>
          <w:bCs/>
          <w:color w:val="000000" w:themeColor="text1"/>
          <w:sz w:val="24"/>
          <w:szCs w:val="24"/>
          <w:highlight w:val="none"/>
          <w:u w:val="none"/>
          <w:lang w:val="en-US" w:eastAsia="zh-CN"/>
          <w14:textFill>
            <w14:solidFill>
              <w14:schemeClr w14:val="tx1"/>
            </w14:solidFill>
          </w14:textFill>
        </w:rPr>
        <w:t>5.1</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本工程所涉及的内容包括但不限于以下（1）～（</w:t>
      </w:r>
      <w:r>
        <w:rPr>
          <w:rFonts w:hint="eastAsia" w:hAnsi="宋体" w:cs="Calibri"/>
          <w:bCs/>
          <w:color w:val="000000" w:themeColor="text1"/>
          <w:sz w:val="24"/>
          <w:szCs w:val="24"/>
          <w:highlight w:val="none"/>
          <w:u w:val="none"/>
          <w:lang w:val="en-US" w:eastAsia="zh-CN"/>
          <w14:textFill>
            <w14:solidFill>
              <w14:schemeClr w14:val="tx1"/>
            </w14:solidFill>
          </w14:textFill>
        </w:rPr>
        <w:t>2</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w:t>
      </w:r>
    </w:p>
    <w:p w14:paraId="4E4E7587">
      <w:pPr>
        <w:pStyle w:val="38"/>
        <w:numPr>
          <w:ilvl w:val="0"/>
          <w:numId w:val="0"/>
        </w:numPr>
        <w:spacing w:line="360" w:lineRule="auto"/>
        <w:ind w:firstLine="480" w:firstLineChars="200"/>
        <w:rPr>
          <w:rFonts w:hint="eastAsia" w:hAnsi="宋体" w:cs="Calibri"/>
          <w:bCs/>
          <w:color w:val="000000" w:themeColor="text1"/>
          <w:sz w:val="24"/>
          <w:szCs w:val="24"/>
          <w:highlight w:val="none"/>
          <w:u w:val="none"/>
          <w14:textFill>
            <w14:solidFill>
              <w14:schemeClr w14:val="tx1"/>
            </w14:solidFill>
          </w14:textFill>
        </w:rPr>
      </w:pPr>
      <w:r>
        <w:rPr>
          <w:rFonts w:hint="eastAsia" w:hAnsi="宋体" w:cs="Calibri"/>
          <w:bCs/>
          <w:color w:val="000000" w:themeColor="text1"/>
          <w:sz w:val="24"/>
          <w:szCs w:val="24"/>
          <w:highlight w:val="none"/>
          <w:u w:val="none"/>
          <w14:textFill>
            <w14:solidFill>
              <w14:schemeClr w14:val="tx1"/>
            </w14:solidFill>
          </w14:textFill>
        </w:rPr>
        <w:t>（1）设计部分：</w:t>
      </w:r>
      <w:r>
        <w:rPr>
          <w:rFonts w:hint="eastAsia" w:hAnsi="宋体" w:cs="宋体"/>
          <w:snapToGrid w:val="0"/>
          <w:color w:val="000000" w:themeColor="text1"/>
          <w:kern w:val="0"/>
          <w:sz w:val="24"/>
          <w:szCs w:val="24"/>
          <w:highlight w:val="none"/>
          <w:u w:val="none"/>
          <w:lang w:val="zh-CN"/>
          <w14:textFill>
            <w14:solidFill>
              <w14:schemeClr w14:val="tx1"/>
            </w14:solidFill>
          </w14:textFill>
        </w:rPr>
        <w:t>确保项目顺利实施的报建、报批、施工等所需的所有建安工程等设计文件。包括但不限于：初步设计及概算、施工图设计、</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施工图预算（含工程量清单）</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提供项目所需相关检测项的明细表和危险性较大的分部分项工程清单及保障安全相关说明</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hAnsi="宋体" w:cs="宋体"/>
          <w:snapToGrid w:val="0"/>
          <w:color w:val="000000" w:themeColor="text1"/>
          <w:kern w:val="0"/>
          <w:sz w:val="24"/>
          <w:szCs w:val="24"/>
          <w:highlight w:val="none"/>
          <w:u w:val="none"/>
          <w:lang w:val="zh-CN"/>
          <w14:textFill>
            <w14:solidFill>
              <w14:schemeClr w14:val="tx1"/>
            </w14:solidFill>
          </w14:textFill>
        </w:rPr>
        <w:t>工地现场服务、验收过程中的设计指导及配合阶段验收及档案整理、协助施工单位编制竣工图及后续设计服务工作</w:t>
      </w:r>
      <w:r>
        <w:rPr>
          <w:rFonts w:hint="eastAsia" w:hAnsi="宋体" w:cs="Calibri"/>
          <w:bCs/>
          <w:color w:val="000000" w:themeColor="text1"/>
          <w:sz w:val="24"/>
          <w:szCs w:val="24"/>
          <w:highlight w:val="none"/>
          <w:u w:val="none"/>
          <w14:textFill>
            <w14:solidFill>
              <w14:schemeClr w14:val="tx1"/>
            </w14:solidFill>
          </w14:textFill>
        </w:rPr>
        <w:t>。</w:t>
      </w:r>
    </w:p>
    <w:p w14:paraId="4F3E1C6F">
      <w:pPr>
        <w:pStyle w:val="38"/>
        <w:numPr>
          <w:ilvl w:val="0"/>
          <w:numId w:val="0"/>
        </w:numPr>
        <w:spacing w:line="360" w:lineRule="auto"/>
        <w:ind w:firstLine="480" w:firstLineChars="200"/>
        <w:rPr>
          <w:rFonts w:hint="eastAsia" w:hAnsi="宋体" w:cs="Calibri"/>
          <w:bCs/>
          <w:color w:val="000000" w:themeColor="text1"/>
          <w:sz w:val="24"/>
          <w:szCs w:val="24"/>
          <w:highlight w:val="none"/>
          <w:u w:val="none"/>
          <w:lang w:val="zh-CN"/>
          <w14:textFill>
            <w14:solidFill>
              <w14:schemeClr w14:val="tx1"/>
            </w14:solidFill>
          </w14:textFill>
        </w:rPr>
      </w:pPr>
      <w:r>
        <w:rPr>
          <w:rFonts w:hint="eastAsia" w:hAnsi="宋体" w:cs="Calibri"/>
          <w:bCs/>
          <w:color w:val="000000" w:themeColor="text1"/>
          <w:sz w:val="24"/>
          <w:szCs w:val="24"/>
          <w:highlight w:val="none"/>
          <w:u w:val="none"/>
          <w:lang w:val="zh-CN"/>
          <w14:textFill>
            <w14:solidFill>
              <w14:schemeClr w14:val="tx1"/>
            </w14:solidFill>
          </w14:textFill>
        </w:rPr>
        <w:t>（</w:t>
      </w:r>
      <w:r>
        <w:rPr>
          <w:rFonts w:hint="eastAsia" w:hAnsi="宋体" w:cs="Calibri"/>
          <w:bCs/>
          <w:color w:val="000000" w:themeColor="text1"/>
          <w:sz w:val="24"/>
          <w:szCs w:val="24"/>
          <w:highlight w:val="none"/>
          <w:u w:val="none"/>
          <w:lang w:val="en-US" w:eastAsia="zh-CN"/>
          <w14:textFill>
            <w14:solidFill>
              <w14:schemeClr w14:val="tx1"/>
            </w14:solidFill>
          </w14:textFill>
        </w:rPr>
        <w:t>2</w:t>
      </w:r>
      <w:r>
        <w:rPr>
          <w:rFonts w:hint="eastAsia" w:hAnsi="宋体" w:cs="Calibri"/>
          <w:bCs/>
          <w:color w:val="000000" w:themeColor="text1"/>
          <w:sz w:val="24"/>
          <w:szCs w:val="24"/>
          <w:highlight w:val="none"/>
          <w:u w:val="none"/>
          <w:lang w:val="zh-CN"/>
          <w14:textFill>
            <w14:solidFill>
              <w14:schemeClr w14:val="tx1"/>
            </w14:solidFill>
          </w14:textFill>
        </w:rPr>
        <w:t>）施工部分：</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设计文件及工程量清单范围内的所有工程及配套工程、设施等的施工</w:t>
      </w:r>
      <w:r>
        <w:rPr>
          <w:rFonts w:hint="eastAsia" w:hAnsi="宋体" w:cs="Calibri"/>
          <w:bCs/>
          <w:color w:val="000000" w:themeColor="text1"/>
          <w:sz w:val="24"/>
          <w:szCs w:val="24"/>
          <w:highlight w:val="none"/>
          <w:u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p>
    <w:p w14:paraId="192CBC0C">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w:t>
      </w:r>
      <w:r>
        <w:rPr>
          <w:rFonts w:hint="eastAsia" w:hAnsi="宋体" w:cs="Calibri"/>
          <w:bCs/>
          <w:color w:val="000000" w:themeColor="text1"/>
          <w:sz w:val="24"/>
          <w:szCs w:val="24"/>
          <w:highlight w:val="none"/>
          <w:lang w:val="zh-CN"/>
          <w14:textFill>
            <w14:solidFill>
              <w14:schemeClr w14:val="tx1"/>
            </w14:solidFill>
          </w14:textFill>
        </w:rPr>
        <w:t>设计要求：</w:t>
      </w:r>
    </w:p>
    <w:p w14:paraId="183D90A7">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5.2.1设计质量要求：</w:t>
      </w:r>
      <w:r>
        <w:rPr>
          <w:rFonts w:hint="eastAsia" w:hAnsi="宋体" w:cs="Calibri"/>
          <w:bCs/>
          <w:color w:val="000000" w:themeColor="text1"/>
          <w:sz w:val="24"/>
          <w:szCs w:val="24"/>
          <w:highlight w:val="none"/>
          <w:lang w:val="zh-CN"/>
          <w14:textFill>
            <w14:solidFill>
              <w14:schemeClr w14:val="tx1"/>
            </w14:solidFill>
          </w14:textFill>
        </w:rPr>
        <w:t>符合国家或行业颁布的现行有效的有关设计的规范要求，并必须通过有关部门的审查及经有资质的审图机构审查合格。</w:t>
      </w:r>
    </w:p>
    <w:p w14:paraId="52B5D221">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5.2.2</w:t>
      </w:r>
      <w:r>
        <w:rPr>
          <w:rFonts w:hint="eastAsia" w:hAnsi="宋体" w:cs="Calibri"/>
          <w:bCs/>
          <w:color w:val="000000" w:themeColor="text1"/>
          <w:sz w:val="24"/>
          <w:szCs w:val="24"/>
          <w:highlight w:val="none"/>
          <w:lang w:val="zh-CN"/>
          <w14:textFill>
            <w14:solidFill>
              <w14:schemeClr w14:val="tx1"/>
            </w14:solidFill>
          </w14:textFill>
        </w:rPr>
        <w:t>本工程各个阶段的设计成果必须经发包人及有关审批部门同意后方可进行下一工序的设计工作，若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或有关审批部门在审批过程中提出的设计修改或变更，设计单位必须无条件进行修改或变更，</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不再支付由此而增加的设计费用。本工程施工图设计必须先经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确认才能送审，并经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委托的有资质的审图机构审查合格。若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或审图机构在审查过程中提出的设计修改或变更，设计单位必须无条件进行修改或优化设计，</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不再支付由此而增加的设计费用。</w:t>
      </w:r>
    </w:p>
    <w:p w14:paraId="44FA2FFF">
      <w:pPr>
        <w:pStyle w:val="38"/>
        <w:numPr>
          <w:ilvl w:val="0"/>
          <w:numId w:val="0"/>
        </w:numPr>
        <w:spacing w:line="360" w:lineRule="auto"/>
        <w:ind w:firstLine="480" w:firstLineChars="200"/>
        <w:rPr>
          <w:rFonts w:hint="eastAsia" w:ascii="宋体" w:hAnsi="宋体" w:eastAsia="宋体" w:cs="Calibri"/>
          <w:bCs/>
          <w:color w:val="000000" w:themeColor="text1"/>
          <w:sz w:val="24"/>
          <w:szCs w:val="24"/>
          <w:highlight w:val="none"/>
          <w:lang w:val="en-US" w:eastAsia="zh-CN"/>
          <w14:textFill>
            <w14:solidFill>
              <w14:schemeClr w14:val="tx1"/>
            </w14:solidFill>
          </w14:textFill>
        </w:rPr>
      </w:pPr>
      <w:r>
        <w:rPr>
          <w:rFonts w:hint="eastAsia" w:ascii="宋体" w:hAnsi="宋体" w:eastAsia="宋体" w:cs="Calibri"/>
          <w:bCs/>
          <w:color w:val="000000" w:themeColor="text1"/>
          <w:sz w:val="24"/>
          <w:szCs w:val="24"/>
          <w:highlight w:val="none"/>
          <w:lang w:val="en-US" w:eastAsia="zh-CN"/>
          <w14:textFill>
            <w14:solidFill>
              <w14:schemeClr w14:val="tx1"/>
            </w14:solidFill>
          </w14:textFill>
        </w:rPr>
        <w:t>5.</w:t>
      </w:r>
      <w:r>
        <w:rPr>
          <w:rFonts w:hint="eastAsia" w:hAnsi="宋体" w:cs="Calibri"/>
          <w:bCs/>
          <w:color w:val="000000" w:themeColor="text1"/>
          <w:sz w:val="24"/>
          <w:szCs w:val="24"/>
          <w:highlight w:val="none"/>
          <w:lang w:val="en-US" w:eastAsia="zh-CN"/>
          <w14:textFill>
            <w14:solidFill>
              <w14:schemeClr w14:val="tx1"/>
            </w14:solidFill>
          </w14:textFill>
        </w:rPr>
        <w:t>2</w:t>
      </w:r>
      <w:r>
        <w:rPr>
          <w:rFonts w:hint="eastAsia" w:ascii="宋体" w:hAnsi="宋体" w:eastAsia="宋体" w:cs="Calibri"/>
          <w:bCs/>
          <w:color w:val="000000" w:themeColor="text1"/>
          <w:sz w:val="24"/>
          <w:szCs w:val="24"/>
          <w:highlight w:val="none"/>
          <w:lang w:val="en-US" w:eastAsia="zh-CN"/>
          <w14:textFill>
            <w14:solidFill>
              <w14:schemeClr w14:val="tx1"/>
            </w14:solidFill>
          </w14:textFill>
        </w:rPr>
        <w:t>.3关于设计深度的要求</w:t>
      </w:r>
    </w:p>
    <w:p w14:paraId="2E1924CD">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各专业设计应同步进行，涉及单位应指定总体设计人统筹布局，做好各项设施的协调和衔接、位置预留，不得留待施工中临时变更。</w:t>
      </w:r>
    </w:p>
    <w:p w14:paraId="62D0E49E">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对技术复杂或造价、规模较大的主要分项工程应作方案比较。 </w:t>
      </w:r>
    </w:p>
    <w:p w14:paraId="712991DD">
      <w:pPr>
        <w:pStyle w:val="38"/>
        <w:numPr>
          <w:ilvl w:val="0"/>
          <w:numId w:val="0"/>
        </w:numPr>
        <w:spacing w:line="360" w:lineRule="auto"/>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）初步设计文件的深度，应当满足主要设备材料订货、征地拆迁及编制施工图设计文件的需要。</w:t>
      </w:r>
    </w:p>
    <w:p w14:paraId="2A9B3380">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施工图设计文件的深度，应当满足设备材料采购，非标准设备制作和施工的需要，并注明建设工程合理使用年限。</w:t>
      </w:r>
    </w:p>
    <w:p w14:paraId="4B17CC89">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相关的配套外部接口方案均需取得政府主管部门或规划部门认可。</w:t>
      </w:r>
    </w:p>
    <w:p w14:paraId="7696347F">
      <w:pPr>
        <w:pStyle w:val="38"/>
        <w:numPr>
          <w:ilvl w:val="0"/>
          <w:numId w:val="0"/>
        </w:numPr>
        <w:spacing w:line="360" w:lineRule="auto"/>
        <w:ind w:left="0" w:leftChars="0"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施工图设计文件应考虑交通维护、临时施工便道、基坑支护、对周边建筑物的影响等因素，以指导现场施工及过程评审。</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59CDE3F4">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设计后期配合工作</w:t>
      </w:r>
    </w:p>
    <w:p w14:paraId="565042A2">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施工图设计完成并经有关单位审查后，才能进入施工阶段，设计单位必须按投标文件的承诺至少派1名参与并熟悉本项目设计、有现场处理经验的设计代表驻现场以配合，</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不另外支付配合施工费用。</w:t>
      </w:r>
    </w:p>
    <w:p w14:paraId="34D0A104">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设计单位配合施工、监理及业主单位的工作内容如下：</w:t>
      </w:r>
    </w:p>
    <w:p w14:paraId="25AA0568">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施工图设计（技术）交底；</w:t>
      </w:r>
    </w:p>
    <w:p w14:paraId="571867D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配合勘察单位现场交桩；</w:t>
      </w:r>
    </w:p>
    <w:p w14:paraId="10470199">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变更设计和所有补充设计；</w:t>
      </w:r>
    </w:p>
    <w:p w14:paraId="0E6F012B">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会签设计变更审批表；</w:t>
      </w:r>
    </w:p>
    <w:p w14:paraId="51B05D7D">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参加处理施工中发生的工程质量和安全事故；</w:t>
      </w:r>
    </w:p>
    <w:p w14:paraId="3E1B2B8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参加隐蔽工程及工程竣工验收；</w:t>
      </w:r>
    </w:p>
    <w:p w14:paraId="101C07DE">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解决与设计有关的施工问题；</w:t>
      </w:r>
    </w:p>
    <w:p w14:paraId="194A601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配合质量检测；</w:t>
      </w:r>
    </w:p>
    <w:p w14:paraId="1279851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参加审查施工单位的施工组织设计和专项施工方案；</w:t>
      </w:r>
    </w:p>
    <w:p w14:paraId="7F6EE7B1">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参加本项目建设有关会议。</w:t>
      </w:r>
    </w:p>
    <w:p w14:paraId="6EF578DF">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在监理招标期间配合建设及相关单位解释及完善施工图相关内容。</w:t>
      </w:r>
    </w:p>
    <w:p w14:paraId="602CE3F2">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（3）设计工作技术总结</w:t>
      </w:r>
    </w:p>
    <w:p w14:paraId="187F9012">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对设计文件及施工过程中发生的补充设计进行检查，并提出设计文件质量检查报告，在竣工验收前交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。工程完工后，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应组织设计技术工作人员将全部资料进行整理并撰写工程技术总结，并于竣工后一个月内完成，交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0A287A6">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.4限额设计要求：</w:t>
      </w:r>
    </w:p>
    <w:p w14:paraId="1D822CE1">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施工图预算中的建安工程费预算价不得超过经发改部门审定的概算建安工程费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p>
    <w:p w14:paraId="4F122CAC">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在提交设计施工图时必须同时提交施工图预算。施工图预算作为</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自我核算是否符合限</w:t>
      </w:r>
      <w:r>
        <w:rPr>
          <w:rFonts w:hint="eastAsia" w:ascii="宋体" w:hAnsi="宋体" w:eastAsia="宋体" w:cs="宋体"/>
          <w:snapToGrid w:val="0"/>
          <w:color w:val="000000" w:themeColor="text1"/>
          <w:kern w:val="0"/>
          <w:sz w:val="24"/>
          <w:szCs w:val="24"/>
          <w:highlight w:val="none"/>
          <w14:textFill>
            <w14:solidFill>
              <w14:schemeClr w14:val="tx1"/>
            </w14:solidFill>
          </w14:textFill>
        </w:rPr>
        <w:t>额设计要求的依据。若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第三方</w:t>
      </w:r>
      <w:r>
        <w:rPr>
          <w:rFonts w:hint="eastAsia" w:ascii="宋体" w:hAnsi="宋体" w:eastAsia="宋体" w:cs="宋体"/>
          <w:snapToGrid w:val="0"/>
          <w:color w:val="000000" w:themeColor="text1"/>
          <w:kern w:val="0"/>
          <w:sz w:val="24"/>
          <w:szCs w:val="24"/>
          <w:highlight w:val="none"/>
          <w14:textFill>
            <w14:solidFill>
              <w14:schemeClr w14:val="tx1"/>
            </w14:solidFill>
          </w14:textFill>
        </w:rPr>
        <w:t>造价咨询单位按施工图编制或审核的建安工程费高于</w:t>
      </w:r>
      <w:r>
        <w:rPr>
          <w:rFonts w:hint="eastAsia" w:ascii="宋体" w:hAnsi="宋体" w:eastAsia="宋体" w:cs="宋体"/>
          <w:color w:val="000000" w:themeColor="text1"/>
          <w:sz w:val="24"/>
          <w:szCs w:val="24"/>
          <w:highlight w:val="none"/>
          <w14:textFill>
            <w14:solidFill>
              <w14:schemeClr w14:val="tx1"/>
            </w14:solidFill>
          </w14:textFill>
        </w:rPr>
        <w:t>建安工程费的中标价</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必须无条件对施工图进行修改，直至满足限额设计要求，</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不另行增加设计费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。由此造成造价咨询单位重复编制或审核施工图预算的费用由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承担，结算时在设计费中扣除。</w:t>
      </w:r>
    </w:p>
    <w:p w14:paraId="438D5531">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不得为了用完设计限额额度，擅自扩大建设规模、增加建设内容、提高建设标准的行为，因此导致造价增加由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负责及承担费用。</w:t>
      </w:r>
    </w:p>
    <w:p w14:paraId="028B7A17">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在设计前，要充分进行市场调查，主要材料、设备在满足设计规范及建设标准的情况下，尽量采用造价管理机构发布的信息价中有相应型号、规格的标准材料，若必须采用非标准材料的，必须经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同意，否则参照信息价中相近且低于其标准的材料信息价作为该项材料的结算价。</w:t>
      </w:r>
    </w:p>
    <w:p w14:paraId="7534DBDA">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设计时需要考虑与周边地块的开发相结合。</w:t>
      </w:r>
    </w:p>
    <w:p w14:paraId="04332047">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5.2.7设计成果文件要求：</w:t>
      </w:r>
    </w:p>
    <w:p w14:paraId="5E569659">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按合同约定、招标文件内容要求、法律法规及国家强制性标准要求提供完整的设计文件</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60882FC">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要求提供施工图设计文件12套、施工图预算（含工程量清单）5套。提供的所有资料均含电子版（含CAD及PDF文件格式）。</w:t>
      </w:r>
    </w:p>
    <w:p w14:paraId="67A28990">
      <w:pPr>
        <w:pStyle w:val="38"/>
        <w:numPr>
          <w:ilvl w:val="0"/>
          <w:numId w:val="0"/>
        </w:numPr>
        <w:spacing w:line="360" w:lineRule="auto"/>
        <w:ind w:firstLine="480" w:firstLineChars="200"/>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w:t>
      </w:r>
      <w:r>
        <w:rPr>
          <w:rFonts w:hint="eastAsia"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.8本工程各个阶段的设计成果必须经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及有关审批部门同意后方可进行下一工序的设计工作，若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或有关审批部门在审批过程中提出的设计修改或变更，</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必须无条件进行修改或变更，</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不再支付由此而增加的设计费用。本工程施工图设计必须先经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确认才能送审，并经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委托的有资质的审图机构审查合格。若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或审图机构在审查过程中提出的设计修改或变更，</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必须无条件进行修改或优化设计，</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不再支付由此而增加的设计费用。</w:t>
      </w:r>
    </w:p>
    <w:p w14:paraId="697466A0">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w:t>
      </w:r>
      <w:r>
        <w:rPr>
          <w:rFonts w:hint="eastAsia" w:hAnsi="宋体" w:cs="Calibri"/>
          <w:bCs/>
          <w:color w:val="000000" w:themeColor="text1"/>
          <w:sz w:val="24"/>
          <w:szCs w:val="24"/>
          <w:highlight w:val="none"/>
          <w:lang w:val="zh-CN"/>
          <w14:textFill>
            <w14:solidFill>
              <w14:schemeClr w14:val="tx1"/>
            </w14:solidFill>
          </w14:textFill>
        </w:rPr>
        <w:t>施工要求：</w:t>
      </w:r>
    </w:p>
    <w:p w14:paraId="33FDD9E0">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5.3.1施工质量要求：</w:t>
      </w:r>
      <w:r>
        <w:rPr>
          <w:rFonts w:hint="eastAsia" w:hAnsi="宋体" w:cs="Calibri"/>
          <w:bCs/>
          <w:color w:val="000000" w:themeColor="text1"/>
          <w:sz w:val="24"/>
          <w:szCs w:val="24"/>
          <w:highlight w:val="none"/>
          <w:lang w:val="zh-CN"/>
          <w14:textFill>
            <w14:solidFill>
              <w14:schemeClr w14:val="tx1"/>
            </w14:solidFill>
          </w14:textFill>
        </w:rPr>
        <w:t>施工质量必须达到国家验收合格标准。</w:t>
      </w:r>
    </w:p>
    <w:p w14:paraId="482507B4">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若因</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原因，</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工程在竣工</w:t>
      </w:r>
      <w:r>
        <w:rPr>
          <w:rFonts w:hint="eastAsia" w:ascii="宋体" w:hAnsi="宋体" w:eastAsia="宋体" w:cs="宋体"/>
          <w:color w:val="000000" w:themeColor="text1"/>
          <w:sz w:val="24"/>
          <w:szCs w:val="24"/>
          <w:highlight w:val="none"/>
          <w14:textFill>
            <w14:solidFill>
              <w14:schemeClr w14:val="tx1"/>
            </w14:solidFill>
          </w14:textFill>
        </w:rPr>
        <w:t>验收时没有达到</w:t>
      </w:r>
      <w:r>
        <w:rPr>
          <w:rFonts w:hint="eastAsia" w:ascii="宋体" w:hAnsi="宋体" w:eastAsia="宋体" w:cs="宋体"/>
          <w:color w:val="000000" w:themeColor="text1"/>
          <w:sz w:val="24"/>
          <w:szCs w:val="24"/>
          <w:highlight w:val="none"/>
          <w:lang w:val="zh-CN"/>
          <w14:textFill>
            <w14:solidFill>
              <w14:schemeClr w14:val="tx1"/>
            </w14:solidFill>
          </w14:textFill>
        </w:rPr>
        <w:t>国家验收合格标准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按合同价款的1％向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返纳质量违约金。</w:t>
      </w:r>
    </w:p>
    <w:p w14:paraId="3F059BF9">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在施工中如果工程质量不符合设计要求或有关规定，</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或监理单位要求停工和返工的必须立即执行，并承担由此产生的各种费用，工期不予顺延。</w:t>
      </w:r>
    </w:p>
    <w:p w14:paraId="08B9090B">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保修期限按中华人民共和国国务院令第279号文《建设工程质量管理条例》规定执行，在保修期内因施工质量问题而造成返修，一切费用由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负责。</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提交竣工验收报告时，应当向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出具质量保修书。质量保修书中应当明确建设工程的保修范围、保修期限和保修责任等。</w:t>
      </w:r>
    </w:p>
    <w:p w14:paraId="51DF5496">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项目使用的主要材料质量要求必须符合本项目达到验收合格标准的要求。主要材料必须先提供样板给</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确定其颜色、等级等，并经发包人委托的检测机构检测合格方可使用。</w:t>
      </w:r>
      <w:bookmarkStart w:id="71" w:name="OLE_LINK2"/>
      <w:bookmarkStart w:id="72" w:name="OLE_LINK1"/>
    </w:p>
    <w:p w14:paraId="4EB7646E">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为保证施工现场的环境卫生，</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在本工程施工过程中，所有的车辆必须按</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规定的行车路线行驶。并负责施工现场及受施工影响周边道路的卫生。</w:t>
      </w:r>
    </w:p>
    <w:p w14:paraId="79E7A847">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.7</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施工期间应严格遵守国家、广东省、韶关市有关绿色施工、文明施工、噪音扬尘、消防爆破、环境卫生、渣土清运、治安保卫等方面的规定，并建立相应规章制度和保障措施。否则由此造成的经济损失和法律责任，均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承担。</w:t>
      </w:r>
    </w:p>
    <w:p w14:paraId="7B32C9A0">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.8</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应按安全施工有关规定，采取严格、科学的安全防护措施，确保施工和人员（包括第三者）的安全，承担由于自身安全防护措施不力所造成的安全事故责任和发生的费用。</w:t>
      </w:r>
    </w:p>
    <w:p w14:paraId="4D02345E">
      <w:pPr>
        <w:pStyle w:val="44"/>
        <w:widowControl/>
        <w:spacing w:line="360" w:lineRule="auto"/>
        <w:ind w:firstLine="48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bookmarkEnd w:id="71"/>
      <w:bookmarkEnd w:id="72"/>
    </w:p>
    <w:p w14:paraId="167ACD15">
      <w:pPr>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5.</w:t>
      </w:r>
      <w:r>
        <w:rPr>
          <w:rFonts w:hint="eastAsia" w:asciiTheme="minorEastAsia" w:hAnsiTheme="minorEastAsia" w:eastAsiaTheme="minorEastAsia" w:cstheme="minorEastAsia"/>
          <w:b/>
          <w:bCs/>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凡参加本次招标的投标人被视为已充分认识和理解了任何与本工程有关的影响事项和困难等情况。</w:t>
      </w:r>
    </w:p>
    <w:p w14:paraId="55107AC2">
      <w:pPr>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u w:val="single"/>
          <w14:textFill>
            <w14:solidFill>
              <w14:schemeClr w14:val="tx1"/>
            </w14:solidFill>
          </w14:textFill>
        </w:rPr>
        <w:t>（注：上述招标内容具体详见设计任务书，</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同时招标人在实施过程中可根据实际情况对工程规模、任务内容等进行合理、适当调整。</w:t>
      </w:r>
      <w:r>
        <w:rPr>
          <w:rFonts w:hint="eastAsia" w:asciiTheme="minorEastAsia" w:hAnsiTheme="minorEastAsia" w:eastAsiaTheme="minorEastAsia" w:cstheme="minorEastAsia"/>
          <w:b/>
          <w:bCs/>
          <w:snapToGrid w:val="0"/>
          <w:color w:val="000000" w:themeColor="text1"/>
          <w:kern w:val="0"/>
          <w:szCs w:val="24"/>
          <w:highlight w:val="none"/>
          <w:u w:val="single"/>
          <w14:textFill>
            <w14:solidFill>
              <w14:schemeClr w14:val="tx1"/>
            </w14:solidFill>
          </w14:textFill>
        </w:rPr>
        <w:t>）</w:t>
      </w:r>
    </w:p>
    <w:p w14:paraId="57DC44F7">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73" w:name="_Hlt121563076"/>
      <w:bookmarkEnd w:id="73"/>
      <w:bookmarkStart w:id="74" w:name="_Hlt88974078"/>
      <w:bookmarkEnd w:id="74"/>
      <w:bookmarkStart w:id="75" w:name="_Hlt69699204"/>
      <w:bookmarkEnd w:id="75"/>
      <w:bookmarkStart w:id="76" w:name="_Hlt111690342"/>
      <w:bookmarkEnd w:id="76"/>
      <w:bookmarkStart w:id="77" w:name="_Hlt74496537"/>
      <w:bookmarkEnd w:id="77"/>
      <w:bookmarkStart w:id="78" w:name="_Hlt74493474"/>
      <w:bookmarkEnd w:id="78"/>
      <w:bookmarkStart w:id="79" w:name="_Hlt120502666"/>
      <w:bookmarkEnd w:id="79"/>
      <w:bookmarkStart w:id="80" w:name="_Hlt69356505"/>
      <w:bookmarkEnd w:id="80"/>
      <w:bookmarkStart w:id="81" w:name="_Toc4639"/>
      <w:bookmarkStart w:id="82" w:name="_Toc10812"/>
      <w:bookmarkStart w:id="83" w:name="_Toc19911"/>
      <w:bookmarkStart w:id="84" w:name="_Toc20827"/>
      <w:bookmarkStart w:id="85" w:name="_Toc16432"/>
      <w:bookmarkStart w:id="86" w:name="_Toc12891"/>
      <w:bookmarkStart w:id="87" w:name="_Toc3193"/>
      <w:bookmarkStart w:id="88" w:name="_Toc17958"/>
      <w:bookmarkStart w:id="89" w:name="_Toc2479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6 、招标工程施工条件及现场踏勘</w:t>
      </w:r>
      <w:bookmarkEnd w:id="81"/>
      <w:bookmarkEnd w:id="82"/>
      <w:bookmarkEnd w:id="83"/>
      <w:bookmarkEnd w:id="84"/>
      <w:bookmarkEnd w:id="85"/>
      <w:bookmarkEnd w:id="86"/>
      <w:bookmarkEnd w:id="87"/>
      <w:bookmarkEnd w:id="88"/>
      <w:bookmarkEnd w:id="89"/>
    </w:p>
    <w:p w14:paraId="202351E2">
      <w:pPr>
        <w:pStyle w:val="45"/>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6.1本工程招标人仅在征地红线范围内提供场地，其他一切场地费用由中标人自行负责（含临时道路）。</w:t>
      </w:r>
    </w:p>
    <w:p w14:paraId="18F9D350">
      <w:pPr>
        <w:wordWrap w:val="0"/>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施工用水及水源由中标人自行解决，费用含在投标报价中，不另计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6CA5EC5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施工用电：</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施工用电及电源由中标人自行解决，费用含在投标报价中，不另计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186C5294">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6.4</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施工用水、用电由中标人负责报装并接入施工红线范围，</w:t>
      </w:r>
      <w:r>
        <w:rPr>
          <w:rFonts w:hint="eastAsia" w:asciiTheme="minorEastAsia" w:hAnsiTheme="minorEastAsia" w:eastAsiaTheme="minorEastAsia" w:cstheme="minorEastAsia"/>
          <w:color w:val="000000" w:themeColor="text1"/>
          <w:highlight w:val="none"/>
          <w14:textFill>
            <w14:solidFill>
              <w14:schemeClr w14:val="tx1"/>
            </w14:solidFill>
          </w14:textFill>
        </w:rPr>
        <w:t>并由中标人负责购置及安装满足施工所需的临时用电变压器、水表、电表，其水、电费按工程所在地</w:t>
      </w:r>
      <w:r>
        <w:rPr>
          <w:rFonts w:hint="eastAsia" w:asciiTheme="minorEastAsia" w:hAnsiTheme="minorEastAsia" w:eastAsiaTheme="minorEastAsia" w:cstheme="minorEastAsia"/>
          <w:color w:val="000000" w:themeColor="text1"/>
          <w:highlight w:val="none"/>
          <w:u w:val="singl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基建工程水、电计费标准计算并由中标人缴纳，相关线路、管路费用及安装费用以及购置及安装临时用电变压器的费用由中标人自行承担。</w:t>
      </w:r>
    </w:p>
    <w:p w14:paraId="041B1D09">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ECEF1E1">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6.6在现场踏勘过程中，投标人应确保自身安全，投标人如果发生人身伤亡、财物或其他损失，法律法规有规定的按有关规定处理，没有规定的由投标人自行负责。</w:t>
      </w:r>
    </w:p>
    <w:p w14:paraId="58859549">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6.7现场踏勘期间的交通、食宿由投标人自行安排，费用自理。</w:t>
      </w:r>
    </w:p>
    <w:p w14:paraId="7783B4E9">
      <w:pPr>
        <w:pStyle w:val="40"/>
        <w:keepNext/>
        <w:keepLines/>
        <w:ind w:firstLine="480"/>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bookmarkStart w:id="90" w:name="_Toc27595"/>
      <w:bookmarkStart w:id="91" w:name="_Toc25942"/>
      <w:bookmarkStart w:id="92" w:name="_Toc22484"/>
      <w:bookmarkStart w:id="93" w:name="_Toc3294"/>
      <w:bookmarkStart w:id="94" w:name="_Toc17548"/>
      <w:bookmarkStart w:id="95" w:name="_Toc32646"/>
      <w:bookmarkStart w:id="96" w:name="_Toc8518"/>
      <w:bookmarkStart w:id="97" w:name="_Toc5795"/>
      <w:bookmarkStart w:id="98" w:name="_Toc2396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 xml:space="preserve">7 </w:t>
      </w:r>
      <w:bookmarkStart w:id="99" w:name="_Toc488220856"/>
      <w:bookmarkStart w:id="100" w:name="_Toc371968705"/>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、其他招标说明</w:t>
      </w:r>
      <w:bookmarkEnd w:id="90"/>
      <w:bookmarkEnd w:id="91"/>
      <w:bookmarkEnd w:id="92"/>
      <w:bookmarkEnd w:id="93"/>
      <w:bookmarkEnd w:id="94"/>
      <w:bookmarkEnd w:id="95"/>
      <w:bookmarkEnd w:id="96"/>
      <w:bookmarkEnd w:id="97"/>
      <w:bookmarkEnd w:id="98"/>
      <w:bookmarkEnd w:id="99"/>
    </w:p>
    <w:bookmarkEnd w:id="100"/>
    <w:p w14:paraId="4BF44DE2">
      <w:pPr>
        <w:wordWrap w:val="0"/>
        <w:autoSpaceDE/>
        <w:autoSpaceDN/>
        <w:snapToGrid w:val="0"/>
        <w:spacing w:line="440" w:lineRule="exact"/>
        <w:ind w:firstLine="480"/>
        <w:jc w:val="both"/>
        <w:outlineLvl w:val="9"/>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101" w:name="_Toc10210"/>
      <w:bookmarkStart w:id="102" w:name="_Toc28014"/>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7.1．</w:t>
      </w:r>
      <w:r>
        <w:rPr>
          <w:rStyle w:val="24"/>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获取招标文件</w:t>
      </w:r>
      <w:bookmarkEnd w:id="101"/>
      <w:bookmarkEnd w:id="102"/>
    </w:p>
    <w:p w14:paraId="3D4685FA">
      <w:pPr>
        <w:pStyle w:val="20"/>
        <w:widowControl w:val="0"/>
        <w:wordWrap w:val="0"/>
        <w:adjustRightInd w:val="0"/>
        <w:snapToGrid w:val="0"/>
        <w:spacing w:beforeAutospacing="0" w:afterAutospacing="0" w:line="440" w:lineRule="exact"/>
        <w:ind w:firstLine="482" w:firstLineChars="200"/>
        <w:rPr>
          <w:rFonts w:hint="eastAsia"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t>7.1.1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本次招标实行电子投标。</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本项目招标文件随招标公告一并在</w:t>
      </w:r>
      <w:r>
        <w:rPr>
          <w:rFonts w:hint="eastAsia" w:asciiTheme="minorEastAsia" w:hAnsiTheme="minorEastAsia" w:eastAsiaTheme="minorEastAsia" w:cstheme="minorEastAsia"/>
          <w:bCs/>
          <w:snapToGrid w:val="0"/>
          <w:color w:val="000000" w:themeColor="text1"/>
          <w:highlight w:val="none"/>
          <w14:textFill>
            <w14:solidFill>
              <w14:schemeClr w14:val="tx1"/>
            </w14:solidFill>
          </w14:textFill>
        </w:rPr>
        <w:t>广东省招标投标监管网(https://www.gdzwfw.gov.cn/ztbjg-portal/#/index)、</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期间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见本章第二节“重要事项时间地点一览表”，招标文件获取期间与招标公告发布时间一致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），投标人须登录全国公共资源交易平台（广东省·韶关市）（https://ygp.gdzwfw.gov.cn/ggzy-portal/#/440200/index）</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下载</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招标文件及相关附件，并于电子投标截止时间（</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 伍先生，业务咨询电话：0751-8633211、8633071。</w:t>
      </w:r>
    </w:p>
    <w:p w14:paraId="33202C70">
      <w:pPr>
        <w:pStyle w:val="41"/>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highlight w:val="none"/>
          <w14:textFill>
            <w14:solidFill>
              <w14:schemeClr w14:val="tx1"/>
            </w14:solidFill>
          </w14:textFill>
        </w:rPr>
        <w:t xml:space="preserve">7.1.2 </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只有申领了数字证书（CA）、“粤企签”或GDCA/SZCA/NETCA等符合法律法规规定的电子印章，并在交易平台中完成企业信息数据入库的投标人，方可在交易平台获取招标文件和电子投标。</w:t>
      </w:r>
    </w:p>
    <w:p w14:paraId="5BA934A2">
      <w:pPr>
        <w:pStyle w:val="41"/>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3E0B96">
      <w:pPr>
        <w:pStyle w:val="41"/>
        <w:wordWrap w:val="0"/>
        <w:adjustRightInd w:val="0"/>
        <w:snapToGrid w:val="0"/>
        <w:spacing w:line="440" w:lineRule="exact"/>
        <w:ind w:firstLine="48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6AF10B15">
      <w:pPr>
        <w:tabs>
          <w:tab w:val="left" w:pos="7020"/>
        </w:tabs>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w:t>
      </w:r>
    </w:p>
    <w:p w14:paraId="1A018E2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7.2</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C8B60F2">
      <w:pPr>
        <w:spacing w:line="360" w:lineRule="auto"/>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7.3 </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纪律与保密要求：</w:t>
      </w:r>
    </w:p>
    <w:p w14:paraId="62D2B206">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7.3.1</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对招标人的纪律要求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：招标人不得泄露招标投标活动中应当保密的情况和资料，不得与投标人串通损害国家利益、社会公共利益或者他人合法权益。</w:t>
      </w:r>
    </w:p>
    <w:p w14:paraId="27E26F65">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7.3.2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对投标人的纪律要求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2A5082">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7.3.3 </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参与招</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投标活</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动</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的各方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应</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对招标</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件和投</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文件中</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商业和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技</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术等秘密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保密，违者应对由此造成的后果承担法律责任。</w:t>
      </w:r>
      <w:bookmarkStart w:id="103" w:name="_Toc371968706"/>
    </w:p>
    <w:p w14:paraId="4E686C31">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Start w:id="104" w:name="_Toc353462300"/>
      <w:bookmarkStart w:id="105" w:name="_Toc143766459"/>
      <w:bookmarkStart w:id="106" w:name="_Toc35346219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语言、计量及投标费用</w:t>
      </w:r>
      <w:bookmarkEnd w:id="103"/>
      <w:bookmarkEnd w:id="104"/>
      <w:bookmarkEnd w:id="105"/>
      <w:bookmarkEnd w:id="10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p>
    <w:p w14:paraId="182686D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7.4.1 除专用术语外</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与招标投标有关的语言均使用中文</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p>
    <w:p w14:paraId="54CD046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7.4.2 所有计量均采用中华人民共和国法定计量单位。</w:t>
      </w:r>
    </w:p>
    <w:p w14:paraId="7AA57E9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7.4.3 招标文件、投标文件中所指的币种均为人民币。</w:t>
      </w:r>
    </w:p>
    <w:p w14:paraId="7058CEC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7.4.4 投标人准备和参加投标活动发生的所有费用自理。</w:t>
      </w:r>
      <w:bookmarkStart w:id="107" w:name="_Toc371968707"/>
    </w:p>
    <w:p w14:paraId="435A2753">
      <w:pPr>
        <w:spacing w:line="360" w:lineRule="auto"/>
        <w:ind w:firstLine="480" w:firstLineChars="200"/>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7.5</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知识产权和专利权</w:t>
      </w:r>
      <w:bookmarkEnd w:id="107"/>
      <w:r>
        <w:rPr>
          <w:rFonts w:hint="eastAsia" w:asciiTheme="minorEastAsia" w:hAnsiTheme="minorEastAsia" w:eastAsiaTheme="minorEastAsia" w:cstheme="minorEastAsia"/>
          <w:b/>
          <w:bCs/>
          <w:color w:val="000000" w:themeColor="text1"/>
          <w:highlight w:val="none"/>
          <w14:textFill>
            <w14:solidFill>
              <w14:schemeClr w14:val="tx1"/>
            </w14:solidFill>
          </w14:textFill>
        </w:rPr>
        <w:t>：</w:t>
      </w:r>
    </w:p>
    <w:p w14:paraId="138F1BCB">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7.5.1 </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投标人保证投标文件及资料均未侵犯他人的知识产权，否则必须承担全部责任。若投标人使用了他人的专利、专有技术，涉及的费用由投标人负责。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投标价应包括所有应支付的对专利权和版权、设计和其他知识产权而需要向其他方支付的版税。</w:t>
      </w:r>
    </w:p>
    <w:p w14:paraId="793FE2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7.5.2 中标人应保证招标人在本项目建设过程中使用其设计文件和设计文件的任何一部分时，招标人免受第三方提出侵犯其专利权、商标权或其他知识产权的起诉。</w:t>
      </w:r>
    </w:p>
    <w:p w14:paraId="36C8EE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7.5.3 中标人提交给招标人的设计文件，其著作权、版权、专利权和使用权归招标人所有（署名权除外）。</w:t>
      </w:r>
    </w:p>
    <w:p w14:paraId="7DBA58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108" w:name="_Toc37196870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End w:id="10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 招标文件是招标人发出的要约邀请，投标人参加投标均视为承认招标公告、招标文件及附件的所有条款，并承诺一旦中标将按招标文件、投标文件、合同条款、技术规范要求的质量和进度完成全部委托任务。</w:t>
      </w:r>
    </w:p>
    <w:p w14:paraId="6741AE4D">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09" w:name="_Toc30148"/>
      <w:bookmarkStart w:id="110" w:name="_Toc27096"/>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8 、招标答疑</w:t>
      </w:r>
      <w:bookmarkEnd w:id="109"/>
      <w:bookmarkEnd w:id="110"/>
      <w:bookmarkStart w:id="111" w:name="_Hlt74496410"/>
      <w:bookmarkEnd w:id="111"/>
    </w:p>
    <w:p w14:paraId="259053D7">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8.1招标人不集中组织答疑，实行网上答疑。</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投标人若对招标文件有疑问</w:t>
      </w:r>
      <w:r>
        <w:rPr>
          <w:rFonts w:hint="eastAsia" w:asciiTheme="minorEastAsia" w:hAnsiTheme="minorEastAsia" w:eastAsiaTheme="minorEastAsia" w:cstheme="minorEastAsia"/>
          <w:color w:val="000000" w:themeColor="text1"/>
          <w:highlight w:val="none"/>
          <w14:textFill>
            <w14:solidFill>
              <w14:schemeClr w14:val="tx1"/>
            </w14:solidFill>
          </w14:textFill>
        </w:rPr>
        <w:t>应在提问截止时间（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14:textFill>
            <w14:solidFill>
              <w14:schemeClr w14:val="tx1"/>
            </w14:solidFill>
          </w14:textFill>
        </w:rPr>
        <w:t>）前在交易平台提出问题。未在指定时间前、未采用指定方式提出的，招标人不予受理。</w:t>
      </w:r>
    </w:p>
    <w:p w14:paraId="40300F21">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8.2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招标人在提问截止时间（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C1662DF">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8.3 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）为准。</w:t>
      </w:r>
    </w:p>
    <w:p w14:paraId="34382E94">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530D0F38">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E4FA8B2">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12" w:name="_Hlt92513711"/>
      <w:bookmarkEnd w:id="112"/>
      <w:bookmarkStart w:id="113" w:name="_Hlt92513715"/>
      <w:bookmarkEnd w:id="113"/>
      <w:bookmarkStart w:id="114" w:name="_Hlt69699188"/>
      <w:bookmarkEnd w:id="114"/>
      <w:bookmarkStart w:id="115" w:name="_Toc20643"/>
      <w:bookmarkStart w:id="116" w:name="_Toc8032"/>
      <w:bookmarkStart w:id="117" w:name="_Toc25532"/>
      <w:bookmarkStart w:id="118" w:name="_Toc31064"/>
      <w:bookmarkStart w:id="119" w:name="_Toc4415"/>
      <w:bookmarkStart w:id="120" w:name="_Toc30627"/>
      <w:bookmarkStart w:id="121" w:name="_Toc28777"/>
      <w:bookmarkStart w:id="122" w:name="_Toc15195"/>
      <w:bookmarkStart w:id="123" w:name="_Toc1130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9 、投标报价的编制</w:t>
      </w:r>
      <w:bookmarkEnd w:id="115"/>
      <w:bookmarkEnd w:id="116"/>
      <w:bookmarkEnd w:id="117"/>
      <w:bookmarkEnd w:id="118"/>
      <w:bookmarkEnd w:id="119"/>
      <w:bookmarkEnd w:id="120"/>
      <w:bookmarkEnd w:id="121"/>
      <w:bookmarkEnd w:id="122"/>
      <w:bookmarkEnd w:id="123"/>
      <w:bookmarkStart w:id="124" w:name="_Hlt74498519"/>
      <w:bookmarkEnd w:id="124"/>
    </w:p>
    <w:p w14:paraId="5C87CE4D">
      <w:pPr>
        <w:pStyle w:val="38"/>
        <w:ind w:firstLine="560"/>
        <w:rPr>
          <w:rFonts w:hint="eastAsia" w:asciiTheme="minorEastAsia" w:hAnsiTheme="minorEastAsia" w:eastAsiaTheme="minorEastAsia" w:cstheme="minorEastAsia"/>
          <w:color w:val="000000" w:themeColor="text1"/>
          <w:spacing w:val="12"/>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9.1 本工程计价依据为：</w:t>
      </w:r>
    </w:p>
    <w:p w14:paraId="3DDDB697">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25" w:name="_Hlt69335755"/>
      <w:bookmarkEnd w:id="125"/>
      <w:r>
        <w:rPr>
          <w:rFonts w:hint="eastAsia" w:asciiTheme="minorEastAsia" w:hAnsiTheme="minorEastAsia" w:eastAsiaTheme="minorEastAsia" w:cstheme="minorEastAsia"/>
          <w:color w:val="000000" w:themeColor="text1"/>
          <w:highlight w:val="none"/>
          <w14:textFill>
            <w14:solidFill>
              <w14:schemeClr w14:val="tx1"/>
            </w14:solidFill>
          </w14:textFill>
        </w:rPr>
        <w:t>（1）《工程勘察设计收费管理规定》（计价格[2002]10号）、《工程勘察设计收费导则（第二版）》（粤勘设协〔2021〕2号）；</w:t>
      </w:r>
    </w:p>
    <w:p w14:paraId="68AA67A6">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（2）《建设工程工程量清单计价规范》（GB50500—2013）；</w:t>
      </w:r>
    </w:p>
    <w:p w14:paraId="5038FA5F">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FC8EB18">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招标文件及其答疑（或修改）公告</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3B5D297E">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（5）施工现场情况、工程特点及常规施工方案；</w:t>
      </w:r>
    </w:p>
    <w:p w14:paraId="77396941">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（6）项目所在地工程造价管理机构发布的工程造价信息，工程造价信息缺项的，参照市场价格；</w:t>
      </w:r>
    </w:p>
    <w:p w14:paraId="28B41DCC">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（7）与建设项目相关的标准、规范、技术资料。</w:t>
      </w:r>
    </w:p>
    <w:p w14:paraId="2E1BB4AB">
      <w:pPr>
        <w:pStyle w:val="38"/>
        <w:ind w:firstLine="792" w:firstLineChars="3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9.2</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26" w:name="_Hlt66509056"/>
      <w:bookmarkEnd w:id="126"/>
      <w:r>
        <w:rPr>
          <w:rFonts w:hint="eastAsia" w:asciiTheme="minorEastAsia" w:hAnsiTheme="minorEastAsia" w:eastAsiaTheme="minorEastAsia" w:cstheme="minorEastAsia"/>
          <w:color w:val="000000" w:themeColor="text1"/>
          <w:highlight w:val="none"/>
          <w14:textFill>
            <w14:solidFill>
              <w14:schemeClr w14:val="tx1"/>
            </w14:solidFill>
          </w14:textFill>
        </w:rPr>
        <w:t>接资料。投标人应针对现场情况编制施工组织设计，并在写投标报价时考虑现场情况的影响。</w:t>
      </w:r>
    </w:p>
    <w:p w14:paraId="1D2A4D4D">
      <w:pPr>
        <w:pStyle w:val="4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w:t>
      </w:r>
      <w:bookmarkStart w:id="127" w:name="_Hlt88974322"/>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3</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现场踏勘费以及其它施工措施项目费，由投标人在投标报价中综合考虑，</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一次包定</w:t>
      </w:r>
      <w:r>
        <w:rPr>
          <w:rFonts w:hint="eastAsia" w:asciiTheme="minorEastAsia" w:hAnsiTheme="minorEastAsia" w:eastAsiaTheme="minorEastAsia" w:cstheme="minorEastAsia"/>
          <w:color w:val="000000" w:themeColor="text1"/>
          <w:highlight w:val="none"/>
          <w14:textFill>
            <w14:solidFill>
              <w14:schemeClr w14:val="tx1"/>
            </w14:solidFill>
          </w14:textFill>
        </w:rPr>
        <w:t>。无论投标人是否列出费用，招标人将一律视为已确认所有现场条件和可能发生的异常情况。</w:t>
      </w:r>
    </w:p>
    <w:bookmarkEnd w:id="127"/>
    <w:p w14:paraId="1DAD049C">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9.4 招标人向投标人提供的有关现场的数据和资料，是招标人现有的能被投标人利用的资料，招标人对投标人做出的任何推论、理解和结论均不负责任。</w:t>
      </w:r>
    </w:p>
    <w:p w14:paraId="390D5AE0">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5</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投标人负责协调处理因项目实施与周边企业和村民等关系并承担相关费用。</w:t>
      </w:r>
    </w:p>
    <w:p w14:paraId="7E6BA5A6">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6</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投标人应采取设计优化的方式，通过土方平衡方法解决弃土问题，若仍有弃土，按实结算。</w:t>
      </w:r>
    </w:p>
    <w:p w14:paraId="2C0BB72B">
      <w:pPr>
        <w:spacing w:line="360" w:lineRule="auto"/>
        <w:ind w:firstLine="570"/>
        <w:rPr>
          <w:rFonts w:hint="eastAsia" w:asciiTheme="minorEastAsia" w:hAnsiTheme="minorEastAsia" w:eastAsiaTheme="minorEastAsia" w:cstheme="minorEastAsia"/>
          <w:b/>
          <w:color w:val="000000" w:themeColor="text1"/>
          <w:highlight w:val="none"/>
          <w:u w:val="doub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bookmarkStart w:id="128" w:name="_Toc319917951"/>
      <w:r>
        <w:rPr>
          <w:rFonts w:hint="eastAsia" w:asciiTheme="minorEastAsia" w:hAnsiTheme="minorEastAsia" w:eastAsiaTheme="minorEastAsia" w:cstheme="minorEastAsia"/>
          <w:color w:val="000000" w:themeColor="text1"/>
          <w:highlight w:val="none"/>
          <w14:textFill>
            <w14:solidFill>
              <w14:schemeClr w14:val="tx1"/>
            </w14:solidFill>
          </w14:textFill>
        </w:rPr>
        <w:t>7</w:t>
      </w:r>
      <w:r>
        <w:rPr>
          <w:rFonts w:hint="eastAsia" w:asciiTheme="minorEastAsia" w:hAnsiTheme="minorEastAsia" w:eastAsiaTheme="minorEastAsia" w:cstheme="minorEastAsia"/>
          <w:b/>
          <w:color w:val="000000" w:themeColor="text1"/>
          <w:highlight w:val="none"/>
          <w:u w:val="double"/>
          <w14:textFill>
            <w14:solidFill>
              <w14:schemeClr w14:val="tx1"/>
            </w14:solidFill>
          </w14:textFill>
        </w:rPr>
        <w:t>投标人的投标报价不得超过招标人公布的最高投标限价。本项目为限额设计，工程结算总造价不得超过中标价。</w:t>
      </w:r>
    </w:p>
    <w:p w14:paraId="41AC832C">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9.8</w:t>
      </w:r>
      <w:r>
        <w:rPr>
          <w:rFonts w:hint="eastAsia" w:asciiTheme="minorEastAsia" w:hAnsiTheme="minorEastAsia" w:eastAsiaTheme="minorEastAsia" w:cstheme="minorEastAsia"/>
          <w:b/>
          <w:color w:val="000000" w:themeColor="text1"/>
          <w:highlight w:val="none"/>
          <w:lang w:val="zh-CN"/>
          <w14:textFill>
            <w14:solidFill>
              <w14:schemeClr w14:val="tx1"/>
            </w14:solidFill>
          </w14:textFill>
        </w:rPr>
        <w:t>投标单位应充分考虑本招标文件“第二章 拟签订合同的主要条款”所列的结算原则进行投标及报价。</w:t>
      </w:r>
      <w:bookmarkEnd w:id="128"/>
    </w:p>
    <w:p w14:paraId="6087E588">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的投标总报价应考虑完成招标文件中招标规模、内容及设计任务书所规定的所有工程及设备的费用，并承担结算原则中规定的一切风险，还应考虑预算编制费、报建和施工时应由施工单位承担的一切费用。各项费用的主要内容及其报价方式：</w:t>
      </w:r>
      <w:bookmarkStart w:id="129" w:name="_Toc29402"/>
      <w:bookmarkStart w:id="130" w:name="_Toc17803"/>
      <w:bookmarkStart w:id="131" w:name="_Toc20815"/>
      <w:bookmarkStart w:id="132" w:name="_Toc32012"/>
      <w:bookmarkStart w:id="133" w:name="_Toc11863"/>
      <w:bookmarkStart w:id="134" w:name="_Toc39136339"/>
      <w:bookmarkStart w:id="135" w:name="_Toc11568"/>
      <w:bookmarkStart w:id="136" w:name="_Toc15059"/>
      <w:bookmarkStart w:id="137" w:name="_Toc3872"/>
      <w:bookmarkStart w:id="138" w:name="_Toc57"/>
      <w:bookmarkStart w:id="139" w:name="_Toc13707"/>
      <w:bookmarkStart w:id="140" w:name="_Toc18903"/>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投标人投标报价=设计</w:t>
      </w:r>
      <w:r>
        <w:rPr>
          <w:rFonts w:hint="eastAsia" w:asciiTheme="minorEastAsia" w:hAnsiTheme="minorEastAsia" w:eastAsiaTheme="minorEastAsia" w:cstheme="minorEastAsia"/>
          <w:b/>
          <w:bCs/>
          <w:color w:val="000000" w:themeColor="text1"/>
          <w:highlight w:val="none"/>
          <w:u w:val="single"/>
          <w:lang w:val="zh-CN" w:eastAsia="zh-CN"/>
          <w14:textFill>
            <w14:solidFill>
              <w14:schemeClr w14:val="tx1"/>
            </w14:solidFill>
          </w14:textFill>
        </w:rPr>
        <w:t>费投标报价+</w:t>
      </w:r>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建安工程费投标报价</w:t>
      </w:r>
      <w:bookmarkEnd w:id="129"/>
      <w:bookmarkEnd w:id="130"/>
      <w:bookmarkEnd w:id="131"/>
      <w:bookmarkEnd w:id="132"/>
      <w:bookmarkEnd w:id="133"/>
      <w:bookmarkEnd w:id="134"/>
      <w:bookmarkEnd w:id="135"/>
      <w:bookmarkEnd w:id="136"/>
      <w:bookmarkEnd w:id="137"/>
      <w:bookmarkEnd w:id="138"/>
      <w:bookmarkEnd w:id="139"/>
      <w:bookmarkEnd w:id="140"/>
    </w:p>
    <w:p w14:paraId="1868BDCF">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.1</w:t>
      </w:r>
      <w:r>
        <w:rPr>
          <w:rFonts w:hint="eastAsia" w:hAnsi="宋体" w:eastAsia="宋体" w:cs="宋体"/>
          <w:color w:val="000000" w:themeColor="text1"/>
          <w:highlight w:val="none"/>
          <w14:textFill>
            <w14:solidFill>
              <w14:schemeClr w14:val="tx1"/>
            </w14:solidFill>
          </w14:textFill>
        </w:rPr>
        <w:t>设计费投标报价：在最高投标限价范围内，投标人自行报价。设计费的报价应包括招标文件中招标内容（范围）和可行性研究报告所规定的所有设计工作的所有费用，还应考虑招标人提出的与项目相关的其他要求所产生的费用</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w:t>
      </w:r>
    </w:p>
    <w:p w14:paraId="59B70A85">
      <w:pPr>
        <w:spacing w:line="360" w:lineRule="auto"/>
        <w:ind w:firstLine="57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hAnsi="宋体" w:eastAsia="宋体" w:cs="宋体"/>
          <w:b/>
          <w:bCs/>
          <w:color w:val="000000" w:themeColor="text1"/>
          <w:szCs w:val="22"/>
          <w:highlight w:val="none"/>
          <w:u w:val="single"/>
          <w:lang w:val="en-US" w:eastAsia="zh-CN"/>
          <w14:textFill>
            <w14:solidFill>
              <w14:schemeClr w14:val="tx1"/>
            </w14:solidFill>
          </w14:textFill>
        </w:rPr>
        <w:t>设计费以</w:t>
      </w:r>
      <w:r>
        <w:rPr>
          <w:rFonts w:hint="eastAsia" w:ascii="宋体" w:hAnsi="宋体" w:eastAsia="宋体" w:cs="宋体"/>
          <w:b/>
          <w:bCs/>
          <w:color w:val="000000" w:themeColor="text1"/>
          <w:szCs w:val="22"/>
          <w:highlight w:val="none"/>
          <w:u w:val="single"/>
          <w14:textFill>
            <w14:solidFill>
              <w14:schemeClr w14:val="tx1"/>
            </w14:solidFill>
          </w14:textFill>
        </w:rPr>
        <w:t>投标报价</w:t>
      </w:r>
      <w:r>
        <w:rPr>
          <w:rFonts w:hint="eastAsia" w:ascii="宋体" w:hAnsi="宋体" w:eastAsia="宋体" w:cs="宋体"/>
          <w:b/>
          <w:bCs/>
          <w:color w:val="000000" w:themeColor="text1"/>
          <w:szCs w:val="22"/>
          <w:highlight w:val="none"/>
          <w:u w:val="single"/>
          <w:lang w:val="en-US" w:eastAsia="zh-CN"/>
          <w14:textFill>
            <w14:solidFill>
              <w14:schemeClr w14:val="tx1"/>
            </w14:solidFill>
          </w14:textFill>
        </w:rPr>
        <w:t>及取费费率</w:t>
      </w:r>
      <w:r>
        <w:rPr>
          <w:rFonts w:hint="eastAsia" w:hAnsi="宋体" w:eastAsia="宋体" w:cs="宋体"/>
          <w:b/>
          <w:bCs/>
          <w:color w:val="000000" w:themeColor="text1"/>
          <w:szCs w:val="22"/>
          <w:highlight w:val="none"/>
          <w14:textFill>
            <w14:solidFill>
              <w14:schemeClr w14:val="tx1"/>
            </w14:solidFill>
          </w14:textFill>
        </w:rPr>
        <w:t>的方式进行报价</w:t>
      </w:r>
      <w:r>
        <w:rPr>
          <w:rFonts w:hint="eastAsia" w:ascii="宋体" w:hAnsi="宋体" w:eastAsia="宋体" w:cs="宋体"/>
          <w:b/>
          <w:bCs/>
          <w:snapToGrid w:val="0"/>
          <w:color w:val="000000" w:themeColor="text1"/>
          <w:kern w:val="0"/>
          <w:highlight w:val="none"/>
          <w14:textFill>
            <w14:solidFill>
              <w14:schemeClr w14:val="tx1"/>
            </w14:solidFill>
          </w14:textFill>
        </w:rPr>
        <w:t>。</w:t>
      </w:r>
    </w:p>
    <w:p w14:paraId="374D821A">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9.9.</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建安工程费用：采</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用投标</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下浮率的方式进行报价，结算时按招标文件有关结算原则计算后再按建安工程费</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投</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标下浮率下浮。</w:t>
      </w:r>
    </w:p>
    <w:p w14:paraId="4E61EC64">
      <w:pPr>
        <w:spacing w:line="360" w:lineRule="auto"/>
        <w:ind w:firstLine="570"/>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t>建安工程费投标报价=报价基数×（1-投标下浮率）</w:t>
      </w:r>
    </w:p>
    <w:p w14:paraId="64C960E0">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如投标人的建安工程费用投标报价下浮率高于15%时，投标人必须在投标报价书中另行作出详细合理的书面说明并提供相关证明材料供评标委员会评审，否则评标委员会将认定该投标人以低于成本报价竞标。</w:t>
      </w:r>
    </w:p>
    <w:p w14:paraId="2357C26F">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建安工程费用的报价应考虑完成招标文件中招标规模、内容及可行性研究报告所规定的所有工程及设备的费用</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并承担结算原则中规定的一切风险，还应考虑报建和施工时应由施工单位承担的一切费用、工程一切检测费用（除有文件规定必须招标人支付的费用外）、工程有关档案和影像等整理或制作及向相关部门交取的费用。</w:t>
      </w:r>
    </w:p>
    <w:p w14:paraId="1D5FF0F3">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05520D">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投标人在投标报价时，自行考虑高温补贴费、施工视频监控系统费用，专业分包的总包服务及配合费，预算（含工程量清单编制费）等，并承担相应风险，结算时不另行计取。</w:t>
      </w:r>
    </w:p>
    <w:p w14:paraId="384FD12F">
      <w:pPr>
        <w:spacing w:line="360" w:lineRule="auto"/>
        <w:ind w:firstLine="588" w:firstLineChars="245"/>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9.5 </w:t>
      </w:r>
      <w:r>
        <w:rPr>
          <w:rFonts w:hint="eastAsia" w:ascii="Arial" w:hAnsi="Arial" w:eastAsia="宋体" w:cs="Arial"/>
          <w:b/>
          <w:color w:val="000000" w:themeColor="text1"/>
          <w:sz w:val="24"/>
          <w:szCs w:val="24"/>
          <w:highlight w:val="none"/>
          <w:u w:val="double"/>
          <w14:textFill>
            <w14:solidFill>
              <w14:schemeClr w14:val="tx1"/>
            </w14:solidFill>
          </w14:textFill>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5F1356C9">
      <w:pPr>
        <w:pStyle w:val="40"/>
        <w:keepNext/>
        <w:keepLines/>
        <w:ind w:firstLine="480"/>
        <w:jc w:val="both"/>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bookmarkStart w:id="141" w:name="_Toc11813"/>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10、 最高</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限价的确定</w:t>
      </w:r>
      <w:bookmarkEnd w:id="141"/>
      <w:bookmarkStart w:id="142" w:name="_Hlt69335617"/>
      <w:bookmarkStart w:id="143" w:name="_Hlt121629839"/>
    </w:p>
    <w:p w14:paraId="6120659D">
      <w:pPr>
        <w:spacing w:line="360" w:lineRule="auto"/>
        <w:ind w:firstLine="480" w:firstLineChars="200"/>
        <w:rPr>
          <w:rFonts w:hint="eastAsia" w:ascii="宋体" w:hAnsi="宋体" w:eastAsia="宋体" w:cs="宋体"/>
          <w:color w:val="000000" w:themeColor="text1"/>
          <w:szCs w:val="21"/>
          <w:highlight w:val="none"/>
          <w14:textFill>
            <w14:solidFill>
              <w14:schemeClr w14:val="tx1"/>
            </w14:solidFill>
          </w14:textFill>
        </w:rPr>
      </w:pPr>
      <w:bookmarkStart w:id="144" w:name="_Toc4604"/>
      <w:bookmarkStart w:id="145" w:name="_Toc29734"/>
      <w:bookmarkStart w:id="146" w:name="_Toc32578"/>
      <w:bookmarkStart w:id="147" w:name="_Toc13350"/>
      <w:bookmarkStart w:id="148" w:name="_Toc7307"/>
      <w:bookmarkStart w:id="149" w:name="_Toc5483"/>
      <w:bookmarkStart w:id="150" w:name="_Toc15152"/>
      <w:bookmarkStart w:id="151" w:name="_Toc24510"/>
      <w:r>
        <w:rPr>
          <w:rFonts w:hint="eastAsia" w:ascii="宋体" w:hAnsi="宋体" w:eastAsia="宋体" w:cs="宋体"/>
          <w:color w:val="000000" w:themeColor="text1"/>
          <w:szCs w:val="21"/>
          <w:highlight w:val="none"/>
          <w14:textFill>
            <w14:solidFill>
              <w14:schemeClr w14:val="tx1"/>
            </w14:solidFill>
          </w14:textFill>
        </w:rPr>
        <w:t>经研究确定，本</w:t>
      </w:r>
      <w:r>
        <w:rPr>
          <w:rFonts w:hint="eastAsia" w:ascii="宋体" w:hAnsi="宋体" w:eastAsia="宋体" w:cs="宋体"/>
          <w:color w:val="000000" w:themeColor="text1"/>
          <w:szCs w:val="21"/>
          <w:highlight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最高投标限价为人民币(大写)</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叁仟零捌拾万柒仟肆佰叁拾陆元捌角</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(小写:</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￥30807436.80元</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eastAsia="zh-CN"/>
          <w14:textFill>
            <w14:solidFill>
              <w14:schemeClr w14:val="tx1"/>
            </w14:solidFill>
          </w14:textFill>
        </w:rPr>
        <w:t>其中：</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 w:val="24"/>
          <w:szCs w:val="24"/>
          <w:highlight w:val="none"/>
          <w:u w:val="none"/>
          <w:lang w:eastAsia="zh-CN"/>
          <w14:textFill>
            <w14:solidFill>
              <w14:schemeClr w14:val="tx1"/>
            </w14:solidFill>
          </w14:textFill>
        </w:rPr>
        <w:t>费：</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829900.00元</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、建安工程费：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￥29977536.80元。</w:t>
      </w:r>
      <w:r>
        <w:rPr>
          <w:rFonts w:hint="eastAsia" w:ascii="宋体" w:hAnsi="宋体" w:eastAsia="宋体" w:cs="宋体"/>
          <w:color w:val="000000" w:themeColor="text1"/>
          <w:szCs w:val="21"/>
          <w:highlight w:val="none"/>
          <w14:textFill>
            <w14:solidFill>
              <w14:schemeClr w14:val="tx1"/>
            </w14:solidFill>
          </w14:textFill>
        </w:rPr>
        <w:t>具体详见下表：</w:t>
      </w:r>
    </w:p>
    <w:p w14:paraId="3BB43465">
      <w:pPr>
        <w:outlineLvl w:val="9"/>
        <w:rPr>
          <w:rFonts w:hint="eastAsia"/>
          <w:color w:val="000000" w:themeColor="text1"/>
          <w:highlight w:val="none"/>
          <w14:textFill>
            <w14:solidFill>
              <w14:schemeClr w14:val="tx1"/>
            </w14:solidFill>
          </w14:textFill>
        </w:rPr>
      </w:pPr>
    </w:p>
    <w:tbl>
      <w:tblPr>
        <w:tblStyle w:val="21"/>
        <w:tblW w:w="10575" w:type="dxa"/>
        <w:tblInd w:w="-7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567"/>
        <w:gridCol w:w="1853"/>
        <w:gridCol w:w="1515"/>
        <w:gridCol w:w="1875"/>
        <w:gridCol w:w="2970"/>
      </w:tblGrid>
      <w:tr w14:paraId="3998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95" w:type="dxa"/>
            <w:noWrap w:val="0"/>
            <w:vAlign w:val="center"/>
          </w:tcPr>
          <w:p w14:paraId="0A8B6DE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567" w:type="dxa"/>
            <w:noWrap w:val="0"/>
            <w:vAlign w:val="center"/>
          </w:tcPr>
          <w:p w14:paraId="3DE0D6DF">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853" w:type="dxa"/>
            <w:noWrap w:val="0"/>
            <w:vAlign w:val="center"/>
          </w:tcPr>
          <w:p w14:paraId="48399CA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w:t>
            </w:r>
          </w:p>
        </w:tc>
        <w:tc>
          <w:tcPr>
            <w:tcW w:w="1515" w:type="dxa"/>
            <w:noWrap w:val="0"/>
            <w:vAlign w:val="center"/>
          </w:tcPr>
          <w:p w14:paraId="346943BC">
            <w:pPr>
              <w:widowControl/>
              <w:jc w:val="both"/>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宋体" w:hAnsi="Times New Roman" w:eastAsia="宋体" w:cs="Times New Roman"/>
                <w:color w:val="000000" w:themeColor="text1"/>
                <w:sz w:val="24"/>
                <w:szCs w:val="24"/>
                <w:highlight w:val="none"/>
                <w14:textFill>
                  <w14:solidFill>
                    <w14:schemeClr w14:val="tx1"/>
                  </w14:solidFill>
                </w14:textFill>
              </w:rPr>
              <w:t>上限</w:t>
            </w: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p>
        </w:tc>
        <w:tc>
          <w:tcPr>
            <w:tcW w:w="1875" w:type="dxa"/>
            <w:noWrap w:val="0"/>
            <w:vAlign w:val="center"/>
          </w:tcPr>
          <w:p w14:paraId="0F6FDD4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最高投标限价</w:t>
            </w:r>
          </w:p>
        </w:tc>
        <w:tc>
          <w:tcPr>
            <w:tcW w:w="2970" w:type="dxa"/>
            <w:noWrap w:val="0"/>
            <w:vAlign w:val="center"/>
          </w:tcPr>
          <w:p w14:paraId="6ECB979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3A67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5" w:type="dxa"/>
            <w:noWrap w:val="0"/>
            <w:vAlign w:val="center"/>
          </w:tcPr>
          <w:p w14:paraId="2924E792">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567" w:type="dxa"/>
            <w:noWrap w:val="0"/>
            <w:vAlign w:val="center"/>
          </w:tcPr>
          <w:p w14:paraId="4423436F">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费</w:t>
            </w:r>
          </w:p>
        </w:tc>
        <w:tc>
          <w:tcPr>
            <w:tcW w:w="1853" w:type="dxa"/>
            <w:noWrap w:val="0"/>
            <w:vAlign w:val="center"/>
          </w:tcPr>
          <w:p w14:paraId="3DEC5C7D">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29977536.80元</w:t>
            </w:r>
          </w:p>
        </w:tc>
        <w:tc>
          <w:tcPr>
            <w:tcW w:w="1515" w:type="dxa"/>
            <w:noWrap w:val="0"/>
            <w:vAlign w:val="center"/>
          </w:tcPr>
          <w:p w14:paraId="49D57C1D">
            <w:pPr>
              <w:widowControl/>
              <w:jc w:val="center"/>
              <w:rPr>
                <w:rFonts w:hint="eastAsia" w:ascii="Arial" w:hAnsi="Arial" w:cs="Arial" w:eastAsiaTheme="minorEastAsia"/>
                <w:color w:val="000000" w:themeColor="text1"/>
                <w:kern w:val="0"/>
                <w:sz w:val="24"/>
                <w:szCs w:val="24"/>
                <w:highlight w:val="none"/>
                <w:lang w:val="en-US" w:eastAsia="zh-CN"/>
                <w14:textFill>
                  <w14:solidFill>
                    <w14:schemeClr w14:val="tx1"/>
                  </w14:solidFill>
                </w14:textFill>
              </w:rPr>
            </w:pPr>
            <w:r>
              <w:rPr>
                <w:rFonts w:hint="eastAsia" w:ascii="Arial" w:hAnsi="Arial" w:cs="Arial" w:eastAsiaTheme="minorEastAsia"/>
                <w:color w:val="000000" w:themeColor="text1"/>
                <w:kern w:val="0"/>
                <w:sz w:val="24"/>
                <w:szCs w:val="24"/>
                <w:highlight w:val="none"/>
                <w:lang w:val="en-US" w:eastAsia="zh-CN"/>
                <w14:textFill>
                  <w14:solidFill>
                    <w14:schemeClr w14:val="tx1"/>
                  </w14:solidFill>
                </w14:textFill>
              </w:rPr>
              <w:t>投标费率</w:t>
            </w:r>
            <w:r>
              <w:rPr>
                <w:rFonts w:hint="default" w:ascii="Arial" w:hAnsi="Arial" w:cs="Arial" w:eastAsia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2.768</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875" w:type="dxa"/>
            <w:noWrap w:val="0"/>
            <w:vAlign w:val="center"/>
          </w:tcPr>
          <w:p w14:paraId="307BAED6">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829900.00元</w:t>
            </w:r>
          </w:p>
        </w:tc>
        <w:tc>
          <w:tcPr>
            <w:tcW w:w="2970" w:type="dxa"/>
            <w:noWrap w:val="0"/>
            <w:vAlign w:val="center"/>
          </w:tcPr>
          <w:p w14:paraId="70D2CADC">
            <w:pPr>
              <w:widowControl/>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650F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95" w:type="dxa"/>
            <w:noWrap w:val="0"/>
            <w:vAlign w:val="center"/>
          </w:tcPr>
          <w:p w14:paraId="5B4A2B51">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567" w:type="dxa"/>
            <w:noWrap w:val="0"/>
            <w:vAlign w:val="center"/>
          </w:tcPr>
          <w:p w14:paraId="6BF67C8F">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853" w:type="dxa"/>
            <w:noWrap w:val="0"/>
            <w:vAlign w:val="center"/>
          </w:tcPr>
          <w:p w14:paraId="1D647046">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29977536.80元</w:t>
            </w:r>
          </w:p>
        </w:tc>
        <w:tc>
          <w:tcPr>
            <w:tcW w:w="1515" w:type="dxa"/>
            <w:noWrap w:val="0"/>
            <w:vAlign w:val="center"/>
          </w:tcPr>
          <w:p w14:paraId="62B84536">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&gt;0.00%</w:t>
            </w:r>
          </w:p>
        </w:tc>
        <w:tc>
          <w:tcPr>
            <w:tcW w:w="1875" w:type="dxa"/>
            <w:noWrap w:val="0"/>
            <w:vAlign w:val="center"/>
          </w:tcPr>
          <w:p w14:paraId="67E9A653">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29977536.80元</w:t>
            </w:r>
          </w:p>
        </w:tc>
        <w:tc>
          <w:tcPr>
            <w:tcW w:w="2970" w:type="dxa"/>
            <w:noWrap w:val="0"/>
            <w:vAlign w:val="center"/>
          </w:tcPr>
          <w:p w14:paraId="073A69D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72E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362" w:type="dxa"/>
            <w:gridSpan w:val="2"/>
            <w:noWrap w:val="0"/>
            <w:vAlign w:val="center"/>
          </w:tcPr>
          <w:p w14:paraId="4E36F1A1">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853" w:type="dxa"/>
            <w:noWrap w:val="0"/>
            <w:vAlign w:val="center"/>
          </w:tcPr>
          <w:p w14:paraId="793604DB">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515" w:type="dxa"/>
            <w:noWrap w:val="0"/>
            <w:vAlign w:val="center"/>
          </w:tcPr>
          <w:p w14:paraId="4242FFCB">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875" w:type="dxa"/>
            <w:noWrap w:val="0"/>
            <w:vAlign w:val="center"/>
          </w:tcPr>
          <w:p w14:paraId="0B6893BB">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30807436.80</w:t>
            </w:r>
          </w:p>
        </w:tc>
        <w:tc>
          <w:tcPr>
            <w:tcW w:w="2970" w:type="dxa"/>
            <w:noWrap w:val="0"/>
            <w:vAlign w:val="center"/>
          </w:tcPr>
          <w:p w14:paraId="3E24ED23">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r>
    </w:tbl>
    <w:p w14:paraId="46B81F99">
      <w:pPr>
        <w:pStyle w:val="32"/>
        <w:rPr>
          <w:rFonts w:ascii="宋体" w:hAnsi="宋体" w:cs="宋体"/>
          <w:color w:val="000000" w:themeColor="text1"/>
          <w:sz w:val="24"/>
          <w:highlight w:val="none"/>
          <w:lang w:val="zh-CN"/>
          <w14:textFill>
            <w14:solidFill>
              <w14:schemeClr w14:val="tx1"/>
            </w14:solidFill>
          </w14:textFill>
        </w:rPr>
      </w:pPr>
    </w:p>
    <w:p w14:paraId="68640D7E">
      <w:pPr>
        <w:spacing w:line="360" w:lineRule="auto"/>
        <w:ind w:firstLine="480" w:firstLineChars="20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r>
        <w:rPr>
          <w:rFonts w:hint="eastAsia" w:ascii="宋体" w:hAnsi="宋体" w:eastAsia="宋体" w:cs="宋体"/>
          <w:b/>
          <w:bCs/>
          <w:color w:val="000000" w:themeColor="text1"/>
          <w:szCs w:val="21"/>
          <w:highlight w:val="none"/>
          <w14:textFill>
            <w14:solidFill>
              <w14:schemeClr w14:val="tx1"/>
            </w14:solidFill>
          </w14:textFill>
        </w:rPr>
        <w:t>投标报价、</w:t>
      </w:r>
      <w:r>
        <w:rPr>
          <w:rFonts w:hint="eastAsia" w:ascii="宋体" w:hAnsi="宋体" w:eastAsia="宋体" w:cs="宋体"/>
          <w:b/>
          <w:bCs/>
          <w:color w:val="000000" w:themeColor="text1"/>
          <w:szCs w:val="21"/>
          <w:highlight w:val="none"/>
          <w:lang w:eastAsia="zh-CN"/>
          <w14:textFill>
            <w14:solidFill>
              <w14:schemeClr w14:val="tx1"/>
            </w14:solidFill>
          </w14:textFill>
        </w:rPr>
        <w:t>投标下浮</w:t>
      </w:r>
      <w:r>
        <w:rPr>
          <w:rFonts w:hint="eastAsia" w:ascii="宋体" w:hAnsi="宋体" w:eastAsia="宋体" w:cs="宋体"/>
          <w:b/>
          <w:bCs/>
          <w:color w:val="000000" w:themeColor="text1"/>
          <w:szCs w:val="21"/>
          <w:highlight w:val="none"/>
          <w14:textFill>
            <w14:solidFill>
              <w14:schemeClr w14:val="tx1"/>
            </w14:solidFill>
          </w14:textFill>
        </w:rPr>
        <w:t>率</w:t>
      </w:r>
      <w:r>
        <w:rPr>
          <w:rFonts w:hint="eastAsia" w:ascii="宋体" w:hAnsi="宋体" w:eastAsia="宋体" w:cs="宋体"/>
          <w:color w:val="000000" w:themeColor="text1"/>
          <w:szCs w:val="21"/>
          <w:highlight w:val="none"/>
          <w14:textFill>
            <w14:solidFill>
              <w14:schemeClr w14:val="tx1"/>
            </w14:solidFill>
          </w14:textFill>
        </w:rPr>
        <w:t>均保留至小数点后两位</w:t>
      </w:r>
      <w:r>
        <w:rPr>
          <w:rFonts w:hint="eastAsia" w:ascii="宋体" w:hAnsi="宋体" w:eastAsia="宋体" w:cs="宋体"/>
          <w:color w:val="000000" w:themeColor="text1"/>
          <w:szCs w:val="21"/>
          <w:highlight w:val="none"/>
          <w:lang w:eastAsia="zh-CN"/>
          <w14:textFill>
            <w14:solidFill>
              <w14:schemeClr w14:val="tx1"/>
            </w14:solidFill>
          </w14:textFill>
        </w:rPr>
        <w:t>，投标费率保留至小数点后三位。</w:t>
      </w:r>
    </w:p>
    <w:p w14:paraId="6B5404F4">
      <w:pPr>
        <w:pStyle w:val="40"/>
        <w:keepNext/>
        <w:keepLines/>
        <w:ind w:firstLine="480"/>
        <w:jc w:val="both"/>
        <w:rPr>
          <w:rFonts w:hint="eastAsia" w:asciiTheme="minorEastAsia" w:hAnsiTheme="minorEastAsia" w:eastAsiaTheme="minorEastAsia" w:cstheme="minorEastAsia"/>
          <w:b/>
          <w:color w:val="000000" w:themeColor="text1"/>
          <w:szCs w:val="22"/>
          <w:highlight w:val="none"/>
          <w14:textFill>
            <w14:solidFill>
              <w14:schemeClr w14:val="tx1"/>
            </w14:solidFill>
          </w14:textFill>
        </w:rPr>
      </w:pPr>
      <w:bookmarkStart w:id="152" w:name="_Toc2957"/>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11</w:t>
      </w:r>
      <w:r>
        <w:rPr>
          <w:rFonts w:hint="eastAsia" w:asciiTheme="minorEastAsia" w:hAnsiTheme="minorEastAsia" w:eastAsiaTheme="minorEastAsia" w:cstheme="minorEastAsia"/>
          <w:b/>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文件的编制</w:t>
      </w:r>
      <w:bookmarkStart w:id="153" w:name="_Hlt69332370"/>
      <w:bookmarkEnd w:id="153"/>
      <w:bookmarkStart w:id="154" w:name="_Hlt69208262"/>
      <w:bookmarkEnd w:id="154"/>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要求</w:t>
      </w:r>
      <w:bookmarkEnd w:id="144"/>
      <w:bookmarkEnd w:id="145"/>
      <w:bookmarkEnd w:id="146"/>
      <w:bookmarkEnd w:id="147"/>
      <w:bookmarkEnd w:id="148"/>
      <w:bookmarkEnd w:id="149"/>
      <w:bookmarkEnd w:id="150"/>
      <w:bookmarkEnd w:id="151"/>
      <w:bookmarkEnd w:id="152"/>
    </w:p>
    <w:p w14:paraId="4733A61A">
      <w:pPr>
        <w:pStyle w:val="47"/>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55" w:name="_Hlt74495594"/>
      <w:bookmarkEnd w:id="155"/>
      <w:bookmarkStart w:id="156" w:name="_Hlt78768224"/>
      <w:bookmarkEnd w:id="156"/>
      <w:bookmarkStart w:id="157" w:name="_Hlt74497202"/>
      <w:bookmarkEnd w:id="157"/>
      <w:bookmarkStart w:id="158" w:name="_Toc6695"/>
      <w:bookmarkStart w:id="159" w:name="_Toc20151"/>
      <w:bookmarkStart w:id="160" w:name="_Toc5812"/>
      <w:bookmarkStart w:id="161" w:name="_Toc17330"/>
      <w:bookmarkStart w:id="162" w:name="_Toc25295"/>
      <w:bookmarkStart w:id="163" w:name="_Toc12050"/>
      <w:bookmarkStart w:id="164" w:name="_Toc20091"/>
      <w:bookmarkStart w:id="165" w:name="_Toc9696"/>
      <w:bookmarkStart w:id="166" w:name="_Toc29847"/>
      <w:bookmarkStart w:id="167" w:name="_Toc31856"/>
      <w:bookmarkStart w:id="168" w:name="_Toc20541"/>
      <w:bookmarkStart w:id="169" w:name="_Toc13462"/>
      <w:bookmarkStart w:id="170" w:name="_Toc32061"/>
      <w:bookmarkStart w:id="171" w:name="_Toc2841"/>
      <w:bookmarkStart w:id="172" w:name="_Toc437"/>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11.1 一般要求</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F7FE17B">
      <w:pPr>
        <w:pStyle w:val="45"/>
        <w:ind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投标文件应按第七章 投标文件格式规定的内容，投标人提交的投标文件应当使用招标文件所提供的投标文件全部格式。</w:t>
      </w:r>
    </w:p>
    <w:p w14:paraId="5C5A60B4">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11.1.1</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投标人必须响应招标文件，并在充分理解招标人提供的全部文件、设计图纸、资料及现场条件的基础上编制投标文件。因投标文件不符合招标文件的要求而造成的损失和后果，由投标人自行承担。</w:t>
      </w:r>
    </w:p>
    <w:p w14:paraId="1C313306">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投标文件包含投标标书分为一册。</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在电子投标时全部采用电子文档（中标人自中标通知书发出之日起五个工作日内再提供正本1份、副本壹份的纸质版投标文件给招标人存档），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 （广东省 · 韶关市）（https://ygp.gdzwfw.gov.cn/ggzy-portal/#/440200/index）交易指引。</w:t>
      </w:r>
      <w:r>
        <w:rPr>
          <w:rFonts w:hint="eastAsia" w:asciiTheme="minorEastAsia" w:hAnsiTheme="minorEastAsia" w:eastAsiaTheme="minorEastAsia" w:cstheme="minorEastAsia"/>
          <w:color w:val="000000" w:themeColor="text1"/>
          <w:highlight w:val="none"/>
          <w14:textFill>
            <w14:solidFill>
              <w14:schemeClr w14:val="tx1"/>
            </w14:solidFill>
          </w14:textFill>
        </w:rPr>
        <w:t>（注：组成联合体时，只须加盖联合体牵头人的公章，联合体其它成员可不盖章）。</w:t>
      </w:r>
    </w:p>
    <w:p w14:paraId="6567A5AF">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 投标文件需按以下要求签字、盖章：</w:t>
      </w:r>
    </w:p>
    <w:p w14:paraId="0B6E3BC9">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电子投标文件：</w:t>
      </w:r>
    </w:p>
    <w:p w14:paraId="2C642CB7">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11.1.3.1 投标文件封面、组成内容中凡注明“签字”处由要求的人员签字或电子签章；凡注明“签字或盖章”处由要求的人员签字或盖其私章（电子印章）；凡注明“签字并盖执业印章”处由要求的人员签字并盖其执业印章。</w:t>
      </w:r>
    </w:p>
    <w:p w14:paraId="3A299D90">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11.1.3.2 投标文件封套、封面、组成内容中凡要求录入投标人名称且注明“盖单位章”处盖单位法人公章（电子印章）</w:t>
      </w:r>
    </w:p>
    <w:p w14:paraId="154E8AFF">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11.1.3.3 投标文件的签字均为签字人本人亲笔署名或签章（电子印章），其余部分的彩色扫描件无须另行签字、盖章。</w:t>
      </w:r>
    </w:p>
    <w:p w14:paraId="194AEBA4">
      <w:pPr>
        <w:pStyle w:val="38"/>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11.1.3.4 联合体投标的，除《联合体协议书》外，由联合体牵头人按以上要求签字（电子印章）、盖章（电子印章）即可。</w:t>
      </w:r>
      <w:bookmarkStart w:id="173" w:name="_Toc274313880"/>
      <w:bookmarkStart w:id="174" w:name="_Toc257031159"/>
    </w:p>
    <w:p w14:paraId="11FE250F">
      <w:pPr>
        <w:pStyle w:val="47"/>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75" w:name="_Toc38"/>
      <w:bookmarkStart w:id="176" w:name="_Toc18076"/>
      <w:bookmarkStart w:id="177" w:name="_Toc16107"/>
      <w:bookmarkStart w:id="178" w:name="_Toc6622"/>
      <w:bookmarkStart w:id="179" w:name="_Toc27670"/>
      <w:bookmarkStart w:id="180" w:name="_Toc27606"/>
      <w:bookmarkStart w:id="181" w:name="_Toc26859"/>
      <w:bookmarkStart w:id="182" w:name="_Toc8355"/>
      <w:bookmarkStart w:id="183" w:name="_Toc19462"/>
      <w:bookmarkStart w:id="184" w:name="_Toc23484"/>
      <w:bookmarkStart w:id="185" w:name="_Toc17946"/>
      <w:bookmarkStart w:id="186" w:name="_Toc26289"/>
      <w:bookmarkStart w:id="187" w:name="_Toc4699"/>
      <w:bookmarkStart w:id="188" w:name="_Toc18670"/>
      <w:bookmarkStart w:id="189" w:name="_Toc29894"/>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 xml:space="preserve">11.2 </w:t>
      </w:r>
      <w:bookmarkEnd w:id="173"/>
      <w:bookmarkEnd w:id="174"/>
      <w:bookmarkEnd w:id="175"/>
      <w:bookmarkEnd w:id="176"/>
      <w:bookmarkEnd w:id="177"/>
      <w:bookmarkEnd w:id="178"/>
      <w:bookmarkEnd w:id="179"/>
      <w:bookmarkEnd w:id="180"/>
      <w:bookmarkEnd w:id="181"/>
      <w:bookmarkEnd w:id="182"/>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投标标书的编制要求</w:t>
      </w:r>
      <w:bookmarkEnd w:id="183"/>
      <w:bookmarkEnd w:id="184"/>
      <w:bookmarkEnd w:id="185"/>
      <w:bookmarkEnd w:id="186"/>
      <w:bookmarkEnd w:id="187"/>
      <w:bookmarkEnd w:id="188"/>
      <w:bookmarkEnd w:id="189"/>
    </w:p>
    <w:p w14:paraId="5516FD77">
      <w:pPr>
        <w:pStyle w:val="38"/>
        <w:ind w:firstLine="561"/>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11.2.1 投标标书包括但不限于以下内容：</w:t>
      </w:r>
    </w:p>
    <w:p w14:paraId="16F4BF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（1）封面（格式一）；</w:t>
      </w:r>
    </w:p>
    <w:p w14:paraId="3D59625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（2）目录； </w:t>
      </w:r>
    </w:p>
    <w:p w14:paraId="72457639">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（3）《投标函》及《工程项目总价表》（格式二）；</w:t>
      </w:r>
    </w:p>
    <w:p w14:paraId="42DD48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（4）《各项承诺一览表》（格式三）；</w:t>
      </w:r>
    </w:p>
    <w:p w14:paraId="30E658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（5）《授权委托书》（格式四）；</w:t>
      </w:r>
    </w:p>
    <w:p w14:paraId="051A315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（6）《法定代表人身份证明》（格式五）；</w:t>
      </w:r>
    </w:p>
    <w:p w14:paraId="0581DF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（7）《联合体协议书》（格式六）及所附资料；</w:t>
      </w:r>
    </w:p>
    <w:p w14:paraId="11BECBF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（8）投标保证缴纳证明（</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投标人采用投标保证金的，附建设工程交易系统《缴纳投标保证金通知书》页面截图和银行转账单</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件；采用投标保证担保的，附银行保函</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；采用投标保证保险的，附电子保单和</w:t>
      </w:r>
      <w:r>
        <w:rPr>
          <w:rFonts w:hint="eastAsia" w:asciiTheme="minorEastAsia" w:hAnsiTheme="minorEastAsia" w:eastAsiaTheme="minorEastAsia" w:cstheme="minorEastAsia"/>
          <w:b w:val="0"/>
          <w:bCs w:val="0"/>
          <w:color w:val="000000" w:themeColor="text1"/>
          <w:szCs w:val="24"/>
          <w:highlight w:val="none"/>
          <w14:textFill>
            <w14:solidFill>
              <w14:schemeClr w14:val="tx1"/>
            </w14:solidFill>
          </w14:textFill>
        </w:rPr>
        <w:t>《韶关市公共资源交易一体化平台保证金缴纳信息》</w:t>
      </w:r>
      <w:r>
        <w:rPr>
          <w:rFonts w:hint="eastAsia" w:asciiTheme="minorEastAsia" w:hAnsiTheme="minorEastAsia" w:eastAsiaTheme="minorEastAsia" w:cstheme="minorEastAsia"/>
          <w:b w:val="0"/>
          <w:bCs w:val="0"/>
          <w:snapToGrid w:val="0"/>
          <w:color w:val="000000" w:themeColor="text1"/>
          <w:kern w:val="0"/>
          <w:szCs w:val="18"/>
          <w:highlight w:val="none"/>
          <w14:textFill>
            <w14:solidFill>
              <w14:schemeClr w14:val="tx1"/>
            </w14:solidFill>
          </w14:textFill>
        </w:rPr>
        <w:t>页面截图</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209ACE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（9）《投标人基本情况表》（格式七）及所附资料；</w:t>
      </w:r>
    </w:p>
    <w:p w14:paraId="46EE9D72">
      <w:pPr>
        <w:wordWrap w:val="0"/>
        <w:adjustRightInd w:val="0"/>
        <w:snapToGrid w:val="0"/>
        <w:spacing w:line="360" w:lineRule="auto"/>
        <w:ind w:firstLine="480" w:firstLineChars="200"/>
        <w:rPr>
          <w:rFonts w:hint="eastAsia" w:asciiTheme="minorEastAsia" w:hAnsiTheme="minorEastAsia" w:eastAsiaTheme="minorEastAsia" w:cstheme="minorEastAsia"/>
          <w:strike/>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（10）《项目经理简历表》（格式八）及所附资料；</w:t>
      </w:r>
    </w:p>
    <w:p w14:paraId="5BA3EC6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（11）《项目经理任职声明》（格式九）；</w:t>
      </w:r>
    </w:p>
    <w:p w14:paraId="6BAD79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（12）《项目技术负责人简历表》（格式十）及所附资料；</w:t>
      </w:r>
    </w:p>
    <w:p w14:paraId="798E521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（13）《项目设计负责人简历表》（格式十一）及所附资料；</w:t>
      </w:r>
    </w:p>
    <w:p w14:paraId="13704F8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）《项目管理机构组成表》（格式十</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 xml:space="preserve">二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）及所附资料；</w:t>
      </w:r>
    </w:p>
    <w:p w14:paraId="1445395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）本章第14.2目“评标方法”要求提供的评审资料（如有）；</w:t>
      </w:r>
    </w:p>
    <w:p w14:paraId="0FE86B70">
      <w:pPr>
        <w:pStyle w:val="38"/>
        <w:ind w:firstLine="480" w:firstLineChars="200"/>
        <w:rPr>
          <w:rFonts w:hint="eastAsia" w:asciiTheme="minorEastAsia" w:hAnsiTheme="minorEastAsia" w:eastAsiaTheme="minorEastAsia" w:cstheme="minorEastAsia"/>
          <w:color w:val="000000" w:themeColor="text1"/>
          <w:szCs w:val="18"/>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认为有必要补充的其他资料。（例如投标人已经工商变更，但其企业资质证书、安全生产许可证或其员工执业资格注册证书上的企业名称未能在投标期间完成变更的书面说明和佐证材料；外省企业所在省、地级市</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门或其授权的组织（机构）关于企业资质、人员资格有效期自动顺延或延期办理的相关文件等；关于投标总价下浮率超过15%的书面说明和佐证材料）。</w:t>
      </w:r>
    </w:p>
    <w:p w14:paraId="209197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 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目中所列出的投标标书组成内容中，第（1）至第（1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）项所有投标人均应提供，</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但非联合体投标的，无需提供第（7）项内容。</w:t>
      </w:r>
    </w:p>
    <w:p w14:paraId="7154588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投标标书的组成内容按本章第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目规定的顺序整理、编排后，逐页连续标记页码。</w:t>
      </w:r>
    </w:p>
    <w:p w14:paraId="587FF5A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特别说明：</w:t>
      </w:r>
    </w:p>
    <w:p w14:paraId="61BE12F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1、本次招标投标时不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69A0DA6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 xml:space="preserve">2、本次招标投标时不要求按编制工程量清单计价模式进行投标报价。投标人若中标后依据经审图合格后的设计施工图编制施工图预算，该施工图预算必须达到办理合同备案及开工手续的要求；中标人须向招标人提供一式伍份完整的预算资料（含工程量计算表、施工图预算书及电子版）。 </w:t>
      </w:r>
      <w:bookmarkStart w:id="190" w:name="_Toc11313"/>
      <w:bookmarkStart w:id="191" w:name="_Toc27175"/>
      <w:bookmarkStart w:id="192" w:name="_Toc17812"/>
      <w:bookmarkStart w:id="193" w:name="_Toc14130"/>
      <w:bookmarkStart w:id="194" w:name="_Toc13003"/>
      <w:bookmarkStart w:id="195" w:name="_Toc11926"/>
      <w:bookmarkStart w:id="196" w:name="_Toc17459"/>
      <w:bookmarkStart w:id="197" w:name="_Toc1583"/>
    </w:p>
    <w:p w14:paraId="078C7FCC">
      <w:pPr>
        <w:pStyle w:val="50"/>
        <w:ind w:firstLine="482" w:firstLineChars="200"/>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11.3</w:t>
      </w:r>
      <w:bookmarkEnd w:id="190"/>
      <w:bookmarkEnd w:id="191"/>
      <w:bookmarkEnd w:id="192"/>
      <w:bookmarkEnd w:id="193"/>
      <w:bookmarkEnd w:id="194"/>
      <w:bookmarkEnd w:id="195"/>
      <w:bookmarkEnd w:id="196"/>
      <w:bookmarkEnd w:id="197"/>
      <w:r>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t>电子投标</w:t>
      </w:r>
      <w:bookmarkStart w:id="198" w:name="_Hlt66200498"/>
      <w:bookmarkEnd w:id="198"/>
      <w:bookmarkStart w:id="199" w:name="_Hlt88627590"/>
      <w:bookmarkEnd w:id="199"/>
      <w:bookmarkStart w:id="200" w:name="_Hlt66511038"/>
      <w:bookmarkEnd w:id="200"/>
      <w:bookmarkStart w:id="201" w:name="_Toc27961"/>
    </w:p>
    <w:p w14:paraId="57F688F3">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77A4A8F3">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E5D50F7">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投标文件完成上传后，投标人应使用 CA 数字证书对投标文件进行文件加密，形成加密的投标文件并提交标书。</w:t>
      </w:r>
    </w:p>
    <w:p w14:paraId="230FCD87">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CE1FF3D">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11.3.3电子投标及投标解密失败及突发情况的补救方案</w:t>
      </w:r>
    </w:p>
    <w:p w14:paraId="585877D1">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11.3.3.1按照交易平台关于全流程电子化项目的相关指南进行操作。详见：全国公共资源交易平台（广东省·韶关市）发布的最新版操作指南。</w:t>
      </w:r>
    </w:p>
    <w:p w14:paraId="42F09261">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11.3.3.2补救方案</w:t>
      </w:r>
    </w:p>
    <w:p w14:paraId="2E9342F6">
      <w:pPr>
        <w:pStyle w:val="50"/>
        <w:numPr>
          <w:ilvl w:val="0"/>
          <w:numId w:val="2"/>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投标文件解密失败的补救方案：</w:t>
      </w:r>
      <w:bookmarkStart w:id="202" w:name="_Toc28927"/>
    </w:p>
    <w:p w14:paraId="5CD5D936">
      <w:pPr>
        <w:pStyle w:val="50"/>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202"/>
      <w:bookmarkStart w:id="203" w:name="_Toc9612"/>
    </w:p>
    <w:p w14:paraId="4A9AE2A5">
      <w:pPr>
        <w:pStyle w:val="50"/>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评标时突发情况的补救方案</w:t>
      </w:r>
      <w:bookmarkEnd w:id="203"/>
      <w:bookmarkStart w:id="204" w:name="_Toc6314"/>
      <w:r>
        <w:rPr>
          <w:rFonts w:hint="eastAsia" w:asciiTheme="minorEastAsia" w:hAnsiTheme="minorEastAsia" w:eastAsiaTheme="minorEastAsia" w:cstheme="minorEastAsia"/>
          <w:bCs/>
          <w:color w:val="000000" w:themeColor="text1"/>
          <w:kern w:val="2"/>
          <w:highlight w:val="none"/>
          <w:lang w:eastAsia="zh-CN"/>
          <w14:textFill>
            <w14:solidFill>
              <w14:schemeClr w14:val="tx1"/>
            </w14:solidFill>
          </w14:textFill>
        </w:rPr>
        <w:t>：</w:t>
      </w:r>
    </w:p>
    <w:p w14:paraId="370AF792">
      <w:pPr>
        <w:pStyle w:val="50"/>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04"/>
      <w:bookmarkStart w:id="205" w:name="_Toc10157"/>
    </w:p>
    <w:p w14:paraId="1A3A30C4">
      <w:pPr>
        <w:pStyle w:val="50"/>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除发生上述情况外，开标评标均以投标人通过交易平台网上递交的电子投标文件为准。</w:t>
      </w:r>
      <w:bookmarkEnd w:id="205"/>
      <w:bookmarkStart w:id="206" w:name="_Toc12675"/>
    </w:p>
    <w:p w14:paraId="1B7B6ECD">
      <w:pPr>
        <w:pStyle w:val="50"/>
        <w:numPr>
          <w:ilvl w:val="0"/>
          <w:numId w:val="0"/>
        </w:numPr>
        <w:ind w:leftChars="200"/>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11.4 投标文件的提交、修改和撤回</w:t>
      </w:r>
      <w:bookmarkEnd w:id="201"/>
      <w:bookmarkEnd w:id="206"/>
      <w:bookmarkStart w:id="207" w:name="_Hlt92512875"/>
      <w:bookmarkEnd w:id="207"/>
      <w:bookmarkStart w:id="208" w:name="_Hlt66608380"/>
      <w:bookmarkEnd w:id="208"/>
      <w:bookmarkStart w:id="209" w:name="_Hlt74494779"/>
      <w:bookmarkEnd w:id="209"/>
      <w:bookmarkStart w:id="210" w:name="_Hlt69699424"/>
      <w:bookmarkEnd w:id="210"/>
      <w:bookmarkStart w:id="211" w:name="_Hlt75685366"/>
      <w:bookmarkEnd w:id="211"/>
      <w:bookmarkStart w:id="212" w:name="_Toc24469"/>
      <w:bookmarkStart w:id="213" w:name="_Toc30635"/>
      <w:bookmarkStart w:id="214" w:name="_Toc22741"/>
      <w:bookmarkStart w:id="215" w:name="_Toc4483"/>
      <w:bookmarkStart w:id="216" w:name="_Toc28454"/>
      <w:bookmarkStart w:id="217" w:name="_Toc24322"/>
      <w:bookmarkStart w:id="218" w:name="_Toc9838"/>
      <w:bookmarkStart w:id="219" w:name="_Toc104711075"/>
      <w:bookmarkStart w:id="220" w:name="_Toc3050"/>
      <w:bookmarkStart w:id="221" w:name="_Toc7631"/>
      <w:bookmarkStart w:id="222" w:name="_Toc106418820"/>
    </w:p>
    <w:p w14:paraId="012D5A77">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11.4.1在投标文件提交截止时间前，投标人通过交易平台提交已加密投标文件。逾期提交的电子投标文件，交易平台将予以拒收。</w:t>
      </w:r>
      <w:bookmarkEnd w:id="212"/>
      <w:bookmarkStart w:id="223" w:name="_Toc25103"/>
    </w:p>
    <w:p w14:paraId="19A13F2B">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11.4.2提交时间：见本章第二节“重要事项时间地点一览表”。</w:t>
      </w:r>
      <w:bookmarkEnd w:id="223"/>
      <w:bookmarkStart w:id="224" w:name="_Toc9791"/>
    </w:p>
    <w:p w14:paraId="5D5E2591">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11.4.3投标人无须进行现场签到，如有招标文件要求提交的用于评审的证书、证件、证明原件等投标相关资料，投标人可在规定的地点、时间内递交至开标现场（附一式两份清单），无原件的不作要求。</w:t>
      </w:r>
      <w:bookmarkEnd w:id="224"/>
      <w:bookmarkStart w:id="225" w:name="_Toc25029"/>
    </w:p>
    <w:p w14:paraId="66D42C80">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11.4.4 递交时间和地点：见本章第二节“重要事项时间地点一览表”。</w:t>
      </w:r>
      <w:bookmarkEnd w:id="225"/>
      <w:bookmarkStart w:id="226" w:name="_Toc5665"/>
    </w:p>
    <w:p w14:paraId="0B2460FC">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11.4.5 投标人代表到达现场后，应出示以下身份证明材料：</w:t>
      </w:r>
      <w:bookmarkEnd w:id="226"/>
      <w:bookmarkStart w:id="227" w:name="_Toc1714"/>
    </w:p>
    <w:p w14:paraId="1D0EAFB6">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（1）本人有效的第二代居民身份证；</w:t>
      </w:r>
      <w:bookmarkEnd w:id="227"/>
      <w:bookmarkStart w:id="228" w:name="_Toc30210"/>
      <w:bookmarkStart w:id="229" w:name="_Toc22519"/>
      <w:bookmarkStart w:id="230" w:name="_Toc1212"/>
    </w:p>
    <w:p w14:paraId="7D6D8C0E">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（2）法定代表人到场的，出示《法定代表人身份证明》（格式五）；委托代理人到场的，应同时出示《授权委托书》（格式四）和《法定代表人身份证明》。</w:t>
      </w:r>
      <w:bookmarkEnd w:id="228"/>
      <w:bookmarkEnd w:id="229"/>
      <w:bookmarkEnd w:id="230"/>
      <w:bookmarkStart w:id="231" w:name="_Toc29016"/>
      <w:bookmarkStart w:id="232" w:name="_Toc8927"/>
      <w:bookmarkStart w:id="233" w:name="_Toc3014"/>
    </w:p>
    <w:p w14:paraId="31CA0B38">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11.4.6联合体投标的，由联合体牵头人按以上要求递交投标相关资料。</w:t>
      </w:r>
      <w:bookmarkEnd w:id="231"/>
      <w:bookmarkEnd w:id="232"/>
      <w:bookmarkEnd w:id="233"/>
      <w:bookmarkStart w:id="234" w:name="_Toc13703"/>
      <w:bookmarkStart w:id="235" w:name="_Toc16539"/>
      <w:bookmarkStart w:id="236" w:name="_Toc13697"/>
    </w:p>
    <w:p w14:paraId="3B5C6ACD">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11.4.7招标人或其授权的招标代理机构核对、接收投标人递交的投标相关资料后，应并妥善保管。</w:t>
      </w:r>
      <w:bookmarkEnd w:id="234"/>
      <w:bookmarkEnd w:id="235"/>
      <w:bookmarkEnd w:id="236"/>
      <w:bookmarkStart w:id="237" w:name="_Toc20579"/>
      <w:bookmarkStart w:id="238" w:name="_Toc6708"/>
      <w:bookmarkStart w:id="239" w:name="_Toc5287"/>
    </w:p>
    <w:p w14:paraId="2B4D9868">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11.4.8 投标人发生以下情形的，其投标相关资料招标人不予接收：</w:t>
      </w:r>
      <w:bookmarkEnd w:id="237"/>
      <w:bookmarkEnd w:id="238"/>
      <w:bookmarkEnd w:id="239"/>
      <w:bookmarkStart w:id="240" w:name="_Toc31045"/>
      <w:bookmarkStart w:id="241" w:name="_Toc18916"/>
      <w:bookmarkStart w:id="242" w:name="_Toc32603"/>
    </w:p>
    <w:p w14:paraId="67FFA51A">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（1）未在指定的时间和地点递交的；</w:t>
      </w:r>
      <w:bookmarkEnd w:id="240"/>
      <w:bookmarkEnd w:id="241"/>
      <w:bookmarkEnd w:id="242"/>
      <w:bookmarkStart w:id="243" w:name="_Toc17194"/>
      <w:bookmarkStart w:id="244" w:name="_Toc15823"/>
      <w:bookmarkStart w:id="245" w:name="_Toc15124"/>
    </w:p>
    <w:p w14:paraId="4CB70762">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（2）到场人员未出示身份证明材料的。</w:t>
      </w:r>
      <w:bookmarkEnd w:id="243"/>
      <w:bookmarkEnd w:id="244"/>
      <w:bookmarkEnd w:id="245"/>
      <w:bookmarkStart w:id="246" w:name="_Toc23037"/>
      <w:bookmarkStart w:id="247" w:name="_Toc17679"/>
      <w:bookmarkStart w:id="248" w:name="_Toc2022"/>
    </w:p>
    <w:p w14:paraId="6966CCDE">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11.4.9出现下述情形之一，属于未成功提交投标文件，按无效投标处理：</w:t>
      </w:r>
      <w:bookmarkEnd w:id="246"/>
      <w:bookmarkEnd w:id="247"/>
      <w:bookmarkEnd w:id="248"/>
      <w:bookmarkStart w:id="249" w:name="_Toc27579"/>
      <w:bookmarkStart w:id="250" w:name="_Toc30279"/>
      <w:bookmarkStart w:id="251" w:name="_Toc22805"/>
    </w:p>
    <w:p w14:paraId="3AA61B1E">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（1）至提交投标文件截止时，投标文件未完整上传或未提交投标；</w:t>
      </w:r>
      <w:bookmarkEnd w:id="249"/>
      <w:bookmarkEnd w:id="250"/>
      <w:bookmarkEnd w:id="251"/>
      <w:bookmarkStart w:id="252" w:name="_Toc26257"/>
      <w:bookmarkStart w:id="253" w:name="_Toc1293"/>
      <w:bookmarkStart w:id="254" w:name="_Toc17052"/>
    </w:p>
    <w:p w14:paraId="453F948A">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（2）投标文件未按投标格式中注明需签字盖章的要求进行签名（含电子签名）和加盖电子印章，或签名（含电子签名）或电子印章不完整的；</w:t>
      </w:r>
      <w:bookmarkEnd w:id="252"/>
      <w:bookmarkEnd w:id="253"/>
      <w:bookmarkEnd w:id="254"/>
    </w:p>
    <w:p w14:paraId="3B470C9B">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55" w:name="_Toc7367"/>
      <w:bookmarkStart w:id="256" w:name="_Toc23907"/>
      <w:bookmarkStart w:id="257" w:name="_Toc444"/>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（3）解密失败且在规定时间内未重新提交投标文件的；</w:t>
      </w:r>
      <w:bookmarkEnd w:id="255"/>
      <w:bookmarkEnd w:id="256"/>
      <w:bookmarkEnd w:id="257"/>
    </w:p>
    <w:p w14:paraId="1B20CC6E">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58" w:name="_Toc26444"/>
      <w:bookmarkStart w:id="259" w:name="_Toc13"/>
      <w:bookmarkStart w:id="260" w:name="_Toc21719"/>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（4）投标文件损坏或格式不正确的。</w:t>
      </w:r>
      <w:bookmarkEnd w:id="258"/>
      <w:bookmarkEnd w:id="259"/>
      <w:bookmarkEnd w:id="260"/>
    </w:p>
    <w:p w14:paraId="67B53C5C">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1" w:name="_Toc23010"/>
      <w:bookmarkStart w:id="262" w:name="_Toc1354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12、 投标有效期及对投标人的其他要求</w:t>
      </w:r>
      <w:bookmarkEnd w:id="213"/>
      <w:bookmarkEnd w:id="214"/>
      <w:bookmarkEnd w:id="215"/>
      <w:bookmarkEnd w:id="216"/>
      <w:bookmarkEnd w:id="217"/>
      <w:bookmarkEnd w:id="218"/>
      <w:bookmarkEnd w:id="219"/>
      <w:bookmarkEnd w:id="220"/>
      <w:bookmarkEnd w:id="221"/>
      <w:bookmarkEnd w:id="222"/>
      <w:bookmarkEnd w:id="261"/>
      <w:bookmarkEnd w:id="262"/>
    </w:p>
    <w:p w14:paraId="22E1045D">
      <w:pPr>
        <w:pStyle w:val="38"/>
        <w:ind w:firstLine="48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本次招标投标有效期为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个日历天，投标有效期从提交投标文件的截止之日起计算。在此期间，投标人不得撤销或修改其投标文件，否则其投标保证不予退还。</w:t>
      </w:r>
    </w:p>
    <w:bookmarkEnd w:id="142"/>
    <w:p w14:paraId="74CE96D9">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3" w:name="_Hlt111081624"/>
      <w:bookmarkEnd w:id="263"/>
      <w:bookmarkStart w:id="264" w:name="_Toc3080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13</w:t>
      </w:r>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开标</w:t>
      </w:r>
      <w:bookmarkEnd w:id="264"/>
    </w:p>
    <w:p w14:paraId="2802C55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79F69E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13.1.1 开标时间和地点：见本章第二节“重要事项时间地点一览表”。</w:t>
      </w:r>
    </w:p>
    <w:p w14:paraId="207269D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1F0728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63FEF8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13.2 开标程序</w:t>
      </w:r>
    </w:p>
    <w:p w14:paraId="0B85696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（1）主持人（招标人代表或招标人授权的招标代理机构人员）宣读开标纪律。</w:t>
      </w:r>
    </w:p>
    <w:p w14:paraId="4ADB381C">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（2）主持人宣布唱标人、记录人、见证人、监督人等有关人员姓名。</w:t>
      </w:r>
    </w:p>
    <w:p w14:paraId="7CD8EB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（3）唱标人公布在投标截止时间前进行投标文件的投标人数量和名称</w:t>
      </w:r>
    </w:p>
    <w:p w14:paraId="2ECE91B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（4）招标代理机构会同交易场所工作人员对投标人的电子投标信息进行解密，建设工程交易系统自动生成《投标保证缴纳情况表》和《开标一览表》。</w:t>
      </w:r>
    </w:p>
    <w:p w14:paraId="47B6CFE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6C7969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78C59D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13.3 投标人对开标相关事项（如开标程序等）有异议的，必须在开标期间及时提出，招标人或其授权的招标代理机构应当场作出答复，并记录在案。对开标事项的异议未在开标期间及时提出的，招标人不予受理。</w:t>
      </w:r>
    </w:p>
    <w:p w14:paraId="3EF6B83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13.4 招标代理机构将资料原件（若有）、《开标一览表》以及其他有关资料移交评标委员会。</w:t>
      </w:r>
    </w:p>
    <w:p w14:paraId="1B0DB037">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5" w:name="_Toc21041"/>
      <w:bookmarkStart w:id="266" w:name="_Toc4770"/>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14</w:t>
      </w:r>
      <w:bookmarkStart w:id="267" w:name="_Hlt127093805"/>
      <w:bookmarkEnd w:id="267"/>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评标的方法和标准</w:t>
      </w:r>
      <w:bookmarkEnd w:id="265"/>
      <w:bookmarkEnd w:id="266"/>
    </w:p>
    <w:p w14:paraId="354F25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1B3E43C8">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68" w:name="_Toc32313"/>
      <w:r>
        <w:rPr>
          <w:rFonts w:hint="eastAsia" w:asciiTheme="minorEastAsia" w:hAnsiTheme="minorEastAsia" w:eastAsiaTheme="minorEastAsia" w:cstheme="minorEastAsia"/>
          <w:b/>
          <w:color w:val="000000" w:themeColor="text1"/>
          <w:highlight w:val="none"/>
          <w14:textFill>
            <w14:solidFill>
              <w14:schemeClr w14:val="tx1"/>
            </w14:solidFill>
          </w14:textFill>
        </w:rPr>
        <w:t>14.1 评标</w:t>
      </w:r>
      <w:bookmarkStart w:id="269" w:name="_Hlt69208274"/>
      <w:bookmarkEnd w:id="269"/>
      <w:r>
        <w:rPr>
          <w:rFonts w:hint="eastAsia" w:asciiTheme="minorEastAsia" w:hAnsiTheme="minorEastAsia" w:eastAsiaTheme="minorEastAsia" w:cstheme="minorEastAsia"/>
          <w:b/>
          <w:color w:val="000000" w:themeColor="text1"/>
          <w:highlight w:val="none"/>
          <w14:textFill>
            <w14:solidFill>
              <w14:schemeClr w14:val="tx1"/>
            </w14:solidFill>
          </w14:textFill>
        </w:rPr>
        <w:t>委员会</w:t>
      </w:r>
      <w:bookmarkEnd w:id="268"/>
      <w:bookmarkStart w:id="270" w:name="_Hlt69338169"/>
      <w:bookmarkEnd w:id="270"/>
    </w:p>
    <w:p w14:paraId="0F5EF10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14.1.1 评标委员会由5人组成。专家从</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广东省综合评标评审专家库（韶关区域）</w:t>
      </w:r>
      <w:r>
        <w:rPr>
          <w:rFonts w:hint="eastAsia" w:asciiTheme="minorEastAsia" w:hAnsiTheme="minorEastAsia" w:eastAsiaTheme="minorEastAsia" w:cstheme="minorEastAsia"/>
          <w:bCs/>
          <w:color w:val="000000" w:themeColor="text1"/>
          <w:highlight w:val="none"/>
          <w14:textFill>
            <w14:solidFill>
              <w14:schemeClr w14:val="tx1"/>
            </w14:solidFill>
          </w14:textFill>
        </w:rPr>
        <w:t>中随机抽取，其中技术类专家3人，经济类专家2人。评标委员会的负责人在评委中民主选出，负责人的权力与评委成员相等。</w:t>
      </w:r>
    </w:p>
    <w:p w14:paraId="246730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 评标委员会应认真、公正、诚实、廉洁地履行职责。有下列情形之一的，不得担任评标委员会成员：</w:t>
      </w:r>
    </w:p>
    <w:p w14:paraId="08194B7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14.1.2.1 投标人或者投标人主要负责人的近亲属；</w:t>
      </w:r>
    </w:p>
    <w:p w14:paraId="361CDB8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14.1.2.2 项目主管部门或者行政监督部门的人员；</w:t>
      </w:r>
    </w:p>
    <w:p w14:paraId="2724129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14.1.2.3 与投标人有经济利益关系，可能影响对投标公正评审的；</w:t>
      </w:r>
    </w:p>
    <w:p w14:paraId="4A670AE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14.1.2.4 曾因在</w:t>
      </w:r>
      <w:bookmarkStart w:id="271" w:name="_Hlt69700387"/>
      <w:bookmarkEnd w:id="271"/>
      <w:r>
        <w:rPr>
          <w:rFonts w:hint="eastAsia" w:asciiTheme="minorEastAsia" w:hAnsiTheme="minorEastAsia" w:eastAsiaTheme="minorEastAsia" w:cstheme="minorEastAsia"/>
          <w:bCs/>
          <w:color w:val="000000" w:themeColor="text1"/>
          <w:highlight w:val="none"/>
          <w14:textFill>
            <w14:solidFill>
              <w14:schemeClr w14:val="tx1"/>
            </w14:solidFill>
          </w14:textFill>
        </w:rPr>
        <w:t>招标、评标以及其他与招标投标有关活动中从事违法行为而受过行政处罚或刑事处罚的。</w:t>
      </w:r>
    </w:p>
    <w:p w14:paraId="48BBEE64">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14.1.3 评标委员会成员有前款规定情形之一的，应主动提出回避。</w:t>
      </w:r>
    </w:p>
    <w:p w14:paraId="37A18F7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14.1.4 评标全过程实行封闭式管理，在中标结果公布前，禁止评标委员会成员以任何方式私下接触投标人。</w:t>
      </w:r>
    </w:p>
    <w:p w14:paraId="36DE515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8EF75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7BE0C71">
      <w:pPr>
        <w:pStyle w:val="38"/>
        <w:autoSpaceDE w:val="0"/>
        <w:autoSpaceDN w:val="0"/>
        <w:adjustRightInd w:val="0"/>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bookmarkStart w:id="272" w:name="_Toc106418823"/>
      <w:bookmarkStart w:id="273" w:name="_Toc104711078"/>
      <w:bookmarkStart w:id="274" w:name="_Toc17385"/>
      <w:r>
        <w:rPr>
          <w:rFonts w:hint="eastAsia" w:asciiTheme="minorEastAsia" w:hAnsiTheme="minorEastAsia" w:eastAsiaTheme="minorEastAsia" w:cstheme="minorEastAsia"/>
          <w:b/>
          <w:color w:val="000000" w:themeColor="text1"/>
          <w:highlight w:val="none"/>
          <w14:textFill>
            <w14:solidFill>
              <w14:schemeClr w14:val="tx1"/>
            </w14:solidFill>
          </w14:textFill>
        </w:rPr>
        <w:t>14.2</w:t>
      </w:r>
      <w:bookmarkEnd w:id="272"/>
      <w:bookmarkEnd w:id="273"/>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评标方法</w:t>
      </w:r>
      <w:bookmarkEnd w:id="274"/>
    </w:p>
    <w:p w14:paraId="46B9485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75" w:name="_Hlt66591657"/>
      <w:bookmarkEnd w:id="275"/>
      <w:r>
        <w:rPr>
          <w:rFonts w:hint="eastAsia" w:asciiTheme="minorEastAsia" w:hAnsiTheme="minorEastAsia" w:eastAsiaTheme="minorEastAsia" w:cstheme="minorEastAsia"/>
          <w:bCs/>
          <w:color w:val="000000" w:themeColor="text1"/>
          <w:highlight w:val="none"/>
          <w14:textFill>
            <w14:solidFill>
              <w14:schemeClr w14:val="tx1"/>
            </w14:solidFill>
          </w14:textFill>
        </w:rPr>
        <w:t>根据有关法律、法规的相关规定，结合本招标项目资金来源和规模特点，本次招标采用综合评估法进行评标。</w:t>
      </w:r>
    </w:p>
    <w:p w14:paraId="336B55D1">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评审范围</w:t>
      </w: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评标委员会应对所有投标人的投标文件进行评审。</w:t>
      </w:r>
    </w:p>
    <w:p w14:paraId="33F2CCB7">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初步评审阶段</w:t>
      </w:r>
    </w:p>
    <w:p w14:paraId="7A48C44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初步评审阶段分为资格评审、形式评审和响应性评审三个环节。</w:t>
      </w:r>
    </w:p>
    <w:p w14:paraId="64ADCB4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 w:val="0"/>
          <w:bCs/>
          <w:color w:val="000000" w:themeColor="text1"/>
          <w:highlight w:val="none"/>
          <w:lang w:val="en-US" w:eastAsia="zh-CN"/>
          <w14:textFill>
            <w14:solidFill>
              <w14:schemeClr w14:val="tx1"/>
            </w14:solidFill>
          </w14:textFill>
        </w:rPr>
        <w:t>4.1</w:t>
      </w: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资格评审环节</w:t>
      </w:r>
    </w:p>
    <w:p w14:paraId="19A9779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资格评审事项包括：</w:t>
      </w:r>
    </w:p>
    <w:p w14:paraId="7E7F597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（1）投标人是否符合本章第三节第 4.4条“禁止投标条款”规定。</w:t>
      </w:r>
    </w:p>
    <w:p w14:paraId="4009552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（2）投标人名称是否与营业执照、资质证书、安全生产许可证一致。</w:t>
      </w:r>
    </w:p>
    <w:p w14:paraId="3EB53AA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（3）投标人的资质是否符合招标文件规定；其营业执照、资质证书、安全生产许可证是否合法、有效、准确。</w:t>
      </w:r>
    </w:p>
    <w:p w14:paraId="1854720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（4）《项目经理简历表》中拟派项目经理是否与《开标一览表》一致。</w:t>
      </w:r>
    </w:p>
    <w:p w14:paraId="2B305B7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5）拟派项目经理、项目技术负责人、专职安全员、设计负责人的条件是否符合招标文件规定；项目管理机构组成人员的各类证书、证件、证明是否合法、有效、准确；是否擅自修改、遗漏《项目经理任职声明》的实质性内容。</w:t>
      </w:r>
    </w:p>
    <w:p w14:paraId="0D85F41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6）联合体投标的，是否提交《联合体协议书》；是否擅自修改、遗漏《联合体协议书》的实质性内容；联合体成员的数量、资质是否符合招标文件规定；联合体成员是否以自己名义单独或者参加其他联合体参与本招标工程投标。</w:t>
      </w:r>
    </w:p>
    <w:p w14:paraId="6CAE2E4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（7）投标人为外省建筑企业的，是否按规定在“进粤企业和人员诚信信息登记平台”录入企业及其拟派人员有关信息并通过数据规范检查。</w:t>
      </w:r>
    </w:p>
    <w:p w14:paraId="75B20E2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4.2</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形式评审环节</w:t>
      </w:r>
    </w:p>
    <w:p w14:paraId="056BB61C">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形式评审事项包括：</w:t>
      </w:r>
    </w:p>
    <w:p w14:paraId="15DF92F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投标文件是否按招标文件规定加盖电子印章。</w:t>
      </w:r>
    </w:p>
    <w:p w14:paraId="2080954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本节第11.2.2目中规定的“所有投标人均应提供”的组成内容（包括该组成内容的所附资料）是否完整、齐全。</w:t>
      </w:r>
    </w:p>
    <w:p w14:paraId="3FD1877A">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4.3</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响应性评审环节</w:t>
      </w:r>
    </w:p>
    <w:p w14:paraId="6771CE7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响应性评审事项包括：</w:t>
      </w:r>
    </w:p>
    <w:p w14:paraId="04FB26F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（1）投标有效期、质量标准、工期等是否响应招标文件实质性要求；是否擅自修改、遗漏《投标函》《各项承诺一览表》的实质性内容。</w:t>
      </w:r>
    </w:p>
    <w:p w14:paraId="42C032E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（2）编投标总价是否唯一；投标总价是否超出最高投标限价；投标人是否以低于成本的价格竞标。</w:t>
      </w:r>
    </w:p>
    <w:p w14:paraId="601591B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注：如果某投标人的投标总价下浮率（投标总价下浮率＝100%－投标总价÷</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最高投标限价</w:t>
      </w:r>
      <w:r>
        <w:rPr>
          <w:rFonts w:hint="eastAsia" w:asciiTheme="minorEastAsia" w:hAnsiTheme="minorEastAsia" w:eastAsiaTheme="minorEastAsia" w:cstheme="minorEastAsia"/>
          <w:bCs/>
          <w:color w:val="000000" w:themeColor="text1"/>
          <w:highlight w:val="none"/>
          <w14:textFill>
            <w14:solidFill>
              <w14:schemeClr w14:val="tx1"/>
            </w14:solidFill>
          </w14:textFill>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EA572D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4.4</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否决投标说明</w:t>
      </w:r>
    </w:p>
    <w:p w14:paraId="09CB7FD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7761881">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76" w:name="_Toc18413"/>
      <w:r>
        <w:rPr>
          <w:rFonts w:hint="eastAsia" w:asciiTheme="minorEastAsia" w:hAnsiTheme="minorEastAsia" w:eastAsiaTheme="minorEastAsia" w:cstheme="minorEastAsia"/>
          <w:b/>
          <w:color w:val="000000" w:themeColor="text1"/>
          <w:highlight w:val="none"/>
          <w14:textFill>
            <w14:solidFill>
              <w14:schemeClr w14:val="tx1"/>
            </w14:solidFill>
          </w14:textFill>
        </w:rPr>
        <w:t>14.</w:t>
      </w: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
          <w:color w:val="000000" w:themeColor="text1"/>
          <w:highlight w:val="none"/>
          <w14:textFill>
            <w14:solidFill>
              <w14:schemeClr w14:val="tx1"/>
            </w14:solidFill>
          </w14:textFill>
        </w:rPr>
        <w:t>详细评审阶段</w:t>
      </w:r>
      <w:bookmarkEnd w:id="276"/>
    </w:p>
    <w:p w14:paraId="1BF2C01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.1 “综合评估法”评审程序</w:t>
      </w:r>
    </w:p>
    <w:p w14:paraId="5EB9810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评审内容分为商务部分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技术部分</w:t>
      </w:r>
      <w:r>
        <w:rPr>
          <w:rFonts w:hint="eastAsia" w:asciiTheme="minorEastAsia" w:hAnsiTheme="minorEastAsia" w:eastAsiaTheme="minorEastAsia" w:cstheme="minorEastAsia"/>
          <w:bCs/>
          <w:color w:val="000000" w:themeColor="text1"/>
          <w:highlight w:val="none"/>
          <w14:textFill>
            <w14:solidFill>
              <w14:schemeClr w14:val="tx1"/>
            </w14:solidFill>
          </w14:textFill>
        </w:rPr>
        <w:t>和经济部分</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bCs/>
          <w:color w:val="000000" w:themeColor="text1"/>
          <w:highlight w:val="none"/>
          <w14:textFill>
            <w14:solidFill>
              <w14:schemeClr w14:val="tx1"/>
            </w14:solidFill>
          </w14:textFill>
        </w:rPr>
        <w:t>大部分，实行分项计分，以100分为满分。具体分值详见《综合评分表》。</w:t>
      </w:r>
    </w:p>
    <w:p w14:paraId="2B222D1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除特别注明外，综合得分以及商务部分得分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技术部分</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、经济部分得分的中间过程计算值和最终值，均按“四舍五入”原则精确到两位小数。</w:t>
      </w:r>
    </w:p>
    <w:p w14:paraId="6677DFA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（1）商务部分得分</w:t>
      </w:r>
    </w:p>
    <w:p w14:paraId="63B59F2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①评标委员会各成员独立按照《综合评分表》商务部分指定的评分标准对各评分因素进行打分。各评分因素得分之和即为某投标人的商务部分得分。</w:t>
      </w:r>
    </w:p>
    <w:p w14:paraId="4209B01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②全体评委对该投标人的商务部分总评分取平均值，按“四舍五入”原则精确到两位小数即为该投标人商务部分的最终得分。</w:t>
      </w:r>
    </w:p>
    <w:p w14:paraId="76A359A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w:t>
      </w:r>
    </w:p>
    <w:p w14:paraId="156A89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①评标委员会各成员独立按照《综合评分表》</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部分指定的评分标准对各评分因素进行打分。各评分因素得分之和即为某投标人的</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w:t>
      </w:r>
    </w:p>
    <w:p w14:paraId="5CEBE3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②全体评委对该投标人的</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部分总评分取平均值，按“四舍五入”原则精确到两位小数即为该投标人</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部分的最终得分。</w:t>
      </w:r>
    </w:p>
    <w:p w14:paraId="0794734A">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w:t>
      </w:r>
    </w:p>
    <w:p w14:paraId="1B6DD52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经济部分评分方法详见《综合评分表》。</w:t>
      </w:r>
    </w:p>
    <w:p w14:paraId="11ADE13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w:t>
      </w:r>
    </w:p>
    <w:p w14:paraId="232BC4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综合得分=商务部分得分+</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部分得分+经济部分得分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p>
    <w:p w14:paraId="35F4C662">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bookmarkEnd w:id="143"/>
      <w:r>
        <w:rPr>
          <w:rFonts w:hint="eastAsia" w:ascii="宋体" w:hAnsi="宋体" w:eastAsia="宋体" w:cs="宋体"/>
          <w:snapToGrid w:val="0"/>
          <w:color w:val="000000" w:themeColor="text1"/>
          <w:kern w:val="0"/>
          <w:sz w:val="24"/>
          <w:szCs w:val="24"/>
          <w:highlight w:val="none"/>
          <w14:textFill>
            <w14:solidFill>
              <w14:schemeClr w14:val="tx1"/>
            </w14:solidFill>
          </w14:textFill>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3DBCE0E5">
      <w:pPr>
        <w:pStyle w:val="38"/>
        <w:autoSpaceDE w:val="0"/>
        <w:autoSpaceDN w:val="0"/>
        <w:adjustRightInd w:val="0"/>
        <w:ind w:firstLine="562" w:firstLineChars="20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F21F079">
      <w:pPr>
        <w:pStyle w:val="38"/>
        <w:autoSpaceDE w:val="0"/>
        <w:autoSpaceDN w:val="0"/>
        <w:adjustRightInd w:val="0"/>
        <w:ind w:firstLine="562" w:firstLineChars="20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6CC4E561">
      <w:pPr>
        <w:pStyle w:val="38"/>
        <w:autoSpaceDE w:val="0"/>
        <w:autoSpaceDN w:val="0"/>
        <w:adjustRightInd w:val="0"/>
        <w:ind w:firstLine="562" w:firstLineChars="20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254AB0E">
      <w:pPr>
        <w:pStyle w:val="38"/>
        <w:autoSpaceDE w:val="0"/>
        <w:autoSpaceDN w:val="0"/>
        <w:adjustRightInd w:val="0"/>
        <w:ind w:firstLine="562" w:firstLineChars="20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566AB54">
      <w:pPr>
        <w:pStyle w:val="38"/>
        <w:autoSpaceDE w:val="0"/>
        <w:autoSpaceDN w:val="0"/>
        <w:adjustRightInd w:val="0"/>
        <w:jc w:val="center"/>
        <w:outlineLvl w:val="9"/>
        <w:rPr>
          <w:rFonts w:hAnsi="宋体" w:cs="宋体"/>
          <w:b/>
          <w:bCs/>
          <w:color w:val="000000" w:themeColor="text1"/>
          <w:kern w:val="0"/>
          <w:sz w:val="28"/>
          <w:szCs w:val="30"/>
          <w:highlight w:val="none"/>
          <w14:textFill>
            <w14:solidFill>
              <w14:schemeClr w14:val="tx1"/>
            </w14:solidFill>
          </w14:textFill>
        </w:rPr>
      </w:pPr>
      <w:r>
        <w:rPr>
          <w:rFonts w:hint="eastAsia" w:hAnsi="宋体" w:cs="宋体"/>
          <w:b/>
          <w:bCs/>
          <w:color w:val="000000" w:themeColor="text1"/>
          <w:kern w:val="0"/>
          <w:sz w:val="28"/>
          <w:szCs w:val="30"/>
          <w:highlight w:val="none"/>
          <w14:textFill>
            <w14:solidFill>
              <w14:schemeClr w14:val="tx1"/>
            </w14:solidFill>
          </w14:textFill>
        </w:rPr>
        <w:t>综合评分表</w:t>
      </w:r>
    </w:p>
    <w:tbl>
      <w:tblPr>
        <w:tblStyle w:val="21"/>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715"/>
        <w:gridCol w:w="950"/>
        <w:gridCol w:w="400"/>
        <w:gridCol w:w="710"/>
        <w:gridCol w:w="3870"/>
        <w:gridCol w:w="3730"/>
      </w:tblGrid>
      <w:tr w14:paraId="3766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47" w:type="dxa"/>
            <w:vAlign w:val="center"/>
          </w:tcPr>
          <w:p w14:paraId="3CEC071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序号</w:t>
            </w:r>
          </w:p>
        </w:tc>
        <w:tc>
          <w:tcPr>
            <w:tcW w:w="715" w:type="dxa"/>
            <w:vAlign w:val="center"/>
          </w:tcPr>
          <w:p w14:paraId="7963FABB">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评标内容</w:t>
            </w:r>
          </w:p>
        </w:tc>
        <w:tc>
          <w:tcPr>
            <w:tcW w:w="9660" w:type="dxa"/>
            <w:gridSpan w:val="5"/>
            <w:vAlign w:val="center"/>
          </w:tcPr>
          <w:p w14:paraId="0B7F7C33">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说    明</w:t>
            </w:r>
          </w:p>
        </w:tc>
      </w:tr>
      <w:tr w14:paraId="46CA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447" w:type="dxa"/>
            <w:vMerge w:val="restart"/>
            <w:vAlign w:val="center"/>
          </w:tcPr>
          <w:p w14:paraId="0C821BB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w:t>
            </w:r>
          </w:p>
        </w:tc>
        <w:tc>
          <w:tcPr>
            <w:tcW w:w="715" w:type="dxa"/>
            <w:vMerge w:val="restart"/>
            <w:vAlign w:val="center"/>
          </w:tcPr>
          <w:p w14:paraId="7A5EDAE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商务得分（50分）</w:t>
            </w:r>
          </w:p>
        </w:tc>
        <w:tc>
          <w:tcPr>
            <w:tcW w:w="950" w:type="dxa"/>
            <w:vMerge w:val="restart"/>
            <w:vAlign w:val="center"/>
          </w:tcPr>
          <w:p w14:paraId="35FFFB7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施工企业（20    分）</w:t>
            </w:r>
          </w:p>
        </w:tc>
        <w:tc>
          <w:tcPr>
            <w:tcW w:w="1110" w:type="dxa"/>
            <w:gridSpan w:val="2"/>
            <w:vAlign w:val="center"/>
          </w:tcPr>
          <w:p w14:paraId="3CB5FF0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项目经理综合素质（5分）</w:t>
            </w:r>
          </w:p>
        </w:tc>
        <w:tc>
          <w:tcPr>
            <w:tcW w:w="3870" w:type="dxa"/>
            <w:shd w:val="clear" w:color="auto" w:fill="auto"/>
            <w:vAlign w:val="center"/>
          </w:tcPr>
          <w:p w14:paraId="30D41FDF">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项目经理工程类技术职称情况：</w:t>
            </w:r>
          </w:p>
          <w:p w14:paraId="61BB266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1.具备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助理工程师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或以上职称的，得 5分；</w:t>
            </w:r>
          </w:p>
          <w:p w14:paraId="331D213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2.具备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技术员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职称的，得 2分；</w:t>
            </w:r>
          </w:p>
          <w:p w14:paraId="2B466038">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不具备以上职称的，不予计分</w:t>
            </w:r>
          </w:p>
        </w:tc>
        <w:tc>
          <w:tcPr>
            <w:tcW w:w="3730" w:type="dxa"/>
            <w:shd w:val="clear" w:color="auto" w:fill="auto"/>
            <w:vAlign w:val="center"/>
          </w:tcPr>
          <w:p w14:paraId="578CDEDF">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需附职称证彩色扫描件。</w:t>
            </w:r>
          </w:p>
        </w:tc>
      </w:tr>
      <w:tr w14:paraId="7A2E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jc w:val="center"/>
        </w:trPr>
        <w:tc>
          <w:tcPr>
            <w:tcW w:w="447" w:type="dxa"/>
            <w:vMerge w:val="continue"/>
            <w:vAlign w:val="center"/>
          </w:tcPr>
          <w:p w14:paraId="7C7C715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63255E9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6236776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39951CA8">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企业业绩（5分）</w:t>
            </w:r>
          </w:p>
        </w:tc>
        <w:tc>
          <w:tcPr>
            <w:tcW w:w="3870" w:type="dxa"/>
            <w:vAlign w:val="center"/>
          </w:tcPr>
          <w:p w14:paraId="4DD7C4FE">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企业近5年来（2020年1月1日至今）业绩情况：</w:t>
            </w:r>
          </w:p>
          <w:p w14:paraId="03644E3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过类似工程的，每个得 2.5分；</w:t>
            </w:r>
          </w:p>
          <w:p w14:paraId="54A63A3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2.未</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过类似工程的，不予计分。</w:t>
            </w:r>
          </w:p>
          <w:p w14:paraId="2D55D4D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本项最高得5分。</w:t>
            </w:r>
          </w:p>
        </w:tc>
        <w:tc>
          <w:tcPr>
            <w:tcW w:w="3730" w:type="dxa"/>
            <w:vAlign w:val="center"/>
          </w:tcPr>
          <w:p w14:paraId="66ED951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1．类似工程指：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市政工程类项目（含施工总承包，设计施工总承包，勘察设计施工总承包项目）</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w:t>
            </w:r>
          </w:p>
          <w:p w14:paraId="2305D52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2．需附有关业绩中标通知书或合同协议书彩色扫描件。</w:t>
            </w:r>
          </w:p>
          <w:p w14:paraId="2190EAF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3．业绩时间以中标通知书或合同协议书日期为准。</w:t>
            </w:r>
          </w:p>
          <w:p w14:paraId="243B6BD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4.任一业绩有以下情形之一的，该业绩视为无效，不予计分：</w:t>
            </w:r>
          </w:p>
          <w:p w14:paraId="51F2586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①业绩不属于类似工程的；</w:t>
            </w:r>
          </w:p>
          <w:p w14:paraId="666BD66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②业绩时间不符合要求的。</w:t>
            </w:r>
          </w:p>
        </w:tc>
      </w:tr>
      <w:tr w14:paraId="298B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447" w:type="dxa"/>
            <w:vMerge w:val="continue"/>
            <w:vAlign w:val="center"/>
          </w:tcPr>
          <w:p w14:paraId="606CB252">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7278AC0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2C0406E9">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669E33DA">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企业管理体系认证（6分）</w:t>
            </w:r>
          </w:p>
        </w:tc>
        <w:tc>
          <w:tcPr>
            <w:tcW w:w="3870" w:type="dxa"/>
            <w:vAlign w:val="center"/>
          </w:tcPr>
          <w:p w14:paraId="4D0233D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1.质量管理体系认证、职业健康安全管理体系认证、环境管理体系认证、工程质量评价体系认证、工程绿色施工企业评价体系认证、顾客满意度评价体系认证中，每获得1项认证得1分，最高得6分。</w:t>
            </w:r>
          </w:p>
        </w:tc>
        <w:tc>
          <w:tcPr>
            <w:tcW w:w="3730" w:type="dxa"/>
            <w:vAlign w:val="center"/>
          </w:tcPr>
          <w:p w14:paraId="2C15386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1.需附在有效期内的认证证书彩色扫描件。</w:t>
            </w:r>
          </w:p>
          <w:p w14:paraId="4BDF78F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2.任一认证证书有以下情形之一的，该认证证书视为无效，不予计分：</w:t>
            </w:r>
          </w:p>
          <w:p w14:paraId="1244C80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①认证证书不在有效期内的。</w:t>
            </w:r>
          </w:p>
        </w:tc>
      </w:tr>
      <w:tr w14:paraId="6D47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447" w:type="dxa"/>
            <w:vMerge w:val="continue"/>
            <w:vAlign w:val="center"/>
          </w:tcPr>
          <w:p w14:paraId="65D9872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1F7825DB">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7924C9B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6AEA9659">
            <w:pPr>
              <w:keepNext w:val="0"/>
              <w:keepLines w:val="0"/>
              <w:pageBreakBefore w:val="0"/>
              <w:widowControl w:val="0"/>
              <w:kinsoku/>
              <w:wordWrap w:val="0"/>
              <w:overflowPunct/>
              <w:topLinePunct w:val="0"/>
              <w:autoSpaceDN/>
              <w:bidi w:val="0"/>
              <w:adjustRightInd w:val="0"/>
              <w:snapToGrid w:val="0"/>
              <w:spacing w:after="0" w:line="360" w:lineRule="exact"/>
              <w:jc w:val="center"/>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企业财务状况</w:t>
            </w:r>
          </w:p>
          <w:p w14:paraId="54764E4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（2分）</w:t>
            </w:r>
          </w:p>
        </w:tc>
        <w:tc>
          <w:tcPr>
            <w:tcW w:w="3870" w:type="dxa"/>
            <w:vAlign w:val="center"/>
          </w:tcPr>
          <w:p w14:paraId="509368E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企业连续</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年（其中必须有2024年）获得纳税信用A级纳税人的，得2分。</w:t>
            </w:r>
          </w:p>
        </w:tc>
        <w:tc>
          <w:tcPr>
            <w:tcW w:w="3730" w:type="dxa"/>
            <w:vAlign w:val="center"/>
          </w:tcPr>
          <w:p w14:paraId="314B76E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1.必须提供企业纳税信用A级纳税人证明材料（或证书）彩色扫描件及国家税务总局（或省级电子税务局）网上查询截图彩色扫描件，否则不得分。</w:t>
            </w:r>
          </w:p>
          <w:p w14:paraId="49F80453">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2.只计算投标人自身（不计算投标人的分公司、子公司及分值机构）</w:t>
            </w:r>
          </w:p>
        </w:tc>
      </w:tr>
      <w:tr w14:paraId="0C0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447" w:type="dxa"/>
            <w:vMerge w:val="continue"/>
            <w:vAlign w:val="center"/>
          </w:tcPr>
          <w:p w14:paraId="75762F8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533D7711">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0DB5C4E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59C0942A">
            <w:pPr>
              <w:keepNext w:val="0"/>
              <w:keepLines w:val="0"/>
              <w:pageBreakBefore w:val="0"/>
              <w:kinsoku/>
              <w:overflowPunct/>
              <w:topLinePunct w:val="0"/>
              <w:autoSpaceDN/>
              <w:bidi w:val="0"/>
              <w:spacing w:line="360" w:lineRule="exact"/>
              <w:jc w:val="center"/>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t>行业管理类</w:t>
            </w:r>
          </w:p>
          <w:p w14:paraId="1A70453E">
            <w:pPr>
              <w:keepNext w:val="0"/>
              <w:keepLines w:val="0"/>
              <w:pageBreakBefore w:val="0"/>
              <w:kinsoku/>
              <w:overflowPunct/>
              <w:topLinePunct w:val="0"/>
              <w:autoSpaceDN/>
              <w:bidi w:val="0"/>
              <w:spacing w:line="360" w:lineRule="exact"/>
              <w:jc w:val="center"/>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t>（2分）</w:t>
            </w:r>
          </w:p>
        </w:tc>
        <w:tc>
          <w:tcPr>
            <w:tcW w:w="3870" w:type="dxa"/>
            <w:vAlign w:val="center"/>
          </w:tcPr>
          <w:p w14:paraId="061E738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近5年来（2020年1月1日至今）投标人未发生事故等级为一般事故及以上的生产安全事故、一般质量事故及以上的工程质量事故的，得2分。</w:t>
            </w:r>
          </w:p>
        </w:tc>
        <w:tc>
          <w:tcPr>
            <w:tcW w:w="3730" w:type="dxa"/>
            <w:vAlign w:val="center"/>
          </w:tcPr>
          <w:p w14:paraId="57909AE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1.需提供本单位承诺书（格式自定）并加盖本单位公章。</w:t>
            </w:r>
          </w:p>
          <w:p w14:paraId="668B075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2.未提供本单位承诺书并加盖本单位公章的，不予得分。</w:t>
            </w:r>
          </w:p>
        </w:tc>
      </w:tr>
      <w:tr w14:paraId="34A8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dxa"/>
            <w:vMerge w:val="continue"/>
            <w:vAlign w:val="center"/>
          </w:tcPr>
          <w:p w14:paraId="34086E9C">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3C8AC9F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restart"/>
            <w:vAlign w:val="center"/>
          </w:tcPr>
          <w:p w14:paraId="2B5950CA">
            <w:pPr>
              <w:widowControl/>
              <w:jc w:val="cente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设计企</w:t>
            </w:r>
          </w:p>
          <w:p w14:paraId="3A308127">
            <w:pPr>
              <w:widowControl/>
              <w:jc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2"/>
                <w:szCs w:val="22"/>
                <w:highlight w:val="non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分）</w:t>
            </w:r>
          </w:p>
        </w:tc>
        <w:tc>
          <w:tcPr>
            <w:tcW w:w="1110" w:type="dxa"/>
            <w:gridSpan w:val="2"/>
            <w:vAlign w:val="center"/>
          </w:tcPr>
          <w:p w14:paraId="3B7E0509">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企业</w:t>
            </w:r>
          </w:p>
          <w:p w14:paraId="77BCECBB">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奖项</w:t>
            </w:r>
          </w:p>
          <w:p w14:paraId="68407887">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70" w:type="dxa"/>
            <w:vAlign w:val="center"/>
          </w:tcPr>
          <w:p w14:paraId="2F7542B7">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w:t>
            </w:r>
            <w:r>
              <w:rPr>
                <w:rFonts w:hint="eastAsia" w:ascii="宋体" w:hAnsi="宋体" w:cs="宋体" w:eastAsiaTheme="minorEastAsia"/>
                <w:color w:val="000000" w:themeColor="text1"/>
                <w:sz w:val="22"/>
                <w:szCs w:val="22"/>
                <w:highlight w:val="none"/>
                <w:lang w:val="en-US" w:eastAsia="zh-CN"/>
                <w14:textFill>
                  <w14:solidFill>
                    <w14:schemeClr w14:val="tx1"/>
                  </w14:solidFill>
                </w14:textFill>
              </w:rPr>
              <w:t>20</w:t>
            </w:r>
            <w:r>
              <w:rPr>
                <w:rFonts w:hint="eastAsia" w:ascii="宋体" w:hAnsi="宋体" w:eastAsia="宋体" w:cs="宋体"/>
                <w:color w:val="000000" w:themeColor="text1"/>
                <w:sz w:val="22"/>
                <w:szCs w:val="22"/>
                <w:highlight w:val="none"/>
                <w14:textFill>
                  <w14:solidFill>
                    <w14:schemeClr w14:val="tx1"/>
                  </w14:solidFill>
                </w14:textFill>
              </w:rPr>
              <w:t>年1月1日至今获得工程类优秀工程勘察设计奖</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市政</w:t>
            </w:r>
            <w:r>
              <w:rPr>
                <w:rFonts w:hint="eastAsia" w:hAnsi="宋体" w:eastAsia="宋体" w:cs="宋体"/>
                <w:color w:val="000000" w:themeColor="text1"/>
                <w:sz w:val="22"/>
                <w:szCs w:val="22"/>
                <w:highlight w:val="none"/>
                <w:u w:val="single"/>
                <w:lang w:val="en-US" w:eastAsia="zh-CN"/>
                <w14:textFill>
                  <w14:solidFill>
                    <w14:schemeClr w14:val="tx1"/>
                  </w14:solidFill>
                </w14:textFill>
              </w:rPr>
              <w:t>工程</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类</w:t>
            </w:r>
            <w:r>
              <w:rPr>
                <w:rFonts w:hint="eastAsia" w:ascii="宋体" w:hAnsi="宋体" w:eastAsia="宋体" w:cs="宋体"/>
                <w:color w:val="000000" w:themeColor="text1"/>
                <w:sz w:val="22"/>
                <w:szCs w:val="22"/>
                <w:highlight w:val="none"/>
                <w14:textFill>
                  <w14:solidFill>
                    <w14:schemeClr w14:val="tx1"/>
                  </w14:solidFill>
                </w14:textFill>
              </w:rPr>
              <w:t>奖</w:t>
            </w:r>
            <w:r>
              <w:rPr>
                <w:rFonts w:hint="eastAsia" w:hAnsi="宋体" w:eastAsia="宋体" w:cs="宋体"/>
                <w:color w:val="000000" w:themeColor="text1"/>
                <w:sz w:val="22"/>
                <w:szCs w:val="22"/>
                <w:highlight w:val="none"/>
                <w:lang w:val="en-US" w:eastAsia="zh-CN"/>
                <w14:textFill>
                  <w14:solidFill>
                    <w14:schemeClr w14:val="tx1"/>
                  </w14:solidFill>
                </w14:textFill>
              </w:rPr>
              <w:t>项</w:t>
            </w:r>
            <w:r>
              <w:rPr>
                <w:rFonts w:hint="eastAsia" w:ascii="宋体" w:hAnsi="宋体" w:eastAsia="宋体" w:cs="宋体"/>
                <w:color w:val="000000" w:themeColor="text1"/>
                <w:sz w:val="22"/>
                <w:szCs w:val="22"/>
                <w:highlight w:val="none"/>
                <w14:textFill>
                  <w14:solidFill>
                    <w14:schemeClr w14:val="tx1"/>
                  </w14:solidFill>
                </w14:textFill>
              </w:rPr>
              <w:t>情况：</w:t>
            </w:r>
          </w:p>
          <w:p w14:paraId="2F44DE35">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1.获得国家级奖项的，每项得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分</w:t>
            </w:r>
          </w:p>
          <w:p w14:paraId="5C03A64C">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2获得省级奖项的，每项得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分；</w:t>
            </w:r>
          </w:p>
          <w:p w14:paraId="1DF555A0">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3.获得地市级奖项的，每项得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2DEE3E30">
            <w:pPr>
              <w:keepNext w:val="0"/>
              <w:keepLines w:val="0"/>
              <w:pageBreakBefore w:val="0"/>
              <w:kinsoku/>
              <w:overflowPunct/>
              <w:topLinePunct w:val="0"/>
              <w:autoSpaceDN/>
              <w:bidi w:val="0"/>
              <w:spacing w:line="360" w:lineRule="auto"/>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730" w:type="dxa"/>
            <w:vAlign w:val="center"/>
          </w:tcPr>
          <w:p w14:paraId="44A9D1B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1.允许投标人提交多个业绩，但同一业绩只按最高级别奖项计分一次。</w:t>
            </w:r>
          </w:p>
          <w:p w14:paraId="4D87EA2E">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2.需附有关奖项证明彩色扫描件并加盖投标人公章。</w:t>
            </w:r>
          </w:p>
          <w:p w14:paraId="5674C40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3．颁发机构限定以下范围：</w:t>
            </w:r>
          </w:p>
          <w:p w14:paraId="463A22E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b/>
                <w:bCs/>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①国家级奖项：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 xml:space="preserve"> 国务院、住建部、中国勘察设计协会或工程勘察设计行业协会、中国建筑业协会；</w:t>
            </w:r>
          </w:p>
          <w:p w14:paraId="62407E4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②省级奖项：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 xml:space="preserve"> 省级人民政府、省级住建部门、省级勘察设计协会或工程勘察设计行业协会、省级建筑业协会；</w:t>
            </w:r>
          </w:p>
          <w:p w14:paraId="096C5D9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③地市级奖项：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 xml:space="preserve"> 地市级人民政府、地市级勘察设计协会或工程勘察设计行业协会、地市级建筑协会</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w:t>
            </w:r>
          </w:p>
          <w:p w14:paraId="18DD14A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4．获奖时间以奖项证明的落款日期为准。</w:t>
            </w:r>
          </w:p>
          <w:p w14:paraId="43668F6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5．任一奖项有以下情形之一的，该奖项视为无效，不予计分：</w:t>
            </w:r>
          </w:p>
          <w:p w14:paraId="0AF4E343">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①奖项不属于指定类别的；</w:t>
            </w:r>
          </w:p>
          <w:p w14:paraId="133CDBE3">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②颁发机构不符合要求的；</w:t>
            </w:r>
          </w:p>
          <w:p w14:paraId="5D3CFB5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③获奖时间不符合要求的。</w:t>
            </w:r>
          </w:p>
        </w:tc>
      </w:tr>
      <w:tr w14:paraId="2A26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447" w:type="dxa"/>
            <w:vMerge w:val="continue"/>
            <w:vAlign w:val="center"/>
          </w:tcPr>
          <w:p w14:paraId="3959F9A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6A30FB96">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18F30886">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3D2C5E79">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企业</w:t>
            </w:r>
          </w:p>
          <w:p w14:paraId="088587C8">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业绩</w:t>
            </w:r>
          </w:p>
          <w:p w14:paraId="48DDCA1A">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70" w:type="dxa"/>
            <w:vAlign w:val="center"/>
          </w:tcPr>
          <w:p w14:paraId="276D6798">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cs="宋体"/>
                <w:color w:val="000000" w:themeColor="text1"/>
                <w:sz w:val="22"/>
                <w:szCs w:val="22"/>
                <w:highlight w:val="none"/>
                <w:lang w:val="en-US" w:eastAsia="zh-CN"/>
                <w14:textFill>
                  <w14:solidFill>
                    <w14:schemeClr w14:val="tx1"/>
                  </w14:solidFill>
                </w14:textFill>
              </w:rPr>
              <w:t>2020</w:t>
            </w:r>
            <w:r>
              <w:rPr>
                <w:rFonts w:hint="eastAsia" w:ascii="宋体" w:hAnsi="宋体" w:eastAsia="宋体" w:cs="宋体"/>
                <w:color w:val="000000" w:themeColor="text1"/>
                <w:sz w:val="22"/>
                <w:szCs w:val="22"/>
                <w:highlight w:val="none"/>
                <w:lang w:eastAsia="zh-CN"/>
                <w14:textFill>
                  <w14:solidFill>
                    <w14:schemeClr w14:val="tx1"/>
                  </w14:solidFill>
                </w14:textFill>
              </w:rPr>
              <w:t>年1月1日至今业绩情况：</w:t>
            </w:r>
          </w:p>
          <w:p w14:paraId="0C3F6C2B">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1.</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承接</w:t>
            </w:r>
            <w:r>
              <w:rPr>
                <w:rFonts w:hint="eastAsia" w:ascii="宋体" w:hAnsi="宋体" w:eastAsia="宋体" w:cs="宋体"/>
                <w:color w:val="000000" w:themeColor="text1"/>
                <w:sz w:val="22"/>
                <w:szCs w:val="22"/>
                <w:highlight w:val="none"/>
                <w:lang w:eastAsia="zh-CN"/>
                <w14:textFill>
                  <w14:solidFill>
                    <w14:schemeClr w14:val="tx1"/>
                  </w14:solidFill>
                </w14:textFill>
              </w:rPr>
              <w:t>过类似项目的，每个得</w:t>
            </w:r>
            <w:r>
              <w:rPr>
                <w:rFonts w:hint="eastAsia"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lang w:eastAsia="zh-CN"/>
                <w14:textFill>
                  <w14:solidFill>
                    <w14:schemeClr w14:val="tx1"/>
                  </w14:solidFill>
                </w14:textFill>
              </w:rPr>
              <w:t>分。</w:t>
            </w:r>
          </w:p>
          <w:p w14:paraId="6D8FC94C">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2．未</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承接</w:t>
            </w:r>
            <w:r>
              <w:rPr>
                <w:rFonts w:hint="eastAsia" w:ascii="宋体" w:hAnsi="宋体" w:eastAsia="宋体" w:cs="宋体"/>
                <w:color w:val="000000" w:themeColor="text1"/>
                <w:sz w:val="22"/>
                <w:szCs w:val="22"/>
                <w:highlight w:val="none"/>
                <w:lang w:eastAsia="zh-CN"/>
                <w14:textFill>
                  <w14:solidFill>
                    <w14:schemeClr w14:val="tx1"/>
                  </w14:solidFill>
                </w14:textFill>
              </w:rPr>
              <w:t>过类似项目的，不予计分。</w:t>
            </w:r>
          </w:p>
          <w:p w14:paraId="035A67FE">
            <w:pPr>
              <w:pStyle w:val="79"/>
              <w:keepNext w:val="0"/>
              <w:keepLines w:val="0"/>
              <w:pageBreakBefore w:val="0"/>
              <w:kinsoku/>
              <w:overflowPunct/>
              <w:topLinePunct w:val="0"/>
              <w:autoSpaceDN/>
              <w:bidi w:val="0"/>
              <w:spacing w:before="63" w:line="360" w:lineRule="exact"/>
              <w:ind w:right="28" w:rightChars="0"/>
              <w:jc w:val="left"/>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730" w:type="dxa"/>
            <w:vAlign w:val="center"/>
          </w:tcPr>
          <w:p w14:paraId="45DB908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1．类似项目指：</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市政工程类项目</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（含设计，勘察设计，勘察设计施工总承包项目、业绩成果）</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w:t>
            </w:r>
          </w:p>
          <w:p w14:paraId="0148F5D4">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2．需附有关业绩合同协议书关键页或中标通知书彩色扫描件，并加盖投标人公章。</w:t>
            </w:r>
          </w:p>
          <w:p w14:paraId="3C58D67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3．业绩时间以合同协议书日期为准。</w:t>
            </w:r>
          </w:p>
          <w:p w14:paraId="2F3807A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4．任一业绩有以下情形之一的，该业绩视为无效，不予计分：</w:t>
            </w:r>
          </w:p>
          <w:p w14:paraId="23B76BD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①业绩不属于类似工程的；</w:t>
            </w:r>
          </w:p>
          <w:p w14:paraId="071A5C7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②业绩时间不符合要求的。</w:t>
            </w:r>
          </w:p>
        </w:tc>
      </w:tr>
      <w:tr w14:paraId="19EB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47" w:type="dxa"/>
            <w:vMerge w:val="continue"/>
            <w:vAlign w:val="center"/>
          </w:tcPr>
          <w:p w14:paraId="034ABE9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6248317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3AD3F7E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5E3CDC08">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设计负责人综合素质</w:t>
            </w:r>
          </w:p>
          <w:p w14:paraId="43C5EE27">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tc>
        <w:tc>
          <w:tcPr>
            <w:tcW w:w="3870" w:type="dxa"/>
            <w:vAlign w:val="center"/>
          </w:tcPr>
          <w:p w14:paraId="4D621F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1.同时具有注册土木工程师（道路工程）及高级</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工程师</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（或以上）</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技术</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职称</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得</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p w14:paraId="771FE4E0">
            <w:pPr>
              <w:pStyle w:val="79"/>
              <w:keepNext w:val="0"/>
              <w:keepLines w:val="0"/>
              <w:pageBreakBefore w:val="0"/>
              <w:kinsoku/>
              <w:overflowPunct/>
              <w:topLinePunct w:val="0"/>
              <w:autoSpaceDN/>
              <w:bidi w:val="0"/>
              <w:spacing w:before="63" w:line="360" w:lineRule="exact"/>
              <w:ind w:right="28" w:rightChars="0"/>
              <w:jc w:val="lef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cs="宋体"/>
                <w:color w:val="000000" w:themeColor="text1"/>
                <w:kern w:val="2"/>
                <w:sz w:val="22"/>
                <w:szCs w:val="22"/>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本项最高得</w:t>
            </w:r>
            <w:r>
              <w:rPr>
                <w:rFonts w:hint="eastAsia"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tc>
        <w:tc>
          <w:tcPr>
            <w:tcW w:w="3730" w:type="dxa"/>
            <w:vAlign w:val="top"/>
          </w:tcPr>
          <w:p w14:paraId="794406EE">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1.需附</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证书彩色扫描件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（或电子</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打印件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）并加盖投标人公章。</w:t>
            </w:r>
          </w:p>
          <w:p w14:paraId="10D7BB7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2.需提供</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设计负责人</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在本单位缴纳近三个月社保的证明（其中必须有2025年</w:t>
            </w:r>
            <w:r>
              <w:rPr>
                <w:rFonts w:hint="eastAsia" w:ascii="宋体" w:hAnsi="宋体" w:cs="宋体" w:eastAsiaTheme="minorEastAsia"/>
                <w:snapToGrid w:val="0"/>
                <w:color w:val="000000" w:themeColor="text1"/>
                <w:kern w:val="0"/>
                <w:sz w:val="22"/>
                <w:szCs w:val="22"/>
                <w:highlight w:val="none"/>
                <w:lang w:val="en-US" w:eastAsia="zh-CN" w:bidi="ar-SA"/>
                <w14:textFill>
                  <w14:solidFill>
                    <w14:schemeClr w14:val="tx1"/>
                  </w14:solidFill>
                </w14:textFill>
              </w:rPr>
              <w:t>06</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月）</w:t>
            </w:r>
            <w:r>
              <w:rPr>
                <w:rFonts w:hint="eastAsia" w:ascii="宋体" w:hAnsi="宋体" w:eastAsia="宋体" w:cs="宋体"/>
                <w:snapToGrid w:val="0"/>
                <w:color w:val="000000" w:themeColor="text1"/>
                <w:kern w:val="0"/>
                <w:sz w:val="22"/>
                <w:szCs w:val="22"/>
                <w:highlight w:val="none"/>
                <w14:textFill>
                  <w14:solidFill>
                    <w14:schemeClr w14:val="tx1"/>
                  </w14:solidFill>
                </w14:textFill>
              </w:rPr>
              <w:t>彩色扫描件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或打印件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若是退休人员需提供退休证和返聘合同（协议）彩色扫描件。</w:t>
            </w:r>
          </w:p>
        </w:tc>
      </w:tr>
      <w:tr w14:paraId="1D6C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447" w:type="dxa"/>
            <w:vMerge w:val="continue"/>
            <w:vAlign w:val="center"/>
          </w:tcPr>
          <w:p w14:paraId="7FE410C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1908FF7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1FF07C7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4A329C46">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其他人员综合素质</w:t>
            </w:r>
          </w:p>
          <w:p w14:paraId="59CF55F2">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70" w:type="dxa"/>
            <w:vAlign w:val="center"/>
          </w:tcPr>
          <w:p w14:paraId="780DE481">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拟投入本项目的</w:t>
            </w:r>
            <w:r>
              <w:rPr>
                <w:rFonts w:hint="eastAsia" w:hAnsi="宋体" w:eastAsia="宋体" w:cs="宋体"/>
                <w:color w:val="000000" w:themeColor="text1"/>
                <w:sz w:val="22"/>
                <w:szCs w:val="22"/>
                <w:highlight w:val="none"/>
                <w:lang w:val="en-US" w:eastAsia="zh-CN"/>
                <w14:textFill>
                  <w14:solidFill>
                    <w14:schemeClr w14:val="tx1"/>
                  </w14:solidFill>
                </w14:textFill>
              </w:rPr>
              <w:t>专业技术</w:t>
            </w:r>
            <w:r>
              <w:rPr>
                <w:rFonts w:hint="eastAsia" w:ascii="宋体" w:hAnsi="宋体" w:eastAsia="宋体" w:cs="宋体"/>
                <w:color w:val="000000" w:themeColor="text1"/>
                <w:sz w:val="22"/>
                <w:szCs w:val="22"/>
                <w:highlight w:val="none"/>
                <w14:textFill>
                  <w14:solidFill>
                    <w14:schemeClr w14:val="tx1"/>
                  </w14:solidFill>
                </w14:textFill>
              </w:rPr>
              <w:t>人员（设计负责人除外）情况：</w:t>
            </w:r>
          </w:p>
          <w:p w14:paraId="5032DFD9">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市政路桥</w:t>
            </w:r>
            <w:r>
              <w:rPr>
                <w:rFonts w:hint="eastAsia" w:ascii="宋体" w:hAnsi="宋体" w:eastAsia="宋体" w:cs="宋体"/>
                <w:color w:val="000000" w:themeColor="text1"/>
                <w:sz w:val="22"/>
                <w:szCs w:val="22"/>
                <w:highlight w:val="none"/>
                <w14:textFill>
                  <w14:solidFill>
                    <w14:schemeClr w14:val="tx1"/>
                  </w14:solidFill>
                </w14:textFill>
              </w:rPr>
              <w:t>专业负责人：具有</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市政路桥</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00C462AD">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2.给排水专业负责人：具有给排水</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67166A1B">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3.结构专业负责人：具有结构</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19BE2F2C">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4.电气专业负责人：具有电气</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3F9073DC">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w:t>
            </w:r>
            <w:r>
              <w:rPr>
                <w:rFonts w:hint="eastAsia" w:ascii="宋体" w:hAnsi="宋体" w:eastAsia="宋体" w:cs="宋体"/>
                <w:color w:val="000000" w:themeColor="text1"/>
                <w:sz w:val="22"/>
                <w:szCs w:val="22"/>
                <w:highlight w:val="none"/>
                <w:lang w:val="en-US" w:eastAsia="zh-CN"/>
                <w14:textFill>
                  <w14:solidFill>
                    <w14:schemeClr w14:val="tx1"/>
                  </w14:solidFill>
                </w14:textFill>
              </w:rPr>
              <w:t>建筑</w:t>
            </w:r>
            <w:r>
              <w:rPr>
                <w:rFonts w:hint="eastAsia" w:ascii="宋体" w:hAnsi="宋体" w:eastAsia="宋体" w:cs="宋体"/>
                <w:color w:val="000000" w:themeColor="text1"/>
                <w:sz w:val="22"/>
                <w:szCs w:val="22"/>
                <w:highlight w:val="none"/>
                <w14:textFill>
                  <w14:solidFill>
                    <w14:schemeClr w14:val="tx1"/>
                  </w14:solidFill>
                </w14:textFill>
              </w:rPr>
              <w:t>专业负责人：具有</w:t>
            </w:r>
            <w:r>
              <w:rPr>
                <w:rFonts w:hint="eastAsia" w:ascii="宋体" w:hAnsi="宋体" w:eastAsia="宋体" w:cs="宋体"/>
                <w:color w:val="000000" w:themeColor="text1"/>
                <w:sz w:val="22"/>
                <w:szCs w:val="22"/>
                <w:highlight w:val="none"/>
                <w:lang w:val="en-US" w:eastAsia="zh-CN"/>
                <w14:textFill>
                  <w14:solidFill>
                    <w14:schemeClr w14:val="tx1"/>
                  </w14:solidFill>
                </w14:textFill>
              </w:rPr>
              <w:t>建筑</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40208C59">
            <w:pPr>
              <w:keepNext w:val="0"/>
              <w:keepLines w:val="0"/>
              <w:pageBreakBefore w:val="0"/>
              <w:kinsoku/>
              <w:overflowPunct/>
              <w:topLinePunct w:val="0"/>
              <w:autoSpaceDN/>
              <w:bidi w:val="0"/>
              <w:spacing w:line="360" w:lineRule="exact"/>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730" w:type="dxa"/>
            <w:vAlign w:val="center"/>
          </w:tcPr>
          <w:p w14:paraId="4FD73A2A">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p>
          <w:p w14:paraId="3FE8435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1.需附职称证</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彩色扫描件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（或电子职称证），并加盖投标人公章。</w:t>
            </w:r>
          </w:p>
          <w:p w14:paraId="6EDDB94B">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2.需提供各专业人员在本单位缴纳近三个月社保的证明（其中必须有</w:t>
            </w: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2025</w:t>
            </w:r>
            <w:r>
              <w:rPr>
                <w:rFonts w:hint="eastAsia" w:ascii="宋体" w:hAnsi="宋体" w:eastAsia="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eastAsiaTheme="minorEastAsia"/>
                <w:snapToGrid w:val="0"/>
                <w:color w:val="000000" w:themeColor="text1"/>
                <w:kern w:val="0"/>
                <w:sz w:val="22"/>
                <w:szCs w:val="22"/>
                <w:highlight w:val="none"/>
                <w:lang w:val="en-US" w:eastAsia="zh-CN"/>
                <w14:textFill>
                  <w14:solidFill>
                    <w14:schemeClr w14:val="tx1"/>
                  </w14:solidFill>
                </w14:textFill>
              </w:rPr>
              <w:t>06</w:t>
            </w:r>
            <w:r>
              <w:rPr>
                <w:rFonts w:hint="eastAsia" w:ascii="宋体" w:hAnsi="宋体" w:eastAsia="宋体" w:cs="宋体"/>
                <w:snapToGrid w:val="0"/>
                <w:color w:val="000000" w:themeColor="text1"/>
                <w:kern w:val="0"/>
                <w:sz w:val="22"/>
                <w:szCs w:val="22"/>
                <w:highlight w:val="none"/>
                <w14:textFill>
                  <w14:solidFill>
                    <w14:schemeClr w14:val="tx1"/>
                  </w14:solidFill>
                </w14:textFill>
              </w:rPr>
              <w:t>月）彩色扫描件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或打印件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2"/>
                <w:szCs w:val="22"/>
                <w:highlight w:val="none"/>
                <w14:textFill>
                  <w14:solidFill>
                    <w14:schemeClr w14:val="tx1"/>
                  </w14:solidFill>
                </w14:textFill>
              </w:rPr>
              <w:t>，若是退休人员需提供退休证和返聘合同（协议）扫描件。</w:t>
            </w:r>
          </w:p>
        </w:tc>
      </w:tr>
      <w:tr w14:paraId="3DEC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447" w:type="dxa"/>
            <w:vMerge w:val="continue"/>
            <w:vAlign w:val="center"/>
          </w:tcPr>
          <w:p w14:paraId="512CBC5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62F22021">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2B225EF9">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shd w:val="clear" w:color="auto" w:fill="auto"/>
            <w:vAlign w:val="center"/>
          </w:tcPr>
          <w:p w14:paraId="7960F0DC">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2"/>
                <w:szCs w:val="22"/>
                <w:highlight w:val="none"/>
                <w14:textFill>
                  <w14:solidFill>
                    <w14:schemeClr w14:val="tx1"/>
                  </w14:solidFill>
                </w14:textFill>
              </w:rPr>
              <w:t>企业信用</w:t>
            </w:r>
          </w:p>
          <w:p w14:paraId="18A414FE">
            <w:pPr>
              <w:widowControl/>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w:t>
            </w:r>
            <w:r>
              <w:rPr>
                <w:rFonts w:hint="eastAsia" w:hAnsi="宋体" w:cs="宋体" w:eastAsiaTheme="minorEastAsia"/>
                <w:snapToGrid w:val="0"/>
                <w:color w:val="000000" w:themeColor="text1"/>
                <w:kern w:val="0"/>
                <w:sz w:val="22"/>
                <w:szCs w:val="22"/>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2"/>
                <w:szCs w:val="22"/>
                <w:highlight w:val="none"/>
                <w14:textFill>
                  <w14:solidFill>
                    <w14:schemeClr w14:val="tx1"/>
                  </w14:solidFill>
                </w14:textFill>
              </w:rPr>
              <w:t>分）</w:t>
            </w:r>
          </w:p>
        </w:tc>
        <w:tc>
          <w:tcPr>
            <w:tcW w:w="3870" w:type="dxa"/>
            <w:vAlign w:val="center"/>
          </w:tcPr>
          <w:p w14:paraId="00BB857B">
            <w:pPr>
              <w:keepNext w:val="0"/>
              <w:keepLines w:val="0"/>
              <w:pageBreakBefore w:val="0"/>
              <w:kinsoku/>
              <w:overflowPunct/>
              <w:topLinePunct w:val="0"/>
              <w:autoSpaceDN/>
              <w:bidi w:val="0"/>
              <w:spacing w:line="360" w:lineRule="exact"/>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近3年度（2022年度至今）获得过“中国</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市政工程</w:t>
            </w:r>
            <w:r>
              <w:rPr>
                <w:rFonts w:hint="eastAsia" w:ascii="宋体" w:hAnsi="宋体" w:eastAsia="宋体" w:cs="宋体"/>
                <w:color w:val="000000" w:themeColor="text1"/>
                <w:sz w:val="22"/>
                <w:szCs w:val="22"/>
                <w:highlight w:val="none"/>
                <w14:textFill>
                  <w14:solidFill>
                    <w14:schemeClr w14:val="tx1"/>
                  </w14:solidFill>
                </w14:textFill>
              </w:rPr>
              <w:t>协会”颁发的企业信用等级AAA级证书的</w:t>
            </w:r>
            <w:r>
              <w:rPr>
                <w:rFonts w:hint="eastAsia"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得</w:t>
            </w:r>
            <w:r>
              <w:rPr>
                <w:rFonts w:hint="eastAsia"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730" w:type="dxa"/>
            <w:vAlign w:val="center"/>
          </w:tcPr>
          <w:p w14:paraId="06152F55">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 xml:space="preserve">1.证书由“中国市政工程协会”颁发，须提供有关证书彩色扫描件，并加盖投标人公章。 </w:t>
            </w:r>
          </w:p>
          <w:p w14:paraId="3455283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2．颁发机构不符合要求的，</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颁发时间不符合要求的，</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不予计分：</w:t>
            </w:r>
          </w:p>
        </w:tc>
      </w:tr>
      <w:tr w14:paraId="470F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jc w:val="center"/>
        </w:trPr>
        <w:tc>
          <w:tcPr>
            <w:tcW w:w="447" w:type="dxa"/>
            <w:vMerge w:val="continue"/>
            <w:vAlign w:val="center"/>
          </w:tcPr>
          <w:p w14:paraId="5C14511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1B753D67">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50" w:type="dxa"/>
            <w:vMerge w:val="continue"/>
            <w:vAlign w:val="center"/>
          </w:tcPr>
          <w:p w14:paraId="3945AAB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10" w:type="dxa"/>
            <w:gridSpan w:val="2"/>
            <w:vAlign w:val="center"/>
          </w:tcPr>
          <w:p w14:paraId="09AEC98F">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 xml:space="preserve">企业管理 </w:t>
            </w:r>
          </w:p>
          <w:p w14:paraId="778FBDE2">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体系认证</w:t>
            </w:r>
          </w:p>
          <w:p w14:paraId="6063364F">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hAnsi="宋体" w:cs="宋体" w:eastAsiaTheme="minorEastAsia"/>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70" w:type="dxa"/>
            <w:vAlign w:val="center"/>
          </w:tcPr>
          <w:p w14:paraId="7536A572">
            <w:pPr>
              <w:keepNext w:val="0"/>
              <w:keepLines w:val="0"/>
              <w:pageBreakBefore w:val="0"/>
              <w:widowControl w:val="0"/>
              <w:kinsoku/>
              <w:wordWrap w:val="0"/>
              <w:overflowPunct/>
              <w:topLinePunct w:val="0"/>
              <w:autoSpaceDN/>
              <w:bidi w:val="0"/>
              <w:adjustRightInd w:val="0"/>
              <w:snapToGrid w:val="0"/>
              <w:spacing w:after="0" w:line="360" w:lineRule="auto"/>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1．质量管理体系认证、职业健康安全管理体系认证、环境管理体系认证中</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，每获得1项认证得2分，最高</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得</w:t>
            </w:r>
            <w:r>
              <w:rPr>
                <w:rFonts w:hint="eastAsia" w:hAnsi="宋体" w:cs="宋体" w:eastAsiaTheme="minorEastAsia"/>
                <w:snapToGrid w:val="0"/>
                <w:color w:val="000000" w:themeColor="text1"/>
                <w:kern w:val="0"/>
                <w:sz w:val="22"/>
                <w:szCs w:val="22"/>
                <w:highlight w:val="none"/>
                <w:lang w:val="en-US" w:eastAsia="zh-CN" w:bidi="ar-SA"/>
                <w14:textFill>
                  <w14:solidFill>
                    <w14:schemeClr w14:val="tx1"/>
                  </w14:solidFill>
                </w14:textFill>
              </w:rPr>
              <w:t>6</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分</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w:t>
            </w:r>
          </w:p>
          <w:p w14:paraId="33F6F119">
            <w:pPr>
              <w:keepNext w:val="0"/>
              <w:keepLines w:val="0"/>
              <w:pageBreakBefore w:val="0"/>
              <w:widowControl w:val="0"/>
              <w:kinsoku/>
              <w:wordWrap w:val="0"/>
              <w:overflowPunct/>
              <w:topLinePunct w:val="0"/>
              <w:autoSpaceDN/>
              <w:bidi w:val="0"/>
              <w:adjustRightInd w:val="0"/>
              <w:snapToGrid w:val="0"/>
              <w:spacing w:after="0" w:line="360" w:lineRule="auto"/>
              <w:jc w:val="both"/>
              <w:textAlignment w:val="auto"/>
              <w:rPr>
                <w:rFonts w:hint="eastAsia"/>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2．未获得以上认证的，不予计分。</w:t>
            </w:r>
          </w:p>
        </w:tc>
        <w:tc>
          <w:tcPr>
            <w:tcW w:w="3730" w:type="dxa"/>
            <w:vAlign w:val="center"/>
          </w:tcPr>
          <w:p w14:paraId="55E9A437">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1.需附在有效期内的认证证书彩色扫描件。</w:t>
            </w:r>
          </w:p>
          <w:p w14:paraId="1231C9A1">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2.任一认证证书有以下情形之一的，该认证证书视为无效，不予计分：</w:t>
            </w:r>
          </w:p>
          <w:p w14:paraId="4AE10580">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①认证证书不在有效期内的。</w:t>
            </w:r>
          </w:p>
        </w:tc>
      </w:tr>
      <w:tr w14:paraId="3BA3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447" w:type="dxa"/>
            <w:vMerge w:val="restart"/>
            <w:vAlign w:val="center"/>
          </w:tcPr>
          <w:p w14:paraId="3E264406">
            <w:pPr>
              <w:widowControl/>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t>2</w:t>
            </w:r>
          </w:p>
        </w:tc>
        <w:tc>
          <w:tcPr>
            <w:tcW w:w="715" w:type="dxa"/>
            <w:vMerge w:val="restart"/>
            <w:vAlign w:val="center"/>
          </w:tcPr>
          <w:p w14:paraId="46E63E80">
            <w:pPr>
              <w:widowControl/>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技术</w:t>
            </w:r>
            <w:r>
              <w:rPr>
                <w:rFonts w:hint="eastAsia" w:hAnsi="宋体" w:eastAsia="宋体" w:cs="宋体"/>
                <w:b/>
                <w:bCs/>
                <w:color w:val="000000" w:themeColor="text1"/>
                <w:kern w:val="0"/>
                <w:sz w:val="24"/>
                <w:szCs w:val="24"/>
                <w:highlight w:val="none"/>
                <w:lang w:val="en-US" w:eastAsia="zh-CN"/>
                <w14:textFill>
                  <w14:solidFill>
                    <w14:schemeClr w14:val="tx1"/>
                  </w14:solidFill>
                </w14:textFill>
              </w:rPr>
              <w:t>建议书</w:t>
            </w:r>
            <w:r>
              <w:rPr>
                <w:rFonts w:hint="eastAsia" w:ascii="宋体" w:hAnsi="宋体" w:eastAsia="宋体" w:cs="宋体"/>
                <w:b/>
                <w:bCs/>
                <w:color w:val="000000" w:themeColor="text1"/>
                <w:kern w:val="0"/>
                <w:sz w:val="24"/>
                <w:szCs w:val="24"/>
                <w:highlight w:val="none"/>
                <w14:textFill>
                  <w14:solidFill>
                    <w14:schemeClr w14:val="tx1"/>
                  </w14:solidFill>
                </w14:textFill>
              </w:rPr>
              <w:t>，</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kern w:val="0"/>
                <w:sz w:val="24"/>
                <w:szCs w:val="24"/>
                <w:highlight w:val="none"/>
                <w14:textFill>
                  <w14:solidFill>
                    <w14:schemeClr w14:val="tx1"/>
                  </w14:solidFill>
                </w14:textFill>
              </w:rPr>
              <w:t>分</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p>
        </w:tc>
        <w:tc>
          <w:tcPr>
            <w:tcW w:w="1350" w:type="dxa"/>
            <w:gridSpan w:val="2"/>
            <w:shd w:val="clear" w:color="auto" w:fill="auto"/>
            <w:vAlign w:val="center"/>
          </w:tcPr>
          <w:p w14:paraId="79B6A492">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对项目的概况</w:t>
            </w:r>
            <w:r>
              <w:rPr>
                <w:rFonts w:hint="eastAsia" w:eastAsia="宋体" w:cs="宋体"/>
                <w:color w:val="000000" w:themeColor="text1"/>
                <w:sz w:val="21"/>
                <w:szCs w:val="21"/>
                <w:highlight w:val="none"/>
                <w:lang w:val="en-US" w:eastAsia="zh-CN"/>
                <w14:textFill>
                  <w14:solidFill>
                    <w14:schemeClr w14:val="tx1"/>
                  </w14:solidFill>
                </w14:textFill>
              </w:rPr>
              <w:t>及建设条件</w:t>
            </w:r>
            <w:r>
              <w:rPr>
                <w:rFonts w:hint="eastAsia" w:ascii="宋体" w:hAnsi="宋体" w:eastAsia="宋体" w:cs="宋体"/>
                <w:color w:val="000000" w:themeColor="text1"/>
                <w:sz w:val="21"/>
                <w:szCs w:val="21"/>
                <w:highlight w:val="none"/>
                <w14:textFill>
                  <w14:solidFill>
                    <w14:schemeClr w14:val="tx1"/>
                  </w14:solidFill>
                </w14:textFill>
              </w:rPr>
              <w:t>的了解</w:t>
            </w:r>
          </w:p>
          <w:p w14:paraId="270F1E4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310" w:type="dxa"/>
            <w:gridSpan w:val="3"/>
            <w:shd w:val="clear" w:color="auto" w:fill="auto"/>
            <w:vAlign w:val="center"/>
          </w:tcPr>
          <w:p w14:paraId="0EC8A938">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对本次招标项目的概况、规模</w:t>
            </w:r>
            <w:r>
              <w:rPr>
                <w:rFonts w:hint="eastAsia" w:eastAsia="宋体" w:cs="宋体"/>
                <w:color w:val="000000" w:themeColor="text1"/>
                <w:sz w:val="21"/>
                <w:szCs w:val="21"/>
                <w:highlight w:val="none"/>
                <w:lang w:val="en-US" w:eastAsia="zh-CN"/>
                <w14:textFill>
                  <w14:solidFill>
                    <w14:schemeClr w14:val="tx1"/>
                  </w14:solidFill>
                </w14:textFill>
              </w:rPr>
              <w:t>及建设条件</w:t>
            </w:r>
            <w:r>
              <w:rPr>
                <w:rFonts w:hint="eastAsia" w:ascii="宋体" w:hAnsi="宋体" w:eastAsia="宋体" w:cs="宋体"/>
                <w:color w:val="000000" w:themeColor="text1"/>
                <w:sz w:val="21"/>
                <w:szCs w:val="21"/>
                <w:highlight w:val="none"/>
                <w14:textFill>
                  <w14:solidFill>
                    <w14:schemeClr w14:val="tx1"/>
                  </w14:solidFill>
                </w14:textFill>
              </w:rPr>
              <w:t>等描述详尽、透彻的。有此项描述得基本分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3E0195F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2EB382E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4C68C9C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0C04482C">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33DB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jc w:val="center"/>
        </w:trPr>
        <w:tc>
          <w:tcPr>
            <w:tcW w:w="447" w:type="dxa"/>
            <w:vMerge w:val="continue"/>
            <w:vAlign w:val="center"/>
          </w:tcPr>
          <w:p w14:paraId="4D4456F0">
            <w:pPr>
              <w:widowControl/>
              <w:jc w:val="cente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pPr>
          </w:p>
        </w:tc>
        <w:tc>
          <w:tcPr>
            <w:tcW w:w="715" w:type="dxa"/>
            <w:vMerge w:val="continue"/>
            <w:vAlign w:val="center"/>
          </w:tcPr>
          <w:p w14:paraId="1513B995">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p>
        </w:tc>
        <w:tc>
          <w:tcPr>
            <w:tcW w:w="1350" w:type="dxa"/>
            <w:gridSpan w:val="2"/>
            <w:shd w:val="clear" w:color="auto" w:fill="auto"/>
            <w:vAlign w:val="center"/>
          </w:tcPr>
          <w:p w14:paraId="7853F92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设计方案思路</w:t>
            </w:r>
          </w:p>
          <w:p w14:paraId="7291A670">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310" w:type="dxa"/>
            <w:gridSpan w:val="3"/>
            <w:shd w:val="clear" w:color="auto" w:fill="auto"/>
            <w:vAlign w:val="center"/>
          </w:tcPr>
          <w:p w14:paraId="603F973A">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方案能对项目设计所涉及的相关方面问题提出合理设计思路、经济性及可行性分析详细的，符合现场客观情况的。有此项描述得基本分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47B283B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3C23E746">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666ED37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51F3EAE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177C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447" w:type="dxa"/>
            <w:vMerge w:val="continue"/>
            <w:vAlign w:val="center"/>
          </w:tcPr>
          <w:p w14:paraId="0B976F38">
            <w:pPr>
              <w:widowControl/>
              <w:jc w:val="cente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pPr>
          </w:p>
        </w:tc>
        <w:tc>
          <w:tcPr>
            <w:tcW w:w="715" w:type="dxa"/>
            <w:vMerge w:val="continue"/>
            <w:vAlign w:val="center"/>
          </w:tcPr>
          <w:p w14:paraId="42578125">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p>
        </w:tc>
        <w:tc>
          <w:tcPr>
            <w:tcW w:w="1350" w:type="dxa"/>
            <w:gridSpan w:val="2"/>
            <w:shd w:val="clear" w:color="auto" w:fill="auto"/>
            <w:vAlign w:val="center"/>
          </w:tcPr>
          <w:p w14:paraId="68AE76E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进度计划安排及保证措施</w:t>
            </w:r>
          </w:p>
          <w:p w14:paraId="599C2559">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310" w:type="dxa"/>
            <w:gridSpan w:val="3"/>
            <w:shd w:val="clear" w:color="auto" w:fill="auto"/>
            <w:vAlign w:val="center"/>
          </w:tcPr>
          <w:p w14:paraId="38F2209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进度</w:t>
            </w:r>
            <w:r>
              <w:rPr>
                <w:rFonts w:hint="eastAsia" w:eastAsia="宋体" w:cs="宋体"/>
                <w:color w:val="000000" w:themeColor="text1"/>
                <w:sz w:val="21"/>
                <w:szCs w:val="21"/>
                <w:highlight w:val="none"/>
                <w:lang w:val="en-US" w:eastAsia="zh-CN"/>
                <w14:textFill>
                  <w14:solidFill>
                    <w14:schemeClr w14:val="tx1"/>
                  </w14:solidFill>
                </w14:textFill>
              </w:rPr>
              <w:t>计划安排及保证</w:t>
            </w:r>
            <w:r>
              <w:rPr>
                <w:rFonts w:hint="eastAsia" w:ascii="宋体" w:hAnsi="宋体" w:eastAsia="宋体" w:cs="宋体"/>
                <w:color w:val="000000" w:themeColor="text1"/>
                <w:sz w:val="21"/>
                <w:szCs w:val="21"/>
                <w:highlight w:val="none"/>
                <w14:textFill>
                  <w14:solidFill>
                    <w14:schemeClr w14:val="tx1"/>
                  </w14:solidFill>
                </w14:textFill>
              </w:rPr>
              <w:t>措施具体、针对性强。有此项描述得基本分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2FB7F8B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2FB7DC0F">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0418EE9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1E3BE7CF">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49D8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447" w:type="dxa"/>
            <w:vMerge w:val="continue"/>
            <w:vAlign w:val="center"/>
          </w:tcPr>
          <w:p w14:paraId="14269C2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409BC27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50" w:type="dxa"/>
            <w:gridSpan w:val="2"/>
            <w:shd w:val="clear" w:color="auto" w:fill="auto"/>
            <w:vAlign w:val="center"/>
          </w:tcPr>
          <w:p w14:paraId="61C313C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eastAsia="宋体" w:cs="宋体"/>
                <w:color w:val="000000" w:themeColor="text1"/>
                <w:sz w:val="21"/>
                <w:szCs w:val="21"/>
                <w:highlight w:val="none"/>
                <w:lang w:val="en-US"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保证措施</w:t>
            </w:r>
          </w:p>
          <w:p w14:paraId="3D5F7A9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310" w:type="dxa"/>
            <w:gridSpan w:val="3"/>
            <w:shd w:val="clear" w:color="auto" w:fill="auto"/>
            <w:vAlign w:val="center"/>
          </w:tcPr>
          <w:p w14:paraId="15C952A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保证措施具体、针对性强。有此项描述得基本分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54B17C3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5939405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7CF9527C">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77EFB9D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50EA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47" w:type="dxa"/>
            <w:vMerge w:val="continue"/>
            <w:vAlign w:val="center"/>
          </w:tcPr>
          <w:p w14:paraId="7152278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02E7636E">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50" w:type="dxa"/>
            <w:gridSpan w:val="2"/>
            <w:shd w:val="clear" w:color="auto" w:fill="auto"/>
            <w:vAlign w:val="center"/>
          </w:tcPr>
          <w:p w14:paraId="5F7F507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后续服务内容及承诺</w:t>
            </w:r>
          </w:p>
          <w:p w14:paraId="0D35692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color w:val="000000" w:themeColor="text1"/>
                <w:kern w:val="2"/>
                <w:sz w:val="22"/>
                <w:szCs w:val="22"/>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310" w:type="dxa"/>
            <w:gridSpan w:val="3"/>
            <w:shd w:val="clear" w:color="auto" w:fill="auto"/>
            <w:vAlign w:val="center"/>
          </w:tcPr>
          <w:p w14:paraId="2A21CC0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后续服务安排措施合理、全面、切实可行并提供合理、可靠的承诺。有此项描述得基本分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2F1DCEE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74392D9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559DF8D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32B760A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b w:val="0"/>
                <w:bCs w:val="0"/>
                <w:color w:val="000000" w:themeColor="text1"/>
                <w:spacing w:val="-2"/>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2C3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6" w:hRule="atLeast"/>
          <w:jc w:val="center"/>
        </w:trPr>
        <w:tc>
          <w:tcPr>
            <w:tcW w:w="447" w:type="dxa"/>
            <w:vMerge w:val="restart"/>
            <w:vAlign w:val="center"/>
          </w:tcPr>
          <w:p w14:paraId="0D342AE1">
            <w:pPr>
              <w:widowControl/>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t>3</w:t>
            </w:r>
          </w:p>
        </w:tc>
        <w:tc>
          <w:tcPr>
            <w:tcW w:w="715" w:type="dxa"/>
            <w:vMerge w:val="restart"/>
            <w:vAlign w:val="center"/>
          </w:tcPr>
          <w:p w14:paraId="615DACAA">
            <w:pPr>
              <w:widowControl w:val="0"/>
              <w:spacing w:line="360" w:lineRule="exact"/>
              <w:jc w:val="cente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投标报价得分</w:t>
            </w:r>
          </w:p>
          <w:p w14:paraId="27287938">
            <w:pPr>
              <w:widowControl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w:t>
            </w:r>
            <w:r>
              <w:rPr>
                <w:rFonts w:hint="eastAsia" w:hAnsi="宋体" w:eastAsia="宋体" w:cs="宋体" w:asciiTheme="minorHAnsi"/>
                <w:b/>
                <w:color w:val="000000" w:themeColor="text1"/>
                <w:kern w:val="2"/>
                <w:sz w:val="24"/>
                <w:szCs w:val="24"/>
                <w:highlight w:val="none"/>
                <w:lang w:val="en-US" w:eastAsia="zh-CN" w:bidi="ar-SA"/>
                <w14:textFill>
                  <w14:solidFill>
                    <w14:schemeClr w14:val="tx1"/>
                  </w14:solidFill>
                </w14:textFill>
              </w:rPr>
              <w:t>30</w:t>
            </w: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分）</w:t>
            </w:r>
          </w:p>
        </w:tc>
        <w:tc>
          <w:tcPr>
            <w:tcW w:w="1350" w:type="dxa"/>
            <w:gridSpan w:val="2"/>
            <w:vAlign w:val="center"/>
          </w:tcPr>
          <w:p w14:paraId="2B9993C9">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Times New Roman"/>
                <w:snapToGrid w:val="0"/>
                <w:color w:val="000000" w:themeColor="text1"/>
                <w:kern w:val="0"/>
                <w:sz w:val="21"/>
                <w:szCs w:val="21"/>
                <w:highlight w:val="none"/>
                <w14:textFill>
                  <w14:solidFill>
                    <w14:schemeClr w14:val="tx1"/>
                  </w14:solidFill>
                </w14:textFill>
              </w:rPr>
              <w:t>评标基准价D</w:t>
            </w:r>
          </w:p>
        </w:tc>
        <w:tc>
          <w:tcPr>
            <w:tcW w:w="8310" w:type="dxa"/>
            <w:gridSpan w:val="3"/>
            <w:vAlign w:val="center"/>
          </w:tcPr>
          <w:p w14:paraId="2BEE2AE9">
            <w:pPr>
              <w:numPr>
                <w:ilvl w:val="0"/>
                <w:numId w:val="0"/>
              </w:numPr>
              <w:wordWrap w:val="0"/>
              <w:adjustRightInd w:val="0"/>
              <w:snapToGrid w:val="0"/>
              <w:spacing w:line="400" w:lineRule="exact"/>
              <w:ind w:leftChars="0" w:firstLine="210" w:firstLineChars="1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确定</w:t>
            </w:r>
            <w:r>
              <w:rPr>
                <w:rFonts w:hint="eastAsia" w:ascii="宋体" w:hAnsi="宋体" w:eastAsia="宋体" w:cs="宋体"/>
                <w:color w:val="000000" w:themeColor="text1"/>
                <w:sz w:val="21"/>
                <w:szCs w:val="21"/>
                <w:highlight w:val="none"/>
                <w:lang w:eastAsia="zh-CN"/>
                <w14:textFill>
                  <w14:solidFill>
                    <w14:schemeClr w14:val="tx1"/>
                  </w14:solidFill>
                </w14:textFill>
              </w:rPr>
              <w:t>最高投标限价</w:t>
            </w:r>
            <w:r>
              <w:rPr>
                <w:rFonts w:hint="eastAsia" w:ascii="宋体" w:hAnsi="宋体" w:eastAsia="宋体" w:cs="宋体"/>
                <w:color w:val="000000" w:themeColor="text1"/>
                <w:sz w:val="21"/>
                <w:szCs w:val="21"/>
                <w:highlight w:val="none"/>
                <w14:textFill>
                  <w14:solidFill>
                    <w14:schemeClr w14:val="tx1"/>
                  </w14:solidFill>
                </w14:textFill>
              </w:rPr>
              <w:t>下浮系数n：用1～21号球分别代表一个下浮系数，由评委代表从这21个号码中随机抽取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3 </w:t>
            </w:r>
            <w:r>
              <w:rPr>
                <w:rFonts w:hint="eastAsia" w:ascii="宋体" w:hAnsi="宋体" w:eastAsia="宋体" w:cs="宋体"/>
                <w:color w:val="000000" w:themeColor="text1"/>
                <w:sz w:val="21"/>
                <w:szCs w:val="21"/>
                <w:highlight w:val="none"/>
                <w14:textFill>
                  <w14:solidFill>
                    <w14:schemeClr w14:val="tx1"/>
                  </w14:solidFill>
                </w14:textFill>
              </w:rPr>
              <w:t>次，每次抽取1个号码，抽出的号球不参与下次抽取。所抽取的3个号码对应下浮系数的算术平均值作为</w:t>
            </w:r>
            <w:r>
              <w:rPr>
                <w:rFonts w:hint="eastAsia" w:ascii="宋体" w:hAnsi="宋体" w:eastAsia="宋体" w:cs="宋体"/>
                <w:color w:val="000000" w:themeColor="text1"/>
                <w:sz w:val="21"/>
                <w:szCs w:val="21"/>
                <w:highlight w:val="none"/>
                <w:lang w:eastAsia="zh-CN"/>
                <w14:textFill>
                  <w14:solidFill>
                    <w14:schemeClr w14:val="tx1"/>
                  </w14:solidFill>
                </w14:textFill>
              </w:rPr>
              <w:t>最高投标限价</w:t>
            </w:r>
            <w:r>
              <w:rPr>
                <w:rFonts w:hint="eastAsia" w:ascii="宋体" w:hAnsi="宋体" w:eastAsia="宋体" w:cs="宋体"/>
                <w:color w:val="000000" w:themeColor="text1"/>
                <w:sz w:val="21"/>
                <w:szCs w:val="21"/>
                <w:highlight w:val="none"/>
                <w14:textFill>
                  <w14:solidFill>
                    <w14:schemeClr w14:val="tx1"/>
                  </w14:solidFill>
                </w14:textFill>
              </w:rPr>
              <w:t>下浮系数n。具体号码对应的下浮系数可参考下表。</w:t>
            </w:r>
          </w:p>
          <w:tbl>
            <w:tblPr>
              <w:tblStyle w:val="21"/>
              <w:tblW w:w="7754" w:type="dxa"/>
              <w:tblInd w:w="0" w:type="dxa"/>
              <w:tblLayout w:type="fixed"/>
              <w:tblCellMar>
                <w:top w:w="0" w:type="dxa"/>
                <w:left w:w="108" w:type="dxa"/>
                <w:bottom w:w="0" w:type="dxa"/>
                <w:right w:w="108" w:type="dxa"/>
              </w:tblCellMar>
            </w:tblPr>
            <w:tblGrid>
              <w:gridCol w:w="1535"/>
              <w:gridCol w:w="973"/>
              <w:gridCol w:w="842"/>
              <w:gridCol w:w="792"/>
              <w:gridCol w:w="891"/>
              <w:gridCol w:w="790"/>
              <w:gridCol w:w="961"/>
              <w:gridCol w:w="970"/>
            </w:tblGrid>
            <w:tr w14:paraId="7B372E2D">
              <w:tblPrEx>
                <w:tblCellMar>
                  <w:top w:w="0" w:type="dxa"/>
                  <w:left w:w="108" w:type="dxa"/>
                  <w:bottom w:w="0" w:type="dxa"/>
                  <w:right w:w="108" w:type="dxa"/>
                </w:tblCellMar>
              </w:tblPrEx>
              <w:trPr>
                <w:trHeight w:val="32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8D4EF2C">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4C8E834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054EF48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E8777E9">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3</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4E02BF3B">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4</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045A59B1">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5</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2D05B20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6</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74096EB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7</w:t>
                  </w:r>
                </w:p>
              </w:tc>
            </w:tr>
            <w:tr w14:paraId="15250B50">
              <w:tblPrEx>
                <w:tblCellMar>
                  <w:top w:w="0" w:type="dxa"/>
                  <w:left w:w="108" w:type="dxa"/>
                  <w:bottom w:w="0" w:type="dxa"/>
                  <w:right w:w="108" w:type="dxa"/>
                </w:tblCellMar>
              </w:tblPrEx>
              <w:trPr>
                <w:trHeight w:val="300"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6B67B8C4">
                  <w:pPr>
                    <w:wordWrap w:val="0"/>
                    <w:adjustRightInd w:val="0"/>
                    <w:snapToGrid w:val="0"/>
                    <w:spacing w:line="240" w:lineRule="auto"/>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7BFC3E74">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0.1</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731688D">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0.2</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71F6F0E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0.3</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6A609514">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2FA7549">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0.5</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0231F241">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0.6</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16A2E8A7">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0.7</w:t>
                  </w:r>
                </w:p>
              </w:tc>
            </w:tr>
            <w:tr w14:paraId="5F90AA0E">
              <w:tblPrEx>
                <w:tblCellMar>
                  <w:top w:w="0" w:type="dxa"/>
                  <w:left w:w="108" w:type="dxa"/>
                  <w:bottom w:w="0" w:type="dxa"/>
                  <w:right w:w="108" w:type="dxa"/>
                </w:tblCellMar>
              </w:tblPrEx>
              <w:trPr>
                <w:trHeight w:val="397"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713C55CE">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11FFA5D7">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8</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4D2D7B8B">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9</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1BBEFF6">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10</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41AE778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11</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55F5721">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12</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0716AFC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13</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601FF5F5">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14</w:t>
                  </w:r>
                </w:p>
              </w:tc>
            </w:tr>
            <w:tr w14:paraId="21E8271C">
              <w:tblPrEx>
                <w:tblCellMar>
                  <w:top w:w="0" w:type="dxa"/>
                  <w:left w:w="108" w:type="dxa"/>
                  <w:bottom w:w="0" w:type="dxa"/>
                  <w:right w:w="108" w:type="dxa"/>
                </w:tblCellMar>
              </w:tblPrEx>
              <w:trPr>
                <w:trHeight w:val="413"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4934013">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EB537F9">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0.8</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DE68112">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0.9</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4B7C9418">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1.0</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18B1C33B">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1.1</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06E4CF5">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1.2</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2416BD88">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1.3</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7E1C810">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1.4</w:t>
                  </w:r>
                </w:p>
              </w:tc>
            </w:tr>
            <w:tr w14:paraId="400BB301">
              <w:tblPrEx>
                <w:tblCellMar>
                  <w:top w:w="0" w:type="dxa"/>
                  <w:left w:w="108" w:type="dxa"/>
                  <w:bottom w:w="0" w:type="dxa"/>
                  <w:right w:w="108" w:type="dxa"/>
                </w:tblCellMar>
              </w:tblPrEx>
              <w:trPr>
                <w:trHeight w:val="397"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2020F29">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68FBC18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15</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1FCBEC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16</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B4F69D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03300CD">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18</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DD5693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19</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4043091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316AB4E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21</w:t>
                  </w:r>
                </w:p>
              </w:tc>
            </w:tr>
            <w:tr w14:paraId="2D09B307">
              <w:tblPrEx>
                <w:tblCellMar>
                  <w:top w:w="0" w:type="dxa"/>
                  <w:left w:w="108" w:type="dxa"/>
                  <w:bottom w:w="0" w:type="dxa"/>
                  <w:right w:w="108" w:type="dxa"/>
                </w:tblCellMar>
              </w:tblPrEx>
              <w:trPr>
                <w:trHeight w:val="450"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50D6724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D8BF7D0">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1.5</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07A7F70">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1.6</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16F7A500">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A4F9854">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1.8</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633875B">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1.9</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38081083">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01BE5A6">
                  <w:pPr>
                    <w:wordWrap w:val="0"/>
                    <w:adjustRightInd w:val="0"/>
                    <w:snapToGrid w:val="0"/>
                    <w:spacing w:line="400" w:lineRule="exact"/>
                    <w:jc w:val="center"/>
                    <w:rPr>
                      <w:rFonts w:hint="default"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2.1</w:t>
                  </w:r>
                </w:p>
              </w:tc>
            </w:tr>
          </w:tbl>
          <w:p w14:paraId="0EF6AC0B">
            <w:pPr>
              <w:spacing w:line="360" w:lineRule="auto"/>
              <w:ind w:firstLine="210" w:firstLineChars="100"/>
              <w:rPr>
                <w:rFonts w:hint="eastAsia" w:ascii="宋体" w:hAnsi="宋体" w:eastAsia="宋体" w:cs="宋体"/>
                <w:color w:val="000000" w:themeColor="text1"/>
                <w:kern w:val="0"/>
                <w:sz w:val="22"/>
                <w:szCs w:val="22"/>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（2）评标基准价D＝最高投标限价×（1－n）</w:t>
            </w:r>
          </w:p>
        </w:tc>
      </w:tr>
      <w:tr w14:paraId="569C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jc w:val="center"/>
        </w:trPr>
        <w:tc>
          <w:tcPr>
            <w:tcW w:w="447" w:type="dxa"/>
            <w:vMerge w:val="continue"/>
            <w:vAlign w:val="center"/>
          </w:tcPr>
          <w:p w14:paraId="5FA6219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5" w:type="dxa"/>
            <w:vMerge w:val="continue"/>
            <w:vAlign w:val="center"/>
          </w:tcPr>
          <w:p w14:paraId="441B142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50" w:type="dxa"/>
            <w:gridSpan w:val="2"/>
            <w:vAlign w:val="center"/>
          </w:tcPr>
          <w:p w14:paraId="289A3014">
            <w:pPr>
              <w:widowControl w:val="0"/>
              <w:wordWrap w:val="0"/>
              <w:adjustRightInd w:val="0"/>
              <w:snapToGrid w:val="0"/>
              <w:spacing w:line="400" w:lineRule="exact"/>
              <w:jc w:val="center"/>
              <w:rPr>
                <w:rFonts w:hint="default" w:ascii="宋体" w:hAnsi="宋体"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Times New Roman"/>
                <w:snapToGrid w:val="0"/>
                <w:color w:val="000000" w:themeColor="text1"/>
                <w:kern w:val="0"/>
                <w:sz w:val="21"/>
                <w:szCs w:val="21"/>
                <w:highlight w:val="none"/>
                <w:lang w:val="en-US" w:eastAsia="zh-CN" w:bidi="ar-SA"/>
                <w14:textFill>
                  <w14:solidFill>
                    <w14:schemeClr w14:val="tx1"/>
                  </w14:solidFill>
                </w14:textFill>
              </w:rPr>
              <w:t>投标报价</w:t>
            </w:r>
          </w:p>
          <w:p w14:paraId="79B9B832">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Times New Roman"/>
                <w:snapToGrid w:val="0"/>
                <w:color w:val="000000" w:themeColor="text1"/>
                <w:kern w:val="0"/>
                <w:sz w:val="21"/>
                <w:szCs w:val="21"/>
                <w:highlight w:val="none"/>
                <w14:textFill>
                  <w14:solidFill>
                    <w14:schemeClr w14:val="tx1"/>
                  </w14:solidFill>
                </w14:textFill>
              </w:rPr>
              <w:t>得分</w:t>
            </w:r>
          </w:p>
        </w:tc>
        <w:tc>
          <w:tcPr>
            <w:tcW w:w="8310" w:type="dxa"/>
            <w:gridSpan w:val="3"/>
            <w:vAlign w:val="center"/>
          </w:tcPr>
          <w:p w14:paraId="7AC6ECAF">
            <w:pPr>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采用内插法计算某投标人的投标报价得分，即当投标人的投标总价等于评标基准价时得</w:t>
            </w:r>
            <w:r>
              <w:rPr>
                <w:rFonts w:hint="eastAsia" w:ascii="宋体" w:hAnsi="宋体" w:cs="宋体" w:eastAsiaTheme="minorEastAsia"/>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0</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分，每高于评标基准价一个百分点扣</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0.</w:t>
            </w:r>
            <w:r>
              <w:rPr>
                <w:rFonts w:hint="eastAsia" w:ascii="宋体" w:hAnsi="宋体" w:cs="宋体" w:eastAsiaTheme="minorEastAsia"/>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 每低于评标基准价一个百分点扣0.</w:t>
            </w:r>
            <w:r>
              <w:rPr>
                <w:rFonts w:hint="eastAsia" w:ascii="宋体" w:hAnsi="宋体" w:cs="宋体" w:eastAsiaTheme="minorEastAsia"/>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分，扣完为止。公式如下：</w:t>
            </w:r>
          </w:p>
          <w:p w14:paraId="03302634">
            <w:pPr>
              <w:widowControl w:val="0"/>
              <w:wordWrap w:val="0"/>
              <w:adjustRightInd w:val="0"/>
              <w:snapToGrid w:val="0"/>
              <w:spacing w:line="400" w:lineRule="exact"/>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Times New Roman"/>
                <w:snapToGrid w:val="0"/>
                <w:color w:val="000000" w:themeColor="text1"/>
                <w:kern w:val="0"/>
                <w:sz w:val="21"/>
                <w:szCs w:val="21"/>
                <w:highlight w:val="none"/>
                <w:lang w:val="en-US" w:eastAsia="zh-CN" w:bidi="ar-SA"/>
                <w14:textFill>
                  <w14:solidFill>
                    <w14:schemeClr w14:val="tx1"/>
                  </w14:solidFill>
                </w14:textFill>
              </w:rPr>
              <w:t>投标报价</w:t>
            </w:r>
            <w:r>
              <w:rPr>
                <w:rFonts w:hint="eastAsia" w:ascii="宋体" w:hAnsi="宋体" w:eastAsia="宋体" w:cs="Times New Roman"/>
                <w:snapToGrid w:val="0"/>
                <w:color w:val="000000" w:themeColor="text1"/>
                <w:kern w:val="0"/>
                <w:sz w:val="21"/>
                <w:szCs w:val="21"/>
                <w:highlight w:val="none"/>
                <w14:textFill>
                  <w14:solidFill>
                    <w14:schemeClr w14:val="tx1"/>
                  </w14:solidFill>
                </w14:textFill>
              </w:rPr>
              <w:t>得分</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14:textFill>
                  <w14:solidFill>
                    <w14:schemeClr w14:val="tx1"/>
                  </w14:solidFill>
                </w14:textFill>
              </w:rPr>
              <w:t>－（| Di－D | ÷D）×100×E</w:t>
            </w:r>
          </w:p>
          <w:p w14:paraId="19518A56">
            <w:pPr>
              <w:spacing w:line="360" w:lineRule="auto"/>
              <w:ind w:firstLine="210" w:firstLineChars="1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式中：D为评标基准价；Di为某投标人的投标总价；E为扣分因子，当Di＞D时，E＝</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0.</w:t>
            </w:r>
            <w:r>
              <w:rPr>
                <w:rFonts w:hint="eastAsia" w:ascii="宋体" w:hAnsi="宋体" w:cs="宋体" w:eastAsiaTheme="minorEastAsia"/>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14:textFill>
                  <w14:solidFill>
                    <w14:schemeClr w14:val="tx1"/>
                  </w14:solidFill>
                </w14:textFill>
              </w:rPr>
              <w:t>；当Di＜D时，E＝0.</w:t>
            </w:r>
            <w:r>
              <w:rPr>
                <w:rFonts w:hint="eastAsia" w:ascii="宋体" w:hAnsi="宋体" w:cs="宋体" w:eastAsiaTheme="minorEastAsia"/>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tc>
      </w:tr>
      <w:tr w14:paraId="745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512" w:type="dxa"/>
            <w:gridSpan w:val="4"/>
            <w:vAlign w:val="center"/>
          </w:tcPr>
          <w:p w14:paraId="79556034">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8310" w:type="dxa"/>
            <w:gridSpan w:val="3"/>
            <w:vAlign w:val="center"/>
          </w:tcPr>
          <w:p w14:paraId="70022D64">
            <w:pPr>
              <w:spacing w:line="36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商务部分得分+技术部分得分+经济部分得分</w:t>
            </w:r>
          </w:p>
        </w:tc>
      </w:tr>
    </w:tbl>
    <w:p w14:paraId="420393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pPr>
      <w:r>
        <w:rPr>
          <w:rFonts w:hint="eastAsia" w:ascii="宋体" w:hAnsi="宋体" w:cs="宋体" w:eastAsiaTheme="minorEastAsia"/>
          <w:b/>
          <w:color w:val="000000" w:themeColor="text1"/>
          <w:spacing w:val="10"/>
          <w:sz w:val="21"/>
          <w:szCs w:val="21"/>
          <w:highlight w:val="none"/>
          <w14:textFill>
            <w14:solidFill>
              <w14:schemeClr w14:val="tx1"/>
            </w14:solidFill>
          </w14:textFill>
        </w:rPr>
        <w:t>备注：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综合评分表中注明“扫描件”为原件扫描件。</w:t>
      </w:r>
    </w:p>
    <w:p w14:paraId="4C82F8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评分如出现小数点，则保留小数点后两位，第三位四舍五入。</w:t>
      </w:r>
    </w:p>
    <w:p w14:paraId="60FF2AA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color w:val="000000" w:themeColor="text1"/>
          <w:kern w:val="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7F687A0C">
      <w:pP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br w:type="page"/>
      </w:r>
    </w:p>
    <w:p w14:paraId="124DC73F">
      <w:pPr>
        <w:wordWrap w:val="0"/>
        <w:adjustRightInd w:val="0"/>
        <w:snapToGrid w:val="0"/>
        <w:spacing w:line="440" w:lineRule="exact"/>
        <w:ind w:firstLine="52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spacing w:val="10"/>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否决投标说明</w:t>
      </w:r>
    </w:p>
    <w:p w14:paraId="2F46DD7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详细评审阶段否决投标的全部条件，在本章第四节“否决投标条件”第1条至第4条中集中列示。投标人有其中所列任何一种情形的，由评标委员会否决其投标。经详细评审后，有效投标人数量不足3个时，招标人应依法重新组织招标。</w:t>
      </w:r>
    </w:p>
    <w:p w14:paraId="524E4F43">
      <w:pPr>
        <w:pStyle w:val="38"/>
        <w:spacing w:line="400" w:lineRule="exact"/>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注：投标人在详细评审阶段根据评分方法提供的佐证材料，其合法性、有效性和准确性不符合要求的，有关量化因素（或评分因素）的折算、调整（或评分）按相应量化标准（或评分标准）处理，但不否决投标。</w:t>
      </w:r>
    </w:p>
    <w:p w14:paraId="70091841">
      <w:pPr>
        <w:pStyle w:val="47"/>
        <w:ind w:firstLine="482" w:firstLineChars="200"/>
        <w:jc w:val="both"/>
        <w:outlineLvl w:val="9"/>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13A69B6E">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77" w:name="_Toc32481"/>
      <w:bookmarkStart w:id="278" w:name="_Toc14809"/>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15</w:t>
      </w:r>
      <w:r>
        <w:rPr>
          <w:rFonts w:hint="eastAsia" w:asciiTheme="minorEastAsia" w:hAnsiTheme="minorEastAsia" w:eastAsiaTheme="minorEastAsia" w:cstheme="minorEastAsia"/>
          <w:b/>
          <w:color w:val="000000" w:themeColor="text1"/>
          <w:kern w:val="2"/>
          <w:highlight w:val="none"/>
          <w:lang w:val="en-US"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中标候选人公示</w:t>
      </w:r>
      <w:bookmarkEnd w:id="277"/>
      <w:bookmarkEnd w:id="278"/>
    </w:p>
    <w:p w14:paraId="472398B4">
      <w:pPr>
        <w:pStyle w:val="38"/>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15.1</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招标人自收到评标委员会提交的书面评标报告和中标候选人名单之日起3日内，将评标结果（即中标候选人名单）、中标候选人投标文件、评标过程（评标专家姓名用代码标记）一并在广东省招标投标监管网（http://zbtb.gd.gov.cn）、全国公共资源交易平台（广东省·韶关市）（https://ygp.gdzwfw.gov.cn/ggzy-portal/#/440200/index）进行公示，公示期不得少于3天。</w:t>
      </w:r>
    </w:p>
    <w:p w14:paraId="2880FC83">
      <w:pPr>
        <w:pStyle w:val="38"/>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15.2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6AC70F7">
      <w:pPr>
        <w:wordWrap w:val="0"/>
        <w:spacing w:line="44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ascii="Times New Roman"/>
          <w:color w:val="000000" w:themeColor="text1"/>
          <w:kern w:val="0"/>
          <w:highlight w:val="none"/>
          <w14:textFill>
            <w14:solidFill>
              <w14:schemeClr w14:val="tx1"/>
            </w14:solidFill>
          </w14:textFill>
        </w:rPr>
        <w:t xml:space="preserve"> </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15.3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419DA419">
      <w:pPr>
        <w:wordWrap w:val="0"/>
        <w:adjustRightInd w:val="0"/>
        <w:snapToGrid w:val="0"/>
        <w:spacing w:line="440" w:lineRule="exact"/>
        <w:outlineLvl w:val="1"/>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79" w:name="_Hlt69669771"/>
      <w:bookmarkEnd w:id="279"/>
      <w:bookmarkStart w:id="280" w:name="_Hlt112206772"/>
      <w:bookmarkEnd w:id="280"/>
      <w:bookmarkStart w:id="281" w:name="_Toc11519"/>
      <w:bookmarkStart w:id="282" w:name="_Toc21045"/>
      <w:bookmarkStart w:id="283" w:name="_Toc16300"/>
      <w:bookmarkStart w:id="284" w:name="_Toc13416"/>
      <w:bookmarkStart w:id="285" w:name="_Toc16649"/>
      <w:bookmarkStart w:id="286" w:name="_Toc24184"/>
      <w:bookmarkStart w:id="287" w:name="_Toc16203"/>
      <w:bookmarkStart w:id="288" w:name="_Toc9083"/>
      <w:bookmarkStart w:id="289" w:name="_Hlt69698713"/>
      <w:bookmarkStart w:id="290" w:name="_Hlt69698765"/>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第四节 否决投标条件</w:t>
      </w:r>
    </w:p>
    <w:p w14:paraId="37D31EA2">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057A333B">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1" w:name="_Toc25868"/>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1．资格评审环节</w:t>
      </w:r>
      <w:bookmarkEnd w:id="291"/>
    </w:p>
    <w:p w14:paraId="5EBB77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投标人有下列情形之一的，评标委员会应否决其投标。被否决的投标人，不进入形式评审环节。</w:t>
      </w:r>
    </w:p>
    <w:p w14:paraId="42BF76F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（1）有本章第三节第4.4条“禁止投标条款”规定的任何一种情形；</w:t>
      </w:r>
    </w:p>
    <w:p w14:paraId="303439C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（2）投标人资质不符合规定的；</w:t>
      </w:r>
    </w:p>
    <w:p w14:paraId="6772FD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A531CE">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23EE7F">
      <w:pPr>
        <w:wordWrap w:val="0"/>
        <w:adjustRightInd w:val="0"/>
        <w:snapToGrid w:val="0"/>
        <w:spacing w:line="440" w:lineRule="exact"/>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1CA74C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（4）拟派项目经理、项目技术负责人、专职安全员、设计负责人的条件不符合规定的；拟派专职安全员数量不符合规定的；</w:t>
      </w:r>
    </w:p>
    <w:p w14:paraId="3A8BE00D">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C290081">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注：投标人已经工商变更，但其员工执业资格注册证书的注册单位名称未完成变更的，不得否决其投标。</w:t>
      </w:r>
    </w:p>
    <w:p w14:paraId="01C1AB8B">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3E6E6AC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（6）联合体投标，未提交《联合体协议书》的；擅自修改、遗漏《联合体协议书》实质性内容的；联合体成员的数量、资质不符合规定的；联合体成员同时以自己名义单独投标或者参加其他联合体投标的；</w:t>
      </w:r>
    </w:p>
    <w:p w14:paraId="37BB7948">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（7）投标人为外省建筑企业，但未提供“进粤企业和人员诚信信息登记平台”企业和拟派人员信息情况打印页或网页截图的。</w:t>
      </w:r>
    </w:p>
    <w:p w14:paraId="41D23B3A">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2" w:name="_Toc16862"/>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2．形式评审环节</w:t>
      </w:r>
      <w:bookmarkEnd w:id="292"/>
    </w:p>
    <w:p w14:paraId="5BD3436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投标人有下列情形之一的，评标委员会应否决其投标。被否决的投标人，不进入响应性评审环节。</w:t>
      </w:r>
    </w:p>
    <w:p w14:paraId="2208CC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）本章第三节第11.2.2目中规定的“所有投标人均应提供”的组成内容（包括该组成内容的所附资料）中，任何一项有缺漏的；</w:t>
      </w:r>
    </w:p>
    <w:p w14:paraId="3D21ACF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9</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7414069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）投标文件未按规定签字、盖章的；</w:t>
      </w:r>
    </w:p>
    <w:p w14:paraId="290C357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3" w:name="_Toc11607"/>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3．响应性评审环节</w:t>
      </w:r>
      <w:bookmarkEnd w:id="293"/>
    </w:p>
    <w:p w14:paraId="7F5913C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投标人有下列情形之一的，评标委员会应否决其投标。被否决的投标人，不进入详细评审阶段。</w:t>
      </w:r>
    </w:p>
    <w:p w14:paraId="6D3A250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）承诺的投标有效期短于规定的；工期超出规定的；擅自修改、遗漏《投标函》《各项承诺一览表》实质性内容的；</w:t>
      </w:r>
    </w:p>
    <w:p w14:paraId="6AF21AAC">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两个或两个以上投标总价的（同一个投标总价大、小写不一致的除外）；投标总价超出最高投标限价的；投标总价下浮率超过15%，又未提供相应书面说明和佐证材料或提供的书面说明和佐证材料不能令人信服，被评标委员会认定以低于成本报价竞标的；</w:t>
      </w:r>
    </w:p>
    <w:p w14:paraId="6118D55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4" w:name="_Toc29578"/>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4．其他</w:t>
      </w:r>
      <w:bookmarkEnd w:id="294"/>
    </w:p>
    <w:p w14:paraId="29E5663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在任何评标环节（或阶段），投标人有下列情形之一的，评标委员会应否决其投标。被否决的投标人，不进入下一环节（或阶段）。</w:t>
      </w:r>
    </w:p>
    <w:p w14:paraId="3A2D1E1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（14）不按评标委员会要求澄清、说明或补正的；</w:t>
      </w:r>
    </w:p>
    <w:p w14:paraId="3E049FB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（15）有下列情形之一，被评标委员会认定属于串通投标的：</w:t>
      </w:r>
    </w:p>
    <w:p w14:paraId="7D30B0F8">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①不同投标人的投标文件两处以上（含两处）错、漏一致；</w:t>
      </w:r>
    </w:p>
    <w:p w14:paraId="572F1E6B">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②不同投标人的投标总价相近且各分项报价、综合单价分析表内容混乱不能相互对应、乱调乱压或乱抬的，而在询标时没有合理的解释或者不能提供计算依据和报价依据；</w:t>
      </w:r>
    </w:p>
    <w:p w14:paraId="2D72A87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③不同投标人的投标各项报价存在异常一致或者呈规律性变化；</w:t>
      </w:r>
    </w:p>
    <w:p w14:paraId="5FBCB26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④不同投标人的投标文件由同一单位或者同一个人编制；</w:t>
      </w:r>
    </w:p>
    <w:p w14:paraId="2C8B44E2">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⑤不同投标人的投标文件中投标资料（包括电子资料）相互混装或项目班子成员出现同一人；</w:t>
      </w:r>
    </w:p>
    <w:p w14:paraId="530885B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⑥不同投标人的投标文件由同一电脑编制或同一台附属设备打印，或投标报价用同一个预算编制软件密码锁制作或出自同一电子文档；</w:t>
      </w:r>
    </w:p>
    <w:p w14:paraId="6A9CD7D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⑦不同投标人的投标保证由同一企业或同一账户资金缴纳；</w:t>
      </w:r>
    </w:p>
    <w:p w14:paraId="69D505B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⑧不同投标人委托同一个人或注册在同一家企业的注册人员或同一家企业为其投标提供投标咨询、商务报价、技术咨询（招标工程本身要求采用专有技术的除外）等服务。</w:t>
      </w:r>
    </w:p>
    <w:p w14:paraId="728F152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CBDA977">
      <w:pPr>
        <w:pStyle w:val="2"/>
        <w:rPr>
          <w:rFonts w:hint="eastAsia"/>
        </w:rPr>
        <w:sectPr>
          <w:footerReference r:id="rId5" w:type="default"/>
          <w:endnotePr>
            <w:numFmt w:val="decimal"/>
          </w:endnotePr>
          <w:pgSz w:w="11906" w:h="16838"/>
          <w:pgMar w:top="1701" w:right="1531" w:bottom="1417" w:left="1531" w:header="850" w:footer="992" w:gutter="0"/>
          <w:pgNumType w:fmt="decimal" w:start="1"/>
          <w:cols w:space="720" w:num="1"/>
          <w:docGrid w:linePitch="327" w:charSpace="0"/>
        </w:sectPr>
      </w:pPr>
    </w:p>
    <w:p w14:paraId="2680555D">
      <w:pPr>
        <w:pStyle w:val="39"/>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295" w:name="_Toc13805"/>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第二章</w:t>
      </w:r>
      <w:bookmarkStart w:id="296" w:name="_Hlt87793831"/>
      <w:bookmarkEnd w:id="29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拟签订合同的主要条款</w:t>
      </w:r>
      <w:bookmarkEnd w:id="281"/>
      <w:bookmarkEnd w:id="282"/>
      <w:bookmarkEnd w:id="283"/>
      <w:bookmarkEnd w:id="284"/>
      <w:bookmarkEnd w:id="285"/>
      <w:bookmarkEnd w:id="286"/>
      <w:bookmarkEnd w:id="287"/>
      <w:bookmarkEnd w:id="288"/>
      <w:bookmarkEnd w:id="295"/>
    </w:p>
    <w:bookmarkEnd w:id="289"/>
    <w:bookmarkEnd w:id="290"/>
    <w:p w14:paraId="5B0BC685">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97" w:name="_Toc7347"/>
      <w:bookmarkStart w:id="298" w:name="_Toc19931"/>
      <w:bookmarkStart w:id="299" w:name="_Toc21667"/>
      <w:bookmarkStart w:id="300" w:name="_Toc326916629"/>
      <w:bookmarkStart w:id="301" w:name="_Toc22879"/>
      <w:bookmarkStart w:id="302" w:name="_Toc26552"/>
      <w:bookmarkStart w:id="303" w:name="_Toc8407"/>
      <w:bookmarkStart w:id="304" w:name="_Toc12651"/>
      <w:bookmarkStart w:id="305" w:name="_Toc12276"/>
      <w:bookmarkStart w:id="306" w:name="_Toc18454"/>
      <w:bookmarkStart w:id="307" w:name="_Toc322793288"/>
      <w:bookmarkStart w:id="308" w:name="_Toc28378"/>
      <w:bookmarkStart w:id="309" w:name="_Hlt69698769"/>
      <w:bookmarkStart w:id="310" w:name="_Hlt69698741"/>
      <w:bookmarkStart w:id="311" w:name="_Hlt6969872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工程承包方式</w:t>
      </w:r>
      <w:bookmarkEnd w:id="297"/>
      <w:bookmarkEnd w:id="298"/>
      <w:bookmarkEnd w:id="299"/>
      <w:bookmarkEnd w:id="300"/>
      <w:bookmarkEnd w:id="301"/>
      <w:bookmarkEnd w:id="302"/>
      <w:bookmarkEnd w:id="303"/>
      <w:bookmarkEnd w:id="304"/>
      <w:bookmarkEnd w:id="305"/>
      <w:bookmarkEnd w:id="306"/>
      <w:bookmarkEnd w:id="307"/>
      <w:bookmarkEnd w:id="308"/>
    </w:p>
    <w:p w14:paraId="127D77C7">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1.1承包人按中标价以总承包方式在规定的期限内对设计、施工（包工</w:t>
      </w:r>
      <w:bookmarkStart w:id="312" w:name="_Hlt87948212"/>
      <w:bookmarkEnd w:id="312"/>
      <w:r>
        <w:rPr>
          <w:rFonts w:hint="eastAsia" w:asciiTheme="minorEastAsia" w:hAnsiTheme="minorEastAsia" w:eastAsiaTheme="minorEastAsia" w:cstheme="minorEastAsia"/>
          <w:color w:val="000000" w:themeColor="text1"/>
          <w:highlight w:val="none"/>
          <w14:textFill>
            <w14:solidFill>
              <w14:schemeClr w14:val="tx1"/>
            </w14:solidFill>
          </w14:textFill>
        </w:rPr>
        <w:t>包料、包质量、包机械、包绿色安全文明施工、包工期等）进行总承包，不允许转包和违法分包，如承包人无相应专业资质，确需分包须与发包人协商并得到发包人和监理人同意并报工程主管部门备案。</w:t>
      </w:r>
    </w:p>
    <w:p w14:paraId="610509CE">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 包工包料：材料符合招标文件要求</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及合同的相关约定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，报验使用；办理用工保险。</w:t>
      </w:r>
    </w:p>
    <w:p w14:paraId="6F1A281D">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 包质量：符合招标文件要求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及合同有关质量的相关约定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49CBA8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1.1.3 包安全包文明施工：符合国家及省、市的相关规定及招标文件、合同的相关约定要求。</w:t>
      </w:r>
    </w:p>
    <w:p w14:paraId="0721E94B">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1.1.4 包工期：</w:t>
      </w:r>
      <w:r>
        <w:rPr>
          <w:rFonts w:hint="eastAsia"/>
          <w:snapToGrid w:val="0"/>
          <w:color w:val="000000" w:themeColor="text1"/>
          <w:kern w:val="0"/>
          <w:szCs w:val="21"/>
          <w:highlight w:val="none"/>
          <w14:textFill>
            <w14:solidFill>
              <w14:schemeClr w14:val="tx1"/>
            </w14:solidFill>
          </w14:textFill>
        </w:rPr>
        <w:t>本招标工程</w:t>
      </w:r>
      <w:r>
        <w:rPr>
          <w:rFonts w:hint="eastAsia" w:ascii="宋体" w:hAnsi="宋体" w:cs="宋体"/>
          <w:bCs/>
          <w:color w:val="000000" w:themeColor="text1"/>
          <w:szCs w:val="21"/>
          <w:highlight w:val="none"/>
          <w14:textFill>
            <w14:solidFill>
              <w14:schemeClr w14:val="tx1"/>
            </w14:solidFill>
          </w14:textFill>
        </w:rPr>
        <w:t>设计、施工</w:t>
      </w:r>
      <w:r>
        <w:rPr>
          <w:rFonts w:hint="eastAsia"/>
          <w:snapToGrid w:val="0"/>
          <w:color w:val="000000" w:themeColor="text1"/>
          <w:kern w:val="0"/>
          <w:szCs w:val="21"/>
          <w:highlight w:val="none"/>
          <w14:textFill>
            <w14:solidFill>
              <w14:schemeClr w14:val="tx1"/>
            </w14:solidFill>
          </w14:textFill>
        </w:rPr>
        <w:t>必须在招标</w:t>
      </w:r>
      <w:r>
        <w:rPr>
          <w:rFonts w:hint="eastAsia"/>
          <w:snapToGrid w:val="0"/>
          <w:color w:val="000000" w:themeColor="text1"/>
          <w:kern w:val="0"/>
          <w:szCs w:val="21"/>
          <w:highlight w:val="none"/>
          <w:lang w:val="en-US" w:eastAsia="zh-CN"/>
          <w14:textFill>
            <w14:solidFill>
              <w14:schemeClr w14:val="tx1"/>
            </w14:solidFill>
          </w14:textFill>
        </w:rPr>
        <w:t>文件</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highlight w:val="none"/>
          <w:lang w:val="en-US" w:eastAsia="zh-CN"/>
          <w14:textFill>
            <w14:solidFill>
              <w14:schemeClr w14:val="tx1"/>
            </w14:solidFill>
          </w14:textFill>
        </w:rPr>
        <w:t>的</w:t>
      </w:r>
      <w:r>
        <w:rPr>
          <w:rFonts w:hint="eastAsia"/>
          <w:snapToGrid w:val="0"/>
          <w:color w:val="000000" w:themeColor="text1"/>
          <w:kern w:val="0"/>
          <w:szCs w:val="21"/>
          <w:highlight w:val="none"/>
          <w14:textFill>
            <w14:solidFill>
              <w14:schemeClr w14:val="tx1"/>
            </w14:solidFill>
          </w14:textFill>
        </w:rPr>
        <w:t>工期内完成</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5DC2B73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 xml:space="preserve">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限额设计要求：</w:t>
      </w:r>
    </w:p>
    <w:p w14:paraId="0C35371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1.2.1</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初步设计概算中的建安工程费不得超过招标文件明确的建安工程估算金额，</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施工图预算中的建安工程费不得超过初步设计概算中的建安工程费且不得超过建安工程费的中标价。</w:t>
      </w:r>
    </w:p>
    <w:p w14:paraId="6C5E2BD5">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1.2.2 承包人在提交设计施工图时必须同时提交施工图预算。施工图预算作为承包人自我核算是否符合限额设计要求的依据。若造价咨询单位按施工图编制或审核的建安工程费高于前条1.2.1条规定时，承包人必须无条件对施工图进行修改，直至满足限额设计要求，不另行增加设计费，且由此造成发包人委托的造价咨询单位重复编制或审核施工图预算的费用由承包人承担，结算时在设计费中扣除。</w:t>
      </w:r>
    </w:p>
    <w:p w14:paraId="78691A86">
      <w:pPr>
        <w:pStyle w:val="53"/>
        <w:keepNext/>
        <w:keepLines/>
        <w:ind w:firstLine="480"/>
        <w:jc w:val="both"/>
        <w:rPr>
          <w:rFonts w:hint="eastAsia" w:asciiTheme="minorEastAsia" w:hAnsiTheme="minorEastAsia" w:eastAsiaTheme="minorEastAsia" w:cstheme="minorEastAsia"/>
          <w:b/>
          <w:color w:val="000000" w:themeColor="text1"/>
          <w:highlight w:val="none"/>
          <w14:textFill>
            <w14:solidFill>
              <w14:schemeClr w14:val="tx1"/>
            </w14:solidFill>
          </w14:textFill>
        </w:rPr>
      </w:pPr>
      <w:bookmarkStart w:id="313" w:name="_Toc469940920"/>
      <w:bookmarkStart w:id="314" w:name="_Toc3936"/>
      <w:bookmarkStart w:id="315" w:name="_Toc27849"/>
      <w:bookmarkStart w:id="316" w:name="_Toc467587699"/>
      <w:bookmarkStart w:id="317" w:name="_Toc16000"/>
      <w:bookmarkStart w:id="318" w:name="_Toc20951"/>
      <w:bookmarkStart w:id="319" w:name="_Toc27815"/>
      <w:bookmarkStart w:id="320" w:name="_Toc13383"/>
      <w:bookmarkStart w:id="321" w:name="_Toc1359"/>
      <w:bookmarkStart w:id="322" w:name="_Toc4817"/>
      <w:bookmarkStart w:id="323" w:name="_Toc16582"/>
      <w:bookmarkStart w:id="324" w:name="_Toc10533"/>
      <w:r>
        <w:rPr>
          <w:rFonts w:hint="eastAsia" w:asciiTheme="minorEastAsia" w:hAnsiTheme="minorEastAsia" w:eastAsiaTheme="minorEastAsia" w:cstheme="minorEastAsia"/>
          <w:b/>
          <w:color w:val="000000" w:themeColor="text1"/>
          <w:highlight w:val="none"/>
          <w14:textFill>
            <w14:solidFill>
              <w14:schemeClr w14:val="tx1"/>
            </w14:solidFill>
          </w14:textFill>
        </w:rPr>
        <w:t>2 施工图工程量清单预算的编制原则</w:t>
      </w:r>
      <w:bookmarkEnd w:id="313"/>
      <w:bookmarkEnd w:id="314"/>
      <w:bookmarkEnd w:id="315"/>
      <w:bookmarkEnd w:id="316"/>
      <w:bookmarkEnd w:id="317"/>
      <w:bookmarkEnd w:id="318"/>
      <w:bookmarkEnd w:id="319"/>
      <w:bookmarkEnd w:id="320"/>
      <w:bookmarkEnd w:id="321"/>
      <w:bookmarkEnd w:id="322"/>
      <w:bookmarkEnd w:id="323"/>
      <w:bookmarkEnd w:id="324"/>
    </w:p>
    <w:p w14:paraId="09A1E1C1">
      <w:pPr>
        <w:pStyle w:val="54"/>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2.1 施工图设计必须符合本项目限额设计要求。本项目的建安工程费预算价不得超过已批复概算中相应的建安工程费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。否则，承包人必须进行调整，直至符合限额设计要求为止。</w:t>
      </w:r>
    </w:p>
    <w:p w14:paraId="6FED40E9">
      <w:pPr>
        <w:spacing w:line="360" w:lineRule="auto"/>
        <w:ind w:firstLine="480" w:firstLineChars="200"/>
        <w:jc w:val="left"/>
        <w:rPr>
          <w:rFonts w:hint="eastAsia" w:asciiTheme="minorEastAsia" w:hAnsiTheme="minorEastAsia" w:eastAsiaTheme="minorEastAsia" w:cstheme="minorEastAsia"/>
          <w:i/>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2.2</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施工图工程量清单预算价的编制：承包人根据招标文件及设计任务书等相关的文件完成本项目的设计工作，承包人设计的施工图经发包人确认后由发包人委托有资质的审图公司审查，施工图经审查合格后，由承包人编制的施工图工程量清单预算</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需经过发包人委托的第三方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造价咨询单位审核</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通过后，并报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审核</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图工程量清单预算的编制依据为：（1）《建设工程工程量清单计价规范》（GB50500—2013）；（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工程量按施工图计算，主要材料价格按预算编制时（招标文件所规定的设计预算编制工期内）当季</w:t>
      </w:r>
      <w:r>
        <w:rPr>
          <w:rFonts w:hint="eastAsia" w:asciiTheme="minorEastAsia" w:hAnsiTheme="minorEastAsia" w:eastAsiaTheme="minorEastAsia" w:cstheme="minorEastAsia"/>
          <w:color w:val="000000" w:themeColor="text1"/>
          <w:kern w:val="0"/>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工程造价管理机构发布的人工、材料、机械台班综合单价（若</w:t>
      </w:r>
      <w:r>
        <w:rPr>
          <w:rFonts w:hint="eastAsia" w:asciiTheme="minorEastAsia" w:hAnsiTheme="minorEastAsia" w:eastAsiaTheme="minorEastAsia" w:cstheme="minorEastAsia"/>
          <w:color w:val="000000" w:themeColor="text1"/>
          <w:kern w:val="0"/>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未发布信息则依次参照广东省韶关市、广东省清远市、广东省肇庆市、广东省佛山市、广东省东莞市、广东省广州市，若以上城市均没有信息价则按市场询价，市场询价方式优先从京东、国美、苏宁等大型电商平台查询）执行、经发包人确认的材料价格或暂定材料价格计算，规费、税金等其它费用则按有关规定计算（费率有上、下限的按平均值计算），预算包干费按2018年广东省计价办法的规定计算，赶工措施费不另行计算。</w:t>
      </w:r>
    </w:p>
    <w:p w14:paraId="34CE21CF">
      <w:pPr>
        <w:pStyle w:val="4"/>
        <w:keepNext/>
        <w:keepLines/>
        <w:spacing w:line="360" w:lineRule="auto"/>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25" w:name="_Toc11307"/>
      <w:bookmarkStart w:id="326" w:name="_Toc6675"/>
      <w:bookmarkStart w:id="327" w:name="_Toc13437"/>
      <w:bookmarkStart w:id="328" w:name="_Toc30405"/>
      <w:bookmarkStart w:id="329" w:name="_Toc5242"/>
      <w:bookmarkStart w:id="330" w:name="_Toc28537"/>
      <w:bookmarkStart w:id="331" w:name="_Toc466640604"/>
      <w:bookmarkStart w:id="332" w:name="_Toc25565"/>
      <w:bookmarkStart w:id="333" w:name="_Toc3958"/>
      <w:bookmarkStart w:id="334" w:name="_Toc755"/>
      <w:bookmarkStart w:id="335" w:name="_Toc2286"/>
      <w:bookmarkStart w:id="336" w:name="_Hlt87948447"/>
      <w:bookmarkStart w:id="337" w:name="_Hlt87948449"/>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3 工程结算原则</w:t>
      </w:r>
      <w:bookmarkEnd w:id="325"/>
      <w:bookmarkEnd w:id="326"/>
      <w:bookmarkEnd w:id="327"/>
      <w:bookmarkEnd w:id="328"/>
      <w:bookmarkEnd w:id="329"/>
      <w:bookmarkEnd w:id="330"/>
      <w:bookmarkEnd w:id="331"/>
      <w:bookmarkEnd w:id="332"/>
      <w:bookmarkEnd w:id="333"/>
      <w:bookmarkEnd w:id="334"/>
      <w:bookmarkEnd w:id="335"/>
    </w:p>
    <w:p w14:paraId="203FD975">
      <w:pPr>
        <w:spacing w:line="360" w:lineRule="auto"/>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3.1设计费结算原则</w:t>
      </w:r>
    </w:p>
    <w:p w14:paraId="12A55B10">
      <w:pPr>
        <w:spacing w:line="360" w:lineRule="auto"/>
        <w:ind w:firstLine="480" w:firstLineChars="200"/>
        <w:jc w:val="left"/>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费结算价：按经审定的建安工程费招标控制价×设计费中标费率进行结算</w:t>
      </w:r>
      <w:r>
        <w:rPr>
          <w:rFonts w:hint="eastAsia" w:asciiTheme="minorEastAsia" w:hAnsiTheme="minorEastAsia" w:eastAsiaTheme="minorEastAsia" w:cstheme="minorEastAsia"/>
          <w:color w:val="000000" w:themeColor="text1"/>
          <w:kern w:val="1"/>
          <w:szCs w:val="24"/>
          <w:highlight w:val="none"/>
          <w14:textFill>
            <w14:solidFill>
              <w14:schemeClr w14:val="tx1"/>
            </w14:solidFill>
          </w14:textFill>
        </w:rPr>
        <w:t>。</w:t>
      </w:r>
    </w:p>
    <w:p w14:paraId="300B2F64">
      <w:pPr>
        <w:spacing w:line="360" w:lineRule="auto"/>
        <w:ind w:firstLine="480" w:firstLineChars="200"/>
        <w:jc w:val="left"/>
        <w:rPr>
          <w:rFonts w:hint="default"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3.1.2设计费在中标价范围内按实结算，结算价超中标价时按中标价结算。</w:t>
      </w:r>
    </w:p>
    <w:p w14:paraId="732A3D05">
      <w:pPr>
        <w:spacing w:line="360" w:lineRule="auto"/>
        <w:ind w:firstLine="480" w:firstLineChars="200"/>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3.2工程费用结算基准价的确定：以</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本章</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第2条工程预算价编制原则编制的经审核后的预算价乘以（1－承包人中标下浮率）作为此工程项目的建安工程结算基准价，其分部分项工程量清单对应的综合单价即为结算基准单价。</w:t>
      </w:r>
    </w:p>
    <w:p w14:paraId="469E3744">
      <w:pPr>
        <w:spacing w:line="360" w:lineRule="auto"/>
        <w:ind w:firstLine="480" w:firstLineChars="200"/>
        <w:jc w:val="left"/>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3.3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费用结算原则：发包人在不增减建设规模的情况下，结算价即为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结算基准价</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，但下列情形除外：</w:t>
      </w:r>
    </w:p>
    <w:p w14:paraId="26D1DB1C">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3.3.1 国家政策性人工价差调整：</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调整方式按省、市有关规定调整。</w:t>
      </w:r>
    </w:p>
    <w:p w14:paraId="1883FD6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3.3.2 当后继相关法律、法规、规章和政策引起安全文明施工费发生变化时，应当按照省建设行政主管部门或省、韶关市、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工程造价管理机构据此发布的规定调整；</w:t>
      </w:r>
    </w:p>
    <w:p w14:paraId="665781D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3.3.3 当后继相关法律、法规、规章和政策引起规费、税金等发生变化时，应当按照省政府或省、韶关市、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有关主管部门据此发布的规定调整；</w:t>
      </w:r>
    </w:p>
    <w:p w14:paraId="569FF8D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3.3.4 当施工期间市场物价发生涨落，引起工程所在地工程造价管理机构发布的价格信息中材料价格变化，主要建筑材料价格浮动超过±5%（指钢材、商品砼、商品砂浆、水泥、砂、石等主要材料），则双方同意调整5％以外部分价差；</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人工费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根据国家政策按实调整；机械费浮动超过±10%，双方同意调整10％以外部分价差。其工、料、机消耗量以发包人确认的</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施工图工程量清单预算</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及进度中的消耗量为准。</w:t>
      </w:r>
    </w:p>
    <w:p w14:paraId="443527C1">
      <w:pPr>
        <w:spacing w:line="440" w:lineRule="exact"/>
        <w:ind w:firstLine="482" w:firstLineChars="200"/>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注：人工费、材料单价、机械台班的价差调整基数是以施工当季《</w:t>
      </w:r>
      <w:r>
        <w:rPr>
          <w:rFonts w:hint="eastAsia" w:asciiTheme="minorEastAsia" w:hAnsiTheme="minorEastAsia" w:eastAsiaTheme="minorEastAsia" w:cstheme="minorEastAsia"/>
          <w:b/>
          <w:bCs/>
          <w:color w:val="000000" w:themeColor="text1"/>
          <w:kern w:val="0"/>
          <w:szCs w:val="24"/>
          <w:highlight w:val="none"/>
          <w:u w:val="single"/>
          <w:lang w:val="en-US" w:eastAsia="zh-CN"/>
          <w14:textFill>
            <w14:solidFill>
              <w14:schemeClr w14:val="tx1"/>
            </w14:solidFill>
          </w14:textFill>
        </w:rPr>
        <w:t>仁化县</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建筑工程造价信息》</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（如信息价没有时参考施工当月&lt;韶关建筑工程造价信息&gt;）</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公布的信息价（包括人工费、材料单价、机械台班）为F1与编制施工图工程量清单预算当季</w:t>
      </w:r>
      <w:r>
        <w:rPr>
          <w:rFonts w:hint="eastAsia" w:asciiTheme="minorEastAsia" w:hAnsiTheme="minorEastAsia" w:eastAsiaTheme="minorEastAsia" w:cstheme="minorEastAsia"/>
          <w:b/>
          <w:color w:val="000000" w:themeColor="text1"/>
          <w:kern w:val="0"/>
          <w:szCs w:val="24"/>
          <w:highlight w:val="none"/>
          <w:u w:val="single"/>
          <w14:textFill>
            <w14:solidFill>
              <w14:schemeClr w14:val="tx1"/>
            </w14:solidFill>
          </w14:textFill>
        </w:rPr>
        <w:t>（招标文件所规定的设计预算编制工期内）</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4"/>
          <w:highlight w:val="none"/>
          <w:u w:val="single"/>
          <w:lang w:val="en-US" w:eastAsia="zh-CN"/>
          <w14:textFill>
            <w14:solidFill>
              <w14:schemeClr w14:val="tx1"/>
            </w14:solidFill>
          </w14:textFill>
        </w:rPr>
        <w:t>仁化县</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建筑工程造价信息》</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（如信息价没有时参考预算编制当月</w:t>
      </w:r>
      <w:r>
        <w:rPr>
          <w:rFonts w:hint="eastAsia" w:asciiTheme="minorEastAsia" w:hAnsiTheme="minorEastAsia" w:eastAsiaTheme="minorEastAsia" w:cstheme="minorEastAsia"/>
          <w:b/>
          <w:color w:val="000000" w:themeColor="text1"/>
          <w:kern w:val="0"/>
          <w:szCs w:val="24"/>
          <w:highlight w:val="none"/>
          <w:u w:val="single"/>
          <w14:textFill>
            <w14:solidFill>
              <w14:schemeClr w14:val="tx1"/>
            </w14:solidFill>
          </w14:textFill>
        </w:rPr>
        <w:t>（招标文件所规定的设计预算编制工期内）</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&lt;韶关建筑工程造价信息&gt;）</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公布的信息价（包括人工费、材料单价、机械台班）F0比较。</w:t>
      </w:r>
    </w:p>
    <w:p w14:paraId="37A3F831">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1）人工费调整方式：按省、市有关规定调整。</w:t>
      </w:r>
    </w:p>
    <w:p w14:paraId="2C0380D6">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2）材料补差方式：</w:t>
      </w:r>
    </w:p>
    <w:p w14:paraId="50240B22">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调价系数A=（F1-F0）÷F0×100%</w:t>
      </w:r>
    </w:p>
    <w:p w14:paraId="22E220CC">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当材料涨价时，材料补差= F0×（A-5%），当材料跌价时，材料补差= F0×（A+5%），材料补差只计算相应的规费和税金。</w:t>
      </w:r>
    </w:p>
    <w:p w14:paraId="2DCF655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3）施工机械使用费补差方式：</w:t>
      </w:r>
    </w:p>
    <w:p w14:paraId="0DDF170A">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调价系数A=（F1-F0）÷F0×100%</w:t>
      </w:r>
    </w:p>
    <w:p w14:paraId="24B5ACA7">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当施工机械台班费涨价时，机械台班补差= F0×（A-10%），当施工机械台班费跌价时，机械台班补差= F0×（A+10%）， 施工机械使用费补差只计算相应的规费和税金。</w:t>
      </w:r>
    </w:p>
    <w:p w14:paraId="5FCA901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4）若项目规模、建设标准等发生变化，因变化而发生的措施项目费结算时进行相应增减。</w:t>
      </w:r>
    </w:p>
    <w:p w14:paraId="032C553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5）施工合同履行期间，由于非承包人原因导致工程变更的，发、承包双方应当按照GB50500-2013年《建设工程工程量清单计价规范》和省的有关规定，依据实际变更项目调整工程价款。工程变更引起工程量发生变化，出现本合同价款调整方式第3.3.5款情形的，应当按照其规定调整；其他情形的，按照以下规定调整：</w:t>
      </w:r>
    </w:p>
    <w:p w14:paraId="662934E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①结算基准价中有适用于变更工程项目的，按照该项目的单价或合价调整；</w:t>
      </w:r>
    </w:p>
    <w:p w14:paraId="5C96A91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②结算基准价中没有适用、只有类似于变更工程项目的，可在合理范围内参照类似项目的单价或合价调整；</w:t>
      </w:r>
    </w:p>
    <w:p w14:paraId="10E0BB8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65DD969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03A5169B">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47B400A0">
      <w:pPr>
        <w:spacing w:line="360" w:lineRule="auto"/>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6）建设工程完工后，发、承包双方和受其委托具有相应资质的工程造价咨询企业必须按照GB50500-2013年《建设工程工程量清单计价规范》和省的有关规定办理竣工结算。</w:t>
      </w:r>
    </w:p>
    <w:p w14:paraId="5BBE6D4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3.3.5 工程造价调整项目若是结算基准价中没有的项目，其造价调整如下：</w:t>
      </w:r>
    </w:p>
    <w:p w14:paraId="253A3E8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按（1）GB50500-2013年《建设工程工程量清单计价规范》、（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65EE150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清单项目如只单独调整人工、材料、机械台班价差的，其人工、材料、机械台班消耗量均以审定施工图预算中的该清单项目的人工、材料、机械台班消耗量为准。</w:t>
      </w:r>
    </w:p>
    <w:p w14:paraId="5A12654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承包人不得以不完全了解现场情况为理由，提出额外付款或延长工期等要求。对此类要求，发包人不作任何考虑及答复。</w:t>
      </w:r>
    </w:p>
    <w:p w14:paraId="0A7AF76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合同履行期间，由于承包人原因导致发生设计变更或现场签证的，由此增加的工程造价费用，由承包人自行承担，发包人不予以考虑和补偿，同时按相关违约条款处罚。</w:t>
      </w:r>
    </w:p>
    <w:p w14:paraId="54D8B07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    3.4 如发包人减少建设规模，则</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根据</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经发包人确认的预算书</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扣减减少</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部分工程造价。</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最终结算价由</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财政局投资评审中心审定为准</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 </w:t>
      </w:r>
    </w:p>
    <w:p w14:paraId="4AC7E498">
      <w:pPr>
        <w:spacing w:line="360" w:lineRule="auto"/>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3.5 预备费：</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由发包人掌握使用，不发生时不计入结算总价。使用范围用于以下情形：</w:t>
      </w:r>
    </w:p>
    <w:p w14:paraId="4D2F6EBF">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（1）由于发包人的要求导致发生设计变更或合同约定调整因素出现时的工程价款调整以及发生的索赔、现场签证等，其工程量按实调整，结算时按实际施工工作量及招标文件、合同约定进行结算，</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不发生时不计入结算总价</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60EE5A4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（2）国家政策变化导致的调整。</w:t>
      </w:r>
    </w:p>
    <w:p w14:paraId="520FB0E5">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（3）施工期间市场物价涨落，引起工程所在地工程造价管理机构发布的价格信息中材料价格变化，主要建筑材料（具体参照第3.3.4条款）价格浮动超过+5%的。</w:t>
      </w:r>
    </w:p>
    <w:p w14:paraId="33EC593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（4）施工合同签订时尚未确定或者不可预见的所需材料、设备、服务的采购。结算时按实际发生根据本招标文件的工程结算原则第3.3.5款进行结算。</w:t>
      </w:r>
    </w:p>
    <w:p w14:paraId="791D0F73">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（5）因不可预见的原因施工局部调整或施工技术工艺调整或应急工作需要发生的工程量。</w:t>
      </w:r>
    </w:p>
    <w:p w14:paraId="71947CF9">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（6）土石方工程等相应的投资概算范围之外的及因地质情况引起的基础变更的工程价款调整：其工程量按实调整，结算时按实际施工工作量及招标文件、合同约定进行结算。</w:t>
      </w:r>
    </w:p>
    <w:p w14:paraId="20EAC7DF">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3.6 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A75463">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3.7本工程结算不另行计取高温补贴费用、预算编制费、专业分包总包服务及配合费、设计优化及修改增加的费用。</w:t>
      </w:r>
    </w:p>
    <w:p w14:paraId="5F346420">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72F28E1E">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3.9 因本项目为设计、施工总承包，如果设计图纸、施工图预算由于设计深度原因导致的设计变更，不另行增加费用。</w:t>
      </w:r>
    </w:p>
    <w:p w14:paraId="00025507">
      <w:pPr>
        <w:spacing w:line="500" w:lineRule="exac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3.10 项目工程费用最终结算价以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财政局投资评审中心的审定意见为准：若最终结算价超过中标价，则按中标价结算；若最终结算价未超过中标价，则按</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财政局投资评审中心审定的结算价进行结算。</w:t>
      </w:r>
    </w:p>
    <w:bookmarkEnd w:id="336"/>
    <w:bookmarkEnd w:id="337"/>
    <w:p w14:paraId="70D6157D">
      <w:pPr>
        <w:pStyle w:val="40"/>
        <w:keepNext/>
        <w:keepLines/>
        <w:spacing w:line="500" w:lineRule="exact"/>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38" w:name="_Hlt112206782"/>
      <w:bookmarkEnd w:id="338"/>
      <w:bookmarkStart w:id="339" w:name="_Toc15300"/>
      <w:bookmarkStart w:id="340" w:name="_Toc326916631"/>
      <w:bookmarkStart w:id="341" w:name="_Toc11208"/>
      <w:bookmarkStart w:id="342" w:name="_Toc16793"/>
      <w:bookmarkStart w:id="343" w:name="_Toc24211"/>
      <w:bookmarkStart w:id="344" w:name="_Toc23408"/>
      <w:bookmarkStart w:id="345" w:name="_Toc30894"/>
      <w:bookmarkStart w:id="346" w:name="_Toc29998"/>
      <w:bookmarkStart w:id="347" w:name="_Toc2973"/>
      <w:bookmarkStart w:id="348" w:name="_Toc9739"/>
      <w:bookmarkStart w:id="349" w:name="_Toc20983"/>
      <w:bookmarkStart w:id="350" w:name="_Toc322793290"/>
      <w:bookmarkStart w:id="351" w:name="_Hlt87951777"/>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4 工程付款办法</w:t>
      </w:r>
      <w:bookmarkEnd w:id="339"/>
      <w:bookmarkEnd w:id="340"/>
      <w:bookmarkEnd w:id="341"/>
      <w:bookmarkEnd w:id="342"/>
      <w:bookmarkEnd w:id="343"/>
      <w:bookmarkEnd w:id="344"/>
      <w:bookmarkEnd w:id="345"/>
      <w:bookmarkEnd w:id="346"/>
      <w:bookmarkEnd w:id="347"/>
      <w:bookmarkEnd w:id="348"/>
      <w:bookmarkEnd w:id="349"/>
      <w:bookmarkEnd w:id="350"/>
    </w:p>
    <w:bookmarkEnd w:id="351"/>
    <w:p w14:paraId="11492D14">
      <w:pPr>
        <w:pStyle w:val="38"/>
        <w:spacing w:line="500" w:lineRule="exact"/>
        <w:ind w:firstLine="48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352" w:name="_Hlt69700007"/>
      <w:bookmarkEnd w:id="352"/>
      <w:bookmarkStart w:id="353" w:name="_Hlt70150985"/>
      <w:bookmarkEnd w:id="353"/>
      <w:bookmarkStart w:id="354" w:name="_Hlt69669774"/>
      <w:bookmarkEnd w:id="354"/>
      <w:bookmarkStart w:id="355" w:name="_Hlt66608388"/>
      <w:bookmarkEnd w:id="355"/>
      <w:bookmarkStart w:id="356" w:name="_Hlt69114106"/>
      <w:bookmarkEnd w:id="356"/>
      <w:bookmarkStart w:id="357" w:name="_Hlt66593437"/>
      <w:bookmarkEnd w:id="357"/>
      <w:bookmarkStart w:id="358" w:name="_Hlt88976467"/>
      <w:bookmarkEnd w:id="358"/>
      <w:bookmarkStart w:id="359" w:name="_Hlt66591689"/>
      <w:bookmarkEnd w:id="359"/>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szCs w:val="22"/>
          <w:highlight w:val="none"/>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设计费的支付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4454717C">
      <w:pPr>
        <w:pStyle w:val="38"/>
        <w:spacing w:line="440" w:lineRule="exact"/>
        <w:ind w:firstLine="48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highlight w:val="none"/>
          <w14:textFill>
            <w14:solidFill>
              <w14:schemeClr w14:val="tx1"/>
            </w14:solidFill>
          </w14:textFill>
        </w:rPr>
        <w:t>.1</w:t>
      </w:r>
      <w:r>
        <w:rPr>
          <w:rFonts w:hint="eastAsia" w:ascii="宋体" w:hAnsi="宋体" w:eastAsia="宋体" w:cs="宋体"/>
          <w:color w:val="000000" w:themeColor="text1"/>
          <w:sz w:val="24"/>
          <w:szCs w:val="24"/>
          <w:highlight w:val="none"/>
          <w:u w:val="none"/>
          <w14:textFill>
            <w14:solidFill>
              <w14:schemeClr w14:val="tx1"/>
            </w14:solidFill>
          </w14:textFill>
        </w:rPr>
        <w:t>合同签定后发包人付设计费</w:t>
      </w:r>
      <w:r>
        <w:rPr>
          <w:rFonts w:hint="eastAsia" w:asciiTheme="minorEastAsia" w:hAnsiTheme="minorEastAsia" w:eastAsiaTheme="minorEastAsia" w:cstheme="minorEastAsia"/>
          <w:color w:val="000000" w:themeColor="text1"/>
          <w:highlight w:val="none"/>
          <w14:textFill>
            <w14:solidFill>
              <w14:schemeClr w14:val="tx1"/>
            </w14:solidFill>
          </w14:textFill>
        </w:rPr>
        <w:t>合同价款</w:t>
      </w:r>
      <w:r>
        <w:rPr>
          <w:rFonts w:hint="eastAsia" w:ascii="宋体" w:hAnsi="宋体" w:eastAsia="宋体" w:cs="宋体"/>
          <w:color w:val="000000" w:themeColor="text1"/>
          <w:sz w:val="24"/>
          <w:szCs w:val="24"/>
          <w:highlight w:val="none"/>
          <w:u w:val="none"/>
          <w14:textFill>
            <w14:solidFill>
              <w14:schemeClr w14:val="tx1"/>
            </w14:solidFill>
          </w14:textFill>
        </w:rPr>
        <w:t>的30%</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p w14:paraId="33EDC8B7">
      <w:pPr>
        <w:pStyle w:val="38"/>
        <w:spacing w:line="440" w:lineRule="exact"/>
        <w:ind w:firstLine="48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4.</w:t>
      </w:r>
      <w:r>
        <w:rPr>
          <w:rFonts w:hint="eastAsia" w:hAnsi="宋体" w:cs="宋体"/>
          <w:color w:val="000000" w:themeColor="text1"/>
          <w:sz w:val="24"/>
          <w:szCs w:val="24"/>
          <w:highlight w:val="none"/>
          <w:u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提交初步</w:t>
      </w:r>
      <w:r>
        <w:rPr>
          <w:rFonts w:hint="eastAsia" w:asciiTheme="minorEastAsia" w:hAnsiTheme="minorEastAsia" w:eastAsiaTheme="minorEastAsia" w:cstheme="minorEastAsia"/>
          <w:color w:val="000000" w:themeColor="text1"/>
          <w:highlight w:val="none"/>
          <w14:textFill>
            <w14:solidFill>
              <w14:schemeClr w14:val="tx1"/>
            </w14:solidFill>
          </w14:textFill>
        </w:rPr>
        <w:t>设计</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文件及工程概算</w:t>
      </w:r>
      <w:r>
        <w:rPr>
          <w:rFonts w:hint="eastAsia" w:asciiTheme="minorEastAsia" w:hAnsiTheme="minorEastAsia" w:eastAsiaTheme="minorEastAsia" w:cstheme="minorEastAsia"/>
          <w:color w:val="000000" w:themeColor="text1"/>
          <w:highlight w:val="none"/>
          <w14:textFill>
            <w14:solidFill>
              <w14:schemeClr w14:val="tx1"/>
            </w14:solidFill>
          </w14:textFill>
        </w:rPr>
        <w:t>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财政局审批后10个工作日内，支付至设计费合同价款的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50</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w:t>
      </w:r>
    </w:p>
    <w:p w14:paraId="35AFD730">
      <w:pPr>
        <w:pStyle w:val="38"/>
        <w:spacing w:line="44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4.1.3</w:t>
      </w:r>
      <w:r>
        <w:rPr>
          <w:rFonts w:hint="eastAsia" w:asciiTheme="minorEastAsia" w:hAnsiTheme="minorEastAsia" w:eastAsiaTheme="minorEastAsia" w:cstheme="minorEastAsia"/>
          <w:color w:val="000000" w:themeColor="text1"/>
          <w:highlight w:val="none"/>
          <w14:textFill>
            <w14:solidFill>
              <w14:schemeClr w14:val="tx1"/>
            </w14:solidFill>
          </w14:textFill>
        </w:rPr>
        <w:t>本项目工程施工图设计经发包人委托具有资质的第三方审图机构审查合格并提交合格的完整施工图设计成果文件后，相关请款资料经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财政局审批后10个工作日内，支付至设计费合同价款的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95</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2F24EDC3">
      <w:pPr>
        <w:pStyle w:val="38"/>
        <w:spacing w:line="44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4.1.4工</w:t>
      </w:r>
      <w:r>
        <w:rPr>
          <w:rFonts w:hint="eastAsia" w:asciiTheme="minorEastAsia" w:hAnsiTheme="minorEastAsia" w:eastAsiaTheme="minorEastAsia" w:cstheme="minorEastAsia"/>
          <w:color w:val="000000" w:themeColor="text1"/>
          <w:highlight w:val="none"/>
          <w14:textFill>
            <w14:solidFill>
              <w14:schemeClr w14:val="tx1"/>
            </w14:solidFill>
          </w14:textFill>
        </w:rPr>
        <w:t>程竣工验收合格后，相关请款资料经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财政局审批后10个工作日内支付剩余的设计费余额。</w:t>
      </w:r>
    </w:p>
    <w:p w14:paraId="67BD3E49">
      <w:pPr>
        <w:pStyle w:val="38"/>
        <w:spacing w:line="500" w:lineRule="exact"/>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建安工程款的支付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68558E75">
      <w:pPr>
        <w:pStyle w:val="38"/>
        <w:spacing w:line="50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.1 本工程</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支付</w:t>
      </w:r>
      <w:r>
        <w:rPr>
          <w:rFonts w:hint="eastAsia" w:asciiTheme="minorEastAsia" w:hAnsiTheme="minorEastAsia" w:eastAsiaTheme="minorEastAsia" w:cstheme="minorEastAsia"/>
          <w:color w:val="000000" w:themeColor="text1"/>
          <w:highlight w:val="none"/>
          <w14:textFill>
            <w14:solidFill>
              <w14:schemeClr w14:val="tx1"/>
            </w14:solidFill>
          </w14:textFill>
        </w:rPr>
        <w:t>施工预付款。</w:t>
      </w:r>
    </w:p>
    <w:p w14:paraId="60174964">
      <w:pPr>
        <w:pStyle w:val="38"/>
        <w:spacing w:line="500" w:lineRule="exact"/>
        <w:ind w:firstLine="480"/>
        <w:rPr>
          <w:rFonts w:hint="eastAsia" w:asciiTheme="minorEastAsia" w:hAnsiTheme="minorEastAsia" w:eastAsiaTheme="minorEastAsia" w:cstheme="minorEastAsia"/>
          <w:i/>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施工预付款必须专用于合同工程，并按以下原则支付和抵扣：</w:t>
      </w:r>
    </w:p>
    <w:p w14:paraId="786D911A">
      <w:pPr>
        <w:adjustRightInd w:val="0"/>
        <w:snapToGrid w:val="0"/>
        <w:spacing w:line="500" w:lineRule="exact"/>
        <w:ind w:firstLine="56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 施工预付款支付比例为：按施工合同价的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30%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支付。</w:t>
      </w:r>
    </w:p>
    <w:p w14:paraId="4A499DAE">
      <w:pPr>
        <w:adjustRightInd w:val="0"/>
        <w:snapToGrid w:val="0"/>
        <w:spacing w:line="500" w:lineRule="exact"/>
        <w:ind w:firstLine="56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承包人应在签订合同后，在提供符合要求的预付款保函或预付款保险及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预付工程款。</w:t>
      </w:r>
    </w:p>
    <w:p w14:paraId="75193BA4">
      <w:pPr>
        <w:pStyle w:val="38"/>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w:t>
      </w:r>
      <w:r>
        <w:rPr>
          <w:rFonts w:hint="eastAsia" w:asciiTheme="minorEastAsia" w:hAnsiTheme="minorEastAsia" w:eastAsiaTheme="minorEastAsia" w:cstheme="minorEastAsia"/>
          <w:bCs/>
          <w:snapToGrid w:val="0"/>
          <w:color w:val="000000" w:themeColor="text1"/>
          <w:kern w:val="0"/>
          <w:highlight w:val="none"/>
          <w:lang w:val="en-US" w:eastAsia="zh-CN"/>
          <w14:textFill>
            <w14:solidFill>
              <w14:schemeClr w14:val="tx1"/>
            </w14:solidFill>
          </w14:textFill>
        </w:rPr>
        <w:t>3</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）预付款应从每支付期应支付给承包人的工程进度款中扣回，扣回比例为每支付期的工程进度款的50%，直到扣回的金额达到合同约定的预付款金额为止。</w:t>
      </w:r>
    </w:p>
    <w:p w14:paraId="24B08995">
      <w:pPr>
        <w:pStyle w:val="38"/>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4.2.3</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施工过程中按月支付工程进度款：承包人每月按工程实际完成工程量（含变更及增加工程）申报，承包人必须将《已完成工程量报表》和《工程付款申请书》于当月26日前报监理单位核</w:t>
      </w:r>
      <w:bookmarkStart w:id="360" w:name="_Hlt127094354"/>
      <w:bookmarkEnd w:id="360"/>
      <w:r>
        <w:rPr>
          <w:rFonts w:hint="eastAsia" w:ascii="宋体" w:hAnsi="宋体" w:eastAsia="宋体" w:cs="宋体"/>
          <w:snapToGrid w:val="0"/>
          <w:color w:val="000000" w:themeColor="text1"/>
          <w:kern w:val="0"/>
          <w:sz w:val="24"/>
          <w:szCs w:val="24"/>
          <w:highlight w:val="none"/>
          <w14:textFill>
            <w14:solidFill>
              <w14:schemeClr w14:val="tx1"/>
            </w14:solidFill>
          </w14:textFill>
        </w:rPr>
        <w:t>实。经监理单位审核、发包人审定后的工程进度款（指已经按照合同约定，扣除该支付期内因承包人违约而应扣除的管理费），于申报次月支付。</w:t>
      </w:r>
    </w:p>
    <w:p w14:paraId="09E8B826">
      <w:pPr>
        <w:pStyle w:val="38"/>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4.2.4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每月的工程进度款按应付金额的</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80 % </w:t>
      </w:r>
      <w:r>
        <w:rPr>
          <w:rFonts w:hint="eastAsia" w:ascii="宋体" w:hAnsi="宋体" w:eastAsia="宋体" w:cs="宋体"/>
          <w:snapToGrid w:val="0"/>
          <w:color w:val="000000" w:themeColor="text1"/>
          <w:kern w:val="0"/>
          <w:sz w:val="24"/>
          <w:szCs w:val="24"/>
          <w:highlight w:val="none"/>
          <w14:textFill>
            <w14:solidFill>
              <w14:schemeClr w14:val="tx1"/>
            </w14:solidFill>
          </w14:textFill>
        </w:rPr>
        <w:t>支付，进度款不能超过合同价的80%。工程进度款中的作业工人工资款项由发包人单独足额拨付到承包人的工资专户。</w:t>
      </w:r>
    </w:p>
    <w:p w14:paraId="53D4001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4.3</w:t>
      </w:r>
      <w:r>
        <w:rPr>
          <w:rFonts w:hint="eastAsia" w:ascii="宋体" w:hAnsi="宋体" w:eastAsia="宋体" w:cs="宋体"/>
          <w:snapToGrid w:val="0"/>
          <w:color w:val="000000" w:themeColor="text1"/>
          <w:kern w:val="0"/>
          <w:sz w:val="24"/>
          <w:szCs w:val="24"/>
          <w:highlight w:val="none"/>
          <w14:textFill>
            <w14:solidFill>
              <w14:schemeClr w14:val="tx1"/>
            </w14:solidFill>
          </w14:textFill>
        </w:rPr>
        <w:t>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41722079">
      <w:pPr>
        <w:wordWrap w:val="0"/>
        <w:adjustRightInd w:val="0"/>
        <w:snapToGrid w:val="0"/>
        <w:spacing w:line="360" w:lineRule="auto"/>
        <w:ind w:firstLine="480" w:firstLineChars="200"/>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4.4</w:t>
      </w:r>
      <w:r>
        <w:rPr>
          <w:rFonts w:hint="eastAsia" w:ascii="宋体" w:hAnsi="宋体" w:eastAsia="宋体" w:cs="宋体"/>
          <w:snapToGrid w:val="0"/>
          <w:color w:val="000000" w:themeColor="text1"/>
          <w:kern w:val="0"/>
          <w:sz w:val="24"/>
          <w:szCs w:val="24"/>
          <w:highlight w:val="none"/>
          <w14:textFill>
            <w14:solidFill>
              <w14:schemeClr w14:val="tx1"/>
            </w14:solidFill>
          </w14:textFill>
        </w:rPr>
        <w:t>变更工程造价必须经监理单位核实，并经发包人核定后方可支付。</w:t>
      </w:r>
    </w:p>
    <w:p w14:paraId="16EADF1F">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4.5 工程完工后可支付至</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合同价的</w:t>
      </w:r>
      <w:r>
        <w:rPr>
          <w:rFonts w:hint="eastAsia" w:asciiTheme="minorEastAsia" w:hAnsiTheme="minorEastAsia" w:eastAsiaTheme="minorEastAsia" w:cstheme="minorEastAsia"/>
          <w:color w:val="000000" w:themeColor="text1"/>
          <w:highlight w:val="none"/>
          <w14:textFill>
            <w14:solidFill>
              <w14:schemeClr w14:val="tx1"/>
            </w14:solidFill>
          </w14:textFill>
        </w:rPr>
        <w:t>80％</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结算审核完成后，于次月支付至审定总造价的97%。</w:t>
      </w:r>
    </w:p>
    <w:p w14:paraId="41A5B087">
      <w:pPr>
        <w:pStyle w:val="38"/>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4.6 </w:t>
      </w:r>
      <w:r>
        <w:rPr>
          <w:rFonts w:hint="eastAsia" w:ascii="宋体" w:hAnsi="宋体" w:eastAsia="宋体" w:cs="宋体"/>
          <w:snapToGrid w:val="0"/>
          <w:color w:val="000000" w:themeColor="text1"/>
          <w:kern w:val="0"/>
          <w:sz w:val="24"/>
          <w:szCs w:val="24"/>
          <w:highlight w:val="none"/>
          <w14:textFill>
            <w14:solidFill>
              <w14:schemeClr w14:val="tx1"/>
            </w14:solidFill>
          </w14:textFill>
        </w:rPr>
        <w:t>结算审核完成后，于次月支付至合同价格的97%，剩余3%转为质量保证金；承包人提交了等额</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质量保证担保或质量保证保险的，于次月一次性结清合同价格。</w:t>
      </w:r>
    </w:p>
    <w:p w14:paraId="38E063D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4.7</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本招标项目缺陷责任期为</w:t>
      </w:r>
      <w:r>
        <w:rPr>
          <w:rFonts w:hint="eastAsia" w:ascii="宋体" w:hAnsi="宋体" w:eastAsia="宋体" w:cs="宋体"/>
          <w:bCs/>
          <w:snapToGrid w:val="0"/>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年（自通过竣工验收之日起计）。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14 </w:t>
      </w:r>
      <w:r>
        <w:rPr>
          <w:rFonts w:hint="eastAsia" w:ascii="宋体" w:hAnsi="宋体" w:eastAsia="宋体" w:cs="宋体"/>
          <w:snapToGrid w:val="0"/>
          <w:color w:val="000000" w:themeColor="text1"/>
          <w:kern w:val="0"/>
          <w:sz w:val="24"/>
          <w:szCs w:val="24"/>
          <w:highlight w:val="none"/>
          <w14:textFill>
            <w14:solidFill>
              <w14:schemeClr w14:val="tx1"/>
            </w14:solidFill>
          </w14:textFill>
        </w:rPr>
        <w:t>天内将应返保证金（或银行保函）退还承包人。</w:t>
      </w:r>
    </w:p>
    <w:p w14:paraId="3E9DAAB8">
      <w:pPr>
        <w:pStyle w:val="38"/>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4.8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发包人每次支付工程款前，承包人均应提供有效的增值税专用发票。如果承包人无法提供符合要求的发票，由此造成的相应损失由承包人承担。</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p>
    <w:p w14:paraId="7E13DF6A">
      <w:pPr>
        <w:wordWrap w:val="0"/>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4.9</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暂列金额支付方式：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与每个月的工程进度款一并报送，在暂列金额的范围内由监理单位进行签认，造价咨询单位审核，发包人确认，需要列明涉及暂列金额的部分。在暂列金额的范围内由监理单位进行签证，造价咨询单位审核后，经发包人确认后按支付节点支付该款项的50％，其余部分待结算完成审核后支付至97%，剩余3%为工程质量保修金</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8092894">
      <w:pPr>
        <w:pStyle w:val="38"/>
        <w:numPr>
          <w:ilvl w:val="0"/>
          <w:numId w:val="3"/>
        </w:numPr>
        <w:ind w:firstLine="361" w:firstLineChars="15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施工部分</w:t>
      </w:r>
    </w:p>
    <w:p w14:paraId="7C85417A">
      <w:pPr>
        <w:pStyle w:val="55"/>
        <w:widowControl/>
        <w:spacing w:line="360" w:lineRule="auto"/>
        <w:ind w:firstLine="420"/>
        <w:jc w:val="left"/>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5.1</w:t>
      </w: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项目管理</w:t>
      </w:r>
    </w:p>
    <w:p w14:paraId="78BB4858">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5.1.1项目经理要求：</w:t>
      </w:r>
    </w:p>
    <w:p w14:paraId="102046D0">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项目经理与投标文件承诺不一致或未及时到位，发包人将按照下列方式对承包人进行处罚：</w:t>
      </w:r>
    </w:p>
    <w:p w14:paraId="20177E41">
      <w:pPr>
        <w:pStyle w:val="55"/>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擅自更换本工程项目经理的，</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即使发包人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事后</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批准同意更换，承包人仍需支付每换一次15万元的违约金（仅被羁押或判处刑罚、身亡可免责）。</w:t>
      </w:r>
    </w:p>
    <w:p w14:paraId="328A740C">
      <w:pPr>
        <w:pStyle w:val="55"/>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项目经理每延迟到位一天承包人应向发包人支付违约金5万元/天，超过10天（含10天）发包人有权单方解除合同，并要求承包人承担由此造成的一切损失。</w:t>
      </w:r>
    </w:p>
    <w:p w14:paraId="4D33B316">
      <w:pPr>
        <w:pStyle w:val="55"/>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45B02A2F">
      <w:pPr>
        <w:pStyle w:val="55"/>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484D4B2F">
      <w:pPr>
        <w:pStyle w:val="55"/>
        <w:widowControl/>
        <w:spacing w:line="360" w:lineRule="auto"/>
        <w:ind w:firstLine="48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70AB9D86">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上述违约金由承包人直接向发包人支付，未付清之前，发包人有权暂停支付工程款。</w:t>
      </w:r>
    </w:p>
    <w:p w14:paraId="103D7D44">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5.1.2承包人必须遵守国家相关法律法规、政府相关规定及</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ab/>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仁化县融鑫文化旅游投资有限公司</w:t>
      </w:r>
      <w:r>
        <w:rPr>
          <w:rFonts w:hint="eastAsia" w:asciiTheme="minorEastAsia" w:hAnsiTheme="minorEastAsia" w:eastAsiaTheme="minorEastAsia" w:cstheme="minorEastAsia"/>
          <w:color w:val="000000" w:themeColor="text1"/>
          <w:highlight w:val="none"/>
          <w14:textFill>
            <w14:solidFill>
              <w14:schemeClr w14:val="tx1"/>
            </w14:solidFill>
          </w14:textFill>
        </w:rPr>
        <w:t>的工程管理制度。</w:t>
      </w:r>
    </w:p>
    <w:p w14:paraId="1C814542">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5.1.3承包人应根据工程实际需要，配备满足进度要求的施工机械，自备发电机保证供电稳定，所有费用已包含在合同价中。</w:t>
      </w:r>
    </w:p>
    <w:p w14:paraId="2239CEC0">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0FB0B478">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5.1.5在合同履行中如发包人、承包人双方发生争议，承包人不得以争议未解决为由擅自停工，否则将视为违约，由此产生工期的延误不予顺延。</w:t>
      </w:r>
    </w:p>
    <w:p w14:paraId="1ED02A19">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6040F85F">
      <w:pPr>
        <w:wordWrap w:val="0"/>
        <w:adjustRightInd w:val="0"/>
        <w:snapToGrid w:val="0"/>
        <w:spacing w:line="44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3EF93B12">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承包人未及时通知监理人到场检查，私自将隐蔽部位覆盖，监理人有权指示承包人采用钻孔探测揭开进行检查，由此增加的费用和工期延误责任由承包人承担。</w:t>
      </w:r>
    </w:p>
    <w:p w14:paraId="4743ECAB">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5.1.7承包人必须编制合理的交通维护方案并负责实施，保证施工期间的交通组织符合</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公安交通管理的有关规定，确保施工安全，其费用包含在合同价中。</w:t>
      </w:r>
    </w:p>
    <w:p w14:paraId="776AEB15">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5.1.8发生伤亡事故，承包人应在第一时间通知发包人，并按规定立即上报有关部门，同时按法律、法规及相关规定的要求及时处理，否则记承包人严重违约责任一次。</w:t>
      </w:r>
    </w:p>
    <w:p w14:paraId="28DC510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因承包人原因，承包人施工现场发生工伤或其他责任事故的，除按相关法律法规依法接受处理和赔偿所造成的损失外，承包人还须按下列标准向发包人支付惩罚性违约金：</w:t>
      </w:r>
    </w:p>
    <w:p w14:paraId="6844ADB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（1）一次事故或全年累计死亡3人及以上：安全第一责任人在韶关市地区建设范围内公开检查；承包人必须撤换项目经理、安全主管，同时支付合同价款15％的惩罚性违约金。</w:t>
      </w:r>
    </w:p>
    <w:p w14:paraId="1410A39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（2）一次事故或全年累计死亡2人：安全第一责任人在韶关市地区建设范围内公开检查；承包人必须撤换项目经理、安全主管，同时支付合同价款10％的惩罚性违约金。</w:t>
      </w:r>
    </w:p>
    <w:p w14:paraId="41932B3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（3）全年死亡1人：安全第一责任人在韶关市地区建设范围内公开检查，并报其上级单位；承包人必须撤换项目经理、安全主管；同时支付合同价款5％的惩罚性违约金。</w:t>
      </w:r>
    </w:p>
    <w:p w14:paraId="7DDCCE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（4）重伤事故、造成10人及以上集体中毒住院、经济损失重大的火灾、设备及交通事故，依法由承包人承担责任，并支付惩罚性违约金3万元。</w:t>
      </w:r>
    </w:p>
    <w:p w14:paraId="2A4F27DB">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（5）因施工造成的道路交通中断、通讯中断、管线漏水漏气等全部责任事故，依法由承包人承担责任，并支付惩罚性违约金2万元。</w:t>
      </w:r>
    </w:p>
    <w:p w14:paraId="5183712F">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5.1.9 承包人必须遵守有关环境保护的法律法规，并采取有效措施控制施工现场的各种粉尘、废气、废弃物、噪声、振动等对身体健康和周边环境造成的危害和污染，有关费用已包含在合同价中。 </w:t>
      </w:r>
    </w:p>
    <w:p w14:paraId="603F17E2">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5.1.10 工程竣工验收合格后30天内，承包人必须及时</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3725CCE5">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32A1CF90">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5.1.12 承包人全体现场施工人员佩戴安全帽，全部施工人员佩戴工作牌。</w:t>
      </w:r>
    </w:p>
    <w:p w14:paraId="6AD3CEDC">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5.1.13 未经发包人书面许可，承包人不得在施工现场布置任何与本项目工程无关的商业广告，否则发包人有权要求承包人予以拆除，承包人并向发包人每次支付违约金10000元。</w:t>
      </w:r>
    </w:p>
    <w:p w14:paraId="5CB8657B">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0B14D97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（1）发包人确认无法胜任工作者，包括：对分部分项工程施工进度及施工质量达不到合同要求负有责任的施工人员、不熟悉本专业的施工人员、工作责任心不强的施工人员等；</w:t>
      </w:r>
    </w:p>
    <w:p w14:paraId="1B468EA9">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（2）不积极配合发包人、监理工程师正常工作人员；</w:t>
      </w:r>
    </w:p>
    <w:p w14:paraId="00BD5E1E">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（3）违反承包人或发包人工地现场管理规定的人员；</w:t>
      </w:r>
    </w:p>
    <w:p w14:paraId="3B17D93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（4）无证上岗人员（适用于按规定必须有上岗证的）；</w:t>
      </w:r>
    </w:p>
    <w:p w14:paraId="787AE936">
      <w:pPr>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（5）与本工程施工无关的人员。</w:t>
      </w:r>
    </w:p>
    <w:p w14:paraId="6AC7036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2DAEF13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5.2 用工和劳务</w:t>
      </w:r>
    </w:p>
    <w:p w14:paraId="7C93CBDF">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5.2.1承包人不得从为发包人或工程师服务的人员中招雇任何人员。</w:t>
      </w:r>
    </w:p>
    <w:p w14:paraId="19CD34B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415D10D3">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3F52A91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53E514FC">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5.3施工准备工作</w:t>
      </w:r>
    </w:p>
    <w:p w14:paraId="57C4C8F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5.3.1承包人应充分认识到本工程的特殊性和复杂性，施工前应切实做好各项准备工作，包括但不限于以下（1）、（2）、（3）的内容：</w:t>
      </w:r>
    </w:p>
    <w:p w14:paraId="29357F1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（1）必须按要求完成临时设施建设和现场指挥部建设。</w:t>
      </w:r>
    </w:p>
    <w:p w14:paraId="230FD77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（2）按照相关规定及发包人要求做好现场申报、宣传、走访、排查和解释工作。</w:t>
      </w:r>
    </w:p>
    <w:p w14:paraId="0CAB7FC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（3）根据现场实际环境，做好防火、防盗、防坠落等各项措施，排除安全隐患，确保施工期间施工的安全。</w:t>
      </w:r>
    </w:p>
    <w:p w14:paraId="7B09516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5.3.2存在设计图纸疑问，必须在施工前30日提出，不得在施工时临时提出，也不得以此手段要求任何索赔，由此造成的一切损失由承包人承担。</w:t>
      </w:r>
    </w:p>
    <w:p w14:paraId="71434D4E">
      <w:pPr>
        <w:spacing w:line="360" w:lineRule="auto"/>
        <w:ind w:left="480" w:leftChars="200"/>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5.4工程变更</w:t>
      </w:r>
    </w:p>
    <w:p w14:paraId="1E33407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34CBA07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1E4F8A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5.4.3承包人应按</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相关</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的规定及时申报办理工程变更审批手续，并于申请当期工程款之前或一并申报完整的工程变更资料予以备案；凡不符合实施意见要求的变更均为无效变更。</w:t>
      </w:r>
    </w:p>
    <w:p w14:paraId="4413A9BD">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5.5工程量计量的约定：</w:t>
      </w:r>
    </w:p>
    <w:p w14:paraId="1B9138F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①承包人不得自行取消施工图或清单中的任何项目，发包人根据需要取消的未施工项目，经监理工程师核实后予以扣减，相应的措施费用予以扣减。</w:t>
      </w:r>
    </w:p>
    <w:p w14:paraId="508395B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②承包人自身原因造成的返工工程量，不予计量。</w:t>
      </w:r>
    </w:p>
    <w:p w14:paraId="567A697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③凡超出图纸范围又未经变更审批的工程量，不予计量。</w:t>
      </w:r>
    </w:p>
    <w:p w14:paraId="0A91B73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④不符合工程质量标准的工程量，不予计量。</w:t>
      </w:r>
    </w:p>
    <w:p w14:paraId="281ADA9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⑤发包人书面通知承包人取消的工程量，不予计量。</w:t>
      </w:r>
    </w:p>
    <w:p w14:paraId="006747B2">
      <w:pPr>
        <w:pStyle w:val="32"/>
        <w:spacing w:line="360" w:lineRule="auto"/>
        <w:jc w:val="left"/>
        <w:rPr>
          <w:rFonts w:hint="eastAsia" w:asciiTheme="minorEastAsia" w:hAnsiTheme="minorEastAsia" w:eastAsiaTheme="minorEastAsia" w:cstheme="minorEastAsia"/>
          <w:b w:val="0"/>
          <w:bCs/>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snapToGrid w:val="0"/>
          <w:color w:val="000000" w:themeColor="text1"/>
          <w:kern w:val="0"/>
          <w:sz w:val="24"/>
          <w:highlight w:val="none"/>
          <w14:textFill>
            <w14:solidFill>
              <w14:schemeClr w14:val="tx1"/>
            </w14:solidFill>
          </w14:textFill>
        </w:rPr>
        <w:t>承包人编制的工程量预算清单中的综合单价为按技术规范与技术要求完成一个规定计量单位的工程所需的人工费、材料费、机械使用费、管理费、利润并考虑风险因素。按技术规范、招标文件、设计图纸、国标《建设工程工程量清单计价规范》、省市现行计价规程等要求为完成一个规定计量单位的工程量所需的其他一切费用，承包人不得以综合单价和措施费所含工作内容缺漏项为由，向发包人提出任何变更工程价款的要求。</w:t>
      </w:r>
    </w:p>
    <w:p w14:paraId="5B66EE1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5.6承包人对专业分包的总要求</w:t>
      </w:r>
    </w:p>
    <w:p w14:paraId="30F3A50D">
      <w:pPr>
        <w:adjustRightInd w:val="0"/>
        <w:snapToGrid w:val="0"/>
        <w:spacing w:beforeLines="50"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5.6.1承包人对本工程所有分包人的管理费和相互间的配合费用由承包人与分包人自行商定，已含在承包人的投标报价中，发包人不予任何补偿。承包人承担全部管理、组织、协调和配合工作。</w:t>
      </w:r>
    </w:p>
    <w:p w14:paraId="746013FF">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5.6.2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15DE5AF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04D3C4F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37ACC9A9">
      <w:pPr>
        <w:adjustRightInd w:val="0"/>
        <w:snapToGrid w:val="0"/>
        <w:spacing w:line="360" w:lineRule="auto"/>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 </w:t>
      </w:r>
    </w:p>
    <w:p w14:paraId="5A16A14B">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5.7 措施项目</w:t>
      </w:r>
    </w:p>
    <w:p w14:paraId="5E1F995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5.7.1现场安全文明设计必须满足国家、省市相关的要求，除此之外，尚应满足如下要求：</w:t>
      </w:r>
    </w:p>
    <w:p w14:paraId="7BC26F82">
      <w:pPr>
        <w:numPr>
          <w:ilvl w:val="0"/>
          <w:numId w:val="5"/>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安全、文明、临时设施要求：①主要管理人员与投标文件内填写的应一致；</w:t>
      </w:r>
    </w:p>
    <w:p w14:paraId="0D331E9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②施工现场应封闭施工。进出口要设大门、门卫和门卫制度。主进出口门头设企业标志，两侧要挂“七牌一图”，标牌应规范、整齐；</w:t>
      </w:r>
    </w:p>
    <w:p w14:paraId="3778AFE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4C8D106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④施工期间，承包人应随时根据现场情况对围挡进行维修和保护，确保施工界面达到韶关市、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7922672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⑤施工场内，建筑材料、构件和料具要按施工现场平面图的布置要求堆放整齐，并挂物料名称，品种，规格等标牌，施工现场渣土和垃圾清运应当采取喷淋压尘装载；</w:t>
      </w:r>
    </w:p>
    <w:p w14:paraId="2667BD1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47AF990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⑦施工现场的施工区、办公区、生活区应当分开设置，实行区划管理，临时办公和生活用房应采用轻钢板房，并要具有抗强台风的措施，确保安全；</w:t>
      </w:r>
    </w:p>
    <w:p w14:paraId="47A5396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⑧工地内要配备经培训的急救人员、保健医药箱、安全急救措施和急救器材，要开展卫生、防病自救、互救宣传教育；</w:t>
      </w:r>
    </w:p>
    <w:p w14:paraId="353A981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⑨要建立治安保卫制度，责任要分解到人。承包人在施工过程中的施工人员应配备必要的劳动、安全保护用品并佩戴工作证，以及满足招标文件中其他相关规定。</w:t>
      </w:r>
    </w:p>
    <w:p w14:paraId="3DF1D3AE">
      <w:pPr>
        <w:numPr>
          <w:ilvl w:val="0"/>
          <w:numId w:val="5"/>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5AFB43C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30DFED8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②大气污染防治措施：采用洒水湿法抑尘；重点时段防护如：对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工地进出运输</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车辆进行冲洗；运送散装物料的机动车、存放散装物料的堆放场地必须用棚布遮盖，拌和设备尽量封闭；</w:t>
      </w:r>
    </w:p>
    <w:p w14:paraId="0FF900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③施工噪音防护措施：施工噪音执行《建筑施工噪音标准限值》（GB12523-90）规定的有关标准，未经环保部门批准中午和夜间不得施工作业；对高噪音的施工机械或加工环节尽量安排在远离民居的地方；</w:t>
      </w:r>
    </w:p>
    <w:p w14:paraId="0161DB5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4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针对固体废物可能产生的多种环境影响，须采取必要的措施分类收集，运至指定地点和按规定进行处理；</w:t>
      </w:r>
    </w:p>
    <w:p w14:paraId="718AC42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5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⑤</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制定建筑废弃物管理计划，达到绿色安全文明施工的要求；</w:t>
      </w:r>
    </w:p>
    <w:p w14:paraId="59FE887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6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⑥</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红线范围内必须落实雨污分流，生活污水须经过化粪池处理后接入市政管网排放。</w:t>
      </w:r>
    </w:p>
    <w:p w14:paraId="2306595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由于承包人原因导致的投诉、索赔、指控，由承包人承担全部责任，同时造成工期延误的，发包人将按照合同条款相关约定进行索赔。</w:t>
      </w:r>
    </w:p>
    <w:p w14:paraId="13761A0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以上须采取的所有措施费用及相关的费用已含在合同价中。</w:t>
      </w:r>
    </w:p>
    <w:p w14:paraId="7BA3A14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789AB0B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5.7.2已完工程及设备保护费</w:t>
      </w:r>
    </w:p>
    <w:p w14:paraId="3F98CB8B">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①承包人应充分考虑本工程的</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已完工程及设备保护，其费用已包含在合同价内，结算不再调整；</w:t>
      </w:r>
    </w:p>
    <w:p w14:paraId="781BF7E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②承包人应充分考虑施工影响范围内的地上、地下设施，建筑物的临时保护等措施，</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以及</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7D2D94E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5.7.3施工降排水</w:t>
      </w:r>
    </w:p>
    <w:p w14:paraId="6546BEE5">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保证护栏的安全性。</w:t>
      </w:r>
    </w:p>
    <w:p w14:paraId="77FB8265">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本工程施工期间地表及地下水采用有组织的排放，尤其是主体结构工程施工期间，应确保满足低于设计抗浮水位要求并满足防水工程需要，采取的施工排水、降水应确保周边建（构）筑物的安全等有效措施。 </w:t>
      </w:r>
    </w:p>
    <w:p w14:paraId="39A8D46D">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承包人应综合考虑施工期间除不可抗力原因外的气候条件造成的现场工程量的增加及其它风险（如发包人提供的地质报告等相关资料可能存在与实际不符）。</w:t>
      </w:r>
    </w:p>
    <w:p w14:paraId="7F1E713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雨季施工随时与气象部门保持联系，在大雨、台风到来之前按有关主管部门规定的防洪防汛应急措施等。</w:t>
      </w:r>
    </w:p>
    <w:p w14:paraId="679C99A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以上有关费用已含在合同价中，结算不作调整。</w:t>
      </w:r>
    </w:p>
    <w:p w14:paraId="7928913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5.7.4水土保持</w:t>
      </w:r>
    </w:p>
    <w:p w14:paraId="64FD2D2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14:paraId="3AC4892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5.7.5施工用水、用电等</w:t>
      </w:r>
    </w:p>
    <w:p w14:paraId="77846A2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（1）承包人根据现场条件和工程情况，接通生活和生产区场内外的给水、排水、施工用电、通讯等工作，</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同时承包人应自备充足的发电机，确保施工过程中的水、电安全稳定供应，结算费用不作调整。</w:t>
      </w:r>
    </w:p>
    <w:p w14:paraId="6782BDD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（2）所有施工范围内涉及的清理、外运全部拆除物与垃圾，以及场地平整。</w:t>
      </w:r>
    </w:p>
    <w:p w14:paraId="20248CD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（3）为建设单位、监理单位提供施工现场临时办公用房和办公必须品，并开通通讯线路。</w:t>
      </w:r>
    </w:p>
    <w:p w14:paraId="19CD12B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（4）合同工期和顺延工期内临时用地（含占道）、房屋租赁的手续费和租金。</w:t>
      </w:r>
    </w:p>
    <w:p w14:paraId="3A01FA0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承包人在投标报价时应充分考虑施工场地现状与地形图不符的风险，谨慎报价，该部分报价为包干费用，承包人不得以任何理由提出增加费用。</w:t>
      </w:r>
    </w:p>
    <w:p w14:paraId="3A47F9A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5.7.6与其他工程的衔接、管理与配合费</w:t>
      </w:r>
    </w:p>
    <w:p w14:paraId="2A3D1D7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6217F1D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5.7.7因承包人原因而引起的罚款、索赔和指控等责任由承包人自行承担。</w:t>
      </w:r>
    </w:p>
    <w:p w14:paraId="66C2614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5.7.8工程完工后需要恢复的建筑物、构筑物，承包人必须及时恢复，并使监理工程师和发包人满意，满足政府管理部门的规定和要求。</w:t>
      </w:r>
    </w:p>
    <w:p w14:paraId="541B945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06D651C0">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5.7.10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73A270B4">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5.7.11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2F679E4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5.7.12根据广东省、韶关市、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建设主管部门的相关文件规定，承包人须在工程施工现场安装使用视频监控系统、工人实名制系统并接入至</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住建主管部门建筑工地视频监控专网及发包人视频监控系统。</w:t>
      </w:r>
    </w:p>
    <w:p w14:paraId="6F1FC301">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以上措施项目有关费用已含在合同价中，结算不作调整。</w:t>
      </w:r>
    </w:p>
    <w:p w14:paraId="1939669D">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5.8 解除合同后续工程的补充约定</w:t>
      </w:r>
    </w:p>
    <w:p w14:paraId="4927225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14:paraId="001FD7E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44A6A0B9">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53AC4137">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承包人没有正当合理的理由中途退场，除扣除合同价款20％作为履约违约金外，承包人还须承当因其无故中途退场所造成的全部损失责任。</w:t>
      </w:r>
    </w:p>
    <w:p w14:paraId="376BF3D8">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5A974252">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4CC66889">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5.8.4承包人的已完工程结算时间由发包人确定。按本合同结算条款约定办理结算，同时必须按合同约定扣除违约金、赔偿金。</w:t>
      </w:r>
    </w:p>
    <w:p w14:paraId="54132F86">
      <w:pPr>
        <w:spacing w:line="360" w:lineRule="auto"/>
        <w:ind w:left="-2" w:leftChars="-1" w:firstLine="424" w:firstLineChars="17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5.8.5因承包人原因导致解除合同，发包人所遭受的一切损失，由承包人承担全部赔偿责任。</w:t>
      </w:r>
    </w:p>
    <w:p w14:paraId="6867EE40">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5.9承包人违约责任追究补充细则</w:t>
      </w:r>
    </w:p>
    <w:p w14:paraId="22E0DC8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5.9.1工程质量达不到合同约定的质量标准承包人违约责任：如未达到合格标准，除则按合同价款的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%向发包人返纳质量违约金外，发包人有权利选择以下方式返工或修复，承包人不得异议：</w:t>
      </w:r>
    </w:p>
    <w:p w14:paraId="10001D3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（1）发包人要求承包人在监理工程师和发包人要求的合理时间内，完成质量不合格工程的返工或修复工作，直至合同约定的质量标准，由此造成的工期延误和所有费用，全部由承包人承担；</w:t>
      </w:r>
    </w:p>
    <w:p w14:paraId="754ABB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（2）发包人直接委托其它承包人完成质量不合格部分工程的返工或修复工作，由此造成的工期延误和所有费用，全部由承包人承担。</w:t>
      </w:r>
    </w:p>
    <w:p w14:paraId="52325D7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（3）无论采取以上何种方式返工或修复，发包人均有权提请建设行政主管部门对其作不良行为记录，有权给予承包人履约评价为不合格，同时发包人有权拒绝承包人3年内参加发包人其它工程的投标。</w:t>
      </w:r>
    </w:p>
    <w:p w14:paraId="4634E8E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5.9.2承包人违反本合同的约定，应当按约定向发包人承担相应的违约责任。本合同违约责任形式按以下情况分类：</w:t>
      </w:r>
    </w:p>
    <w:p w14:paraId="67E2AEE4">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 限期改正。承包人未履行或未按时履行或未按质履行义务时，发包人有权提出书面警告，承包人必须在发包人限定的时间内履行义务。每一次书面警告扣除违约金人民币壹仟元（￥1000）。</w:t>
      </w:r>
    </w:p>
    <w:p w14:paraId="26BD3F6B">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（2）一般违约责任。承包人按本合同约定应当承担一般违约责任时，在发包人提出书面警告或通知后扣除违约金人民币伍仟元（￥5000）/次。合同另有约定的除外。</w:t>
      </w:r>
    </w:p>
    <w:p w14:paraId="0F42D537">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（3）严重违约责任。承包人按本合同约定应当承担严重违约责任时，在发包人提出书面警告或通知后扣除违约金伍万元（￥50000）/次。合同另有约定的除外。</w:t>
      </w:r>
    </w:p>
    <w:p w14:paraId="2DBFF27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（4）部分解除合同。三次受到发包人书面警告，发包人有权直接解除合同或部分解除合同，按承包人违约解除合同的条款执行。</w:t>
      </w:r>
    </w:p>
    <w:p w14:paraId="07636EB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62628184">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5.9.4承包人未按合同要求建立组织架构、派驻项目管理人员和投入设备，承包人必须按发包人要求限期整改，并承担相应违约责任。具体约定为：</w:t>
      </w:r>
    </w:p>
    <w:p w14:paraId="70F636B7">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6CA84E81">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07DF6BF6">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70A95FCA">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0ABAA57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5.9.7承包人项目经理和主要管理人员的考勤实行实名制打卡，承包人项目经理和主要管理人员的考勤若发现有弄虚作假行为，发现一次，承包人应承担一般违约责任1次。</w:t>
      </w:r>
    </w:p>
    <w:p w14:paraId="6266F5E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5.9.8对于难以胜任工作的承包人管理人员和主要操作技术人员，发包人有权要求承包人进行更换，直至发包人满意为止，且更换人员应在接到书面通知后的3天内到位。</w:t>
      </w:r>
    </w:p>
    <w:p w14:paraId="2E75226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3C4DA5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5.9.10承包人未按合同及投标书所作的承诺投入机械、设备、材料等，被监理工程师或发包人发现后，承包人除必须限期改正外，应承担限期改正责任1次。</w:t>
      </w:r>
    </w:p>
    <w:p w14:paraId="4CEFE0EB">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377325A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31ED016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68C2E3B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5.9.14因承包人原因造成工程投资增加的，承包人应赔偿发包人由此遭受的实际损失，情况严重时发包人有权单方解除本施工合同。</w:t>
      </w:r>
    </w:p>
    <w:p w14:paraId="1590743A">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75B1687">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（2）若承包人未严格按施工进度计划要求组织施工造成工期拖延，导致一些工程项目被迫进入雨季施工而引起投资增加的，承包人应承担严重违约责任1次，由此造成的投资增加由承包人负责。</w:t>
      </w:r>
    </w:p>
    <w:p w14:paraId="398EC30F">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（3）承包人未经监理工程师、发包人同意擅自改变施工技术方案和工艺，造成投资增加的，应承担严重违约责任1次，由此造成的投资增加由承包人负责。</w:t>
      </w:r>
    </w:p>
    <w:p w14:paraId="283EA99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274AA02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（5）承包人提供虚假情况或制造现场假象造成设计变更及投资增加时，经监理公司、发包人发现，承包人应承担严重违约责任1次，造成的投资增加由承包人承担。 </w:t>
      </w:r>
    </w:p>
    <w:p w14:paraId="07B5B62D">
      <w:pPr>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5.10、</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1E122EF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5.11 承包人提供竣工资料的约定：</w:t>
      </w:r>
    </w:p>
    <w:p w14:paraId="700D6D5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本工程具备竣工验收条件后14天内，承包人按国家建设部、广东省及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132049E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42D36ACF">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5.12工程移交及档案管理</w:t>
      </w:r>
    </w:p>
    <w:p w14:paraId="0F3C57F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5.12.1工程完工后，承包人必须及时按城建相关档案管理规定整理及移交竣工档案，承包人办理工程结算需提交相关工程档案移交签字单，否则结算不予办理。</w:t>
      </w:r>
    </w:p>
    <w:p w14:paraId="0797B9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5.12.2工程竣工验收合格后承包人必须将成品移交给发包人指定的接管单位。在移交工作完成前，现场所有安全及成品保护责任和费用由承包人承担。</w:t>
      </w:r>
    </w:p>
    <w:p w14:paraId="1A87B62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5.12.3在向发包人指定的接管单位移交钥匙的同时提供下列清单：</w:t>
      </w:r>
    </w:p>
    <w:p w14:paraId="022B39D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①办理钥匙移交清单（如有）；</w:t>
      </w:r>
    </w:p>
    <w:p w14:paraId="06DD834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②双方抄好水表电表底数；</w:t>
      </w:r>
    </w:p>
    <w:p w14:paraId="423FDB8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③列出详细的设备、物件移交清单，标明名称、数量、外观、状态等基本资料</w:t>
      </w:r>
    </w:p>
    <w:p w14:paraId="611CAF5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5.12.4按国家、省市和建设主管部门的相关规定应当移交的其他资料。</w:t>
      </w:r>
    </w:p>
    <w:p w14:paraId="3B36859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76C9730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5.14在工程质量缺陷保修期内，承包人的违约责任。</w:t>
      </w:r>
    </w:p>
    <w:p w14:paraId="2827B9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25871CB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14219E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D2308D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59C363C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5.14.5若承包人按照发包人的要求及时履行了保修义务，并能提供证据说明质量缺陷非承包人的责任，保修费用及相关损失由缺陷责任方承担。</w:t>
      </w:r>
    </w:p>
    <w:p w14:paraId="62CF27DC">
      <w:pPr>
        <w:pStyle w:val="57"/>
        <w:adjustRightInd w:val="0"/>
        <w:snapToGrid w:val="0"/>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619BC1E9">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5.15发包人有权根据有关管理制度对承包人的履约情况纳入履约信用评价和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第三方质量安全评估</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体系进行履约信用评价和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评估，并将评价结果和评估结果报送给有关监管部门。</w:t>
      </w:r>
    </w:p>
    <w:p w14:paraId="13337630">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第三方质量安全评估按发包人履约信用评价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评估</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管理规定执行，评价内容包含人员到位情况、服务配合程度、工程质量、安全、项目后期服务及信用评价结果、评估结果的运用等。</w:t>
      </w:r>
    </w:p>
    <w:p w14:paraId="6EA2CC4B">
      <w:pPr>
        <w:keepNext w:val="0"/>
        <w:keepLines w:val="0"/>
        <w:pageBreakBefore w:val="0"/>
        <w:widowControl w:val="0"/>
        <w:tabs>
          <w:tab w:val="left" w:pos="1260"/>
        </w:tabs>
        <w:kinsoku/>
        <w:wordWrap/>
        <w:overflowPunct/>
        <w:topLinePunct w:val="0"/>
        <w:autoSpaceDE/>
        <w:autoSpaceDN/>
        <w:bidi w:val="0"/>
        <w:adjustRightInd/>
        <w:snapToGrid w:val="0"/>
        <w:spacing w:line="312" w:lineRule="auto"/>
        <w:ind w:firstLine="442" w:firstLineChars="200"/>
        <w:textAlignment w:val="auto"/>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t>6.设计部分：</w:t>
      </w:r>
    </w:p>
    <w:p w14:paraId="7F0A5DBC">
      <w:pPr>
        <w:keepNext w:val="0"/>
        <w:keepLines w:val="0"/>
        <w:pageBreakBefore w:val="0"/>
        <w:widowControl w:val="0"/>
        <w:tabs>
          <w:tab w:val="left" w:pos="1260"/>
        </w:tabs>
        <w:kinsoku/>
        <w:wordWrap/>
        <w:overflowPunct/>
        <w:topLinePunct w:val="0"/>
        <w:autoSpaceDE/>
        <w:autoSpaceDN/>
        <w:bidi w:val="0"/>
        <w:adjustRightInd/>
        <w:snapToGrid w:val="0"/>
        <w:spacing w:line="312" w:lineRule="auto"/>
        <w:ind w:firstLine="440" w:firstLineChars="200"/>
        <w:textAlignment w:val="auto"/>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6.1 本合同设计总价包括所有设计事务工作收费、技术工作收费、税金和完成合同约定的所有与工程设计有关的全部费用。</w:t>
      </w:r>
    </w:p>
    <w:p w14:paraId="79ADA182">
      <w:pPr>
        <w:tabs>
          <w:tab w:val="left" w:pos="1260"/>
        </w:tabs>
        <w:snapToGrid w:val="0"/>
        <w:spacing w:line="360" w:lineRule="auto"/>
        <w:ind w:firstLine="44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6.2 承包人必须严格按有关设计规范设</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28097565">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5239C024">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361" w:name="_Toc39061383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6.4.知识产权和专利权</w:t>
      </w:r>
      <w:bookmarkEnd w:id="361"/>
    </w:p>
    <w:p w14:paraId="082AB312">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AF9765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27A39A72">
      <w:pPr>
        <w:spacing w:beforeLines="50" w:line="360" w:lineRule="auto"/>
        <w:ind w:firstLine="472" w:firstLineChars="19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6.4.3承包人应保证发包人在本项目建设过程中使用其设计文件和设计文件的任何一部分时，发包人免受第三方提出侵犯其专利权、商标权或其他知识产权的起诉。</w:t>
      </w:r>
    </w:p>
    <w:p w14:paraId="7646EA2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承包人保证发包人使用承包人设计成果将不会对任何第三方构成侵权，如因此引起任何第三方向发包人提出侵权之诉讼或索赔，均由承包人承担处理、应诉和赔偿责任。</w:t>
      </w:r>
    </w:p>
    <w:p w14:paraId="169961C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6.4.4承包人提交给发包人的设计文件，其著作权、版权、专利权和使用权归发包人所有（署名权除外）。   </w:t>
      </w:r>
    </w:p>
    <w:p w14:paraId="230ACE2B">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承包人在合同有效期内，应当履行合同约定的义务，如因承包人的原因产生设计质量事故、工期延误或设计缺陷，造成损失的应承担赔偿责任。</w:t>
      </w:r>
    </w:p>
    <w:p w14:paraId="6C7B466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（1）因设计错误而造成一般质量事故的，承包人除应免收受损失部分的设计费外，还应无偿修改和完善设计，并承担给发包人造成的直接损失。</w:t>
      </w:r>
    </w:p>
    <w:p w14:paraId="132FC15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（2）因设计错误而造成重大质量事故的，承包人承担给发包人造成的直接损失，发包人有权解除设计合同，并报请有关主管部门视事故造成的损失情况给予其他处罚。</w:t>
      </w:r>
    </w:p>
    <w:p w14:paraId="08F0760F">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若因承包人原因导致提交的设计成果文件无法通过发包人组织的设计审查，发包人有权发出如下任何指令，承包人必须遵照执行。</w:t>
      </w:r>
    </w:p>
    <w:p w14:paraId="5FF4EE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5DE95EF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054A489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（3）承包人须在发包人书面同意后，将该部分内容另行委托给其他具有相应资质等级的单位设计，直至通过设计审查，该部分设计费用已包含在合同价中，不另行计算，造成损失的依法承担赔偿责任。</w:t>
      </w:r>
    </w:p>
    <w:p w14:paraId="5E30E04C">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承包人应赔偿因设计质量或设计图纸不完善带来的设计变更所引发的工程费增加、施工返工费、误工费等，处理原则如下：</w:t>
      </w:r>
    </w:p>
    <w:p w14:paraId="2E5541B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（1）由于设计质量或设计图纸不完善引起的施工返工，承包人应及时处理，并每次扣减设计合同价的2%作为违约金。</w:t>
      </w:r>
    </w:p>
    <w:p w14:paraId="5C92582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700BDE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58EF93D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140D7E72">
      <w:pPr>
        <w:pStyle w:val="70"/>
        <w:ind w:firstLine="602"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6.7.1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工程变更的程序和管理按</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项目所在地的</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政府投资项目财政投资评审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相关文件</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执行。如因设计人的责任引起变更造成投资规模增加，按如下规定追究设计人的违约责任：</w:t>
      </w:r>
    </w:p>
    <w:p w14:paraId="36AB7623">
      <w:pPr>
        <w:pStyle w:val="70"/>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（1）因设计人责任引起变更造成投资规模增加10%以上的，扣减设计人设计合同价20%的违约金；</w:t>
      </w:r>
    </w:p>
    <w:p w14:paraId="1B80E621">
      <w:pPr>
        <w:pStyle w:val="70"/>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（2）因设计人责任引起变更造成投资规模增加15%以上的，扣减设计人设计合同价30%的违约金；</w:t>
      </w:r>
    </w:p>
    <w:p w14:paraId="6450AEFB">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（3）因设计人责任引起变更造成投资规模增加20%以上的，扣减设计人设计合同价40%的违约金。</w:t>
      </w:r>
    </w:p>
    <w:p w14:paraId="52D74DB7">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58645C64">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1D5B2D9E">
      <w:pPr>
        <w:pStyle w:val="8"/>
        <w:keepNext w:val="0"/>
        <w:keepLines w:val="0"/>
        <w:pageBreakBefore w:val="0"/>
        <w:widowControl w:val="0"/>
        <w:kinsoku/>
        <w:wordWrap/>
        <w:overflowPunct/>
        <w:topLinePunct w:val="0"/>
        <w:autoSpaceDE/>
        <w:autoSpaceDN/>
        <w:bidi w:val="0"/>
        <w:adjustRightInd/>
        <w:snapToGrid w:val="0"/>
        <w:spacing w:line="288" w:lineRule="auto"/>
        <w:ind w:left="63" w:right="63" w:firstLine="482" w:firstLineChars="200"/>
        <w:jc w:val="left"/>
        <w:textAlignment w:val="auto"/>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t>6.10 除招标文件规定的服务内容外，承包人还须完成以下各阶段服务内容：</w:t>
      </w:r>
    </w:p>
    <w:p w14:paraId="05A389AA">
      <w:pPr>
        <w:keepNext w:val="0"/>
        <w:keepLines w:val="0"/>
        <w:pageBreakBefore w:val="0"/>
        <w:widowControl w:val="0"/>
        <w:kinsoku/>
        <w:wordWrap/>
        <w:overflowPunct/>
        <w:topLinePunct w:val="0"/>
        <w:autoSpaceDE/>
        <w:autoSpaceDN/>
        <w:bidi w:val="0"/>
        <w:adjustRightInd/>
        <w:spacing w:line="288" w:lineRule="auto"/>
        <w:ind w:firstLine="482" w:firstLineChars="200"/>
        <w:textAlignment w:val="auto"/>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6.10.1 施工图设计阶段</w:t>
      </w:r>
    </w:p>
    <w:p w14:paraId="17150E23">
      <w:pPr>
        <w:pStyle w:val="38"/>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（1）负责完成并制作总图、建筑、结构、</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建筑装饰装修、给排水、电气、照明、消防、节能、无障碍设计、安防及智能系统、充电桩、</w:t>
      </w:r>
      <w:r>
        <w:rPr>
          <w:rFonts w:hint="eastAsia" w:asciiTheme="minorEastAsia" w:hAnsiTheme="minorEastAsia" w:eastAsiaTheme="minorEastAsia" w:cstheme="minorEastAsia"/>
          <w:snapToGrid w:val="0"/>
          <w:color w:val="000000" w:themeColor="text1"/>
          <w:kern w:val="0"/>
          <w:highlight w:val="none"/>
          <w:u w:val="none" w:color="auto"/>
          <w14:textFill>
            <w14:solidFill>
              <w14:schemeClr w14:val="tx1"/>
            </w14:solidFill>
          </w14:textFill>
        </w:rPr>
        <w:t>海绵城市</w:t>
      </w:r>
      <w:r>
        <w:rPr>
          <w:rFonts w:hint="eastAsia" w:asciiTheme="minorEastAsia" w:hAnsiTheme="minorEastAsia" w:eastAsiaTheme="minorEastAsia" w:cstheme="minorEastAsia"/>
          <w:snapToGrid w:val="0"/>
          <w:color w:val="000000" w:themeColor="text1"/>
          <w:kern w:val="0"/>
          <w:highlight w:val="none"/>
          <w:u w:val="none" w:color="auto"/>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雨污分流、道路、综合管网等所有专项设计及红线范围内的所有工程及相关配套工程、设施等本项目涉及的全部专业的施工图设计文件；</w:t>
      </w:r>
    </w:p>
    <w:p w14:paraId="1956F62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（2）对发包人的审核修改意见进行修改、完善，保证其设计意图的最终实现； </w:t>
      </w:r>
    </w:p>
    <w:p w14:paraId="743FBD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0ADCC53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（4）协助发包人进行工程招标答疑。</w:t>
      </w:r>
    </w:p>
    <w:p w14:paraId="0383F98F">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6.10.2 施工配合阶段</w:t>
      </w:r>
    </w:p>
    <w:p w14:paraId="4A574B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（1）负责工程设计交底，解答施工过程中施工承包人有关施工图的问题，项目负责人及各专业设计负责人，及时对施工中与设计有关的问题做出回应，保证设计满足施工要求； </w:t>
      </w:r>
    </w:p>
    <w:p w14:paraId="2472C73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（2）根据发包人要求，及时参加与设计有关的专题会，现场解决技术问题； </w:t>
      </w:r>
    </w:p>
    <w:p w14:paraId="4B44A9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（3）协助发包人处理工程洽商和设计变更，负责有关设计修改，及时办理相关手续； </w:t>
      </w:r>
    </w:p>
    <w:p w14:paraId="420862F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（4）参与与承包人相关的必要的验收以及项目竣工验收工作，并及时办理相关手续； </w:t>
      </w:r>
    </w:p>
    <w:p w14:paraId="5EDF068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（5）提供产品选型、设备加工订货、建筑材料选择以及分包商考察等技术咨询工作； </w:t>
      </w:r>
    </w:p>
    <w:p w14:paraId="0888DEB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（6）应发包人要求协助审核各分包商的设计文件是否满足接口条件并签署意见，以保证其与总体设计协调一致，并满足工程要求。</w:t>
      </w:r>
    </w:p>
    <w:p w14:paraId="76F4A36F">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6.11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承包人义务及违约责任</w:t>
      </w:r>
    </w:p>
    <w:p w14:paraId="2C3A3EBA">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6.11.1 承包人义务</w:t>
      </w:r>
    </w:p>
    <w:p w14:paraId="17D7AC56">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（1）中标通知书发出后30天内第一中标候选人不按招标文件约定条款签订设计合同的，视为自动放弃中标资格，没收投标保证金，并确定第二中标候选人为承包人，以此类推。并上报建设行政主管部门。</w:t>
      </w:r>
    </w:p>
    <w:p w14:paraId="0DFEDA0F">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（2）合同生效后，承包人要求终止或解除合同视为承包人违约，扣除履约保证金。</w:t>
      </w:r>
    </w:p>
    <w:p w14:paraId="33A5488B">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和变更预算编制。</w:t>
      </w:r>
    </w:p>
    <w:p w14:paraId="604E97C5">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（4）承包人应对发包人提供的文件、资料进行认真研究，对本项目的特点和不确定因素进行认真考虑，并提出合理建议和评价，对影响设计稳定的重大问题要进行多方案比较选择。</w:t>
      </w:r>
    </w:p>
    <w:p w14:paraId="28A65C99">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（5）设计应尽可能减少施工难度，为施工创造方便合理的施工条件；应尽量减少施工对城市交通、市民生活以及水利、通航的干扰，并尽可能减少对施工期的影响。</w:t>
      </w:r>
    </w:p>
    <w:p w14:paraId="43EA8292">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（6）未经发包人书面同意，承包人不得对已批准的设计和勘探点布置方案作重大修改、增减或删除。</w:t>
      </w:r>
    </w:p>
    <w:p w14:paraId="67F146A7">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（7）承包人提交的全部设计文件应考虑地质因素、正常施工中可能出现的各种因素，对设计文件出现的遗漏或错误负责修改或补充。</w:t>
      </w:r>
    </w:p>
    <w:p w14:paraId="2425312F">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（8）承包人承诺在交付项目的部分或全部设计文件后，如有更好的新工艺、新技术、新材料、新设备等适用于本项目，应及时向发包人推荐并提供科学的评估和来源证明。</w:t>
      </w:r>
    </w:p>
    <w:p w14:paraId="583ADEAE">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（9）承包人驻</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仁化县</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办公的项目负责人（即投标文件所拟派的项目负责人）必须负责本项目设计全过程（包括施工图设计审查、施工图设计修编、图纸会审和技术交底）。</w:t>
      </w:r>
    </w:p>
    <w:p w14:paraId="67D8145B">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20天在现场。</w:t>
      </w:r>
    </w:p>
    <w:p w14:paraId="6485A340">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（11）承包人要按照批准的设计任务书，按照批准的总概算控制施工图设计，即限额设计。承包人要无条件对设计文件出现的遗漏或错误负责修改或补充，直到满足要求。</w:t>
      </w:r>
    </w:p>
    <w:p w14:paraId="3457E2D1">
      <w:pPr>
        <w:adjustRightInd w:val="0"/>
        <w:snapToGrid w:val="0"/>
        <w:spacing w:line="360" w:lineRule="auto"/>
        <w:ind w:firstLine="244"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 xml:space="preserve"> （12）发包人及咨询</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单</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位、上级</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主</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管部门对设计</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文件的审查并不免除承包人的责任。</w:t>
      </w:r>
    </w:p>
    <w:p w14:paraId="76582261">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（13）中标通知书发出后三天内，中标单位法定代表人及主要负责人、项目经理、设计负责人应积极主动与发包人接洽工作，迅速有效推动工程前期工作顺利开展，逾期未履行，作违约处理。</w:t>
      </w:r>
    </w:p>
    <w:p w14:paraId="1AA5A9B9">
      <w:pPr>
        <w:keepNext w:val="0"/>
        <w:keepLines w:val="0"/>
        <w:pageBreakBefore w:val="0"/>
        <w:widowControl w:val="0"/>
        <w:kinsoku/>
        <w:wordWrap/>
        <w:overflowPunct/>
        <w:topLinePunct w:val="0"/>
        <w:autoSpaceDE/>
        <w:autoSpaceDN/>
        <w:bidi w:val="0"/>
        <w:adjustRightInd w:val="0"/>
        <w:snapToGrid w:val="0"/>
        <w:spacing w:line="288" w:lineRule="auto"/>
        <w:ind w:firstLine="120" w:firstLineChars="50"/>
        <w:textAlignment w:val="auto"/>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6.11.2 </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承包人违约的处理</w:t>
      </w:r>
    </w:p>
    <w:p w14:paraId="4D58CA92">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（1）承包人发生合同约定的违约情况时，无论发包人是否解除合同，发包人均有权按相关规定</w:t>
      </w:r>
      <w:r>
        <w:rPr>
          <w:rFonts w:hint="eastAsia" w:asciiTheme="minorEastAsia" w:hAnsiTheme="minorEastAsia" w:eastAsiaTheme="minorEastAsia" w:cstheme="minorEastAsia"/>
          <w:color w:val="000000" w:themeColor="text1"/>
          <w:highlight w:val="none"/>
          <w14:textFill>
            <w14:solidFill>
              <w14:schemeClr w14:val="tx1"/>
            </w14:solidFill>
          </w14:textFill>
        </w:rPr>
        <w:t>扣除</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违约金，并由发包人将其违约行为记录在合同履约评价报告中，作为合同履约综合评价的依据。同时，发包人将</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的违约行为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上报建设行政主管部门。</w:t>
      </w:r>
    </w:p>
    <w:p w14:paraId="407377F9">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开出的任何违约金，除合同另有规定外，均从发包人应向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支付的</w:t>
      </w:r>
      <w:r>
        <w:rPr>
          <w:rFonts w:hint="eastAsia" w:asciiTheme="minorEastAsia" w:hAnsiTheme="minorEastAsia" w:eastAsiaTheme="minorEastAsia" w:cstheme="minorEastAsia"/>
          <w:color w:val="000000" w:themeColor="text1"/>
          <w:highlight w:val="none"/>
          <w14:textFill>
            <w14:solidFill>
              <w14:schemeClr w14:val="tx1"/>
            </w14:solidFill>
          </w14:textFill>
        </w:rPr>
        <w:t>服务费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中直接扣除。除非合同另有规定，发包人向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开出的任何违约金将导致承包人最终的应得结算价款相应地减少。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必须完全接受上述条款。</w:t>
      </w:r>
    </w:p>
    <w:p w14:paraId="63194622">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开出的任何违约金的扣除时间，可以在发包人认为合适的任何一个期中支付月份中扣除。发包人扣除违约金时间的延迟或滞后并不代表对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当时各种行为的认可或默认。</w:t>
      </w:r>
    </w:p>
    <w:p w14:paraId="7F3955F0">
      <w:pPr>
        <w:spacing w:line="360" w:lineRule="auto"/>
        <w:ind w:firstLine="360" w:firstLineChars="15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的违约金由发包人掌握使用。</w:t>
      </w:r>
    </w:p>
    <w:p w14:paraId="0598E51B">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6.12</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发包人有权根据有关管理制度对承包人的履约情况纳入履约信用评价体系进行履约信用评价，并将评价结果报送给有关监管部门。</w:t>
      </w:r>
    </w:p>
    <w:p w14:paraId="3F964444">
      <w:pPr>
        <w:pStyle w:val="7"/>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履约信用评价按发包人履约信用评价管理规定执行，评价内容包含人员到位情况、服务配合程度、服务成果质量、项目后期服务及履约信用评价结果的运用等。</w:t>
      </w:r>
    </w:p>
    <w:p w14:paraId="468FE8A3">
      <w:pP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362" w:name="_Toc10003"/>
      <w:bookmarkStart w:id="363" w:name="_Toc18208"/>
      <w:bookmarkStart w:id="364" w:name="_Toc15865"/>
      <w:bookmarkStart w:id="365" w:name="_Toc16036"/>
      <w:bookmarkStart w:id="366" w:name="_Toc28950"/>
      <w:bookmarkStart w:id="367" w:name="_Toc31905"/>
      <w:bookmarkStart w:id="368" w:name="_Toc5081"/>
      <w:bookmarkStart w:id="369" w:name="_Toc1130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br w:type="page"/>
      </w:r>
    </w:p>
    <w:p w14:paraId="3DA6AA42">
      <w:pPr>
        <w:pStyle w:val="39"/>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pPr>
      <w:bookmarkStart w:id="370" w:name="_Toc11744"/>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第三</w:t>
      </w:r>
      <w:bookmarkStart w:id="371" w:name="_Hlt69669171"/>
      <w:bookmarkEnd w:id="37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372" w:name="_Hlt87793839"/>
      <w:bookmarkEnd w:id="372"/>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中标人须知</w:t>
      </w:r>
      <w:bookmarkEnd w:id="362"/>
      <w:bookmarkEnd w:id="363"/>
      <w:bookmarkEnd w:id="364"/>
      <w:bookmarkEnd w:id="365"/>
      <w:bookmarkEnd w:id="366"/>
      <w:bookmarkEnd w:id="367"/>
      <w:bookmarkEnd w:id="368"/>
      <w:bookmarkEnd w:id="369"/>
      <w:bookmarkEnd w:id="370"/>
    </w:p>
    <w:p w14:paraId="5E0C751A">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09"/>
    <w:bookmarkEnd w:id="310"/>
    <w:bookmarkEnd w:id="311"/>
    <w:p w14:paraId="0058A4E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招标人向中标人发出的《中标通知书》对招标人和中标人均具有法律约束力。中标通知书发出后，招标人改变中标结果和中标人放弃中标的，应当承担法律责任。</w:t>
      </w:r>
    </w:p>
    <w:p w14:paraId="234D73A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中标人不与招标人签订合同，招标人可以取消其中标人资格。给招标人造成经济损失的，招标人可以向中标人索赔。</w:t>
      </w:r>
    </w:p>
    <w:p w14:paraId="2049627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中标人在施工期间应严格遵守国家、省、市有关防火、爆破和施工安全以及文明施工、深夜施工、环卫城管等规定，建立规章制度和防护措施。否则，由此造成的经济损失和法律责任，均由中标人负责。</w:t>
      </w:r>
    </w:p>
    <w:p w14:paraId="69865219">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中标人必须做好施工场地地下地上管线和邻近建筑物、构筑物（包括文物保护建筑）、名树名木（如有）的保护工作。</w:t>
      </w:r>
    </w:p>
    <w:p w14:paraId="424CAA5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中标人应按安全施工的要求，采取严格科学的安全措施，确保施工安全和第三者的安全，承担由于自身安全措施不力所造成的事故责任和发生的费用。</w:t>
      </w:r>
    </w:p>
    <w:p w14:paraId="63C049D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373" w:name="_Hlt93117969"/>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为保证施工现场的环境卫生，中标人在本项目施工过程中，所有的车辆必须按招标人规定的行车路线行驶。</w:t>
      </w:r>
    </w:p>
    <w:bookmarkEnd w:id="373"/>
    <w:p w14:paraId="3B62520D">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中标人的投标书所报的项目管理班子人员（项目经理、技术负责人、施工员、质量员、安全员等）必须是</w:t>
      </w:r>
      <w:bookmarkStart w:id="374" w:name="_Hlt66261069"/>
      <w:bookmarkEnd w:id="374"/>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中标后实际的项目管理班子人员，否则招标人有权终止合同。</w:t>
      </w:r>
    </w:p>
    <w:p w14:paraId="576E7641">
      <w:pPr>
        <w:pStyle w:val="7"/>
        <w:spacing w:line="360" w:lineRule="auto"/>
        <w:ind w:firstLine="48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根据项目实施进度情况，招标人有权要求中标人增派项目管理人员，以满足项目的现场管理工作要求。</w:t>
      </w:r>
    </w:p>
    <w:p w14:paraId="735E9A9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项目竣工验收合格后三十个工作日内必须向招标人提供一式八份符合韶关市及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城市建设档案馆要求的工程竣工档案（含纸质、声像及电子等形式的档案），声像及电子档案的制作费用由中标人承担。</w:t>
      </w:r>
    </w:p>
    <w:p w14:paraId="676A5B7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3.8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合同范围内的工程项目未经招标人同意一律不得分包，一经发现，取消中标人的承包资格，中标人承担由此引起的一切责任和经济损失。</w:t>
      </w:r>
    </w:p>
    <w:p w14:paraId="47B280C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3.9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现场应自设检验实验室，用于对建筑材料、构件和建筑物进行一般性鉴定、检查等。</w:t>
      </w:r>
    </w:p>
    <w:p w14:paraId="3D93099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3.10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2B876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招标文件、招标答疑书、投标文件和中标通知书是招标人与中标人双方签订的施工合同的主要组成部分，并与合同一样，具有相同的法律效力。</w:t>
      </w:r>
      <w:bookmarkStart w:id="375" w:name="_Hlt66508904"/>
      <w:bookmarkEnd w:id="375"/>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如中标通知书发出后，发现中标人的投标文件中有与招标文件所述内容及要求不符的，按招标文件执行。</w:t>
      </w:r>
    </w:p>
    <w:p w14:paraId="42E241A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21D5F7C">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若设计超过了限额标准，中标人必须无条件优化，直至达到限额要求为止，设计及施工工期不予以顺延，招标人不再支付由此而增加的设计费。</w:t>
      </w:r>
    </w:p>
    <w:p w14:paraId="1AD583C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6B02BE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增加工程造价在施工14天前中标人必须提供详细的报价书（含工程项目名称、变更部位、理由、预计造价等）给监理单位核实并报招标人或有关审核部门核定后，方可施工。</w:t>
      </w:r>
    </w:p>
    <w:p w14:paraId="143225EE">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中标人中标后，必须按规定到韶关市公共资源交易中心办理相关手续方可领取中标通知书。</w:t>
      </w:r>
    </w:p>
    <w:p w14:paraId="3574B252">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中标人中标后必须按招标人的要求采购材料及设备。</w:t>
      </w:r>
    </w:p>
    <w:p w14:paraId="5FF749A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3.18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中标通知书发出后，中标方应在30个日历天内缴工人工资保证金、意外伤害险等。</w:t>
      </w:r>
    </w:p>
    <w:p w14:paraId="4F086136">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中标人必须在项目开工前，在项目所在地银行</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设立工人工资支付专用账户和安全文明施工措施费专用帐户</w:t>
      </w: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中标人应在工资专户开立后2个工作日内，将开户银行及其账号、开户协议等资料提交给招标人。</w:t>
      </w:r>
    </w:p>
    <w:p w14:paraId="6F77165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中标人应建立劳动用工管理台账，并按月将工人工资支付明细表报招标人备案。若中标人拖延按工期延误处理，拖延一天，则计算工期延误一天。</w:t>
      </w:r>
    </w:p>
    <w:p w14:paraId="508BA343">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中标人必须按相关规定做好用工实名制管理，建立考勤机制，并实施实名信息化管理。</w:t>
      </w:r>
    </w:p>
    <w:p w14:paraId="75A5DC25">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3.19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333B69E0">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3.20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若中标人自中标通知书发出之日起20个工作日内仍未提供履约担保的，视同中标单位自动放弃中标资格，招标人通报建设行政主管部门后有权另行选择中标人。</w:t>
      </w:r>
    </w:p>
    <w:p w14:paraId="61DB5ED5">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若中标人自中标通知书发出之日起30天内仍未签订合同，视同中标人自动放弃中标权利，招标人通报建设行政主管部门后有权另行选择中标人。</w:t>
      </w:r>
    </w:p>
    <w:p w14:paraId="76B3E789">
      <w:pPr>
        <w:pStyle w:val="38"/>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65A24042">
      <w:pPr>
        <w:snapToGrid w:val="0"/>
        <w:spacing w:line="360" w:lineRule="auto"/>
        <w:ind w:firstLine="472" w:firstLineChars="196"/>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 xml:space="preserve"> 3.23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根据《</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印发〈广东省住房和城乡建设厅 广东省发展改革委关于房屋建筑和市政基础设施工程建设项目招标投标全过程信息公开的管理规定〉的通知</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》（粤建规范〔2018〕6号）文件精神，产生中标候选人后，招标人应将中标候选人投标文件商务部分除涉及商业秘密的其他资料在广东省招标投标监管网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公示，公示期不得少于3日。</w:t>
      </w:r>
    </w:p>
    <w:p w14:paraId="41120FDB">
      <w:pPr>
        <w:snapToGrid w:val="0"/>
        <w:spacing w:line="360" w:lineRule="auto"/>
        <w:ind w:firstLine="56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招标人应当在发出中标通知书15日内，将中标结果依法在广东省招标投标监管网、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w:t>
      </w:r>
    </w:p>
    <w:p w14:paraId="4FF744ED">
      <w:pPr>
        <w:pStyle w:val="38"/>
        <w:ind w:firstLine="590" w:firstLineChars="245"/>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如果其他投标人或其他利害关系人对公示内容有异议，一经查实有虚假内容等违法违规情况的，将取消其中标候选人资格，并由招投标监管部门按有关规定处理。 </w:t>
      </w:r>
    </w:p>
    <w:p w14:paraId="29411EF3">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3.24中标人须按韶关市、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关于建筑垃圾运输、建筑渣土管理和扬尘治理等有关规定执行。</w:t>
      </w:r>
    </w:p>
    <w:p w14:paraId="0DD5FCA5">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3.25中标人须按相关规定要求，设置本工程符合相关要求的永久性标牌及规划公示牌，投标人在投标报价时综合考虑在报价内，招标人不另行支付该部分费用。</w:t>
      </w:r>
    </w:p>
    <w:p w14:paraId="431642EE">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3.26中标人须服从招标人的项目管理方式；中标人须无条件组织施工班组按招标人提供的管理软件（如有）及管理流程进行施工管理。</w:t>
      </w:r>
    </w:p>
    <w:p w14:paraId="15187C19">
      <w:pPr>
        <w:pStyle w:val="7"/>
        <w:spacing w:line="360" w:lineRule="auto"/>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人作为总承包单位，应合理安排施工工作，统筹各专业单位（如有）的工作界面，不得影响施工进度。</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人应根据工作面的变化情况及工程进度要求，合理增配人员及施工机械设备。</w:t>
      </w:r>
    </w:p>
    <w:p w14:paraId="47B5D214">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3.27施工视频监控系统必须符合韶市建字〔2014〕163号文件规定，并在投标报价中综合考虑，招标人及项目业主不再另行支付该部分费用。</w:t>
      </w:r>
    </w:p>
    <w:p w14:paraId="0443BEA1">
      <w:pPr>
        <w:spacing w:line="360" w:lineRule="auto"/>
        <w:ind w:firstLine="420" w:firstLineChars="175"/>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开工一个月内必须按相关规定和要求安装视频监控系统，并接入相关部门监控系统，如未按时安装视频监控系统，发包人有权在措施费中扣除相关费用。</w:t>
      </w:r>
    </w:p>
    <w:p w14:paraId="0998303F">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3F31406A">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如因招标人原因（自然灾害等不可抗力因素除外），工程不能按期开工，或开工后全部停滞，工期按相关规定予以顺延。停工发生后，若可复工时，中标人应在收到招标人发出的复工通知书后3日内开始复工。</w:t>
      </w:r>
    </w:p>
    <w:p w14:paraId="32D14A45">
      <w:pPr>
        <w:spacing w:line="360" w:lineRule="auto"/>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3.29</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必须严格按有关设计规范设计图纸，中标人须秉承合理、经济、环保、适用等原则进行施工图设计，招标人有权委托第三方对中标人每阶段的设计成果文件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266C1A21">
      <w:pPr>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3.30</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中标人须在收到初步设计文件之日起三天内无条件对初步设计文件进行审核，如发现遗漏或错误，须向招标人提出书面报告。</w:t>
      </w:r>
    </w:p>
    <w:p w14:paraId="5B7DEF03">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3.31</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中标人须在收到中标通知书之日十天内向招标人提交各阶段详细的工期计划承诺书。</w:t>
      </w:r>
    </w:p>
    <w:p w14:paraId="7A645245">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3.32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59D6A593">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13D83132">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若中标单位有下列行为之一的，除依照有关法律、法规进行处罚外，将通过市建设与房地产信息网站予以及时曝光，并作为今后该单位参与投标的评分扣分依据直至取消投标资格。</w:t>
      </w:r>
    </w:p>
    <w:p w14:paraId="46B76230">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1.建设单位违反规定指定分包单位的；</w:t>
      </w:r>
    </w:p>
    <w:p w14:paraId="03B4AD11">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2.施工单位转包、违法分包或违反投标承诺分包工程的；   </w:t>
      </w:r>
    </w:p>
    <w:p w14:paraId="49E73FA9">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3.非原参加投标中标的项目经理负责组织施工或在实施过程违反粤建市〔2009〕8号第九条规定更换项目经理的、项目的其他主要管理人员与中标文件确定的人员不相符的；</w:t>
      </w:r>
    </w:p>
    <w:p w14:paraId="311D9E9D">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4.投标文件确定的大型机械设备没有进入施工现场的；</w:t>
      </w:r>
    </w:p>
    <w:p w14:paraId="416A5DDD">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5.建设、监理、施工等单位串通，签认虚假工程量或工程造价的；</w:t>
      </w:r>
    </w:p>
    <w:p w14:paraId="2496E11B">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6.施工现场管理不到位的；</w:t>
      </w:r>
    </w:p>
    <w:p w14:paraId="257C2DA9">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7.非本人资格证书登记所在的单位从事工程项目施工管理的；</w:t>
      </w:r>
    </w:p>
    <w:p w14:paraId="4568D4B7">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8.项目经理同时承担超过一项工程项目的；</w:t>
      </w:r>
    </w:p>
    <w:p w14:paraId="050F0B44">
      <w:pPr>
        <w:pStyle w:val="55"/>
        <w:widowControl/>
        <w:spacing w:line="360" w:lineRule="auto"/>
        <w:ind w:firstLine="48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9.违反有关法律、法规、规章规定的其它行为。</w:t>
      </w:r>
    </w:p>
    <w:p w14:paraId="4EEA27A3">
      <w:pPr>
        <w:pStyle w:val="55"/>
        <w:widowControl/>
        <w:spacing w:line="360" w:lineRule="auto"/>
        <w:ind w:firstLine="480"/>
        <w:jc w:val="left"/>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8"/>
          <w:highlight w:val="none"/>
          <w14:textFill>
            <w14:solidFill>
              <w14:schemeClr w14:val="tx1"/>
            </w14:solidFill>
          </w14:textFill>
        </w:rPr>
        <w:t>3.33</w:t>
      </w:r>
      <w:bookmarkStart w:id="376" w:name="_Hlt69698776"/>
      <w:r>
        <w:rPr>
          <w:rFonts w:hint="eastAsia" w:asciiTheme="minorEastAsia" w:hAnsiTheme="minorEastAsia" w:eastAsiaTheme="minorEastAsia" w:cstheme="minorEastAsia"/>
          <w:bCs/>
          <w:color w:val="000000" w:themeColor="text1"/>
          <w:highlight w:val="none"/>
          <w14:textFill>
            <w14:solidFill>
              <w14:schemeClr w14:val="tx1"/>
            </w14:solidFill>
          </w14:textFill>
        </w:rPr>
        <w:t>工资保证金的缴存比例、存储形式、减免措施以及使用返还等所有相关事项，必须按照《广东省人力资源和 社会保障厅 广东省住房和城乡建设厅 广东省交通运输厅 广东 省水利厅关于建设工程领域农民工工资支付保证金管理办法》（粤人社规〔2019〕10 号）和《韶关市工程建设领域农民工工资保证金管理实施细则》（韶法审〔2023〕2 号）的具体规定执行。中标人必须按照上述办法和实施细则中关于施工单位（包括工程总包企业和专业分包企业）责任义务的具体规定执行，否则将按照上述办法和实施细则中有关规定接受处理。</w:t>
      </w:r>
    </w:p>
    <w:p w14:paraId="0ED1C48F">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3.34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必须经招标人同意，否则参照信息价中相近且低于其标准的材料信息价作为该项材料的结算价。</w:t>
      </w:r>
    </w:p>
    <w:p w14:paraId="5993B0D3">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中标人应按招标人提供的场地出平图先行进行场地平整。</w:t>
      </w:r>
    </w:p>
    <w:p w14:paraId="14A36D98">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中标人必须根据设计施工图及现场编制施工组织设计及专项施工方案报有关部门审批。</w:t>
      </w:r>
    </w:p>
    <w:p w14:paraId="7109CA1F">
      <w:pPr>
        <w:pStyle w:val="57"/>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3.37危险性较大的分部分项工程安全管理约定</w:t>
      </w:r>
    </w:p>
    <w:p w14:paraId="559E5490">
      <w:pPr>
        <w:pStyle w:val="57"/>
        <w:wordWrap w:val="0"/>
        <w:adjustRightInd w:val="0"/>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0560B31A">
      <w:pPr>
        <w:pStyle w:val="38"/>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4EE28CF">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中标人项目经理和主要管理人员的考勤实行实名制打卡，中标人项目经理和主要管理人员的考勤若发现有弄虚作假行为，发现一次，中标人应承担一般违约责任1次。</w:t>
      </w:r>
    </w:p>
    <w:p w14:paraId="4C86ED20">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 xml:space="preserve">39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5D301C72">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其他事项</w:t>
      </w:r>
    </w:p>
    <w:p w14:paraId="6462C9C9">
      <w:pPr>
        <w:spacing w:line="360" w:lineRule="auto"/>
        <w:ind w:firstLine="542" w:firstLineChars="225"/>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 xml:space="preserve">.1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招标文件中涉及的合同实质性内容以及拟签合同的主要条款内容、中标须知、相关附件、格式内容等为中标后拟签合同实质性内容，在订立合同时不得擅自进行更改。</w:t>
      </w:r>
    </w:p>
    <w:p w14:paraId="4904C669">
      <w:pPr>
        <w:pStyle w:val="32"/>
        <w:spacing w:line="360" w:lineRule="auto"/>
        <w:ind w:firstLine="480"/>
        <w:jc w:val="left"/>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3.4</w:t>
      </w:r>
      <w:r>
        <w:rPr>
          <w:rFonts w:hint="eastAsia" w:asciiTheme="minorEastAsia" w:hAnsiTheme="minorEastAsia" w:eastAsiaTheme="minorEastAsia" w:cstheme="minorEastAsia"/>
          <w:color w:val="000000" w:themeColor="text1"/>
          <w:sz w:val="24"/>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.2</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中标人应按《关于印发&lt;</w:t>
      </w:r>
      <w:r>
        <w:rPr>
          <w:rFonts w:hint="eastAsia" w:asciiTheme="minorEastAsia" w:hAnsiTheme="minorEastAsia" w:eastAsiaTheme="minorEastAsia" w:cstheme="minorEastAsia"/>
          <w:b w:val="0"/>
          <w:snapToGrid w:val="0"/>
          <w:color w:val="000000" w:themeColor="text1"/>
          <w:kern w:val="0"/>
          <w:sz w:val="24"/>
          <w:highlight w:val="none"/>
          <w:lang w:eastAsia="zh-CN"/>
          <w14:textFill>
            <w14:solidFill>
              <w14:schemeClr w14:val="tx1"/>
            </w14:solidFill>
          </w14:textFill>
        </w:rPr>
        <w:t>仁化县</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安全生产责任保险实施方案（2020-2021）年&gt;的通知》文件办理安全生产责任保险。</w:t>
      </w:r>
    </w:p>
    <w:p w14:paraId="555C4B97">
      <w:pPr>
        <w:pStyle w:val="38"/>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5B54C4CB">
      <w:pPr>
        <w:pStyle w:val="39"/>
        <w:keepNext/>
        <w:keepLines/>
        <w:tabs>
          <w:tab w:val="left" w:pos="885"/>
        </w:tab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br w:type="page"/>
      </w:r>
      <w:bookmarkStart w:id="377" w:name="_Toc29153"/>
      <w:bookmarkStart w:id="378" w:name="_Toc18638"/>
      <w:bookmarkStart w:id="379" w:name="_Toc7546"/>
      <w:bookmarkStart w:id="380" w:name="_Toc28287"/>
      <w:bookmarkStart w:id="381" w:name="_Toc20219"/>
      <w:bookmarkStart w:id="382" w:name="_Toc21424"/>
      <w:bookmarkStart w:id="383" w:name="_Toc24187"/>
      <w:bookmarkStart w:id="384" w:name="_Toc25756"/>
      <w:bookmarkStart w:id="385" w:name="_Toc27728"/>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第四</w:t>
      </w:r>
      <w:bookmarkStart w:id="386" w:name="_Hlt69669176"/>
      <w:bookmarkEnd w:id="38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387" w:name="_Hlt87793847"/>
      <w:bookmarkEnd w:id="387"/>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投标人提交的其他材料</w:t>
      </w:r>
      <w:bookmarkEnd w:id="377"/>
      <w:bookmarkEnd w:id="378"/>
      <w:bookmarkEnd w:id="379"/>
      <w:bookmarkEnd w:id="380"/>
      <w:bookmarkEnd w:id="381"/>
      <w:bookmarkEnd w:id="382"/>
      <w:bookmarkEnd w:id="383"/>
      <w:bookmarkEnd w:id="384"/>
      <w:bookmarkEnd w:id="385"/>
    </w:p>
    <w:p w14:paraId="4A978215">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76"/>
    <w:p w14:paraId="19AA2CEA">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388" w:name="_Hlt66531751"/>
      <w:bookmarkEnd w:id="388"/>
      <w:bookmarkStart w:id="389" w:name="_Hlt66104911"/>
      <w:bookmarkEnd w:id="389"/>
      <w:bookmarkStart w:id="390" w:name="_Toc1109"/>
      <w:bookmarkStart w:id="391" w:name="_Toc5733"/>
      <w:bookmarkStart w:id="392" w:name="_Toc17230"/>
      <w:bookmarkStart w:id="393" w:name="_Toc5994"/>
      <w:bookmarkStart w:id="394" w:name="_Toc19932"/>
      <w:bookmarkStart w:id="395" w:name="_Toc31172"/>
      <w:bookmarkStart w:id="396" w:name="_Toc28975"/>
      <w:bookmarkStart w:id="397" w:name="_Toc18673"/>
      <w:bookmarkStart w:id="398" w:name="_Toc21505"/>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bookmarkStart w:id="399" w:name="_Hlt69356768"/>
      <w:bookmarkEnd w:id="399"/>
      <w:bookmarkStart w:id="400" w:name="_Hlt66677316"/>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投标保证</w:t>
      </w:r>
      <w:bookmarkEnd w:id="390"/>
      <w:bookmarkEnd w:id="391"/>
      <w:bookmarkEnd w:id="392"/>
      <w:bookmarkEnd w:id="393"/>
      <w:bookmarkEnd w:id="394"/>
      <w:bookmarkEnd w:id="395"/>
      <w:bookmarkEnd w:id="396"/>
      <w:bookmarkEnd w:id="397"/>
      <w:bookmarkEnd w:id="398"/>
      <w:bookmarkEnd w:id="400"/>
    </w:p>
    <w:p w14:paraId="66682DF2">
      <w:pPr>
        <w:snapToGrid w:val="0"/>
        <w:spacing w:beforeLines="50"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投标保证的形式包括投标保证金、投标保证担保、投标保证保险三种，由投标人自主选择。</w:t>
      </w:r>
    </w:p>
    <w:p w14:paraId="105C575E">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7C7D7078">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7730A314">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940964">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7C8DF6">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1.2</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投标人撤回已提交的投标文件，应当在投标截止时间前书面通知招标人。投标截止后投标人撤销投标文件的，招标人可以不退还投标保证。</w:t>
      </w:r>
    </w:p>
    <w:p w14:paraId="61CBA223">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1.3</w:t>
      </w:r>
      <w:r>
        <w:rPr>
          <w:rFonts w:hint="eastAsia" w:asciiTheme="minorEastAsia" w:hAnsiTheme="minorEastAsia" w:eastAsiaTheme="minorEastAsia" w:cstheme="minorEastAsia"/>
          <w:color w:val="000000" w:themeColor="text1"/>
          <w:highlight w:val="none"/>
          <w14:textFill>
            <w14:solidFill>
              <w14:schemeClr w14:val="tx1"/>
            </w14:solidFill>
          </w14:textFill>
        </w:rPr>
        <w:t>投标保证的退还方式：</w:t>
      </w:r>
    </w:p>
    <w:p w14:paraId="07FE1BBA">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039B922">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7ABFB0F">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投标人中标后不与招标人依据招标文件要求签订工程合同的，由建设行政主管部门按规定处理其投标保证。</w:t>
      </w:r>
    </w:p>
    <w:p w14:paraId="1A2A67A8">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组成联合体时由联合体牵头人缴纳投标保证。</w:t>
      </w:r>
    </w:p>
    <w:p w14:paraId="50807269">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01" w:name="_Hlt87792499"/>
      <w:bookmarkEnd w:id="401"/>
      <w:bookmarkStart w:id="402" w:name="_Hlt87793359"/>
      <w:bookmarkEnd w:id="402"/>
      <w:bookmarkStart w:id="403" w:name="_Toc22441"/>
      <w:bookmarkStart w:id="404" w:name="_Toc19536"/>
      <w:bookmarkStart w:id="405" w:name="_Toc985"/>
      <w:bookmarkStart w:id="406" w:name="_Toc3054"/>
      <w:bookmarkStart w:id="407" w:name="_Toc10164"/>
      <w:bookmarkStart w:id="408" w:name="_Toc23304"/>
      <w:bookmarkStart w:id="409" w:name="_Toc5658"/>
      <w:bookmarkStart w:id="410" w:name="_Toc20998"/>
      <w:bookmarkStart w:id="411" w:name="_Toc328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履约保证金</w:t>
      </w:r>
      <w:bookmarkEnd w:id="403"/>
      <w:bookmarkEnd w:id="404"/>
      <w:bookmarkEnd w:id="405"/>
      <w:bookmarkEnd w:id="406"/>
      <w:bookmarkEnd w:id="407"/>
      <w:bookmarkEnd w:id="408"/>
      <w:bookmarkEnd w:id="409"/>
      <w:bookmarkEnd w:id="410"/>
      <w:bookmarkEnd w:id="411"/>
    </w:p>
    <w:bookmarkEnd w:id="1"/>
    <w:p w14:paraId="5CCA0AD4">
      <w:pPr>
        <w:widowControl/>
        <w:wordWrap/>
        <w:adjustRightInd/>
        <w:snapToGrid/>
        <w:spacing w:line="360" w:lineRule="auto"/>
        <w:ind w:firstLine="482" w:firstLineChars="200"/>
        <w:jc w:val="left"/>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412" w:name="_Toc466640610"/>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中标人须在领取中标通知书之日起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的履约保证。</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联合体中标的，由联合体牵头人提交。同时招标人向中标人提供合同价</w:t>
      </w:r>
      <w:r>
        <w:rPr>
          <w:rFonts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5</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%的支付担保，并将工程款支付担保文书作为建设工程合同的组成部分(担保期限届至招标人支付除工程质量保修金以外的全部工程结算款项之日后</w:t>
      </w:r>
      <w:r>
        <w:rPr>
          <w:rFonts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30</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天)。</w:t>
      </w:r>
    </w:p>
    <w:p w14:paraId="54F47084">
      <w:pPr>
        <w:widowControl/>
        <w:wordWrap/>
        <w:adjustRightInd/>
        <w:snapToGrid/>
        <w:spacing w:line="360" w:lineRule="auto"/>
        <w:ind w:firstLine="480" w:firstLineChars="2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bidi="ar"/>
          <w14:textFill>
            <w14:solidFill>
              <w14:schemeClr w14:val="tx1"/>
            </w14:solidFill>
          </w14:textFill>
        </w:rPr>
        <w:t>注：</w:t>
      </w:r>
      <w:r>
        <w:rPr>
          <w:rFonts w:hint="eastAsia" w:asciiTheme="minorEastAsia" w:hAnsiTheme="minorEastAsia" w:eastAsiaTheme="minorEastAsia" w:cstheme="minorEastAsia"/>
          <w:i w:val="0"/>
          <w:iCs w:val="0"/>
          <w:snapToGrid w:val="0"/>
          <w:color w:val="000000" w:themeColor="text1"/>
          <w:kern w:val="0"/>
          <w:sz w:val="24"/>
          <w:szCs w:val="24"/>
          <w:highlight w:val="none"/>
          <w:lang w:val="en-US" w:eastAsia="zh-CN" w:bidi="ar"/>
          <w14:textFill>
            <w14:solidFill>
              <w14:schemeClr w14:val="tx1"/>
            </w14:solidFill>
          </w14:textFill>
        </w:rPr>
        <w:t>根据《保障农民工工资支付条例》，发包人必须落实工程款支付担保制度， 需有项目预付款。 2017 年 2 月，国务院出台《关于促进建筑业持续健康发展的意见》， 要求“严格执行工程预付款制度，及时按合同约定足额向承包单位支付预付款。通过工 程款支付担保等经济、法律手段约束建设单位履约行为，预防拖欠工程款。”</w:t>
      </w:r>
    </w:p>
    <w:p w14:paraId="4A5FE97F">
      <w:pPr>
        <w:wordWrap w:val="0"/>
        <w:adjustRightInd w:val="0"/>
        <w:snapToGrid w:val="0"/>
        <w:spacing w:line="360" w:lineRule="auto"/>
        <w:ind w:firstLine="562"/>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Theme="minorEastAsia" w:hAnsiTheme="minorEastAsia" w:eastAsiaTheme="minorEastAsia" w:cstheme="minorEastAsia"/>
          <w:snapToGrid w:val="0"/>
          <w:color w:val="000000" w:themeColor="text1"/>
          <w:kern w:val="0"/>
          <w:szCs w:val="24"/>
          <w:highlight w:val="none"/>
          <w:u w:val="none"/>
          <w:lang w:bidi="ar"/>
          <w14:textFill>
            <w14:solidFill>
              <w14:schemeClr w14:val="tx1"/>
            </w14:solidFill>
          </w14:textFill>
        </w:rPr>
        <w:t>28</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天止。</w:t>
      </w:r>
    </w:p>
    <w:p w14:paraId="66EBDFAF">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2.3</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ACC46F5">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在工程实施过程中，如果中标人（即招标阶段的中标人，下同）由于自身的资金、技术、质量、非不可抗力等原因给招标人（即招标阶段的招标人，下同）造成经济损失，扣除相应履约保证。</w:t>
      </w:r>
    </w:p>
    <w:p w14:paraId="643EEAB2">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项目通过竣工验收之日后28天内，招标人将履约保证</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或全部履约保证金（不计算利息）</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退还给中标人。</w:t>
      </w:r>
    </w:p>
    <w:p w14:paraId="66F39DBB">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13" w:name="_Toc1083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质量保证</w:t>
      </w:r>
      <w:bookmarkEnd w:id="413"/>
    </w:p>
    <w:p w14:paraId="79F6FD7D">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3.1</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本工程缺陷责任期为</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年（自通过竣工验收之日起计），在此期间预留金额为结算价</w:t>
      </w:r>
      <w:r>
        <w:rPr>
          <w:rFonts w:hint="eastAsia" w:asciiTheme="minorEastAsia" w:hAnsiTheme="minorEastAsia" w:eastAsiaTheme="minorEastAsia" w:cstheme="minorEastAsia"/>
          <w:bCs/>
          <w:snapToGrid w:val="0"/>
          <w:color w:val="000000" w:themeColor="text1"/>
          <w:kern w:val="0"/>
          <w:szCs w:val="24"/>
          <w:highlight w:val="none"/>
          <w:u w:val="single"/>
          <w14:textFill>
            <w14:solidFill>
              <w14:schemeClr w14:val="tx1"/>
            </w14:solidFill>
          </w14:textFill>
        </w:rPr>
        <w:t>3%</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的质量保证。</w:t>
      </w:r>
    </w:p>
    <w:p w14:paraId="0827A14A">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3.2</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质量保证的形式包括质量保证金、质量保证担保、质量保证保险三种，由中标人自主选择。</w:t>
      </w:r>
    </w:p>
    <w:p w14:paraId="1B90E0A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（1）采用质量保证金形式的，在结清审定总造价时一次性扣留相应金额作为质量保证金。</w:t>
      </w:r>
    </w:p>
    <w:p w14:paraId="5899375C">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（2）采用质量保证担保或质量保证保险的，中标人应在竣工验收时向招标人提交有效的银行保函原件或保险合同原件（或保险单），银行保函或保险合同原件（或保险单）的有效期不得短于缺陷责任期。</w:t>
      </w:r>
    </w:p>
    <w:p w14:paraId="2A806795">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3.3</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18324B4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由他人原因造成的缺陷，招标人负责组织维修，中标人不承担费用，且招标人不得从质量保证中扣除费用。</w:t>
      </w:r>
    </w:p>
    <w:p w14:paraId="7148BBA8">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3.4</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0859BDA5">
      <w:pP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br w:type="page"/>
      </w:r>
    </w:p>
    <w:p w14:paraId="42439C0F">
      <w:pPr>
        <w:outlineLvl w:val="9"/>
        <w:rPr>
          <w:rFonts w:hint="eastAsia"/>
          <w:color w:val="000000" w:themeColor="text1"/>
          <w:highlight w:val="none"/>
          <w14:textFill>
            <w14:solidFill>
              <w14:schemeClr w14:val="tx1"/>
            </w14:solidFill>
          </w14:textFill>
        </w:rPr>
      </w:pPr>
    </w:p>
    <w:p w14:paraId="067FC25D">
      <w:pPr>
        <w:pStyle w:val="39"/>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414" w:name="_Toc4262"/>
      <w:bookmarkStart w:id="415" w:name="_Toc25046"/>
      <w:bookmarkStart w:id="416" w:name="_Toc12936"/>
      <w:bookmarkStart w:id="417" w:name="_Toc31637"/>
      <w:bookmarkStart w:id="418" w:name="_Toc17661"/>
      <w:bookmarkStart w:id="419" w:name="_Toc16873"/>
      <w:bookmarkStart w:id="420" w:name="_Toc26916"/>
      <w:bookmarkStart w:id="421" w:name="_Toc29236"/>
      <w:bookmarkStart w:id="422" w:name="_Toc22105"/>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第五章 招标工程的技术要求和前期文件</w:t>
      </w:r>
      <w:bookmarkEnd w:id="412"/>
      <w:bookmarkEnd w:id="414"/>
      <w:bookmarkEnd w:id="415"/>
      <w:bookmarkEnd w:id="416"/>
      <w:bookmarkEnd w:id="417"/>
      <w:bookmarkEnd w:id="418"/>
      <w:bookmarkEnd w:id="419"/>
      <w:bookmarkEnd w:id="420"/>
      <w:bookmarkEnd w:id="421"/>
      <w:bookmarkEnd w:id="422"/>
    </w:p>
    <w:p w14:paraId="72BE354E">
      <w:pPr>
        <w:pStyle w:val="4"/>
        <w:wordWrap w:val="0"/>
        <w:snapToGrid w:val="0"/>
        <w:spacing w:line="360" w:lineRule="auto"/>
        <w:ind w:firstLine="420"/>
        <w:outlineLvl w:val="1"/>
        <w:rPr>
          <w:rFonts w:hint="eastAsia" w:ascii="宋体" w:hAnsi="宋体" w:eastAsia="宋体" w:cs="宋体"/>
          <w:b/>
          <w:bCs/>
          <w:snapToGrid w:val="0"/>
          <w:color w:val="000000" w:themeColor="text1"/>
          <w:sz w:val="24"/>
          <w:szCs w:val="24"/>
          <w:highlight w:val="none"/>
          <w:lang w:val="en-US" w:eastAsia="zh-CN"/>
          <w14:textFill>
            <w14:solidFill>
              <w14:schemeClr w14:val="tx1"/>
            </w14:solidFill>
          </w14:textFill>
        </w:rPr>
      </w:pPr>
      <w:bookmarkStart w:id="423" w:name="_Hlt66104926"/>
      <w:bookmarkEnd w:id="423"/>
      <w:bookmarkStart w:id="424" w:name="_Hlt80411122"/>
      <w:bookmarkEnd w:id="424"/>
      <w:bookmarkStart w:id="425" w:name="_Hlt75685840"/>
      <w:bookmarkEnd w:id="425"/>
      <w:bookmarkStart w:id="426" w:name="_Hlt69116854"/>
      <w:bookmarkEnd w:id="426"/>
      <w:bookmarkStart w:id="427" w:name="_Hlt69357851"/>
      <w:bookmarkEnd w:id="427"/>
      <w:bookmarkStart w:id="428" w:name="_Hlt69359335"/>
      <w:bookmarkEnd w:id="428"/>
      <w:bookmarkStart w:id="429" w:name="_Hlt87793346"/>
      <w:bookmarkEnd w:id="429"/>
      <w:bookmarkStart w:id="430" w:name="_Hlt68774758"/>
      <w:bookmarkEnd w:id="430"/>
      <w:bookmarkStart w:id="431" w:name="_Hlt69265216"/>
      <w:bookmarkEnd w:id="431"/>
      <w:bookmarkStart w:id="432" w:name="_Hlt69358207"/>
      <w:bookmarkEnd w:id="432"/>
      <w:bookmarkStart w:id="433" w:name="_Hlt87793370"/>
      <w:bookmarkEnd w:id="433"/>
      <w:bookmarkStart w:id="434" w:name="_Toc10113"/>
      <w:bookmarkStart w:id="435" w:name="_Toc773"/>
      <w:r>
        <w:rPr>
          <w:rFonts w:hint="eastAsia" w:hAnsi="宋体" w:eastAsia="宋体" w:cs="宋体"/>
          <w:b/>
          <w:bCs/>
          <w:snapToGrid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snapToGrid w:val="0"/>
          <w:color w:val="000000" w:themeColor="text1"/>
          <w:sz w:val="24"/>
          <w:szCs w:val="24"/>
          <w:highlight w:val="none"/>
          <w:lang w:val="en-US" w:eastAsia="zh-CN"/>
          <w14:textFill>
            <w14:solidFill>
              <w14:schemeClr w14:val="tx1"/>
            </w14:solidFill>
          </w14:textFill>
        </w:rPr>
        <w:t>．工程设计标准规范</w:t>
      </w:r>
      <w:bookmarkEnd w:id="434"/>
      <w:bookmarkEnd w:id="435"/>
    </w:p>
    <w:p w14:paraId="169B9AED">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《城市居住区规划设计规范》GB50180-2018）</w:t>
      </w:r>
      <w:r>
        <w:rPr>
          <w:rFonts w:hint="eastAsia" w:ascii="宋体" w:hAnsi="宋体" w:eastAsia="宋体" w:cs="宋体"/>
          <w:color w:val="000000" w:themeColor="text1"/>
          <w:sz w:val="24"/>
          <w:szCs w:val="24"/>
          <w:highlight w:val="none"/>
          <w14:textFill>
            <w14:solidFill>
              <w14:schemeClr w14:val="tx1"/>
            </w14:solidFill>
          </w14:textFill>
        </w:rPr>
        <w:t>；</w:t>
      </w:r>
    </w:p>
    <w:p w14:paraId="4B12B10A">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《城市道路工程设计规》（CJJ37-2012）；</w:t>
      </w:r>
    </w:p>
    <w:p w14:paraId="20F1C059">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《城市道路路线设计规范》（CJJ 193-2012）；</w:t>
      </w:r>
    </w:p>
    <w:p w14:paraId="5B45031C">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《城市道路路基设计规范》（CJJ194-2013）；</w:t>
      </w:r>
    </w:p>
    <w:p w14:paraId="18809B13">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《城镇道路路面设计规范》（CJJ169-2012）；</w:t>
      </w:r>
    </w:p>
    <w:p w14:paraId="5C1D06B2">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《城市道路交通规划与设计规范》（GB0220-95）；</w:t>
      </w:r>
    </w:p>
    <w:p w14:paraId="1C9B8A09">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7</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《无障碍设计规范》（GB 50763-2012）；</w:t>
      </w:r>
    </w:p>
    <w:p w14:paraId="79F91A6B">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《城镇道路工程施工与质量验收规范》（CJJ 1-2008)；</w:t>
      </w:r>
    </w:p>
    <w:p w14:paraId="1A0D7B58">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《混凝土结构设计规范》（GB50010-2010）；</w:t>
      </w:r>
    </w:p>
    <w:p w14:paraId="17AB41F5">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Start w:id="436" w:name="_Hlt69635252"/>
      <w:bookmarkEnd w:id="436"/>
      <w:bookmarkStart w:id="437" w:name="_Hlt69358458"/>
      <w:bookmarkEnd w:id="437"/>
      <w:bookmarkStart w:id="438" w:name="_Hlt69359243"/>
      <w:bookmarkEnd w:id="438"/>
      <w:bookmarkStart w:id="439" w:name="_Hlt78709799"/>
      <w:bookmarkEnd w:id="439"/>
      <w:bookmarkStart w:id="440" w:name="_Hlt69359245"/>
      <w:bookmarkEnd w:id="440"/>
      <w:bookmarkStart w:id="441" w:name="_Hlt69359086"/>
      <w:bookmarkEnd w:id="441"/>
      <w:bookmarkStart w:id="442" w:name="_Hlt69116858"/>
      <w:bookmarkEnd w:id="442"/>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《城市防洪工程设计规范》（GB/T 50805-2012）； </w:t>
      </w:r>
    </w:p>
    <w:p w14:paraId="024A8E82">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）《地表水环境质量标准》（GB3838-2022）； </w:t>
      </w:r>
    </w:p>
    <w:p w14:paraId="3453853B">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）《室外排水设计标准）》（GB50014-2021）； </w:t>
      </w:r>
    </w:p>
    <w:p w14:paraId="23D7002C">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）《给水排水工程结构设计规范》（GB 500069－2002）； </w:t>
      </w:r>
    </w:p>
    <w:p w14:paraId="183ED83F">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）《居住小区给水排水设计规范》（CECS57：94）； </w:t>
      </w:r>
    </w:p>
    <w:p w14:paraId="62A6191F">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）《建筑给水排水设计规范》（GB50015-2003）2009 年版； </w:t>
      </w:r>
    </w:p>
    <w:p w14:paraId="1BD852BE">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）《建筑给水排水及采暖工程施工质量验收规范》 （GB50242-2002）； </w:t>
      </w:r>
    </w:p>
    <w:p w14:paraId="17623647">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17</w:t>
      </w:r>
      <w:r>
        <w:rPr>
          <w:rFonts w:hint="eastAsia" w:ascii="宋体" w:hAnsi="宋体" w:eastAsia="宋体" w:cs="宋体"/>
          <w:color w:val="000000" w:themeColor="text1"/>
          <w:sz w:val="24"/>
          <w:szCs w:val="24"/>
          <w:highlight w:val="none"/>
          <w:lang w:val="en-US" w:eastAsia="zh-CN"/>
          <w14:textFill>
            <w14:solidFill>
              <w14:schemeClr w14:val="tx1"/>
            </w14:solidFill>
          </w14:textFill>
        </w:rPr>
        <w:t>）建筑设计防火规范（GB 55037-2022）；</w:t>
      </w:r>
    </w:p>
    <w:p w14:paraId="4E88973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（18）《城市道路、广场绿化规划与设计规范》；</w:t>
      </w:r>
    </w:p>
    <w:p w14:paraId="70A2342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（19）《美丽乡村绿化美化技术规程》（DB11/T 1778-2020）； </w:t>
      </w:r>
    </w:p>
    <w:p w14:paraId="3BAFE90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（20）《园林绿化工程施工及验收规范》（CJJ 82-2012）； </w:t>
      </w:r>
    </w:p>
    <w:p w14:paraId="6C967C6D">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（21）《城市道路绿化规划与设计规范》（CJJ75-97）； </w:t>
      </w:r>
    </w:p>
    <w:p w14:paraId="1A133B0B">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（22）《城市道路照明设计标准》（CJJ45-2006）； </w:t>
      </w:r>
    </w:p>
    <w:p w14:paraId="5DF8792E">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（23）《城市道路照明工程施工及验收规程》（CJJ89-2012）； </w:t>
      </w:r>
    </w:p>
    <w:p w14:paraId="6FB2055E">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（24）《电力工程电力设计规范》（GB50217-2007）； </w:t>
      </w:r>
    </w:p>
    <w:p w14:paraId="0524E6F6">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（25）《砌体结构设计规范》（GB50003-2011）。</w:t>
      </w:r>
    </w:p>
    <w:p w14:paraId="6ED2505B">
      <w:pPr>
        <w:shd w:val="clear" w:color="auto" w:fill="auto"/>
        <w:wordWrap w:val="0"/>
        <w:adjustRightInd w:val="0"/>
        <w:snapToGrid w:val="0"/>
        <w:spacing w:line="360" w:lineRule="auto"/>
        <w:ind w:right="-223" w:rightChars="-93" w:firstLine="723" w:firstLineChars="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备注：若有相关主管部门颁发新的标准规范则按新的标准规范执行。</w:t>
      </w:r>
    </w:p>
    <w:p w14:paraId="41C34F81">
      <w:pPr>
        <w:wordWrap w:val="0"/>
        <w:adjustRightInd w:val="0"/>
        <w:snapToGrid w:val="0"/>
        <w:spacing w:line="360" w:lineRule="auto"/>
        <w:ind w:firstLine="482" w:firstLineChars="200"/>
        <w:outlineLvl w:val="1"/>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pPr>
      <w:r>
        <w:rPr>
          <w:rFonts w:hint="eastAsia" w:hAnsi="宋体" w:eastAsia="宋体" w:cs="宋体"/>
          <w:b/>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房屋建筑工程建设项目</w:t>
      </w:r>
    </w:p>
    <w:p w14:paraId="5499674F">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房屋建筑工程建设项目必须执行的现行技术规范，包括且不限于：</w:t>
      </w:r>
    </w:p>
    <w:p w14:paraId="4AACFE59">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（1）《建筑工程施工质量验收统一标准》；</w:t>
      </w:r>
    </w:p>
    <w:p w14:paraId="09AEADB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（2）《建筑地基基础工程施工质量验收规范》；</w:t>
      </w:r>
    </w:p>
    <w:p w14:paraId="6AE062D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（3）《砌体工程施工质量验收规范》；</w:t>
      </w:r>
    </w:p>
    <w:p w14:paraId="412F0C7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（4）《混凝土结构工程施工质量验收规范》；</w:t>
      </w:r>
    </w:p>
    <w:p w14:paraId="2E77FC3F">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（5）《屋面工程质量验收规范》；</w:t>
      </w:r>
    </w:p>
    <w:p w14:paraId="49C0BB0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（6）《地下防水工程质量验收规范》；</w:t>
      </w:r>
    </w:p>
    <w:p w14:paraId="50F8C8A6">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（7）《建筑地面工程施工质量验收规范》；</w:t>
      </w:r>
    </w:p>
    <w:p w14:paraId="4242FCC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（8）《建筑装饰装修工程施工质量验收规范》；</w:t>
      </w:r>
    </w:p>
    <w:p w14:paraId="7204F4F3">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（9）《建筑给排水及采暖工程施工质量验收规范》；</w:t>
      </w:r>
    </w:p>
    <w:p w14:paraId="2C08736B">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（10）《建筑电气工程施工质量验收规范》；</w:t>
      </w:r>
    </w:p>
    <w:p w14:paraId="0C168F11">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（11）《住建部绿色建筑评价标准》；</w:t>
      </w:r>
    </w:p>
    <w:p w14:paraId="52927B90">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（12）《建筑节能与可再生能源利用通用规范》（GB55015-2021）；</w:t>
      </w:r>
    </w:p>
    <w:p w14:paraId="1CD3F0CE">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（13）《建筑环境通用规范》；</w:t>
      </w:r>
    </w:p>
    <w:p w14:paraId="55295AE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（14）《建筑与市政工程无障碍通用规范》GB 55019-2021；</w:t>
      </w:r>
    </w:p>
    <w:p w14:paraId="28D0AF5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（15）《建筑防火通用规范》GB 55037-2022；</w:t>
      </w:r>
    </w:p>
    <w:p w14:paraId="01BEE186">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（16）《建筑与市政工程抗震通用规范》GB55002-2001；</w:t>
      </w:r>
    </w:p>
    <w:p w14:paraId="73D4B5D0">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（17）《建筑与市政地基基础通用规范》GB55003-2001；</w:t>
      </w:r>
    </w:p>
    <w:p w14:paraId="64B635F0">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（18）《广东省住房和城乡建设厅绿色施工导则》；</w:t>
      </w:r>
    </w:p>
    <w:p w14:paraId="042A675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（19）《广东省建筑工程绿色施工评价标准》；</w:t>
      </w:r>
    </w:p>
    <w:p w14:paraId="1504BE5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（20）《广东省建筑节能与绿色建筑工程施工质量验收规范》；</w:t>
      </w:r>
    </w:p>
    <w:p w14:paraId="4E92849B">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（21）其他现行国家、广东省关于房建工程的施工及验收规范、定额、规程、标准</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w:t>
      </w:r>
    </w:p>
    <w:p w14:paraId="4EF930EA">
      <w:pPr>
        <w:pStyle w:val="4"/>
        <w:wordWrap w:val="0"/>
        <w:snapToGrid w:val="0"/>
        <w:spacing w:line="360" w:lineRule="auto"/>
        <w:ind w:firstLine="420"/>
        <w:outlineLvl w:val="1"/>
        <w:rPr>
          <w:rFonts w:hint="eastAsia" w:ascii="宋体" w:hAnsi="宋体" w:eastAsia="宋体" w:cs="宋体"/>
          <w:b/>
          <w:bCs/>
          <w:snapToGrid w:val="0"/>
          <w:color w:val="000000" w:themeColor="text1"/>
          <w:sz w:val="24"/>
          <w:szCs w:val="24"/>
          <w:highlight w:val="none"/>
          <w:lang w:val="en-US" w:eastAsia="zh-CN"/>
          <w14:textFill>
            <w14:solidFill>
              <w14:schemeClr w14:val="tx1"/>
            </w14:solidFill>
          </w14:textFill>
        </w:rPr>
      </w:pPr>
      <w:bookmarkStart w:id="443" w:name="_Toc19484"/>
      <w:r>
        <w:rPr>
          <w:rFonts w:hint="eastAsia" w:hAnsi="宋体" w:cs="宋体"/>
          <w:b/>
          <w:bCs/>
          <w:snapToGrid w:val="0"/>
          <w:color w:val="000000" w:themeColor="text1"/>
          <w:sz w:val="24"/>
          <w:szCs w:val="24"/>
          <w:highlight w:val="none"/>
          <w:lang w:val="en-US" w:eastAsia="zh-CN"/>
          <w14:textFill>
            <w14:solidFill>
              <w14:schemeClr w14:val="tx1"/>
            </w14:solidFill>
          </w14:textFill>
        </w:rPr>
        <w:t>3</w:t>
      </w:r>
      <w:r>
        <w:rPr>
          <w:rFonts w:hint="eastAsia" w:ascii="宋体" w:hAnsi="宋体" w:cs="宋体"/>
          <w:b/>
          <w:bCs/>
          <w:snapToGrid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snapToGrid w:val="0"/>
          <w:color w:val="000000" w:themeColor="text1"/>
          <w:sz w:val="24"/>
          <w:szCs w:val="24"/>
          <w:highlight w:val="none"/>
          <w:lang w:val="en-US" w:eastAsia="zh-CN"/>
          <w14:textFill>
            <w14:solidFill>
              <w14:schemeClr w14:val="tx1"/>
            </w14:solidFill>
          </w14:textFill>
        </w:rPr>
        <w:t>市政基础设施工程建设项目</w:t>
      </w:r>
      <w:bookmarkEnd w:id="443"/>
    </w:p>
    <w:p w14:paraId="18BD05C2">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市政基础设施工程建设项目必须执行的现行技术规范，包括且不限于：</w:t>
      </w:r>
    </w:p>
    <w:p w14:paraId="234C785E">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（1）《公路路基施工技术规范》；</w:t>
      </w:r>
    </w:p>
    <w:p w14:paraId="30F88FF6">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（2）《市政道路工程质量检验评定标准》；</w:t>
      </w:r>
    </w:p>
    <w:p w14:paraId="4A89A02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（3）《市政排水管渠工程质量检验评定标准》；</w:t>
      </w:r>
    </w:p>
    <w:p w14:paraId="338549E9">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（4）《给水排水管道工程施工及验收规范》；</w:t>
      </w:r>
    </w:p>
    <w:p w14:paraId="4F67363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（5）《城市道路路基工程施工及验收规范》；</w:t>
      </w:r>
    </w:p>
    <w:p w14:paraId="0DD9BE8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（6）《水泥砼路面施工及验收规范》；</w:t>
      </w:r>
    </w:p>
    <w:p w14:paraId="7532579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（7）《公路水泥砼路面施工技术规范》；</w:t>
      </w:r>
    </w:p>
    <w:p w14:paraId="63286217">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（8）《埋地硬聚氯乙烯排水管道工程技术规程》；</w:t>
      </w:r>
    </w:p>
    <w:p w14:paraId="492CBA1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（9）《沥青路面施工及验收规范》；</w:t>
      </w:r>
    </w:p>
    <w:p w14:paraId="6A0A1630">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（10）《广东省市政工程施工质量技术资料统一用表》。</w:t>
      </w:r>
    </w:p>
    <w:p w14:paraId="4A7AE3F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（11）《建筑与市政工程无障碍通用规范》GB 55019-2021；</w:t>
      </w:r>
    </w:p>
    <w:p w14:paraId="76AF36D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（12）《建筑防火通用规范》GB 55037-2022；</w:t>
      </w:r>
    </w:p>
    <w:p w14:paraId="1728B4F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（13）《建筑与市政工程抗震通用规范》GB55002-2001；</w:t>
      </w:r>
    </w:p>
    <w:p w14:paraId="140FDC2D">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（14）《建筑与市政地基基础通用规范》GB55003-2001；</w:t>
      </w:r>
    </w:p>
    <w:p w14:paraId="21EAD21F">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（15）《城市道路照明设计标准》（CJJ45-2015）；</w:t>
      </w:r>
    </w:p>
    <w:p w14:paraId="675D025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（16）《低压配电设计规范》（GB50054-2011）；</w:t>
      </w:r>
    </w:p>
    <w:p w14:paraId="439A2E6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（17）《城市道路照明工程施工及验收规程》（CJJ89-2012）；</w:t>
      </w:r>
    </w:p>
    <w:p w14:paraId="5C92E74F">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（18）《LED 道路照明工程技术规范》（DB44/T1898-2016）；</w:t>
      </w:r>
    </w:p>
    <w:p w14:paraId="508CDB4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（19）《灯具第1部分：一般要求与试验》（GB7000.1-2015）；</w:t>
      </w:r>
    </w:p>
    <w:p w14:paraId="79CDEAAB">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（20）《电缆工程电缆设计标准》（GB50217-2018）；</w:t>
      </w:r>
    </w:p>
    <w:p w14:paraId="0C93975C">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（21）其他现行国家、广东省关于市政工程的技术及验收规范、定额、规程、标准</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w:t>
      </w:r>
    </w:p>
    <w:p w14:paraId="4BBEA51D">
      <w:pPr>
        <w:pStyle w:val="4"/>
        <w:wordWrap w:val="0"/>
        <w:snapToGrid w:val="0"/>
        <w:spacing w:line="360" w:lineRule="auto"/>
        <w:ind w:firstLine="420"/>
        <w:outlineLvl w:val="1"/>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bookmarkStart w:id="444" w:name="_Toc7952"/>
      <w:r>
        <w:rPr>
          <w:rFonts w:hint="eastAsia" w:hAnsi="宋体" w:cs="宋体"/>
          <w:snapToGrid w:val="0"/>
          <w:color w:val="000000" w:themeColor="text1"/>
          <w:sz w:val="24"/>
          <w:szCs w:val="24"/>
          <w:highlight w:val="none"/>
          <w:lang w:val="en-US" w:eastAsia="zh-CN"/>
          <w14:textFill>
            <w14:solidFill>
              <w14:schemeClr w14:val="tx1"/>
            </w14:solidFill>
          </w14:textFill>
        </w:rPr>
        <w:t>4</w:t>
      </w:r>
      <w:r>
        <w:rPr>
          <w:rFonts w:hint="eastAsia" w:ascii="宋体" w:hAnsi="宋体" w:cs="宋体"/>
          <w:snapToGrid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备查要求</w:t>
      </w:r>
      <w:bookmarkEnd w:id="444"/>
    </w:p>
    <w:p w14:paraId="744D3CDD">
      <w:pPr>
        <w:wordWrap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人必须在施工现场准备至少一套上述规范，</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人和监理单位可随时检查</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人的上述规范，并监督</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人按规范要求执行。</w:t>
      </w:r>
      <w:bookmarkStart w:id="445" w:name="_Hlt69670335"/>
      <w:bookmarkEnd w:id="445"/>
    </w:p>
    <w:p w14:paraId="2277917E">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00C6A9D4">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5EC2FBED">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716464DE">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2B6DEA57">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6B69CF52">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4B7DEB0B">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06ABA672">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10031844">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2F59520C">
      <w:pPr>
        <w:rPr>
          <w:rFonts w:hint="eastAsia"/>
          <w:color w:val="000000" w:themeColor="text1"/>
          <w:highlight w:val="none"/>
          <w14:textFill>
            <w14:solidFill>
              <w14:schemeClr w14:val="tx1"/>
            </w14:solidFill>
          </w14:textFill>
        </w:rPr>
      </w:pPr>
      <w:bookmarkStart w:id="446" w:name="_Toc12955"/>
      <w:bookmarkStart w:id="447" w:name="_Toc27843"/>
      <w:bookmarkStart w:id="448" w:name="_Toc5422"/>
      <w:bookmarkStart w:id="449" w:name="_Toc16295"/>
      <w:bookmarkStart w:id="450" w:name="_Toc5639"/>
      <w:bookmarkStart w:id="451" w:name="_Toc1911"/>
      <w:bookmarkStart w:id="452" w:name="_Toc466640614"/>
      <w:bookmarkStart w:id="453" w:name="_Toc6133"/>
      <w:bookmarkStart w:id="454" w:name="_Toc23899"/>
      <w:bookmarkStart w:id="455" w:name="_Hlt69698785"/>
    </w:p>
    <w:bookmarkEnd w:id="446"/>
    <w:bookmarkEnd w:id="447"/>
    <w:bookmarkEnd w:id="448"/>
    <w:bookmarkEnd w:id="449"/>
    <w:bookmarkEnd w:id="450"/>
    <w:bookmarkEnd w:id="451"/>
    <w:bookmarkEnd w:id="452"/>
    <w:bookmarkEnd w:id="453"/>
    <w:bookmarkEnd w:id="454"/>
    <w:p w14:paraId="0BAE96FA">
      <w:pPr>
        <w:pStyle w:val="39"/>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456" w:name="_Toc30272"/>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 xml:space="preserve">第六章  </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招标文件</w:t>
      </w:r>
      <w:bookmarkStart w:id="457" w:name="_Hlt75747044"/>
      <w:bookmarkEnd w:id="457"/>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的附件</w:t>
      </w:r>
      <w:bookmarkEnd w:id="456"/>
    </w:p>
    <w:p w14:paraId="4A3E66F5">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55"/>
    <w:p w14:paraId="695B4F72">
      <w:pPr>
        <w:pStyle w:val="4"/>
        <w:spacing w:before="120"/>
        <w:jc w:val="left"/>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458" w:name="_附件二：近三年度主要施工项目（竣工及在建）一览表"/>
      <w:bookmarkEnd w:id="458"/>
      <w:bookmarkStart w:id="459" w:name="_附件一：投标函"/>
      <w:bookmarkEnd w:id="459"/>
      <w:bookmarkStart w:id="460" w:name="_附件四：工期承诺书"/>
      <w:bookmarkEnd w:id="460"/>
      <w:bookmarkStart w:id="461" w:name="_附件五：综合评审合理低价法"/>
      <w:bookmarkEnd w:id="461"/>
      <w:bookmarkStart w:id="462" w:name="_附件二：工期承诺书"/>
      <w:bookmarkEnd w:id="462"/>
      <w:bookmarkStart w:id="463" w:name="_附件一：对招标文件条款自愿接受承诺书"/>
      <w:bookmarkEnd w:id="463"/>
      <w:bookmarkStart w:id="464" w:name="_Toc12406"/>
      <w:bookmarkStart w:id="465" w:name="_Toc2902"/>
      <w:bookmarkStart w:id="466" w:name="_Toc12414"/>
      <w:bookmarkStart w:id="467" w:name="_Toc12527"/>
      <w:bookmarkStart w:id="468" w:name="_Toc3855"/>
      <w:bookmarkStart w:id="469" w:name="_Toc39136360"/>
      <w:bookmarkStart w:id="470" w:name="_Toc137444778"/>
      <w:bookmarkStart w:id="471" w:name="_Toc132687128"/>
      <w:bookmarkStart w:id="472" w:name="_Toc133160683"/>
      <w:bookmarkStart w:id="473" w:name="_Toc142468134"/>
      <w:bookmarkStart w:id="474" w:name="_Toc78794873"/>
      <w:bookmarkStart w:id="475" w:name="_Toc133815902"/>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格式一 封面</w:t>
      </w:r>
      <w:bookmarkEnd w:id="464"/>
      <w:bookmarkEnd w:id="465"/>
      <w:bookmarkEnd w:id="466"/>
      <w:bookmarkEnd w:id="467"/>
      <w:bookmarkEnd w:id="468"/>
      <w:bookmarkEnd w:id="469"/>
    </w:p>
    <w:p w14:paraId="38EBFF1A">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60F35822">
      <w:pPr>
        <w:pStyle w:val="48"/>
        <w:widowControl w:val="0"/>
        <w:wordWrap w:val="0"/>
        <w:adjustRightInd w:val="0"/>
        <w:snapToGrid w:val="0"/>
        <w:jc w:val="right"/>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1F0A621">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06826E3">
      <w:pPr>
        <w:pStyle w:val="48"/>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bookmarkStart w:id="476" w:name="_附件十：单项工程费汇总表"/>
      <w:bookmarkEnd w:id="476"/>
      <w:bookmarkStart w:id="477" w:name="_Hlt69116778"/>
      <w:bookmarkEnd w:id="477"/>
      <w:bookmarkStart w:id="478" w:name="_附件二十四：技术标提问单"/>
      <w:bookmarkEnd w:id="478"/>
      <w:bookmarkStart w:id="479" w:name="_附件二十五：综合评审合理低价法"/>
      <w:bookmarkEnd w:id="479"/>
      <w:bookmarkStart w:id="480" w:name="_Hlt68774664"/>
      <w:bookmarkEnd w:id="480"/>
      <w:bookmarkStart w:id="481" w:name="_Toc15791"/>
      <w:bookmarkStart w:id="482" w:name="_Toc39136361"/>
      <w:bookmarkStart w:id="483" w:name="_Toc26795"/>
      <w:bookmarkStart w:id="484" w:name="_Toc5872"/>
      <w:bookmarkStart w:id="485" w:name="_Toc28483"/>
      <w:bookmarkStart w:id="486" w:name="_Toc104711098"/>
      <w:bookmarkStart w:id="487" w:name="_Toc106418843"/>
      <w:bookmarkStart w:id="488" w:name="_Toc466640620"/>
      <w:bookmarkStart w:id="489" w:name="_Toc66849200"/>
      <w:bookmarkStart w:id="490" w:name="_Hlt66847557"/>
    </w:p>
    <w:p w14:paraId="40A2918D">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p>
    <w:p w14:paraId="7CAE7B27">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48"/>
          <w:szCs w:val="48"/>
          <w:highlight w:val="none"/>
          <w:u w:val="single"/>
          <w14:textFill>
            <w14:solidFill>
              <w14:schemeClr w14:val="tx1"/>
            </w14:solidFill>
          </w14:textFill>
        </w:rPr>
        <w:t xml:space="preserve">（项目名称）   </w:t>
      </w:r>
      <w: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t>招标</w:t>
      </w:r>
    </w:p>
    <w:p w14:paraId="1F094AC6">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271A314">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73F440A">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0FED27C">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6021F149">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t>投  标  文  件</w:t>
      </w:r>
    </w:p>
    <w:p w14:paraId="34E6046F">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3C06724">
      <w:pPr>
        <w:pStyle w:val="48"/>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25DD5413">
      <w:pPr>
        <w:pStyle w:val="48"/>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D8E4B58">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581AE92">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D2843F0">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投标人：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（盖单位章）</w:t>
      </w:r>
    </w:p>
    <w:p w14:paraId="1C895DBE">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DD4FE5">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2BC09B">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47F0C4EF">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（签字或盖章）</w:t>
      </w:r>
    </w:p>
    <w:p w14:paraId="21481EC0">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157E14DD">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u w:val="single"/>
          <w14:textFill>
            <w14:solidFill>
              <w14:schemeClr w14:val="tx1"/>
            </w14:solidFill>
          </w14:textFill>
        </w:rPr>
      </w:pPr>
    </w:p>
    <w:p w14:paraId="62209C4C">
      <w:pPr>
        <w:pStyle w:val="48"/>
        <w:widowControl w:val="0"/>
        <w:wordWrap w:val="0"/>
        <w:adjustRightInd w:val="0"/>
        <w:snapToGrid w:val="0"/>
        <w:ind w:firstLine="0"/>
        <w:jc w:val="center"/>
        <w:rPr>
          <w:rFonts w:hint="eastAsia" w:hAnsi="宋体" w:eastAsia="宋体" w:cs="宋体"/>
          <w:b/>
          <w:snapToGrid w:val="0"/>
          <w:color w:val="000000" w:themeColor="text1"/>
          <w:highlight w:val="none"/>
          <w14:textFill>
            <w14:solidFill>
              <w14:schemeClr w14:val="tx1"/>
            </w14:solidFill>
          </w14:textFill>
        </w:rPr>
      </w:pP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年</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月</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日</w:t>
      </w:r>
    </w:p>
    <w:p w14:paraId="7FD7E948">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58AD960">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70FF42CD">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7DF039D">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0778DF56">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5DA514C6">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91" w:name="_Toc2932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格式二 </w:t>
      </w:r>
      <w:bookmarkEnd w:id="481"/>
      <w:bookmarkEnd w:id="482"/>
      <w:bookmarkEnd w:id="48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《投标函》及《工程项目总价表》</w:t>
      </w:r>
      <w:bookmarkEnd w:id="484"/>
      <w:bookmarkEnd w:id="485"/>
      <w:bookmarkEnd w:id="491"/>
    </w:p>
    <w:p w14:paraId="7E96A797">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492" w:name="_Toc29375"/>
      <w:bookmarkStart w:id="493" w:name="_Toc10604"/>
      <w:bookmarkStart w:id="494" w:name="_Toc18294"/>
      <w:bookmarkStart w:id="495" w:name="_Toc28636"/>
      <w:bookmarkStart w:id="496" w:name="_Toc8657"/>
      <w:bookmarkStart w:id="497" w:name="_Toc27121"/>
      <w:bookmarkStart w:id="498" w:name="_Toc39136362"/>
      <w:bookmarkStart w:id="499" w:name="_Toc21577"/>
      <w:bookmarkStart w:id="500" w:name="_Toc9280"/>
    </w:p>
    <w:p w14:paraId="141A9169">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投  标  函</w:t>
      </w:r>
      <w:bookmarkEnd w:id="492"/>
      <w:bookmarkEnd w:id="493"/>
      <w:bookmarkEnd w:id="494"/>
      <w:bookmarkEnd w:id="495"/>
      <w:bookmarkEnd w:id="496"/>
      <w:bookmarkEnd w:id="497"/>
      <w:bookmarkEnd w:id="498"/>
      <w:bookmarkEnd w:id="499"/>
      <w:bookmarkEnd w:id="500"/>
    </w:p>
    <w:p w14:paraId="391E1D3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7008BC0">
      <w:pPr>
        <w:wordWrap w:val="0"/>
        <w:adjustRightInd w:val="0"/>
        <w:snapToGrid w:val="0"/>
        <w:spacing w:line="440" w:lineRule="exact"/>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0814D29C">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1.在研</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究        （项目名称）</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招标文件和其它相关文件，并对现场进行深入了解后，我方（即文末签名人），考虑了本企业的实力和特点，愿意接受招标文件的全部内容和条件，兹以人民币（大写）：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小写：（¥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）的投标总价竞投本项目。</w:t>
      </w:r>
    </w:p>
    <w:p w14:paraId="5072A5D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2.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如果我方中标，我方保证按照合同约定的开工日期开始本项目的设计、施工，本工程设计、施工工期为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个日历天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其中：设计工期为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日历天，施工工期为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内竣工，并确保工程质量达到</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标准和维修其中的任何缺陷</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0A19A04F">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72A4F4F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4．我方在此声明，我方不存在本工程招标文件所列示的“禁止投标条款”所列出的任何一种情形，并愿意承担因我方就此弄虚作假所引起的一切法律后果。</w:t>
      </w:r>
    </w:p>
    <w:p w14:paraId="135CB28E">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4B83390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 我方理解你方不一定要接纳收到的最低投标总价或任何投标总价的投标人中标，也不要求你方解释我方是否中标的原因。</w:t>
      </w:r>
    </w:p>
    <w:p w14:paraId="73A3D5F4">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29DB08E6">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7813DE58">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6658203">
      <w:pPr>
        <w:wordWrap w:val="0"/>
        <w:adjustRightInd w:val="0"/>
        <w:snapToGrid w:val="0"/>
        <w:spacing w:line="440" w:lineRule="exact"/>
        <w:ind w:firstLine="4080" w:firstLineChars="17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ABCF19B">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br w:type="page"/>
      </w:r>
    </w:p>
    <w:p w14:paraId="25DEE623">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E4478DB">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bookmarkStart w:id="501" w:name="_Toc25829"/>
      <w:bookmarkStart w:id="502" w:name="_Toc20338"/>
      <w:bookmarkStart w:id="503" w:name="_Toc5052"/>
      <w:bookmarkStart w:id="504" w:name="_Toc453"/>
      <w:bookmarkStart w:id="505" w:name="_Toc25629"/>
      <w:bookmarkStart w:id="506" w:name="_Toc39136364"/>
      <w:bookmarkStart w:id="507" w:name="_Toc7915"/>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工程项目总价表</w:t>
      </w:r>
      <w:bookmarkEnd w:id="501"/>
      <w:bookmarkEnd w:id="502"/>
      <w:bookmarkEnd w:id="503"/>
      <w:bookmarkEnd w:id="504"/>
      <w:bookmarkEnd w:id="505"/>
    </w:p>
    <w:p w14:paraId="2AEF0ABB">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p>
    <w:tbl>
      <w:tblPr>
        <w:tblStyle w:val="21"/>
        <w:tblW w:w="9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448"/>
        <w:gridCol w:w="1853"/>
        <w:gridCol w:w="1725"/>
        <w:gridCol w:w="1347"/>
        <w:gridCol w:w="2837"/>
      </w:tblGrid>
      <w:tr w14:paraId="02C0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30" w:type="dxa"/>
            <w:noWrap w:val="0"/>
            <w:vAlign w:val="center"/>
          </w:tcPr>
          <w:p w14:paraId="5FC755F5">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448" w:type="dxa"/>
            <w:noWrap w:val="0"/>
            <w:vAlign w:val="center"/>
          </w:tcPr>
          <w:p w14:paraId="4C3B906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853" w:type="dxa"/>
            <w:noWrap w:val="0"/>
            <w:vAlign w:val="center"/>
          </w:tcPr>
          <w:p w14:paraId="6CEC3C41">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w:t>
            </w:r>
          </w:p>
        </w:tc>
        <w:tc>
          <w:tcPr>
            <w:tcW w:w="1725" w:type="dxa"/>
            <w:noWrap w:val="0"/>
            <w:vAlign w:val="center"/>
          </w:tcPr>
          <w:p w14:paraId="51BE66E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p>
        </w:tc>
        <w:tc>
          <w:tcPr>
            <w:tcW w:w="1347" w:type="dxa"/>
            <w:noWrap w:val="0"/>
            <w:vAlign w:val="center"/>
          </w:tcPr>
          <w:p w14:paraId="2FAEA2E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投标报价</w:t>
            </w:r>
          </w:p>
        </w:tc>
        <w:tc>
          <w:tcPr>
            <w:tcW w:w="2837" w:type="dxa"/>
            <w:noWrap w:val="0"/>
            <w:vAlign w:val="center"/>
          </w:tcPr>
          <w:p w14:paraId="56275659">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1DF2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0" w:type="dxa"/>
            <w:noWrap w:val="0"/>
            <w:vAlign w:val="center"/>
          </w:tcPr>
          <w:p w14:paraId="38AEBF4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448" w:type="dxa"/>
            <w:noWrap w:val="0"/>
            <w:vAlign w:val="center"/>
          </w:tcPr>
          <w:p w14:paraId="2AF06E29">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费</w:t>
            </w:r>
          </w:p>
        </w:tc>
        <w:tc>
          <w:tcPr>
            <w:tcW w:w="1853" w:type="dxa"/>
            <w:noWrap w:val="0"/>
            <w:vAlign w:val="center"/>
          </w:tcPr>
          <w:p w14:paraId="34C8C0A2">
            <w:pPr>
              <w:widowControl/>
              <w:jc w:val="cente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29977536.80元</w:t>
            </w:r>
          </w:p>
        </w:tc>
        <w:tc>
          <w:tcPr>
            <w:tcW w:w="1725" w:type="dxa"/>
            <w:noWrap w:val="0"/>
            <w:vAlign w:val="center"/>
          </w:tcPr>
          <w:p w14:paraId="72497075">
            <w:pPr>
              <w:widowControl/>
              <w:jc w:val="cente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379DB345">
            <w:pPr>
              <w:widowControl/>
              <w:jc w:val="both"/>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837" w:type="dxa"/>
            <w:noWrap w:val="0"/>
            <w:vAlign w:val="center"/>
          </w:tcPr>
          <w:p w14:paraId="211E854D">
            <w:pPr>
              <w:widowControl/>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3D02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0" w:type="dxa"/>
            <w:noWrap w:val="0"/>
            <w:vAlign w:val="center"/>
          </w:tcPr>
          <w:p w14:paraId="2451ABEA">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448" w:type="dxa"/>
            <w:noWrap w:val="0"/>
            <w:vAlign w:val="center"/>
          </w:tcPr>
          <w:p w14:paraId="2E8F975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853" w:type="dxa"/>
            <w:noWrap w:val="0"/>
            <w:vAlign w:val="center"/>
          </w:tcPr>
          <w:p w14:paraId="240F0C5D">
            <w:pPr>
              <w:widowControl/>
              <w:jc w:val="center"/>
              <w:rPr>
                <w:rFonts w:hint="eastAsia"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29977536.80元</w:t>
            </w:r>
          </w:p>
        </w:tc>
        <w:tc>
          <w:tcPr>
            <w:tcW w:w="1725" w:type="dxa"/>
            <w:noWrap w:val="0"/>
            <w:vAlign w:val="center"/>
          </w:tcPr>
          <w:p w14:paraId="52678562">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408585C2">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837" w:type="dxa"/>
            <w:noWrap w:val="0"/>
            <w:vAlign w:val="center"/>
          </w:tcPr>
          <w:p w14:paraId="0334E49B">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5A94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78" w:type="dxa"/>
            <w:gridSpan w:val="2"/>
            <w:noWrap w:val="0"/>
            <w:vAlign w:val="center"/>
          </w:tcPr>
          <w:p w14:paraId="0BCDF1F8">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p>
        </w:tc>
        <w:tc>
          <w:tcPr>
            <w:tcW w:w="1853" w:type="dxa"/>
            <w:noWrap w:val="0"/>
            <w:vAlign w:val="center"/>
          </w:tcPr>
          <w:p w14:paraId="39AA715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725" w:type="dxa"/>
            <w:noWrap w:val="0"/>
            <w:vAlign w:val="center"/>
          </w:tcPr>
          <w:p w14:paraId="1AE70A4C">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5E6536F7">
            <w:pPr>
              <w:widowControl/>
              <w:jc w:val="both"/>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837" w:type="dxa"/>
            <w:noWrap w:val="0"/>
            <w:vAlign w:val="center"/>
          </w:tcPr>
          <w:p w14:paraId="037B4BFC">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r>
    </w:tbl>
    <w:p w14:paraId="096753F5">
      <w:pPr>
        <w:pStyle w:val="32"/>
        <w:rPr>
          <w:rFonts w:ascii="宋体" w:hAnsi="宋体" w:cs="宋体"/>
          <w:color w:val="000000" w:themeColor="text1"/>
          <w:sz w:val="24"/>
          <w:highlight w:val="none"/>
          <w:lang w:val="zh-CN"/>
          <w14:textFill>
            <w14:solidFill>
              <w14:schemeClr w14:val="tx1"/>
            </w14:solidFill>
          </w14:textFill>
        </w:rPr>
      </w:pPr>
    </w:p>
    <w:p w14:paraId="394AFE69">
      <w:pPr>
        <w:pStyle w:val="6"/>
        <w:ind w:firstLine="0"/>
        <w:rPr>
          <w:rFonts w:hint="eastAsia" w:asciiTheme="minorEastAsia" w:hAnsiTheme="minorEastAsia" w:eastAsiaTheme="minorEastAsia" w:cstheme="minorEastAsia"/>
          <w:snapToGrid w:val="0"/>
          <w:color w:val="000000" w:themeColor="text1"/>
          <w:sz w:val="28"/>
          <w:szCs w:val="28"/>
          <w:highlight w:val="none"/>
          <w14:textFill>
            <w14:solidFill>
              <w14:schemeClr w14:val="tx1"/>
            </w14:solidFill>
          </w14:textFill>
        </w:rPr>
      </w:pPr>
      <w:r>
        <w:rPr>
          <w:rFonts w:hint="eastAsia" w:hAnsi="宋体" w:eastAsia="宋体" w:cs="宋体"/>
          <w:color w:val="000000" w:themeColor="text1"/>
          <w:sz w:val="21"/>
          <w:szCs w:val="22"/>
          <w:highlight w:val="none"/>
          <w:lang w:val="en-US" w:eastAsia="zh-CN"/>
          <w14:textFill>
            <w14:solidFill>
              <w14:schemeClr w14:val="tx1"/>
            </w14:solidFill>
          </w14:textFill>
        </w:rPr>
        <w:t>注：</w:t>
      </w:r>
      <w:r>
        <w:rPr>
          <w:rFonts w:hint="eastAsia" w:ascii="宋体" w:hAnsi="宋体" w:eastAsia="宋体" w:cs="宋体"/>
          <w:b/>
          <w:bCs/>
          <w:color w:val="000000" w:themeColor="text1"/>
          <w:sz w:val="21"/>
          <w:szCs w:val="22"/>
          <w:highlight w:val="none"/>
          <w14:textFill>
            <w14:solidFill>
              <w14:schemeClr w14:val="tx1"/>
            </w14:solidFill>
          </w14:textFill>
        </w:rPr>
        <w:t>投标报价、投标下浮率</w:t>
      </w:r>
      <w:r>
        <w:rPr>
          <w:rFonts w:hint="eastAsia" w:ascii="宋体" w:hAnsi="宋体" w:eastAsia="宋体" w:cs="宋体"/>
          <w:color w:val="000000" w:themeColor="text1"/>
          <w:sz w:val="21"/>
          <w:szCs w:val="22"/>
          <w:highlight w:val="none"/>
          <w14:textFill>
            <w14:solidFill>
              <w14:schemeClr w14:val="tx1"/>
            </w14:solidFill>
          </w14:textFill>
        </w:rPr>
        <w:t>均保留至小数点后两位，</w:t>
      </w:r>
      <w:r>
        <w:rPr>
          <w:rFonts w:hint="eastAsia" w:ascii="宋体" w:hAnsi="宋体" w:eastAsia="宋体" w:cs="宋体"/>
          <w:b/>
          <w:bCs/>
          <w:color w:val="000000" w:themeColor="text1"/>
          <w:sz w:val="21"/>
          <w:szCs w:val="22"/>
          <w:highlight w:val="none"/>
          <w14:textFill>
            <w14:solidFill>
              <w14:schemeClr w14:val="tx1"/>
            </w14:solidFill>
          </w14:textFill>
        </w:rPr>
        <w:t>投标费率</w:t>
      </w:r>
      <w:r>
        <w:rPr>
          <w:rFonts w:hint="eastAsia" w:ascii="宋体" w:hAnsi="宋体" w:eastAsia="宋体" w:cs="宋体"/>
          <w:color w:val="000000" w:themeColor="text1"/>
          <w:sz w:val="21"/>
          <w:szCs w:val="22"/>
          <w:highlight w:val="none"/>
          <w14:textFill>
            <w14:solidFill>
              <w14:schemeClr w14:val="tx1"/>
            </w14:solidFill>
          </w14:textFill>
        </w:rPr>
        <w:t>保留至小数点后三位。</w:t>
      </w:r>
    </w:p>
    <w:p w14:paraId="3B383A35">
      <w:pPr>
        <w:wordWrap w:val="0"/>
        <w:adjustRightInd w:val="0"/>
        <w:snapToGrid w:val="0"/>
        <w:spacing w:line="276" w:lineRule="auto"/>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1DD2D3A">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223CC57">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759658B8">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EFD5C53">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2827471C">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3A0CC27B">
      <w:pPr>
        <w:spacing w:line="276"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747AF99B">
      <w:pPr>
        <w:outlineLvl w:val="9"/>
        <w:rPr>
          <w:rFonts w:hint="eastAsia"/>
          <w:color w:val="000000" w:themeColor="text1"/>
          <w:highlight w:val="none"/>
          <w14:textFill>
            <w14:solidFill>
              <w14:schemeClr w14:val="tx1"/>
            </w14:solidFill>
          </w14:textFill>
        </w:rPr>
      </w:pPr>
    </w:p>
    <w:p w14:paraId="4CC1BE40">
      <w:pPr>
        <w:pStyle w:val="2"/>
        <w:rPr>
          <w:rFonts w:hint="eastAsia"/>
          <w:color w:val="000000" w:themeColor="text1"/>
          <w:highlight w:val="none"/>
          <w14:textFill>
            <w14:solidFill>
              <w14:schemeClr w14:val="tx1"/>
            </w14:solidFill>
          </w14:textFill>
        </w:rPr>
        <w:sectPr>
          <w:endnotePr>
            <w:numFmt w:val="decimal"/>
          </w:endnotePr>
          <w:pgSz w:w="11906" w:h="16838"/>
          <w:pgMar w:top="1701" w:right="1335" w:bottom="1417" w:left="1531" w:header="850" w:footer="992" w:gutter="0"/>
          <w:pgNumType w:fmt="decimal"/>
          <w:cols w:space="720" w:num="1"/>
          <w:docGrid w:linePitch="327" w:charSpace="0"/>
        </w:sectPr>
      </w:pPr>
    </w:p>
    <w:p w14:paraId="769EA550">
      <w:pPr>
        <w:pStyle w:val="4"/>
        <w:spacing w:before="120"/>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08" w:name="_Toc919"/>
      <w:bookmarkStart w:id="509" w:name="_Toc2439"/>
      <w:bookmarkStart w:id="510" w:name="_Toc20987"/>
      <w:bookmarkStart w:id="511" w:name="_Toc28529"/>
      <w:bookmarkStart w:id="512" w:name="_Toc1017"/>
      <w:bookmarkStart w:id="513" w:name="_Toc32555"/>
      <w:bookmarkStart w:id="514" w:name="_Toc21928"/>
      <w:r>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格式三 各项</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承诺</w:t>
      </w:r>
      <w:r>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一览表</w:t>
      </w:r>
      <w:bookmarkEnd w:id="506"/>
      <w:bookmarkEnd w:id="507"/>
      <w:bookmarkEnd w:id="508"/>
      <w:bookmarkEnd w:id="509"/>
      <w:bookmarkEnd w:id="510"/>
      <w:bookmarkEnd w:id="511"/>
    </w:p>
    <w:bookmarkEnd w:id="512"/>
    <w:bookmarkEnd w:id="513"/>
    <w:bookmarkEnd w:id="514"/>
    <w:p w14:paraId="2507BC48">
      <w:pPr>
        <w:spacing w:line="480" w:lineRule="auto"/>
        <w:jc w:val="cente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15" w:name="_Toc21521"/>
      <w:bookmarkStart w:id="516" w:name="_Toc20729"/>
      <w:bookmarkStart w:id="517" w:name="_Toc30877"/>
      <w:bookmarkStart w:id="518" w:name="_Toc39136365"/>
      <w:bookmarkStart w:id="519" w:name="_Toc16438"/>
      <w:bookmarkStart w:id="520" w:name="_Toc18136"/>
      <w:bookmarkStart w:id="521" w:name="_Toc15279"/>
      <w:bookmarkStart w:id="522" w:name="_Toc3111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各项承诺一览表</w:t>
      </w:r>
      <w:bookmarkEnd w:id="515"/>
      <w:bookmarkEnd w:id="516"/>
      <w:bookmarkEnd w:id="517"/>
      <w:bookmarkEnd w:id="518"/>
    </w:p>
    <w:bookmarkEnd w:id="519"/>
    <w:bookmarkEnd w:id="520"/>
    <w:bookmarkEnd w:id="521"/>
    <w:bookmarkEnd w:id="522"/>
    <w:tbl>
      <w:tblPr>
        <w:tblStyle w:val="21"/>
        <w:tblW w:w="10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1152"/>
        <w:gridCol w:w="3435"/>
        <w:gridCol w:w="5195"/>
      </w:tblGrid>
      <w:tr w14:paraId="4379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top"/>
          </w:tcPr>
          <w:p w14:paraId="28699F17">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152" w:type="dxa"/>
            <w:noWrap w:val="0"/>
            <w:vAlign w:val="top"/>
          </w:tcPr>
          <w:p w14:paraId="31A8938A">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承诺标题</w:t>
            </w:r>
          </w:p>
        </w:tc>
        <w:tc>
          <w:tcPr>
            <w:tcW w:w="3435" w:type="dxa"/>
            <w:noWrap w:val="0"/>
            <w:vAlign w:val="top"/>
          </w:tcPr>
          <w:p w14:paraId="0723CADE">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承诺内容</w:t>
            </w:r>
          </w:p>
        </w:tc>
        <w:tc>
          <w:tcPr>
            <w:tcW w:w="5195" w:type="dxa"/>
            <w:tcBorders>
              <w:bottom w:val="single" w:color="auto" w:sz="4" w:space="0"/>
            </w:tcBorders>
            <w:noWrap w:val="0"/>
            <w:vAlign w:val="top"/>
          </w:tcPr>
          <w:p w14:paraId="52D24AEA">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违约承诺</w:t>
            </w:r>
          </w:p>
        </w:tc>
      </w:tr>
      <w:tr w14:paraId="600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509D002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152" w:type="dxa"/>
            <w:noWrap w:val="0"/>
            <w:vAlign w:val="center"/>
          </w:tcPr>
          <w:p w14:paraId="7004AB1D">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对招标文件条款自愿接受承诺书</w:t>
            </w:r>
          </w:p>
        </w:tc>
        <w:tc>
          <w:tcPr>
            <w:tcW w:w="3435" w:type="dxa"/>
            <w:noWrap w:val="0"/>
            <w:vAlign w:val="center"/>
          </w:tcPr>
          <w:p w14:paraId="721EE92F">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我方保证接受招标文件的所有条款，响应招标文件的所有要求，并同意招标文件为施工承包合同的组成部分</w:t>
            </w:r>
          </w:p>
        </w:tc>
        <w:tc>
          <w:tcPr>
            <w:tcW w:w="5195" w:type="dxa"/>
            <w:tcBorders>
              <w:tr2bl w:val="single" w:color="auto" w:sz="4" w:space="0"/>
            </w:tcBorders>
            <w:noWrap w:val="0"/>
            <w:vAlign w:val="center"/>
          </w:tcPr>
          <w:p w14:paraId="41A7D528">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p>
        </w:tc>
      </w:tr>
      <w:tr w14:paraId="67A6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73BC4748">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152" w:type="dxa"/>
            <w:noWrap w:val="0"/>
            <w:vAlign w:val="center"/>
          </w:tcPr>
          <w:p w14:paraId="0BB5AD2B">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无禁止投标</w:t>
            </w:r>
          </w:p>
          <w:p w14:paraId="25B052BF">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情形的承诺</w:t>
            </w:r>
          </w:p>
        </w:tc>
        <w:tc>
          <w:tcPr>
            <w:tcW w:w="3435" w:type="dxa"/>
            <w:noWrap w:val="0"/>
            <w:vAlign w:val="center"/>
          </w:tcPr>
          <w:p w14:paraId="3D971B22">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5195" w:type="dxa"/>
            <w:noWrap w:val="0"/>
            <w:vAlign w:val="center"/>
          </w:tcPr>
          <w:p w14:paraId="13673D1C">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4A5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552394F2">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152" w:type="dxa"/>
            <w:noWrap w:val="0"/>
            <w:vAlign w:val="center"/>
          </w:tcPr>
          <w:p w14:paraId="2C90CA06">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自觉抵制围标串标和弄虚作假行为的承诺</w:t>
            </w:r>
          </w:p>
        </w:tc>
        <w:tc>
          <w:tcPr>
            <w:tcW w:w="3435" w:type="dxa"/>
            <w:noWrap w:val="0"/>
            <w:vAlign w:val="center"/>
          </w:tcPr>
          <w:p w14:paraId="671ABF6E">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5195" w:type="dxa"/>
            <w:noWrap w:val="0"/>
            <w:vAlign w:val="center"/>
          </w:tcPr>
          <w:p w14:paraId="7AF01976">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DAD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4EB0C70B">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152" w:type="dxa"/>
            <w:noWrap w:val="0"/>
            <w:vAlign w:val="center"/>
          </w:tcPr>
          <w:p w14:paraId="4AE27BC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履约保证的承诺</w:t>
            </w:r>
          </w:p>
        </w:tc>
        <w:tc>
          <w:tcPr>
            <w:tcW w:w="3435" w:type="dxa"/>
            <w:noWrap w:val="0"/>
            <w:vAlign w:val="center"/>
          </w:tcPr>
          <w:p w14:paraId="7CB1DA74">
            <w:pPr>
              <w:pStyle w:val="62"/>
              <w:wordWrap w:val="0"/>
              <w:adjustRightInd w:val="0"/>
              <w:snapToGrid w:val="0"/>
              <w:spacing w:line="38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5195" w:type="dxa"/>
            <w:noWrap w:val="0"/>
            <w:vAlign w:val="center"/>
          </w:tcPr>
          <w:p w14:paraId="6E48051F">
            <w:pPr>
              <w:pStyle w:val="62"/>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2AEE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8" w:type="dxa"/>
            <w:noWrap w:val="0"/>
            <w:vAlign w:val="center"/>
          </w:tcPr>
          <w:p w14:paraId="2BD73097">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152" w:type="dxa"/>
            <w:noWrap w:val="0"/>
            <w:vAlign w:val="center"/>
          </w:tcPr>
          <w:p w14:paraId="1605709C">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工期、进度承诺书</w:t>
            </w:r>
          </w:p>
        </w:tc>
        <w:tc>
          <w:tcPr>
            <w:tcW w:w="3435" w:type="dxa"/>
            <w:noWrap w:val="0"/>
            <w:vAlign w:val="center"/>
          </w:tcPr>
          <w:p w14:paraId="0BE6F71F">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14:textFill>
                  <w14:solidFill>
                    <w14:schemeClr w14:val="tx1"/>
                  </w14:solidFill>
                </w14:textFill>
              </w:rPr>
              <w:t>日历天内（</w:t>
            </w:r>
            <w:r>
              <w:rPr>
                <w:rFonts w:hint="eastAsia" w:ascii="宋体" w:hAnsi="宋体" w:eastAsia="宋体" w:cs="宋体"/>
                <w:color w:val="000000" w:themeColor="text1"/>
                <w:sz w:val="21"/>
                <w:szCs w:val="21"/>
                <w:highlight w:val="none"/>
                <w14:textFill>
                  <w14:solidFill>
                    <w14:schemeClr w14:val="tx1"/>
                  </w14:solidFill>
                </w14:textFill>
              </w:rPr>
              <w:t>其中：设计工期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日历天；施工工期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w:t>
            </w:r>
            <w:r>
              <w:rPr>
                <w:rFonts w:hint="eastAsia" w:ascii="宋体" w:hAnsi="宋体" w:eastAsia="宋体" w:cs="宋体"/>
                <w:b/>
                <w:bCs/>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完成工程设计、施工并通过竣工验收。</w:t>
            </w:r>
          </w:p>
        </w:tc>
        <w:tc>
          <w:tcPr>
            <w:tcW w:w="5195" w:type="dxa"/>
            <w:noWrap w:val="0"/>
            <w:vAlign w:val="center"/>
          </w:tcPr>
          <w:p w14:paraId="592D198A">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若因我方原因，没有按期完成设计工作的，</w:t>
            </w:r>
            <w:r>
              <w:rPr>
                <w:rFonts w:hint="eastAsia" w:ascii="宋体" w:hAnsi="宋体" w:eastAsia="宋体" w:cs="宋体"/>
                <w:color w:val="000000" w:themeColor="text1"/>
                <w:sz w:val="21"/>
                <w:szCs w:val="21"/>
                <w:highlight w:val="none"/>
                <w:lang w:eastAsia="zh-CN"/>
                <w14:textFill>
                  <w14:solidFill>
                    <w14:schemeClr w14:val="tx1"/>
                  </w14:solidFill>
                </w14:textFill>
              </w:rPr>
              <w:t>我方</w:t>
            </w:r>
            <w:r>
              <w:rPr>
                <w:rFonts w:hint="eastAsia" w:ascii="宋体" w:hAnsi="宋体" w:eastAsia="宋体" w:cs="宋体"/>
                <w:color w:val="000000" w:themeColor="text1"/>
                <w:sz w:val="21"/>
                <w:szCs w:val="21"/>
                <w:highlight w:val="none"/>
                <w14:textFill>
                  <w14:solidFill>
                    <w14:schemeClr w14:val="tx1"/>
                  </w14:solidFill>
                </w14:textFill>
              </w:rPr>
              <w:t>须在逾期第壹天起每天按设计费合同价款的1‰向招标人返纳逾期违约金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逾期违约金的最高限额为合同</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工程没有按期竣工并通过验收时，我方在逾期第壹天起每天按合同价款的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‰向招标人返纳逾期竣工违约金</w:t>
            </w:r>
            <w:r>
              <w:rPr>
                <w:rFonts w:hint="eastAsia" w:ascii="宋体" w:hAnsi="宋体" w:eastAsia="宋体" w:cs="宋体"/>
                <w:color w:val="000000" w:themeColor="text1"/>
                <w:sz w:val="21"/>
                <w:szCs w:val="21"/>
                <w:highlight w:val="none"/>
                <w:lang w:eastAsia="zh-CN"/>
                <w14:textFill>
                  <w14:solidFill>
                    <w14:schemeClr w14:val="tx1"/>
                  </w14:solidFill>
                </w14:textFill>
              </w:rPr>
              <w:t>，逾期竣工违约金的最高限额为合同施工价款的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32B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2EC99678">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152" w:type="dxa"/>
            <w:noWrap w:val="0"/>
            <w:vAlign w:val="center"/>
          </w:tcPr>
          <w:p w14:paraId="37CB0D8D">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安全、文明施工承诺书</w:t>
            </w:r>
          </w:p>
        </w:tc>
        <w:tc>
          <w:tcPr>
            <w:tcW w:w="3435" w:type="dxa"/>
            <w:noWrap w:val="0"/>
            <w:vAlign w:val="center"/>
          </w:tcPr>
          <w:p w14:paraId="643DAC63">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我方保证在施工期间严格遵守国家、省、市有关安全、文明施工规定，确保施工安全和第三者的安全，根据施工现场情况保证安全防护、文明施工措施费投入。</w:t>
            </w:r>
          </w:p>
        </w:tc>
        <w:tc>
          <w:tcPr>
            <w:tcW w:w="5195" w:type="dxa"/>
            <w:noWrap w:val="0"/>
            <w:vAlign w:val="center"/>
          </w:tcPr>
          <w:p w14:paraId="11BA15C0">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若因我方原因，在施工期间发生安全事故，造成施工人员或第三者的伤亡，我方愿意承担由此造成的一切经济损失和法律责任。</w:t>
            </w:r>
          </w:p>
          <w:p w14:paraId="3B29240B">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若我方在施工中发生一般事故及以上等级生产安全事故，可扣除相当于所有“安全防护、文明施工措施费”的管理费。</w:t>
            </w:r>
          </w:p>
        </w:tc>
      </w:tr>
      <w:tr w14:paraId="23D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305166C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152" w:type="dxa"/>
            <w:noWrap w:val="0"/>
            <w:vAlign w:val="center"/>
          </w:tcPr>
          <w:p w14:paraId="3291A7DA">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质量承诺书</w:t>
            </w:r>
          </w:p>
        </w:tc>
        <w:tc>
          <w:tcPr>
            <w:tcW w:w="3435" w:type="dxa"/>
            <w:noWrap w:val="0"/>
            <w:vAlign w:val="center"/>
          </w:tcPr>
          <w:p w14:paraId="5B684535">
            <w:pPr>
              <w:pStyle w:val="38"/>
              <w:spacing w:line="380" w:lineRule="exact"/>
              <w:ind w:firstLine="56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我方保证按照现行的国家和广东省的有关施工技术规范及现行标准，达到合格标准</w:t>
            </w:r>
          </w:p>
        </w:tc>
        <w:tc>
          <w:tcPr>
            <w:tcW w:w="5195" w:type="dxa"/>
            <w:noWrap w:val="0"/>
            <w:vAlign w:val="center"/>
          </w:tcPr>
          <w:p w14:paraId="5B11A466">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359BF430">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129E1C9C">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04C34C59">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未能在限期内完成质量安全隐患整改的，每逾期一天，向建设单位交纳罚金¥1000元；</w:t>
            </w:r>
          </w:p>
          <w:p w14:paraId="19EA5F6B">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未按规定委派专业人员参加检验批、分部分项工程验收，不及时签署验收记录的，一次向建设（委托）单位交纳违约金¥2000元/次、项；</w:t>
            </w:r>
          </w:p>
          <w:p w14:paraId="2AB7BF2D">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不按规定委派相关人员参加项目竣工验收的，一次向建设单位交纳违约金¥50000元/项，不签署意见的交纳违约金¥50000元。</w:t>
            </w:r>
          </w:p>
        </w:tc>
      </w:tr>
      <w:tr w14:paraId="20DD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828" w:type="dxa"/>
            <w:noWrap w:val="0"/>
            <w:vAlign w:val="center"/>
          </w:tcPr>
          <w:p w14:paraId="14C050E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152" w:type="dxa"/>
            <w:noWrap w:val="0"/>
            <w:vAlign w:val="center"/>
          </w:tcPr>
          <w:p w14:paraId="02695FE4">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账户承诺</w:t>
            </w:r>
          </w:p>
        </w:tc>
        <w:tc>
          <w:tcPr>
            <w:tcW w:w="3435" w:type="dxa"/>
            <w:noWrap w:val="0"/>
            <w:vAlign w:val="center"/>
          </w:tcPr>
          <w:p w14:paraId="6F61BD00">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我方保证招标人的资金随时可划入合同中规定的我方账户。</w:t>
            </w:r>
          </w:p>
        </w:tc>
        <w:tc>
          <w:tcPr>
            <w:tcW w:w="5195" w:type="dxa"/>
            <w:noWrap w:val="0"/>
            <w:vAlign w:val="center"/>
          </w:tcPr>
          <w:p w14:paraId="59BA984E">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若因我方原因造成招标人的资金无法划入合同中规定的我方</w:t>
            </w:r>
            <w:r>
              <w:rPr>
                <w:rFonts w:hint="eastAsia" w:ascii="宋体" w:hAnsi="宋体" w:eastAsia="宋体" w:cs="宋体"/>
                <w:color w:val="000000" w:themeColor="text1"/>
                <w:sz w:val="21"/>
                <w:szCs w:val="21"/>
                <w:highlight w:val="none"/>
                <w14:textFill>
                  <w14:solidFill>
                    <w14:schemeClr w14:val="tx1"/>
                  </w14:solidFill>
                </w14:textFill>
              </w:rPr>
              <w:t>账</w:t>
            </w:r>
            <w:r>
              <w:rPr>
                <w:rFonts w:hint="eastAsia" w:ascii="宋体" w:hAnsi="宋体" w:eastAsia="宋体" w:cs="宋体"/>
                <w:color w:val="000000" w:themeColor="text1"/>
                <w:spacing w:val="-2"/>
                <w:sz w:val="21"/>
                <w:szCs w:val="21"/>
                <w:highlight w:val="none"/>
                <w14:textFill>
                  <w14:solidFill>
                    <w14:schemeClr w14:val="tx1"/>
                  </w14:solidFill>
                </w14:textFill>
              </w:rPr>
              <w:t>户，如时间达到30日历天，招标人有权终止合同。我方承担由此造成的所有责任及经济损失。</w:t>
            </w:r>
          </w:p>
        </w:tc>
      </w:tr>
      <w:tr w14:paraId="2F98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78487B4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1152" w:type="dxa"/>
            <w:noWrap w:val="0"/>
            <w:vAlign w:val="center"/>
          </w:tcPr>
          <w:p w14:paraId="48496C40">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工程的配合服务承诺</w:t>
            </w:r>
          </w:p>
        </w:tc>
        <w:tc>
          <w:tcPr>
            <w:tcW w:w="3435" w:type="dxa"/>
            <w:noWrap w:val="0"/>
            <w:vAlign w:val="center"/>
          </w:tcPr>
          <w:p w14:paraId="2C0E482F">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我方服从业主管理，保证配合与工程承包范围内相关的其他标段（工种、分项）工程施工单位的工程施工，不提出额外增加费用的要求。</w:t>
            </w:r>
          </w:p>
        </w:tc>
        <w:tc>
          <w:tcPr>
            <w:tcW w:w="5195" w:type="dxa"/>
            <w:noWrap w:val="0"/>
            <w:vAlign w:val="center"/>
          </w:tcPr>
          <w:p w14:paraId="210F5CD9">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若因我方未及时配合与工程承包范围内相关的其他标段（工种、分项）工程施工单位的工程施工，给招标人或其他施工单位造成损失的，我方承担所有的责任及经济损失。</w:t>
            </w:r>
          </w:p>
        </w:tc>
      </w:tr>
      <w:tr w14:paraId="4D1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655C3A2D">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1152" w:type="dxa"/>
            <w:noWrap w:val="0"/>
            <w:vAlign w:val="center"/>
          </w:tcPr>
          <w:p w14:paraId="50BBA48D">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5EFD5C77">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3A37F7C">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40D91B2A">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0141EA37">
            <w:pPr>
              <w:pStyle w:val="66"/>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中标人员承诺</w:t>
            </w:r>
          </w:p>
        </w:tc>
        <w:tc>
          <w:tcPr>
            <w:tcW w:w="3435" w:type="dxa"/>
            <w:noWrap w:val="0"/>
            <w:vAlign w:val="center"/>
          </w:tcPr>
          <w:p w14:paraId="6BDA504F">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6156EF29">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339AD7D6">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C3E0341">
            <w:pPr>
              <w:pStyle w:val="66"/>
              <w:spacing w:line="300" w:lineRule="exact"/>
              <w:ind w:firstLine="412" w:firstLineChars="20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我方保证投标文件中所拟派的中标人员全部配合施工现场管理施工。</w:t>
            </w:r>
          </w:p>
        </w:tc>
        <w:tc>
          <w:tcPr>
            <w:tcW w:w="5195" w:type="dxa"/>
            <w:noWrap w:val="0"/>
            <w:vAlign w:val="center"/>
          </w:tcPr>
          <w:p w14:paraId="48801C4F">
            <w:pPr>
              <w:pStyle w:val="67"/>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设计单位未能在招标人通知的时间内（提前一天通知，紧急情况随时通知）参加设计交底、处理有关设计问题、参加必要部位隐蔽验收和竣工验收等工作，每人次交纳违约金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14:textFill>
                  <w14:solidFill>
                    <w14:schemeClr w14:val="tx1"/>
                  </w14:solidFill>
                </w14:textFill>
              </w:rPr>
              <w:t>1000元。</w:t>
            </w:r>
          </w:p>
          <w:p w14:paraId="66D503B1">
            <w:pPr>
              <w:pStyle w:val="67"/>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设计单位驻韶办公的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负责人（即投标文件所拟派的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负责人）必须负责本项目设计全过程（包括施工图设计审查、施工图设计修编、预算跟踪服务、图纸会审和技术交底）。</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负责人未准时参加上述环节工作的，每缺席一次交纳违约金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napToGrid w:val="0"/>
                <w:color w:val="000000" w:themeColor="text1"/>
                <w:sz w:val="21"/>
                <w:szCs w:val="21"/>
                <w:highlight w:val="none"/>
                <w14:textFill>
                  <w14:solidFill>
                    <w14:schemeClr w14:val="tx1"/>
                  </w14:solidFill>
                </w14:textFill>
              </w:rPr>
              <w:t>000元（以招标人发出的违约通知为准）。</w:t>
            </w:r>
          </w:p>
          <w:p w14:paraId="734BF04B">
            <w:pPr>
              <w:pStyle w:val="67"/>
              <w:spacing w:line="300" w:lineRule="exact"/>
              <w:ind w:left="0" w:leftChars="0"/>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4908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6F4914B9">
            <w:pPr>
              <w:pStyle w:val="38"/>
              <w:spacing w:line="3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152" w:type="dxa"/>
            <w:noWrap w:val="0"/>
            <w:vAlign w:val="center"/>
          </w:tcPr>
          <w:p w14:paraId="51A1CB7E">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项目管理班子人员承诺</w:t>
            </w:r>
          </w:p>
        </w:tc>
        <w:tc>
          <w:tcPr>
            <w:tcW w:w="3435" w:type="dxa"/>
            <w:noWrap w:val="0"/>
            <w:vAlign w:val="center"/>
          </w:tcPr>
          <w:p w14:paraId="6357FC92">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我方保证投标文件中所拟派的项目经理、技术负责人、施工员、质量员、安全员等工程管理人员全部在施工现场管理施工</w:t>
            </w:r>
          </w:p>
        </w:tc>
        <w:tc>
          <w:tcPr>
            <w:tcW w:w="5195" w:type="dxa"/>
            <w:noWrap w:val="0"/>
            <w:vAlign w:val="center"/>
          </w:tcPr>
          <w:p w14:paraId="29398FF2">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承诺施工期间如左所叙施工现场管理人员按要求每日办理签到手续，如未经招标人同意未办理签到，向建设单位每人每天支付违约金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pacing w:val="-2"/>
                <w:sz w:val="21"/>
                <w:szCs w:val="21"/>
                <w:highlight w:val="none"/>
                <w14:textFill>
                  <w14:solidFill>
                    <w14:schemeClr w14:val="tx1"/>
                  </w14:solidFill>
                </w14:textFill>
              </w:rPr>
              <w:t>00元（项目经理未签到每天支付违约金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000元）；</w:t>
            </w:r>
          </w:p>
          <w:p w14:paraId="0449E707">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若我方的投标文件中所拟派的如左所述任何一个管理人员未经招标人或招标人同意擅自离岗，在一个月内达到10次/人，或项目经理、技术负责人在施工过程中每月驻场少于2</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天的，招标人有权终止合同。我方承担由此造成的所有责任及经济损失。</w:t>
            </w:r>
          </w:p>
        </w:tc>
      </w:tr>
      <w:tr w14:paraId="4F09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828" w:type="dxa"/>
            <w:noWrap w:val="0"/>
            <w:vAlign w:val="center"/>
          </w:tcPr>
          <w:p w14:paraId="1B34018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1152" w:type="dxa"/>
            <w:noWrap w:val="0"/>
            <w:vAlign w:val="center"/>
          </w:tcPr>
          <w:p w14:paraId="572A10B7">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对支付农民工工资的承诺</w:t>
            </w:r>
          </w:p>
        </w:tc>
        <w:tc>
          <w:tcPr>
            <w:tcW w:w="3435" w:type="dxa"/>
            <w:noWrap w:val="0"/>
            <w:vAlign w:val="center"/>
          </w:tcPr>
          <w:p w14:paraId="164AB79E">
            <w:pPr>
              <w:pStyle w:val="62"/>
              <w:spacing w:line="380" w:lineRule="exact"/>
              <w:ind w:firstLine="206"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w:t>
            </w:r>
          </w:p>
        </w:tc>
        <w:tc>
          <w:tcPr>
            <w:tcW w:w="5195" w:type="dxa"/>
            <w:noWrap w:val="0"/>
            <w:vAlign w:val="center"/>
          </w:tcPr>
          <w:p w14:paraId="4CBB4832">
            <w:pPr>
              <w:pStyle w:val="62"/>
              <w:spacing w:line="380" w:lineRule="exact"/>
              <w:ind w:firstLine="4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农民工工资。否则，招标人有权终止合同，扣除履约保证金，并由招标人先行垫付农民工被拖欠的工资，数额以未结清的工程数为限。</w:t>
            </w:r>
          </w:p>
        </w:tc>
      </w:tr>
      <w:tr w14:paraId="1E5F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757F6B6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1152" w:type="dxa"/>
            <w:noWrap w:val="0"/>
            <w:vAlign w:val="center"/>
          </w:tcPr>
          <w:p w14:paraId="6B8BB558">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施工组织设计承诺</w:t>
            </w:r>
          </w:p>
        </w:tc>
        <w:tc>
          <w:tcPr>
            <w:tcW w:w="3435" w:type="dxa"/>
            <w:noWrap w:val="0"/>
            <w:vAlign w:val="center"/>
          </w:tcPr>
          <w:p w14:paraId="280CF969">
            <w:pPr>
              <w:pStyle w:val="62"/>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我方保证施工组织设计按照国家省市有关规定进行编写。</w:t>
            </w:r>
          </w:p>
        </w:tc>
        <w:tc>
          <w:tcPr>
            <w:tcW w:w="5195" w:type="dxa"/>
            <w:noWrap w:val="0"/>
            <w:vAlign w:val="center"/>
          </w:tcPr>
          <w:p w14:paraId="771F6BE2">
            <w:pPr>
              <w:pStyle w:val="62"/>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如我方的施工组织设计未根据招标项目情况按照国家省市有关规定进行编写的，扣除全部履约保证金。</w:t>
            </w:r>
          </w:p>
        </w:tc>
      </w:tr>
      <w:tr w14:paraId="72AA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69CBA5F7">
            <w:pPr>
              <w:pStyle w:val="68"/>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1152" w:type="dxa"/>
            <w:noWrap w:val="0"/>
            <w:vAlign w:val="center"/>
          </w:tcPr>
          <w:p w14:paraId="585B1CF5">
            <w:pPr>
              <w:pStyle w:val="68"/>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设计承诺</w:t>
            </w:r>
          </w:p>
        </w:tc>
        <w:tc>
          <w:tcPr>
            <w:tcW w:w="3435" w:type="dxa"/>
            <w:noWrap w:val="0"/>
            <w:vAlign w:val="center"/>
          </w:tcPr>
          <w:p w14:paraId="06FDF4B4">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如我方中标，我方保证按设计规范及有关法律法规进行设计，并准时提供相应设计文件经审图机构审查通过。</w:t>
            </w:r>
          </w:p>
        </w:tc>
        <w:tc>
          <w:tcPr>
            <w:tcW w:w="5195" w:type="dxa"/>
            <w:noWrap w:val="0"/>
            <w:vAlign w:val="center"/>
          </w:tcPr>
          <w:p w14:paraId="01EA568A">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4ABDC80B">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由于设计人设计工作错误造成工程设计质量事故，根据责任情况，负责赔偿工程损失费，但最高不超过该项目应收设计费总额，负责采取补救措施。</w:t>
            </w:r>
          </w:p>
          <w:p w14:paraId="10D93F7D">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施工期间除发包人要求或特殊地质原因外，因设计质量和深度不够的原因引起的工程返工或需要设计变更引起工程造价增加的，每次扣减设计合同价款中设计费的2％，扣完为止。</w:t>
            </w:r>
          </w:p>
          <w:p w14:paraId="3C6DF7EF">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因设计单位自身原因造成工程结算超施工招标中标价的，扣除应付设计合同价款中的余款。</w:t>
            </w:r>
          </w:p>
        </w:tc>
      </w:tr>
      <w:tr w14:paraId="1EE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016E3174">
            <w:pPr>
              <w:pStyle w:val="38"/>
              <w:spacing w:line="3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hAnsi="宋体" w:cs="宋体"/>
                <w:color w:val="000000" w:themeColor="text1"/>
                <w:sz w:val="21"/>
                <w:szCs w:val="21"/>
                <w:highlight w:val="none"/>
                <w:lang w:val="en-US" w:eastAsia="zh-CN"/>
                <w14:textFill>
                  <w14:solidFill>
                    <w14:schemeClr w14:val="tx1"/>
                  </w14:solidFill>
                </w14:textFill>
              </w:rPr>
              <w:t>5</w:t>
            </w:r>
          </w:p>
        </w:tc>
        <w:tc>
          <w:tcPr>
            <w:tcW w:w="1152" w:type="dxa"/>
            <w:noWrap w:val="0"/>
            <w:vAlign w:val="center"/>
          </w:tcPr>
          <w:p w14:paraId="4471B0CF">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综合服务能力承诺</w:t>
            </w:r>
          </w:p>
        </w:tc>
        <w:tc>
          <w:tcPr>
            <w:tcW w:w="3435" w:type="dxa"/>
            <w:noWrap w:val="0"/>
            <w:vAlign w:val="center"/>
          </w:tcPr>
          <w:p w14:paraId="1F937805">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我方保证中标后，自行解决施工中遇到的各种外部问题，协调周边企业、村民关系，并承担由此产生的所以责任及损失。</w:t>
            </w:r>
          </w:p>
        </w:tc>
        <w:tc>
          <w:tcPr>
            <w:tcW w:w="5195" w:type="dxa"/>
            <w:noWrap w:val="0"/>
            <w:vAlign w:val="center"/>
          </w:tcPr>
          <w:p w14:paraId="32A4256B">
            <w:pPr>
              <w:pStyle w:val="62"/>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53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07D89ADB">
            <w:pPr>
              <w:pStyle w:val="38"/>
              <w:spacing w:line="3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hAnsi="宋体" w:cs="宋体"/>
                <w:color w:val="000000" w:themeColor="text1"/>
                <w:sz w:val="21"/>
                <w:szCs w:val="21"/>
                <w:highlight w:val="none"/>
                <w:lang w:val="en-US" w:eastAsia="zh-CN"/>
                <w14:textFill>
                  <w14:solidFill>
                    <w14:schemeClr w14:val="tx1"/>
                  </w14:solidFill>
                </w14:textFill>
              </w:rPr>
              <w:t>6</w:t>
            </w:r>
          </w:p>
        </w:tc>
        <w:tc>
          <w:tcPr>
            <w:tcW w:w="1152" w:type="dxa"/>
            <w:noWrap w:val="0"/>
            <w:vAlign w:val="center"/>
          </w:tcPr>
          <w:p w14:paraId="4306825F">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廉政承诺</w:t>
            </w:r>
          </w:p>
        </w:tc>
        <w:tc>
          <w:tcPr>
            <w:tcW w:w="3435" w:type="dxa"/>
            <w:noWrap w:val="0"/>
            <w:vAlign w:val="center"/>
          </w:tcPr>
          <w:p w14:paraId="0C29C104">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如我方中标，我方将严格执行国家、广东省、韶关市有关工程建设廉政的有关法律法规及双方签订的廉政合同。</w:t>
            </w:r>
          </w:p>
        </w:tc>
        <w:tc>
          <w:tcPr>
            <w:tcW w:w="5195" w:type="dxa"/>
            <w:noWrap w:val="0"/>
            <w:vAlign w:val="center"/>
          </w:tcPr>
          <w:p w14:paraId="675E7C52">
            <w:pPr>
              <w:pStyle w:val="62"/>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65B6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0C6DB75F">
            <w:pPr>
              <w:pStyle w:val="38"/>
              <w:spacing w:line="240" w:lineRule="auto"/>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hAnsi="宋体" w:cs="宋体"/>
                <w:color w:val="000000" w:themeColor="text1"/>
                <w:sz w:val="21"/>
                <w:szCs w:val="21"/>
                <w:highlight w:val="none"/>
                <w:lang w:val="en-US" w:eastAsia="zh-CN"/>
                <w14:textFill>
                  <w14:solidFill>
                    <w14:schemeClr w14:val="tx1"/>
                  </w14:solidFill>
                </w14:textFill>
              </w:rPr>
              <w:t>7</w:t>
            </w:r>
          </w:p>
        </w:tc>
        <w:tc>
          <w:tcPr>
            <w:tcW w:w="1152" w:type="dxa"/>
            <w:noWrap w:val="0"/>
            <w:vAlign w:val="center"/>
          </w:tcPr>
          <w:p w14:paraId="57AB79D9">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对外协调关系承诺</w:t>
            </w:r>
          </w:p>
        </w:tc>
        <w:tc>
          <w:tcPr>
            <w:tcW w:w="3435" w:type="dxa"/>
            <w:noWrap w:val="0"/>
            <w:vAlign w:val="center"/>
          </w:tcPr>
          <w:p w14:paraId="089CE4C2">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我方保证中标后，自行解决施工中遇到的各种外部问题，协调周边企业、村民关系，并承担由此产生的所有责任及损失。</w:t>
            </w:r>
          </w:p>
        </w:tc>
        <w:tc>
          <w:tcPr>
            <w:tcW w:w="5195" w:type="dxa"/>
            <w:noWrap w:val="0"/>
            <w:vAlign w:val="center"/>
          </w:tcPr>
          <w:p w14:paraId="58E1BDE3">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2B0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19773501">
            <w:pPr>
              <w:pStyle w:val="7"/>
              <w:spacing w:line="3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8</w:t>
            </w:r>
          </w:p>
        </w:tc>
        <w:tc>
          <w:tcPr>
            <w:tcW w:w="1152" w:type="dxa"/>
            <w:noWrap w:val="0"/>
            <w:vAlign w:val="center"/>
          </w:tcPr>
          <w:p w14:paraId="7EBE6FAC">
            <w:pPr>
              <w:pStyle w:val="62"/>
              <w:wordWrap w:val="0"/>
              <w:adjustRightInd w:val="0"/>
              <w:snapToGrid w:val="0"/>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投标文件信息公开承诺</w:t>
            </w:r>
          </w:p>
        </w:tc>
        <w:tc>
          <w:tcPr>
            <w:tcW w:w="3435" w:type="dxa"/>
            <w:noWrap w:val="0"/>
            <w:vAlign w:val="center"/>
          </w:tcPr>
          <w:p w14:paraId="33100E59">
            <w:pPr>
              <w:pStyle w:val="62"/>
              <w:wordWrap w:val="0"/>
              <w:adjustRightInd w:val="0"/>
              <w:snapToGrid w:val="0"/>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我方提供完整的电子文件。如</w:t>
            </w:r>
            <w:r>
              <w:rPr>
                <w:rFonts w:hint="eastAsia" w:ascii="宋体" w:hAnsi="宋体" w:eastAsia="宋体" w:cs="宋体"/>
                <w:color w:val="000000" w:themeColor="text1"/>
                <w:sz w:val="21"/>
                <w:szCs w:val="21"/>
                <w:highlight w:val="none"/>
                <w:lang w:eastAsia="zh-CN"/>
                <w14:textFill>
                  <w14:solidFill>
                    <w14:schemeClr w14:val="tx1"/>
                  </w14:solidFill>
                </w14:textFill>
              </w:rPr>
              <w:t>果</w:t>
            </w:r>
            <w:r>
              <w:rPr>
                <w:rFonts w:hint="eastAsia" w:ascii="宋体" w:hAnsi="宋体" w:eastAsia="宋体" w:cs="宋体"/>
                <w:color w:val="000000" w:themeColor="text1"/>
                <w:sz w:val="21"/>
                <w:szCs w:val="21"/>
                <w:highlight w:val="none"/>
                <w14:textFill>
                  <w14:solidFill>
                    <w14:schemeClr w14:val="tx1"/>
                  </w14:solidFill>
                </w14:textFill>
              </w:rPr>
              <w:t>我方成为本项目中标候选人，我方同意并授权招标人</w:t>
            </w:r>
            <w:r>
              <w:rPr>
                <w:rFonts w:hint="eastAsia" w:ascii="宋体" w:hAnsi="宋体" w:eastAsia="宋体" w:cs="宋体"/>
                <w:color w:val="000000" w:themeColor="text1"/>
                <w:sz w:val="21"/>
                <w:szCs w:val="21"/>
                <w:highlight w:val="none"/>
                <w:lang w:eastAsia="zh-CN"/>
                <w14:textFill>
                  <w14:solidFill>
                    <w14:schemeClr w14:val="tx1"/>
                  </w14:solidFill>
                </w14:textFill>
              </w:rPr>
              <w:t>在评标结果公示期内公开</w:t>
            </w:r>
            <w:r>
              <w:rPr>
                <w:rFonts w:hint="eastAsia" w:ascii="宋体" w:hAnsi="宋体" w:eastAsia="宋体" w:cs="宋体"/>
                <w:color w:val="000000" w:themeColor="text1"/>
                <w:sz w:val="21"/>
                <w:szCs w:val="21"/>
                <w:highlight w:val="none"/>
                <w14:textFill>
                  <w14:solidFill>
                    <w14:schemeClr w14:val="tx1"/>
                  </w14:solidFill>
                </w14:textFill>
              </w:rPr>
              <w:t>我方商务部分的</w:t>
            </w:r>
            <w:r>
              <w:rPr>
                <w:rFonts w:hint="eastAsia" w:ascii="宋体" w:hAnsi="宋体" w:eastAsia="宋体" w:cs="宋体"/>
                <w:color w:val="000000" w:themeColor="text1"/>
                <w:sz w:val="21"/>
                <w:szCs w:val="21"/>
                <w:highlight w:val="none"/>
                <w:lang w:eastAsia="zh-CN"/>
                <w14:textFill>
                  <w14:solidFill>
                    <w14:schemeClr w14:val="tx1"/>
                  </w14:solidFill>
                </w14:textFill>
              </w:rPr>
              <w:t>全部</w:t>
            </w:r>
            <w:r>
              <w:rPr>
                <w:rFonts w:hint="eastAsia" w:ascii="宋体" w:hAnsi="宋体" w:eastAsia="宋体" w:cs="宋体"/>
                <w:color w:val="000000" w:themeColor="text1"/>
                <w:sz w:val="21"/>
                <w:szCs w:val="21"/>
                <w:highlight w:val="none"/>
                <w14:textFill>
                  <w14:solidFill>
                    <w14:schemeClr w14:val="tx1"/>
                  </w14:solidFill>
                </w14:textFill>
              </w:rPr>
              <w:t>内容。</w:t>
            </w:r>
          </w:p>
        </w:tc>
        <w:tc>
          <w:tcPr>
            <w:tcW w:w="5195" w:type="dxa"/>
            <w:tcBorders>
              <w:tr2bl w:val="single" w:color="auto" w:sz="4" w:space="0"/>
            </w:tcBorders>
            <w:noWrap w:val="0"/>
            <w:vAlign w:val="center"/>
          </w:tcPr>
          <w:p w14:paraId="53324650">
            <w:pPr>
              <w:pStyle w:val="62"/>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p>
        </w:tc>
      </w:tr>
      <w:tr w14:paraId="7814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524B4BD6">
            <w:pPr>
              <w:pStyle w:val="7"/>
              <w:spacing w:line="380" w:lineRule="exact"/>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w:t>
            </w:r>
          </w:p>
        </w:tc>
        <w:tc>
          <w:tcPr>
            <w:tcW w:w="1152" w:type="dxa"/>
            <w:noWrap w:val="0"/>
            <w:vAlign w:val="center"/>
          </w:tcPr>
          <w:p w14:paraId="66B21A03">
            <w:pPr>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按时签订合同的承诺</w:t>
            </w:r>
          </w:p>
        </w:tc>
        <w:tc>
          <w:tcPr>
            <w:tcW w:w="3435" w:type="dxa"/>
            <w:noWrap w:val="0"/>
            <w:vAlign w:val="center"/>
          </w:tcPr>
          <w:p w14:paraId="096674D2">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5195" w:type="dxa"/>
            <w:noWrap w:val="0"/>
            <w:vAlign w:val="center"/>
          </w:tcPr>
          <w:p w14:paraId="0916CEC1">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14:paraId="3541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2D952E80">
            <w:pPr>
              <w:pStyle w:val="7"/>
              <w:spacing w:line="380" w:lineRule="exact"/>
              <w:jc w:val="cente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w:t>
            </w:r>
          </w:p>
        </w:tc>
        <w:tc>
          <w:tcPr>
            <w:tcW w:w="1152" w:type="dxa"/>
            <w:noWrap w:val="0"/>
            <w:vAlign w:val="center"/>
          </w:tcPr>
          <w:p w14:paraId="0951A09C">
            <w:pPr>
              <w:pStyle w:val="62"/>
              <w:snapToGrid w:val="0"/>
              <w:spacing w:line="40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质量安全受检承诺</w:t>
            </w:r>
          </w:p>
        </w:tc>
        <w:tc>
          <w:tcPr>
            <w:tcW w:w="3435" w:type="dxa"/>
            <w:noWrap w:val="0"/>
            <w:vAlign w:val="center"/>
          </w:tcPr>
          <w:p w14:paraId="103581FF">
            <w:pPr>
              <w:pStyle w:val="62"/>
              <w:snapToGrid w:val="0"/>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5195" w:type="dxa"/>
            <w:noWrap w:val="0"/>
            <w:vAlign w:val="center"/>
          </w:tcPr>
          <w:p w14:paraId="471E2361">
            <w:pPr>
              <w:pStyle w:val="62"/>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如我方不配合或未通过相关的监督检查及考核，我方承诺接受业主单位、发包单位的相关管理规定和处罚，并承担相应的责任。</w:t>
            </w:r>
          </w:p>
        </w:tc>
      </w:tr>
      <w:tr w14:paraId="5E0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noWrap w:val="0"/>
            <w:vAlign w:val="center"/>
          </w:tcPr>
          <w:p w14:paraId="590414ED">
            <w:pPr>
              <w:pStyle w:val="7"/>
              <w:spacing w:line="380" w:lineRule="exact"/>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1</w:t>
            </w:r>
          </w:p>
        </w:tc>
        <w:tc>
          <w:tcPr>
            <w:tcW w:w="1152" w:type="dxa"/>
            <w:noWrap w:val="0"/>
            <w:vAlign w:val="center"/>
          </w:tcPr>
          <w:p w14:paraId="7055292D">
            <w:pPr>
              <w:pStyle w:val="62"/>
              <w:snapToGrid w:val="0"/>
              <w:spacing w:line="40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对工程预付款的使用承诺</w:t>
            </w:r>
          </w:p>
        </w:tc>
        <w:tc>
          <w:tcPr>
            <w:tcW w:w="3435" w:type="dxa"/>
            <w:noWrap w:val="0"/>
            <w:vAlign w:val="center"/>
          </w:tcPr>
          <w:p w14:paraId="6319074A">
            <w:pPr>
              <w:pStyle w:val="62"/>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我方保证工程预付款用于主要建筑材料的备料及支付工人工资。</w:t>
            </w:r>
          </w:p>
        </w:tc>
        <w:tc>
          <w:tcPr>
            <w:tcW w:w="5195" w:type="dxa"/>
            <w:tcBorders>
              <w:tr2bl w:val="single" w:color="auto" w:sz="4" w:space="0"/>
            </w:tcBorders>
            <w:noWrap w:val="0"/>
            <w:vAlign w:val="center"/>
          </w:tcPr>
          <w:p w14:paraId="77E1D587">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p>
        </w:tc>
      </w:tr>
    </w:tbl>
    <w:p w14:paraId="6FFE9CEF">
      <w:pPr>
        <w:pStyle w:val="70"/>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p>
    <w:p w14:paraId="48243121">
      <w:pPr>
        <w:pStyle w:val="70"/>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注：所有违约金均从中标人的进度款中扣除，最终结算以扣除违约金总数后的金额为准。</w:t>
      </w:r>
    </w:p>
    <w:p w14:paraId="0BE4A8C5">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6DF638EC">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75CDFC8">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4CB07080">
      <w:pPr>
        <w:widowControl/>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6A141A49">
      <w:pPr>
        <w:widowControl/>
        <w:jc w:val="both"/>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br w:type="page"/>
      </w:r>
    </w:p>
    <w:p w14:paraId="4B19F682">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23" w:name="_Toc6896"/>
      <w:bookmarkStart w:id="524" w:name="_Toc24283"/>
      <w:bookmarkStart w:id="525" w:name="_Toc30463"/>
      <w:bookmarkStart w:id="526" w:name="_Toc10981"/>
      <w:bookmarkStart w:id="527" w:name="_Toc3076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格式四 授权委托书</w:t>
      </w:r>
      <w:bookmarkEnd w:id="523"/>
      <w:bookmarkEnd w:id="524"/>
      <w:bookmarkEnd w:id="525"/>
      <w:bookmarkEnd w:id="526"/>
      <w:bookmarkEnd w:id="527"/>
    </w:p>
    <w:p w14:paraId="3ADCFDEF">
      <w:pPr>
        <w:wordWrap w:val="0"/>
        <w:adjustRightInd w:val="0"/>
        <w:snapToGrid w:val="0"/>
        <w:spacing w:line="440" w:lineRule="exac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p w14:paraId="34CFB3DC">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授权委托书</w:t>
      </w:r>
    </w:p>
    <w:p w14:paraId="78AFEB4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7103A9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（投标人名称）的法定代表人，现委托</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（姓名）为我方代理人。代理人根据授权，以我方名义签署、澄清、说明、补正、递交、撤回、修改</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（项目名称）投标文件、签订合同和处理有关事宜，其法律后果由我方承担。</w:t>
      </w:r>
    </w:p>
    <w:p w14:paraId="35025E8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委托期限：至</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年   月   日</w:t>
      </w:r>
      <w:r>
        <w:rPr>
          <w:rFonts w:hint="eastAsia" w:asciiTheme="minorEastAsia" w:hAnsiTheme="minorEastAsia" w:eastAsiaTheme="minorEastAsia" w:cstheme="minorEastAsia"/>
          <w:i/>
          <w:iCs/>
          <w:snapToGrid w:val="0"/>
          <w:color w:val="000000" w:themeColor="text1"/>
          <w:kern w:val="0"/>
          <w:szCs w:val="24"/>
          <w:highlight w:val="none"/>
          <w:u w:val="single"/>
          <w14:textFill>
            <w14:solidFill>
              <w14:schemeClr w14:val="tx1"/>
            </w14:solidFill>
          </w14:textFill>
        </w:rPr>
        <w:t>（不得短于招标文件规定的投标有效期）</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388E33EC">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代理人无转委托权。</w:t>
      </w:r>
    </w:p>
    <w:p w14:paraId="4790C8F1">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48F8D5A">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79CDA10">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  标  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7178EF4">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4910192">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731AF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F477B2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639A25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5F4FEDC">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B3334F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22DA21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1CDB063">
      <w:pPr>
        <w:wordWrap w:val="0"/>
        <w:adjustRightInd w:val="0"/>
        <w:snapToGrid w:val="0"/>
        <w:ind w:firstLine="5520" w:firstLineChars="23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v:textbox>
              </v:shape>
            </w:pict>
          </mc:Fallback>
        </mc:AlternateContent>
      </w:r>
    </w:p>
    <w:p w14:paraId="435F828D">
      <w:pPr>
        <w:pStyle w:val="8"/>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A72F4A7">
      <w:pP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1C4AFC9">
      <w:pPr>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headerReference r:id="rId6" w:type="default"/>
          <w:footerReference r:id="rId7" w:type="default"/>
          <w:endnotePr>
            <w:numFmt w:val="decimal"/>
          </w:endnotePr>
          <w:pgSz w:w="11906" w:h="16838"/>
          <w:pgMar w:top="1701" w:right="1531" w:bottom="1417" w:left="1531" w:header="850" w:footer="737" w:gutter="0"/>
          <w:pgNumType w:fmt="decimal"/>
          <w:cols w:space="720" w:num="1"/>
          <w:docGrid w:linePitch="327" w:charSpace="0"/>
        </w:sectPr>
      </w:pPr>
    </w:p>
    <w:p w14:paraId="3FD84A8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28" w:name="_Toc15076"/>
      <w:bookmarkStart w:id="529" w:name="_Toc1203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格式五 法定代表人身份证明</w:t>
      </w:r>
      <w:bookmarkEnd w:id="528"/>
      <w:bookmarkEnd w:id="529"/>
    </w:p>
    <w:p w14:paraId="4516AF38">
      <w:pPr>
        <w:wordWrap w:val="0"/>
        <w:adjustRightInd w:val="0"/>
        <w:snapToGrid w:val="0"/>
        <w:spacing w:line="440" w:lineRule="exac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450DC350">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法定代表人身份证明</w:t>
      </w:r>
    </w:p>
    <w:p w14:paraId="2809809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3E481A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47A92B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7119E73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w:t>
      </w:r>
    </w:p>
    <w:p w14:paraId="67B4367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特此证明。</w:t>
      </w:r>
    </w:p>
    <w:p w14:paraId="414C0FF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B7156C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6BC1EB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13245FAD">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C82B7B">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640E0D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1A9F4A2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75875A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日       </w:t>
      </w:r>
    </w:p>
    <w:p w14:paraId="3E7BE46F">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23E4B240">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659C4946">
      <w:pPr>
        <w:wordWrap w:val="0"/>
        <w:adjustRightInd w:val="0"/>
        <w:snapToGrid w:val="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v:textbox>
              </v:shape>
            </w:pict>
          </mc:Fallback>
        </mc:AlternateContent>
      </w:r>
    </w:p>
    <w:p w14:paraId="2E318E0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652531">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633E6118">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CEC2D37">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06BC645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30" w:name="_Toc16430"/>
      <w:bookmarkStart w:id="531" w:name="_Toc26395"/>
      <w:bookmarkStart w:id="532" w:name="_Toc20967"/>
      <w:bookmarkStart w:id="533" w:name="_Toc26875"/>
      <w:bookmarkStart w:id="534" w:name="_Toc30665"/>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格式六 联合体协议书</w:t>
      </w:r>
      <w:bookmarkEnd w:id="530"/>
      <w:bookmarkEnd w:id="531"/>
      <w:bookmarkEnd w:id="532"/>
      <w:bookmarkEnd w:id="533"/>
      <w:bookmarkEnd w:id="534"/>
    </w:p>
    <w:p w14:paraId="1E169E49">
      <w:pPr>
        <w:pStyle w:val="48"/>
        <w:widowControl w:val="0"/>
        <w:wordWrap w:val="0"/>
        <w:adjustRightInd w:val="0"/>
        <w:snapToGrid w:val="0"/>
        <w:spacing w:before="240" w:after="240" w:line="44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联合体协议书</w:t>
      </w:r>
    </w:p>
    <w:p w14:paraId="48A14098">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B55964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FAA8F3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FCF3D5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468D4F1">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9290C7A">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64B1A8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14174E7">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60DA1A9">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2D7A4E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CC9F319">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07BD02E7">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44FA1284">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上述各成员单位经过友好协商，自愿组成联合体，共同参加</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（项目名称）（以下简称“本项目”）的投标并争取赢得本项目EPC总承包合同（以下简称合同）。现就联合体投标事宜订立如下协议：</w:t>
      </w:r>
    </w:p>
    <w:p w14:paraId="719956F5">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1．</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（某成员单位名称）为联合体牵头人。</w:t>
      </w:r>
    </w:p>
    <w:p w14:paraId="437C48FA">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6AF19F">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82E636A">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4．联合体各成员单位内部的职责分工如下：</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1F0E38FD">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5．投标工作和联合体在中标后工程实施过程中的有关费用按各自承担的工作量分摊。</w:t>
      </w:r>
    </w:p>
    <w:p w14:paraId="4AF650F6">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6．联合体中标后，本联合体协议是合同的附件，对联合体各成员单位有合同约束力。</w:t>
      </w:r>
    </w:p>
    <w:p w14:paraId="3904DBFB">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7．本协议书自签署之日起生效，联合体未中标或者中标时合同履行完毕后自动失效。</w:t>
      </w:r>
    </w:p>
    <w:p w14:paraId="4F0D01DD">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8．本协议书一式</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份，联合体成员和招标人各执一份。</w:t>
      </w:r>
    </w:p>
    <w:p w14:paraId="6B5D6CF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EEB2D15">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3A4F23C">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5678A31B">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w:t>
      </w:r>
    </w:p>
    <w:p w14:paraId="75EE1DF6">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698C4154">
      <w:pPr>
        <w:pStyle w:val="48"/>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475F658">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3D484E5F">
      <w:pPr>
        <w:pStyle w:val="48"/>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84A654B">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533ECC54">
      <w:pPr>
        <w:pStyle w:val="48"/>
        <w:widowControl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A01DDEF">
      <w:pPr>
        <w:pStyle w:val="48"/>
        <w:widowControl w:val="0"/>
        <w:wordWrap w:val="0"/>
        <w:adjustRightInd w:val="0"/>
        <w:snapToGrid w:val="0"/>
        <w:spacing w:line="440" w:lineRule="exact"/>
        <w:ind w:firstLine="3840" w:firstLineChars="160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w:t>
      </w:r>
    </w:p>
    <w:p w14:paraId="3E94A3B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61178B74">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u w:val="single"/>
          <w:lang w:eastAsia="zh-CN"/>
          <w14:textFill>
            <w14:solidFill>
              <w14:schemeClr w14:val="tx1"/>
            </w14:solidFill>
          </w14:textFill>
        </w:rPr>
        <w:t>日</w:t>
      </w:r>
    </w:p>
    <w:p w14:paraId="114BFA46">
      <w:pPr>
        <w:pStyle w:val="48"/>
        <w:widowControl w:val="0"/>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9F84F11">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712C5B5">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503721D">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5E89DE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说明：《联合体协议书》由委托代理人签字或盖章的，应附法定代表人签字或盖章的授权委托书。</w:t>
      </w:r>
    </w:p>
    <w:p w14:paraId="24B6636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4F4448E0">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35" w:name="_Toc31264"/>
      <w:bookmarkStart w:id="536" w:name="_Toc357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格式七 投标人基本情况表</w:t>
      </w:r>
      <w:bookmarkEnd w:id="535"/>
      <w:bookmarkEnd w:id="536"/>
    </w:p>
    <w:p w14:paraId="244162F3">
      <w:pPr>
        <w:pStyle w:val="48"/>
        <w:widowControl w:val="0"/>
        <w:wordWrap w:val="0"/>
        <w:adjustRightInd w:val="0"/>
        <w:snapToGrid w:val="0"/>
        <w:spacing w:before="260" w:after="260" w:line="40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13A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7031DA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投标人名称</w:t>
            </w:r>
          </w:p>
        </w:tc>
        <w:tc>
          <w:tcPr>
            <w:tcW w:w="7280" w:type="dxa"/>
            <w:gridSpan w:val="8"/>
            <w:noWrap/>
            <w:vAlign w:val="center"/>
          </w:tcPr>
          <w:p w14:paraId="2922417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C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0196E6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注册地址</w:t>
            </w:r>
          </w:p>
        </w:tc>
        <w:tc>
          <w:tcPr>
            <w:tcW w:w="3514" w:type="dxa"/>
            <w:gridSpan w:val="3"/>
            <w:noWrap/>
            <w:vAlign w:val="center"/>
          </w:tcPr>
          <w:p w14:paraId="2534C5B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28151D4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邮政编码</w:t>
            </w:r>
          </w:p>
        </w:tc>
        <w:tc>
          <w:tcPr>
            <w:tcW w:w="2474" w:type="dxa"/>
            <w:gridSpan w:val="3"/>
            <w:noWrap/>
            <w:vAlign w:val="center"/>
          </w:tcPr>
          <w:p w14:paraId="648CA5B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6A5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77005BE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联系方式</w:t>
            </w:r>
          </w:p>
        </w:tc>
        <w:tc>
          <w:tcPr>
            <w:tcW w:w="1541" w:type="dxa"/>
            <w:noWrap/>
            <w:vAlign w:val="center"/>
          </w:tcPr>
          <w:p w14:paraId="6DA39D2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联系人</w:t>
            </w:r>
          </w:p>
        </w:tc>
        <w:tc>
          <w:tcPr>
            <w:tcW w:w="1973" w:type="dxa"/>
            <w:gridSpan w:val="2"/>
            <w:noWrap/>
            <w:vAlign w:val="center"/>
          </w:tcPr>
          <w:p w14:paraId="220FDAE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3F88FF0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  话</w:t>
            </w:r>
          </w:p>
        </w:tc>
        <w:tc>
          <w:tcPr>
            <w:tcW w:w="2474" w:type="dxa"/>
            <w:gridSpan w:val="3"/>
            <w:noWrap/>
            <w:vAlign w:val="center"/>
          </w:tcPr>
          <w:p w14:paraId="78E42A5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A4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30DD40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541" w:type="dxa"/>
            <w:noWrap/>
            <w:vAlign w:val="center"/>
          </w:tcPr>
          <w:p w14:paraId="2D42253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传  真</w:t>
            </w:r>
          </w:p>
        </w:tc>
        <w:tc>
          <w:tcPr>
            <w:tcW w:w="1973" w:type="dxa"/>
            <w:gridSpan w:val="2"/>
            <w:noWrap/>
            <w:vAlign w:val="center"/>
          </w:tcPr>
          <w:p w14:paraId="0A57192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7D8EAB59">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电子邮箱</w:t>
            </w:r>
          </w:p>
        </w:tc>
        <w:tc>
          <w:tcPr>
            <w:tcW w:w="2474" w:type="dxa"/>
            <w:gridSpan w:val="3"/>
            <w:noWrap/>
            <w:vAlign w:val="center"/>
          </w:tcPr>
          <w:p w14:paraId="44C31D6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46A9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3BED66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单位性质</w:t>
            </w:r>
          </w:p>
        </w:tc>
        <w:tc>
          <w:tcPr>
            <w:tcW w:w="7280" w:type="dxa"/>
            <w:gridSpan w:val="8"/>
            <w:noWrap/>
            <w:vAlign w:val="center"/>
          </w:tcPr>
          <w:p w14:paraId="18E12F0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4AA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504111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法定代表人</w:t>
            </w:r>
          </w:p>
        </w:tc>
        <w:tc>
          <w:tcPr>
            <w:tcW w:w="1541" w:type="dxa"/>
            <w:noWrap/>
            <w:vAlign w:val="center"/>
          </w:tcPr>
          <w:p w14:paraId="3C89A13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姓名</w:t>
            </w:r>
          </w:p>
        </w:tc>
        <w:tc>
          <w:tcPr>
            <w:tcW w:w="1140" w:type="dxa"/>
            <w:noWrap/>
            <w:vAlign w:val="center"/>
          </w:tcPr>
          <w:p w14:paraId="692AF9C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noWrap/>
            <w:vAlign w:val="center"/>
          </w:tcPr>
          <w:p w14:paraId="2074D5C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技术职称</w:t>
            </w:r>
          </w:p>
        </w:tc>
        <w:tc>
          <w:tcPr>
            <w:tcW w:w="1101" w:type="dxa"/>
            <w:gridSpan w:val="2"/>
            <w:noWrap/>
            <w:vAlign w:val="center"/>
          </w:tcPr>
          <w:p w14:paraId="5520AFA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735" w:type="dxa"/>
            <w:noWrap/>
            <w:vAlign w:val="center"/>
          </w:tcPr>
          <w:p w14:paraId="3E1A255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电话</w:t>
            </w:r>
          </w:p>
        </w:tc>
        <w:tc>
          <w:tcPr>
            <w:tcW w:w="1470" w:type="dxa"/>
            <w:noWrap/>
            <w:vAlign w:val="center"/>
          </w:tcPr>
          <w:p w14:paraId="46DEE77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F2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3DF737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成立时间</w:t>
            </w:r>
          </w:p>
        </w:tc>
        <w:tc>
          <w:tcPr>
            <w:tcW w:w="2681" w:type="dxa"/>
            <w:gridSpan w:val="2"/>
            <w:noWrap/>
            <w:vAlign w:val="center"/>
          </w:tcPr>
          <w:p w14:paraId="5D1CC06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4599" w:type="dxa"/>
            <w:gridSpan w:val="6"/>
            <w:noWrap/>
            <w:vAlign w:val="center"/>
          </w:tcPr>
          <w:p w14:paraId="547C094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员工总人数（个）：</w:t>
            </w:r>
          </w:p>
        </w:tc>
      </w:tr>
      <w:tr w14:paraId="360E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540" w:type="dxa"/>
            <w:noWrap/>
            <w:vAlign w:val="center"/>
          </w:tcPr>
          <w:p w14:paraId="43C9CD15">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企业资质</w:t>
            </w:r>
          </w:p>
          <w:p w14:paraId="2DA599A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类型和等级</w:t>
            </w:r>
          </w:p>
        </w:tc>
        <w:tc>
          <w:tcPr>
            <w:tcW w:w="2681" w:type="dxa"/>
            <w:gridSpan w:val="2"/>
            <w:noWrap/>
            <w:vAlign w:val="center"/>
          </w:tcPr>
          <w:p w14:paraId="435587D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restart"/>
            <w:noWrap/>
            <w:vAlign w:val="center"/>
          </w:tcPr>
          <w:p w14:paraId="6416198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其中</w:t>
            </w:r>
          </w:p>
        </w:tc>
        <w:tc>
          <w:tcPr>
            <w:tcW w:w="1836" w:type="dxa"/>
            <w:gridSpan w:val="3"/>
            <w:noWrap/>
            <w:vAlign w:val="center"/>
          </w:tcPr>
          <w:p w14:paraId="1585BAA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项目经理</w:t>
            </w:r>
          </w:p>
        </w:tc>
        <w:tc>
          <w:tcPr>
            <w:tcW w:w="1470" w:type="dxa"/>
            <w:noWrap/>
            <w:vAlign w:val="center"/>
          </w:tcPr>
          <w:p w14:paraId="33668F7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63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64B863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营业执照号</w:t>
            </w:r>
          </w:p>
        </w:tc>
        <w:tc>
          <w:tcPr>
            <w:tcW w:w="2681" w:type="dxa"/>
            <w:gridSpan w:val="2"/>
            <w:noWrap/>
            <w:vAlign w:val="center"/>
          </w:tcPr>
          <w:p w14:paraId="3661E2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1E22C19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206E84F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高级职称人员</w:t>
            </w:r>
          </w:p>
        </w:tc>
        <w:tc>
          <w:tcPr>
            <w:tcW w:w="1470" w:type="dxa"/>
            <w:noWrap/>
            <w:vAlign w:val="center"/>
          </w:tcPr>
          <w:p w14:paraId="0C76BE9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00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407B426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注册资金</w:t>
            </w:r>
          </w:p>
        </w:tc>
        <w:tc>
          <w:tcPr>
            <w:tcW w:w="2681" w:type="dxa"/>
            <w:gridSpan w:val="2"/>
            <w:noWrap/>
            <w:vAlign w:val="center"/>
          </w:tcPr>
          <w:p w14:paraId="275B6FE6">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71E4C8E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6596F59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中级职称人员</w:t>
            </w:r>
          </w:p>
        </w:tc>
        <w:tc>
          <w:tcPr>
            <w:tcW w:w="1470" w:type="dxa"/>
            <w:noWrap/>
            <w:vAlign w:val="center"/>
          </w:tcPr>
          <w:p w14:paraId="443F846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26F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40" w:type="dxa"/>
            <w:noWrap/>
            <w:vAlign w:val="center"/>
          </w:tcPr>
          <w:p w14:paraId="5CD5626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E6EFF7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开户银行</w:t>
            </w:r>
          </w:p>
        </w:tc>
        <w:tc>
          <w:tcPr>
            <w:tcW w:w="2681" w:type="dxa"/>
            <w:gridSpan w:val="2"/>
            <w:noWrap/>
            <w:vAlign w:val="center"/>
          </w:tcPr>
          <w:p w14:paraId="35963BB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451799A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1C90B77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初级职称人员</w:t>
            </w:r>
          </w:p>
        </w:tc>
        <w:tc>
          <w:tcPr>
            <w:tcW w:w="1470" w:type="dxa"/>
            <w:noWrap/>
            <w:vAlign w:val="center"/>
          </w:tcPr>
          <w:p w14:paraId="5185F20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1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1540" w:type="dxa"/>
            <w:noWrap/>
            <w:vAlign w:val="center"/>
          </w:tcPr>
          <w:p w14:paraId="5F1EB85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954040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银行账号</w:t>
            </w:r>
          </w:p>
        </w:tc>
        <w:tc>
          <w:tcPr>
            <w:tcW w:w="2681" w:type="dxa"/>
            <w:gridSpan w:val="2"/>
            <w:noWrap/>
            <w:vAlign w:val="center"/>
          </w:tcPr>
          <w:p w14:paraId="6EEEA4D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730649C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283128E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技术员</w:t>
            </w:r>
          </w:p>
        </w:tc>
        <w:tc>
          <w:tcPr>
            <w:tcW w:w="1470" w:type="dxa"/>
            <w:noWrap/>
            <w:vAlign w:val="center"/>
          </w:tcPr>
          <w:p w14:paraId="13BB8B8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774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1540" w:type="dxa"/>
            <w:noWrap/>
            <w:vAlign w:val="center"/>
          </w:tcPr>
          <w:p w14:paraId="653E3C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经营范围</w:t>
            </w:r>
          </w:p>
        </w:tc>
        <w:tc>
          <w:tcPr>
            <w:tcW w:w="7280" w:type="dxa"/>
            <w:gridSpan w:val="8"/>
            <w:noWrap/>
            <w:vAlign w:val="center"/>
          </w:tcPr>
          <w:p w14:paraId="790185DB">
            <w:pPr>
              <w:pStyle w:val="44"/>
              <w:wordWrap w:val="0"/>
              <w:adjustRightInd w:val="0"/>
              <w:snapToGrid w:val="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CCB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540" w:type="dxa"/>
            <w:noWrap/>
            <w:vAlign w:val="center"/>
          </w:tcPr>
          <w:p w14:paraId="2BB6AB5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关联企业情况</w:t>
            </w:r>
          </w:p>
        </w:tc>
        <w:tc>
          <w:tcPr>
            <w:tcW w:w="7280" w:type="dxa"/>
            <w:gridSpan w:val="8"/>
            <w:noWrap/>
            <w:vAlign w:val="center"/>
          </w:tcPr>
          <w:p w14:paraId="6EE38209">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包括但不限于与投标人存在以下关系的不同单位：</w:t>
            </w:r>
          </w:p>
          <w:p w14:paraId="1844A97D">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1．法定代表人为同一人的。</w:t>
            </w:r>
          </w:p>
          <w:p w14:paraId="643D42A4">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2．存在控股、管理关系的。</w:t>
            </w:r>
          </w:p>
          <w:p w14:paraId="1EAED253">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3．主要人员相互任职的。</w:t>
            </w:r>
          </w:p>
        </w:tc>
      </w:tr>
      <w:tr w14:paraId="7A1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540" w:type="dxa"/>
            <w:noWrap/>
            <w:vAlign w:val="center"/>
          </w:tcPr>
          <w:p w14:paraId="1D753AD6">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备注</w:t>
            </w:r>
          </w:p>
        </w:tc>
        <w:tc>
          <w:tcPr>
            <w:tcW w:w="7280" w:type="dxa"/>
            <w:gridSpan w:val="8"/>
            <w:noWrap/>
            <w:vAlign w:val="center"/>
          </w:tcPr>
          <w:p w14:paraId="6D279D1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bl>
    <w:p w14:paraId="7B89B98D">
      <w:pPr>
        <w:pStyle w:val="44"/>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说明：</w:t>
      </w:r>
    </w:p>
    <w:bookmarkEnd w:id="486"/>
    <w:bookmarkEnd w:id="487"/>
    <w:bookmarkEnd w:id="488"/>
    <w:bookmarkEnd w:id="489"/>
    <w:bookmarkEnd w:id="490"/>
    <w:p w14:paraId="3825431F">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bookmarkStart w:id="537" w:name="_Toc1659"/>
      <w:bookmarkStart w:id="538" w:name="_Toc118541763"/>
      <w:bookmarkStart w:id="539" w:name="_Toc534641863"/>
      <w:bookmarkStart w:id="540" w:name="_Toc210101349"/>
      <w:bookmarkStart w:id="541" w:name="_Toc535300004"/>
      <w:bookmarkStart w:id="542" w:name="_Toc48547015"/>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1．《投标人基本情况表》后应附以下资料：</w:t>
      </w:r>
    </w:p>
    <w:p w14:paraId="663DA07C">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（1）企业营业执照、资质证书、安全生产许可证</w:t>
      </w:r>
      <w:r>
        <w:rPr>
          <w:rFonts w:hint="eastAsia" w:asciiTheme="minorEastAsia" w:hAnsiTheme="minorEastAsia" w:eastAsiaTheme="minorEastAsia" w:cstheme="minorEastAsia"/>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施工企业提供</w:t>
      </w:r>
      <w:r>
        <w:rPr>
          <w:rFonts w:hint="eastAsia" w:asciiTheme="minorEastAsia" w:hAnsiTheme="minorEastAsia" w:eastAsiaTheme="minorEastAsia" w:cstheme="minorEastAsia"/>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扫描</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件</w:t>
      </w:r>
      <w:r>
        <w:rPr>
          <w:rFonts w:hint="eastAsia" w:asciiTheme="minorEastAsia" w:hAnsiTheme="minorEastAsia" w:eastAsiaTheme="minorEastAsia" w:cstheme="minorEastAsia"/>
          <w:b w:val="0"/>
          <w:bCs w:val="0"/>
          <w:snapToGrid w:val="0"/>
          <w:color w:val="000000" w:themeColor="text1"/>
          <w:sz w:val="21"/>
          <w:szCs w:val="21"/>
          <w:highlight w:val="none"/>
          <w14:textFill>
            <w14:solidFill>
              <w14:schemeClr w14:val="tx1"/>
            </w14:solidFill>
          </w14:textFill>
        </w:rPr>
        <w:t>（因推行电子证照，企业的营业执照、资质证书等可以提供电子证照。为实时掌握项目</w:t>
      </w:r>
      <w:r>
        <w:rPr>
          <w:rFonts w:hint="eastAsia" w:asciiTheme="minorEastAsia" w:hAnsiTheme="minorEastAsia" w:eastAsiaTheme="minorEastAsia" w:cstheme="minorEastAsia"/>
          <w:b/>
          <w:bCs/>
          <w:snapToGrid w:val="0"/>
          <w:color w:val="000000" w:themeColor="text1"/>
          <w:sz w:val="21"/>
          <w:szCs w:val="21"/>
          <w:highlight w:val="none"/>
          <w14:textFill>
            <w14:solidFill>
              <w14:schemeClr w14:val="tx1"/>
            </w14:solidFill>
          </w14:textFill>
        </w:rPr>
        <w:t>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1234B0F">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（2）外省建筑企业须提供“进粤企业和人员诚信信息登记平台”企业信息情况打印页。</w:t>
      </w:r>
    </w:p>
    <w:p w14:paraId="4D00A3DC">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2．联合体投标的，联合体成员单位均应填写《投标人基本情况表》并提供以上所需资料。</w:t>
      </w:r>
    </w:p>
    <w:p w14:paraId="3F793927">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sectPr>
          <w:endnotePr>
            <w:numFmt w:val="decimal"/>
          </w:endnotePr>
          <w:pgSz w:w="11906" w:h="16838"/>
          <w:pgMar w:top="122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w:t>
      </w:r>
    </w:p>
    <w:p w14:paraId="046ADA4A">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3" w:name="_Toc3895"/>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格式八 项目经理简历表</w:t>
      </w:r>
      <w:bookmarkEnd w:id="537"/>
      <w:bookmarkEnd w:id="543"/>
    </w:p>
    <w:p w14:paraId="2B375A7A">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15F8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B8832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FBC68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876908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3DC7EB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EDD0D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4CF2A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58E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51D1A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49D4F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973DA6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8BFF83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77F32BD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93C2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7F0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9DBFC4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DDA83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FCC0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2458BC5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2050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56F285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以项目经理身份参与过的主要业绩（已完工项目）</w:t>
            </w:r>
          </w:p>
        </w:tc>
      </w:tr>
      <w:tr w14:paraId="6921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7B6F9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13625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32CF8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76DA2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57C2F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FD45D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468EC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63A7F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59F68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45A56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4272EC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BF3CA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F4CE40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16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E4B5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1926A2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4FDAD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41946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CC1054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A57807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A98C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1F63A0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EA7951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428B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A8DF59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31B0A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75A699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B29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D8206F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F91A0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DB887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58EC9B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166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7E130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B0BEAF0">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项目经理简历表</w:t>
      </w:r>
    </w:p>
    <w:p w14:paraId="598C1A2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4DC5543">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0A8A1A7">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项目经理：</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5E163C89">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596E09A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5CD3B3E0">
      <w:pPr>
        <w:outlineLvl w:val="9"/>
        <w:rPr>
          <w:rFonts w:hint="eastAsia"/>
          <w:color w:val="000000" w:themeColor="text1"/>
          <w:highlight w:val="none"/>
          <w14:textFill>
            <w14:solidFill>
              <w14:schemeClr w14:val="tx1"/>
            </w14:solidFill>
          </w14:textFill>
        </w:rPr>
      </w:pPr>
    </w:p>
    <w:p w14:paraId="39724635">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说明：《项目经理简历表》后应附拟派项目经理以下资料：</w:t>
      </w:r>
    </w:p>
    <w:p w14:paraId="234E50E1">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62F97137">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2．建造师电子注册证书（在使用有效期内的有效电子证书）彩色扫描件；</w:t>
      </w:r>
    </w:p>
    <w:p w14:paraId="24918F13">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3．B类安全生产考核合格证书彩色扫描件或广东省建筑施工企业管理人员安全生产考核系统考核合格信息彩色扫描件；</w:t>
      </w:r>
    </w:p>
    <w:p w14:paraId="01350D0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至少3个月，其中必须中2025年6月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或打印件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；拟派项目经理为退休返聘人员无法提供社保证明的，提供退休证和劳动合同彩色扫描件。</w:t>
      </w:r>
    </w:p>
    <w:p w14:paraId="2E1D7FAF">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EEF7564">
      <w:pPr>
        <w:pStyle w:val="2"/>
        <w:rPr>
          <w:rFonts w:hint="eastAsia"/>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722A95E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4" w:name="_Toc28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格式九 项目经理任职声明</w:t>
      </w:r>
      <w:bookmarkEnd w:id="544"/>
    </w:p>
    <w:p w14:paraId="4ADE852D">
      <w:pPr>
        <w:wordWrap w:val="0"/>
        <w:adjustRightInd w:val="0"/>
        <w:snapToGrid w:val="0"/>
        <w:spacing w:line="440" w:lineRule="exact"/>
        <w:jc w:val="lef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B39C3F5">
      <w:pPr>
        <w:wordWrap w:val="0"/>
        <w:adjustRightInd w:val="0"/>
        <w:snapToGrid w:val="0"/>
        <w:spacing w:before="260" w:after="260"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项目经理任职声明</w:t>
      </w:r>
    </w:p>
    <w:p w14:paraId="5BBE975C">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64C715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545" w:name="_Toc21599"/>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4B31BB2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我方在此声明，我方拟派往</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（项目名称）的项目经理</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（项目经理姓名）现阶段没有担任任何在施（包括已中标未开工、已开工未竣工）建设工程项目的项目经理。</w:t>
      </w:r>
    </w:p>
    <w:p w14:paraId="243E9439">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我方保证上述信息的真实和准确，并愿意承担因我方就此弄虚作假所引起的一切法律后果。</w:t>
      </w:r>
    </w:p>
    <w:p w14:paraId="5CFC49FD">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42D74EF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特此承诺　　</w:t>
      </w:r>
    </w:p>
    <w:p w14:paraId="741114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2024B23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142252A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F2DA4C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B18FAC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7DEBFFF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2E059885">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10DF30">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06228FEA">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206BB2EB">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64164BC2">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2026C24">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6BFF4F88">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FF9C360">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9DCFF06">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4DCA274">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724D5AB">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6560B8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6" w:name="_Toc18587"/>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 项目技术负责人简历表</w:t>
      </w:r>
      <w:bookmarkEnd w:id="545"/>
      <w:bookmarkEnd w:id="546"/>
    </w:p>
    <w:p w14:paraId="69C790BB">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EB5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D6AA48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83FD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8A7925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27A4DC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8B8580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8D611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86C6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476F06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9F66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97239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ADE524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311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67543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854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6B699E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69DF1E0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4B5375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E5C09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F85F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F832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以项目技术负责人身份参与过的主要业绩（已完工项目）</w:t>
            </w:r>
          </w:p>
        </w:tc>
      </w:tr>
      <w:tr w14:paraId="1EF5A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C114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1D03F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4A4A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E336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6DE2BB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CD231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019F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A06DF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6BB8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1503D2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84B5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15D18C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1F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DD6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B24CE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B88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A9D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A809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A69EDA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87966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ACF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1CC66C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D86993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7094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13A8E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50C1E0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6A8E26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D832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6EFD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9310F2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FF21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4736B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3D771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7EBDB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0B9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92E00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4A1762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F7719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DA3EA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15926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A64157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371C6CAC">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项目技术负责人简历表</w:t>
      </w:r>
    </w:p>
    <w:p w14:paraId="17AC5CE6">
      <w:pPr>
        <w:pStyle w:val="49"/>
        <w:wordWrap w:val="0"/>
        <w:adjustRightInd w:val="0"/>
        <w:snapToGrid w:val="0"/>
        <w:spacing w:line="440" w:lineRule="exact"/>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1575718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D95344E">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项目技术负责人：</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2C0A8BBB">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1B8FEEF">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1B25A8B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1204AF5">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25C04728">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99FB7E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说明：《项目技术负责人简历表》后应附拟派项目技术负责人以下资料：</w:t>
      </w:r>
    </w:p>
    <w:p w14:paraId="4637044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1．身份证彩色扫描件；</w:t>
      </w:r>
    </w:p>
    <w:p w14:paraId="333723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2．职称证彩色扫描件；</w:t>
      </w:r>
    </w:p>
    <w:p w14:paraId="4FDA75C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至少3个月，其中必须中2025年6月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或打印件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；拟派技术负责人为退休返聘人员无法提供社保证明的，提供退休证和劳动合同彩色扫描件。</w:t>
      </w:r>
    </w:p>
    <w:p w14:paraId="4D6A1421">
      <w:pPr>
        <w:outlineLvl w:val="9"/>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512B87">
      <w:pPr>
        <w:outlineLvl w:val="9"/>
        <w:rPr>
          <w:rFonts w:hint="eastAsia"/>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7F2BF5E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7" w:name="_Toc24571"/>
      <w:bookmarkStart w:id="548" w:name="_Toc31518"/>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格式十一 项目设计负责人简历表</w:t>
      </w:r>
      <w:bookmarkEnd w:id="547"/>
      <w:bookmarkEnd w:id="548"/>
    </w:p>
    <w:p w14:paraId="6BE0E100">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959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D87E5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110D74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E67DD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F58B6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E75D2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6CA4E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D55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B359A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30A6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4DA3C3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BC2079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60188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412EF28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946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3345B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D984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6FDD6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39EAC85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F36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1766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以项目设计负责人身份参与过的主要业绩（已完工项目）</w:t>
            </w:r>
          </w:p>
        </w:tc>
      </w:tr>
      <w:tr w14:paraId="4F4E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266138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7CE1F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1C20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0E6D81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2CA1B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33B0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6BEE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3C274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0C26B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3E20D6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76D5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FE87C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B39C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5E9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9D15E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DB31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931EE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0AF41E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6BA8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CDE6F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C35C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1E4D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CD1A4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7DED1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7B6C6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3E7EC7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CC8D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616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A89EC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CCC90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4051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B20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D2877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7B106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D1B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5FF3B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AFE7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A4A0C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88E2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8B644F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F470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4EB943A">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项目设计负责人简历表</w:t>
      </w:r>
    </w:p>
    <w:p w14:paraId="3506B618">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8464B6">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25F73BA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负责人：</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10647B7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4901679">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0188458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9F06DFC">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54F7E9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说明：《项目设计负责人简历表》后应附拟派项目设计负责人以下资料：</w:t>
      </w:r>
    </w:p>
    <w:p w14:paraId="4B633D0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586E437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职称证彩色扫描件</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bookmarkStart w:id="612" w:name="_GoBack"/>
      <w:bookmarkEnd w:id="612"/>
    </w:p>
    <w:p w14:paraId="0B22D139">
      <w:pPr>
        <w:wordWrap w:val="0"/>
        <w:adjustRightInd w:val="0"/>
        <w:snapToGrid w:val="0"/>
        <w:spacing w:line="4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至少3个月，其中必须中2025年6月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或打印件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；拟派设计负责人为退休返聘人员无法提供社保证明的，提供退休证和劳动合同彩色扫描件。</w:t>
      </w:r>
      <w:bookmarkEnd w:id="538"/>
      <w:bookmarkEnd w:id="539"/>
      <w:bookmarkEnd w:id="540"/>
      <w:bookmarkEnd w:id="541"/>
      <w:bookmarkEnd w:id="542"/>
    </w:p>
    <w:p w14:paraId="6E013105">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4．“进粤企业和人员诚信信息登记平台”个人信息情况截图。（适用于省外建筑企业）。</w:t>
      </w:r>
    </w:p>
    <w:p w14:paraId="4AF244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br w:type="page"/>
      </w:r>
      <w:bookmarkStart w:id="549" w:name="_Toc10080"/>
      <w:bookmarkStart w:id="550" w:name="_Toc8264"/>
    </w:p>
    <w:p w14:paraId="052519CD">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B71362B">
      <w:pPr>
        <w:pStyle w:val="4"/>
        <w:spacing w:before="120"/>
        <w:rPr>
          <w:rFonts w:hint="eastAsia" w:asciiTheme="minorEastAsia" w:hAnsiTheme="minorEastAsia" w:eastAsiaTheme="minorEastAsia" w:cstheme="minorEastAsia"/>
          <w:bCs/>
          <w:snapToGrid w:val="0"/>
          <w:color w:val="000000" w:themeColor="text1"/>
          <w:szCs w:val="24"/>
          <w:highlight w:val="none"/>
          <w14:textFill>
            <w14:solidFill>
              <w14:schemeClr w14:val="tx1"/>
            </w14:solidFill>
          </w14:textFill>
        </w:rPr>
      </w:pPr>
      <w:bookmarkStart w:id="551" w:name="_Toc16386"/>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snapToGrid w:val="0"/>
          <w:color w:val="000000" w:themeColor="text1"/>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 xml:space="preserve"> 项目管理机构组成表</w:t>
      </w:r>
      <w:bookmarkEnd w:id="549"/>
      <w:bookmarkEnd w:id="551"/>
    </w:p>
    <w:p w14:paraId="6AB277B4">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项目管理机构组成表</w:t>
      </w:r>
    </w:p>
    <w:tbl>
      <w:tblPr>
        <w:tblStyle w:val="21"/>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4266F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605DFE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A4026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08A8A2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0EA3C27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16E7F3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AAB05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6E7690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备注</w:t>
            </w:r>
          </w:p>
        </w:tc>
      </w:tr>
      <w:tr w14:paraId="1994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256C31E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424" w:type="dxa"/>
            <w:tcBorders>
              <w:top w:val="single" w:color="auto" w:sz="6" w:space="0"/>
              <w:left w:val="single" w:color="auto" w:sz="6" w:space="0"/>
              <w:right w:val="single" w:color="auto" w:sz="6" w:space="0"/>
            </w:tcBorders>
            <w:noWrap/>
            <w:vAlign w:val="center"/>
          </w:tcPr>
          <w:p w14:paraId="5AA3CDF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5529107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D46A7D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3F7343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0A5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56F95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91D4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9B3CC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424" w:type="dxa"/>
            <w:tcBorders>
              <w:top w:val="single" w:color="auto" w:sz="6" w:space="0"/>
              <w:left w:val="single" w:color="auto" w:sz="6" w:space="0"/>
              <w:right w:val="single" w:color="auto" w:sz="6" w:space="0"/>
            </w:tcBorders>
            <w:noWrap/>
            <w:vAlign w:val="center"/>
          </w:tcPr>
          <w:p w14:paraId="0A21FE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项目技术</w:t>
            </w:r>
          </w:p>
          <w:p w14:paraId="093217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196808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CB37C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597E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FD97D6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C8D29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185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710297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424" w:type="dxa"/>
            <w:tcBorders>
              <w:top w:val="single" w:color="auto" w:sz="6" w:space="0"/>
              <w:left w:val="single" w:color="auto" w:sz="6" w:space="0"/>
              <w:right w:val="single" w:color="auto" w:sz="6" w:space="0"/>
            </w:tcBorders>
            <w:noWrap/>
            <w:vAlign w:val="center"/>
          </w:tcPr>
          <w:p w14:paraId="2AC5FB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项目设计</w:t>
            </w:r>
          </w:p>
          <w:p w14:paraId="329408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21184F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C7128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9E38B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43D8F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1A54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B40E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right w:val="single" w:color="auto" w:sz="6" w:space="0"/>
            </w:tcBorders>
            <w:shd w:val="clear" w:color="auto" w:fill="auto"/>
            <w:noWrap/>
            <w:vAlign w:val="center"/>
          </w:tcPr>
          <w:p w14:paraId="0E90B66B">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70A1A8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A6AE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E0D28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A77D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54A6B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BA082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0793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65709FC">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30A1CB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2AD16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5043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976571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708130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D2D9B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5B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19DB79">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4E33F5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4FA99D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57E6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FE400D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BB1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1F071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91D0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404A19C">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6A32E8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4891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C08C0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F2EA5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29BF6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109CB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E4F6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30E99B9">
            <w:pPr>
              <w:wordWrap w:val="0"/>
              <w:adjustRightInd w:val="0"/>
              <w:snapToGrid w:val="0"/>
              <w:jc w:val="center"/>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3CDC75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F7A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1C3B9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6626C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17540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CAE6B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F69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E5DA7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B4D2DB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CFE553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917E9B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9B9D4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A0BC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EA27D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bookmarkEnd w:id="550"/>
    </w:tbl>
    <w:p w14:paraId="0287B42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552" w:name="_Toc36804690"/>
      <w:bookmarkStart w:id="553" w:name="_Toc25577"/>
      <w:bookmarkStart w:id="554" w:name="_Toc8648"/>
    </w:p>
    <w:p w14:paraId="24A36270">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说明：</w:t>
      </w:r>
    </w:p>
    <w:p w14:paraId="66447872">
      <w:pPr>
        <w:wordWrap w:val="0"/>
        <w:adjustRightInd w:val="0"/>
        <w:snapToGrid w:val="0"/>
        <w:spacing w:line="400" w:lineRule="exact"/>
        <w:ind w:firstLine="420" w:firstLineChars="200"/>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1．《项目管理机构组成表》后应附表中拟派人员（项目经理、项目技术负责人、项目设计负责人）以下资料：</w:t>
      </w:r>
    </w:p>
    <w:p w14:paraId="772B27C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（1）身份证证彩色扫描件；</w:t>
      </w:r>
    </w:p>
    <w:p w14:paraId="1944BBE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（2）职称证或岗位证或培训证</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或执业证书</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彩色扫描件；</w:t>
      </w:r>
    </w:p>
    <w:p w14:paraId="076B6F6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（3）专职安全员须提供C类安全生产考核合格证书证彩色扫描件或“广东省建筑施工企业管理人员安全生产考核系统”考核合格信息打印页；</w:t>
      </w:r>
    </w:p>
    <w:p w14:paraId="2CA76E52">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至少3个月，其中必须中2025年6月</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或打印件</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；拟派人员为退休返聘人员无法提供社保证明的，提供退休证和劳动合同彩色扫描件；</w:t>
      </w:r>
    </w:p>
    <w:p w14:paraId="0714650D">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（5）“进粤企业和人员诚信信息登记平台”个人信息情况截图。（适用于省外建筑企业）。</w:t>
      </w:r>
    </w:p>
    <w:p w14:paraId="7D66C205">
      <w:pPr>
        <w:wordWrap w:val="0"/>
        <w:adjustRightInd w:val="0"/>
        <w:snapToGrid w:val="0"/>
        <w:spacing w:line="400" w:lineRule="exac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 xml:space="preserve">    2．联合体投标的，《项目管理机构组成表》应包括联合体成员单位参与项目管理机构的人员，并提供以上所需资料。</w:t>
      </w:r>
    </w:p>
    <w:p w14:paraId="32BAE323">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251EEB96">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5A521AE">
      <w:pP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55" w:name="_Toc19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br w:type="page"/>
      </w:r>
    </w:p>
    <w:p w14:paraId="1BC61B8E">
      <w:pPr>
        <w:pStyle w:val="4"/>
        <w:spacing w:before="136"/>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56" w:name="_Toc7782"/>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原件一览表</w:t>
      </w:r>
      <w:bookmarkEnd w:id="555"/>
      <w:bookmarkEnd w:id="556"/>
    </w:p>
    <w:tbl>
      <w:tblPr>
        <w:tblStyle w:val="2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133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7A1E61B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原件一览表</w:t>
            </w:r>
          </w:p>
        </w:tc>
      </w:tr>
      <w:tr w14:paraId="11C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AA5542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工程名称</w:t>
            </w:r>
          </w:p>
        </w:tc>
        <w:tc>
          <w:tcPr>
            <w:tcW w:w="6272" w:type="dxa"/>
            <w:gridSpan w:val="5"/>
            <w:noWrap/>
            <w:tcMar>
              <w:left w:w="108" w:type="dxa"/>
              <w:right w:w="108" w:type="dxa"/>
            </w:tcMar>
            <w:vAlign w:val="center"/>
          </w:tcPr>
          <w:p w14:paraId="6B40717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6E9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388CAC0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投标人名称                （请务必填写单位全称）</w:t>
            </w:r>
          </w:p>
        </w:tc>
        <w:tc>
          <w:tcPr>
            <w:tcW w:w="6272" w:type="dxa"/>
            <w:gridSpan w:val="5"/>
            <w:noWrap/>
            <w:tcMar>
              <w:left w:w="108" w:type="dxa"/>
              <w:right w:w="108" w:type="dxa"/>
            </w:tcMar>
            <w:vAlign w:val="center"/>
          </w:tcPr>
          <w:p w14:paraId="31AA044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4D2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51B511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投标人法定代表人或其</w:t>
            </w:r>
          </w:p>
          <w:p w14:paraId="1B2DB12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委托代理人签名</w:t>
            </w:r>
          </w:p>
        </w:tc>
        <w:tc>
          <w:tcPr>
            <w:tcW w:w="2992" w:type="dxa"/>
            <w:gridSpan w:val="2"/>
            <w:noWrap/>
            <w:tcMar>
              <w:left w:w="108" w:type="dxa"/>
              <w:right w:w="108" w:type="dxa"/>
            </w:tcMar>
            <w:vAlign w:val="center"/>
          </w:tcPr>
          <w:p w14:paraId="5DF9AB8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c>
          <w:tcPr>
            <w:tcW w:w="753" w:type="dxa"/>
            <w:noWrap/>
            <w:tcMar>
              <w:left w:w="108" w:type="dxa"/>
              <w:right w:w="108" w:type="dxa"/>
            </w:tcMar>
            <w:vAlign w:val="center"/>
          </w:tcPr>
          <w:p w14:paraId="5064241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手机号码</w:t>
            </w:r>
          </w:p>
        </w:tc>
        <w:tc>
          <w:tcPr>
            <w:tcW w:w="2527" w:type="dxa"/>
            <w:gridSpan w:val="2"/>
            <w:noWrap/>
            <w:tcMar>
              <w:left w:w="108" w:type="dxa"/>
              <w:right w:w="108" w:type="dxa"/>
            </w:tcMar>
            <w:vAlign w:val="center"/>
          </w:tcPr>
          <w:p w14:paraId="17F4AE2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483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24B9911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递交的证明材料原件如下：</w:t>
            </w:r>
          </w:p>
        </w:tc>
      </w:tr>
      <w:tr w14:paraId="2C9B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577EA55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5120" w:type="dxa"/>
            <w:gridSpan w:val="4"/>
            <w:noWrap/>
            <w:tcMar>
              <w:left w:w="108" w:type="dxa"/>
              <w:right w:w="108" w:type="dxa"/>
            </w:tcMar>
            <w:vAlign w:val="center"/>
          </w:tcPr>
          <w:p w14:paraId="59AC212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证明材料原件名称</w:t>
            </w:r>
          </w:p>
        </w:tc>
        <w:tc>
          <w:tcPr>
            <w:tcW w:w="1710" w:type="dxa"/>
            <w:gridSpan w:val="2"/>
            <w:noWrap/>
            <w:tcMar>
              <w:left w:w="108" w:type="dxa"/>
              <w:right w:w="108" w:type="dxa"/>
            </w:tcMar>
            <w:vAlign w:val="center"/>
          </w:tcPr>
          <w:p w14:paraId="68DB2E0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w:t>
            </w:r>
          </w:p>
        </w:tc>
        <w:tc>
          <w:tcPr>
            <w:tcW w:w="1570" w:type="dxa"/>
            <w:noWrap/>
            <w:tcMar>
              <w:left w:w="108" w:type="dxa"/>
              <w:right w:w="108" w:type="dxa"/>
            </w:tcMar>
            <w:vAlign w:val="center"/>
          </w:tcPr>
          <w:p w14:paraId="09C2EA9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数量</w:t>
            </w:r>
          </w:p>
        </w:tc>
      </w:tr>
      <w:tr w14:paraId="7B13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CE9AF0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w:t>
            </w:r>
          </w:p>
        </w:tc>
        <w:tc>
          <w:tcPr>
            <w:tcW w:w="5120" w:type="dxa"/>
            <w:gridSpan w:val="4"/>
            <w:noWrap/>
            <w:tcMar>
              <w:left w:w="108" w:type="dxa"/>
              <w:right w:w="108" w:type="dxa"/>
            </w:tcMar>
            <w:vAlign w:val="center"/>
          </w:tcPr>
          <w:p w14:paraId="6AA9A8A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551C0982">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6592B39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A2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C983A57">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w:t>
            </w:r>
          </w:p>
        </w:tc>
        <w:tc>
          <w:tcPr>
            <w:tcW w:w="5120" w:type="dxa"/>
            <w:gridSpan w:val="4"/>
            <w:noWrap/>
            <w:tcMar>
              <w:left w:w="108" w:type="dxa"/>
              <w:right w:w="108" w:type="dxa"/>
            </w:tcMar>
            <w:vAlign w:val="center"/>
          </w:tcPr>
          <w:p w14:paraId="3F67613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6D6CEDA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2DD7533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1D9C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1DAC6AE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w:t>
            </w:r>
          </w:p>
        </w:tc>
        <w:tc>
          <w:tcPr>
            <w:tcW w:w="5120" w:type="dxa"/>
            <w:gridSpan w:val="4"/>
            <w:noWrap/>
            <w:tcMar>
              <w:left w:w="108" w:type="dxa"/>
              <w:right w:w="108" w:type="dxa"/>
            </w:tcMar>
            <w:vAlign w:val="center"/>
          </w:tcPr>
          <w:p w14:paraId="44D0A20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488AB5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7C087D9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2CA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4F799F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tc>
        <w:tc>
          <w:tcPr>
            <w:tcW w:w="5120" w:type="dxa"/>
            <w:gridSpan w:val="4"/>
            <w:noWrap/>
            <w:tcMar>
              <w:left w:w="108" w:type="dxa"/>
              <w:right w:w="108" w:type="dxa"/>
            </w:tcMar>
            <w:vAlign w:val="center"/>
          </w:tcPr>
          <w:p w14:paraId="1659CA8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DA24B9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155705C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3F24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08DE73B5">
            <w:pPr>
              <w:ind w:left="8" w:hanging="94"/>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注意：</w:t>
            </w:r>
          </w:p>
        </w:tc>
        <w:tc>
          <w:tcPr>
            <w:tcW w:w="8400" w:type="dxa"/>
            <w:gridSpan w:val="7"/>
            <w:noWrap/>
            <w:tcMar>
              <w:left w:w="108" w:type="dxa"/>
              <w:right w:w="108" w:type="dxa"/>
            </w:tcMar>
            <w:vAlign w:val="center"/>
          </w:tcPr>
          <w:p w14:paraId="39011553">
            <w:pPr>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13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03248E8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接收原件经办人（招标代理）：</w:t>
            </w:r>
          </w:p>
        </w:tc>
        <w:tc>
          <w:tcPr>
            <w:tcW w:w="1992" w:type="dxa"/>
            <w:gridSpan w:val="2"/>
            <w:noWrap/>
            <w:tcMar>
              <w:left w:w="108" w:type="dxa"/>
              <w:right w:w="108" w:type="dxa"/>
            </w:tcMar>
            <w:vAlign w:val="center"/>
          </w:tcPr>
          <w:p w14:paraId="5BCE5A6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43254EA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接收时间：</w:t>
            </w:r>
          </w:p>
        </w:tc>
        <w:tc>
          <w:tcPr>
            <w:tcW w:w="3280" w:type="dxa"/>
            <w:gridSpan w:val="3"/>
            <w:noWrap/>
            <w:tcMar>
              <w:left w:w="108" w:type="dxa"/>
              <w:right w:w="108" w:type="dxa"/>
            </w:tcMar>
            <w:vAlign w:val="center"/>
          </w:tcPr>
          <w:p w14:paraId="6922A9E2">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tr w14:paraId="44B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1772F5D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退还原件接收人（投标人）：</w:t>
            </w:r>
          </w:p>
        </w:tc>
        <w:tc>
          <w:tcPr>
            <w:tcW w:w="1992" w:type="dxa"/>
            <w:gridSpan w:val="2"/>
            <w:noWrap/>
            <w:tcMar>
              <w:left w:w="108" w:type="dxa"/>
              <w:right w:w="108" w:type="dxa"/>
            </w:tcMar>
            <w:vAlign w:val="center"/>
          </w:tcPr>
          <w:p w14:paraId="74892C5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3627CE0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退还时间：</w:t>
            </w:r>
          </w:p>
        </w:tc>
        <w:tc>
          <w:tcPr>
            <w:tcW w:w="3280" w:type="dxa"/>
            <w:gridSpan w:val="3"/>
            <w:noWrap/>
            <w:tcMar>
              <w:left w:w="108" w:type="dxa"/>
              <w:right w:w="108" w:type="dxa"/>
            </w:tcMar>
            <w:vAlign w:val="center"/>
          </w:tcPr>
          <w:p w14:paraId="425E27C0">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tbl>
    <w:p w14:paraId="6BBFCDD9">
      <w:pPr>
        <w:wordWrap w:val="0"/>
        <w:adjustRightInd w:val="0"/>
        <w:snapToGrid w:val="0"/>
        <w:spacing w:line="400" w:lineRule="exac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58133A92">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E7D8623">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bookmarkEnd w:id="552"/>
    <w:bookmarkEnd w:id="553"/>
    <w:bookmarkEnd w:id="554"/>
    <w:p w14:paraId="0931CBF1">
      <w:pP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bookmarkStart w:id="557" w:name="_Toc9816"/>
      <w:bookmarkStart w:id="558" w:name="_Toc23446"/>
      <w:bookmarkStart w:id="559" w:name="_Toc6918"/>
      <w:bookmarkStart w:id="560" w:name="_Toc26622"/>
      <w:bookmarkStart w:id="561" w:name="_Toc8121"/>
      <w:bookmarkStart w:id="562" w:name="_Toc8821"/>
      <w:bookmarkStart w:id="563" w:name="_Toc26638"/>
      <w:bookmarkStart w:id="564" w:name="_Toc22541"/>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br w:type="page"/>
      </w:r>
    </w:p>
    <w:p w14:paraId="2082FE14">
      <w:pPr>
        <w:pStyle w:val="3"/>
        <w:jc w:val="cente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bookmarkStart w:id="565" w:name="_Toc29951"/>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Cs w:val="30"/>
          <w:highlight w:val="none"/>
          <w:lang w:val="en-US" w:eastAsia="zh-CN"/>
          <w14:textFill>
            <w14:solidFill>
              <w14:schemeClr w14:val="tx1"/>
            </w14:solidFill>
          </w14:textFill>
        </w:rPr>
        <w:t>七</w:t>
      </w:r>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章  廉政合同、履约保函、支付保函</w:t>
      </w:r>
      <w:bookmarkEnd w:id="557"/>
      <w:bookmarkEnd w:id="558"/>
      <w:bookmarkEnd w:id="559"/>
      <w:bookmarkEnd w:id="560"/>
      <w:bookmarkEnd w:id="561"/>
      <w:bookmarkEnd w:id="562"/>
      <w:bookmarkEnd w:id="563"/>
      <w:bookmarkEnd w:id="564"/>
      <w:bookmarkEnd w:id="565"/>
    </w:p>
    <w:p w14:paraId="172855D5">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92C8A41">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566" w:name="_Toc16029"/>
      <w:bookmarkStart w:id="567" w:name="_Toc5210"/>
      <w:bookmarkStart w:id="568" w:name="_Toc32046"/>
      <w:bookmarkStart w:id="569" w:name="_Toc10193"/>
      <w:bookmarkStart w:id="570" w:name="_Toc10603"/>
      <w:bookmarkStart w:id="571" w:name="_Toc5870"/>
      <w:bookmarkStart w:id="572" w:name="_Toc20232"/>
      <w:bookmarkStart w:id="573" w:name="_Toc2994"/>
      <w:bookmarkStart w:id="574" w:name="_Toc30503"/>
      <w:bookmarkStart w:id="575" w:name="_Toc5845"/>
      <w:bookmarkStart w:id="576" w:name="_Toc29713"/>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廉政合同</w:t>
      </w:r>
      <w:bookmarkEnd w:id="566"/>
      <w:bookmarkEnd w:id="567"/>
      <w:bookmarkEnd w:id="568"/>
      <w:bookmarkEnd w:id="569"/>
      <w:bookmarkEnd w:id="570"/>
      <w:bookmarkEnd w:id="571"/>
      <w:bookmarkEnd w:id="572"/>
      <w:bookmarkEnd w:id="573"/>
      <w:bookmarkEnd w:id="574"/>
      <w:bookmarkEnd w:id="575"/>
      <w:bookmarkEnd w:id="576"/>
    </w:p>
    <w:p w14:paraId="4CEB01C0">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767DC3F8">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110241E6">
      <w:pPr>
        <w:autoSpaceDE w:val="0"/>
        <w:autoSpaceDN w:val="0"/>
        <w:adjustRightInd w:val="0"/>
        <w:spacing w:before="6" w:line="150" w:lineRule="exact"/>
        <w:jc w:val="left"/>
        <w:rPr>
          <w:rFonts w:hint="eastAsia" w:asciiTheme="minorEastAsia" w:hAnsiTheme="minorEastAsia" w:eastAsiaTheme="minorEastAsia" w:cstheme="minorEastAsia"/>
          <w:color w:val="000000" w:themeColor="text1"/>
          <w:kern w:val="0"/>
          <w:szCs w:val="15"/>
          <w:highlight w:val="none"/>
          <w14:textFill>
            <w14:solidFill>
              <w14:schemeClr w14:val="tx1"/>
            </w14:solidFill>
          </w14:textFill>
        </w:rPr>
      </w:pPr>
    </w:p>
    <w:p w14:paraId="30964C2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F3807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44F84AE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3"/>
          <w:highlight w:val="none"/>
          <w14:textFill>
            <w14:solidFill>
              <w14:schemeClr w14:val="tx1"/>
            </w14:solidFill>
          </w14:textFill>
        </w:rPr>
        <w:t>根据国家、省有关廉政建设的规定，为做好合同工程的廉政建设，保证工程质量与施工安</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全，提高建设资金的有效使用和投资效益，合同双方当事人就加强合同工程的廉政建设，订立本合同。</w:t>
      </w:r>
    </w:p>
    <w:p w14:paraId="3524FAB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双方权利和义务</w:t>
      </w:r>
    </w:p>
    <w:p w14:paraId="545CBDD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严格遵守国家、省有关法律法规的规定。</w:t>
      </w:r>
    </w:p>
    <w:p w14:paraId="7DF0856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严格执行合同工程一切合同文件，自觉按合同办事。</w:t>
      </w:r>
    </w:p>
    <w:p w14:paraId="7DF08E7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合同双方当事人的业务活动应坚持公平</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公开</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公正和诚信的原</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则</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（法律认定的商业 秘密和合同文件另有规定除外</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，不得损害国家和集体利益，不得违反工程建设管理规章制度。</w:t>
      </w:r>
    </w:p>
    <w:p w14:paraId="1BBA8BB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建立健全廉政制度</w:t>
      </w:r>
      <w:r>
        <w:rPr>
          <w:rFonts w:hint="eastAsia" w:asciiTheme="minorEastAsia" w:hAnsiTheme="minorEastAsia" w:eastAsiaTheme="minorEastAsia" w:cstheme="minorEastAsia"/>
          <w:color w:val="000000" w:themeColor="text1"/>
          <w:spacing w:val="-1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开展廉政教育</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设立廉政告示牌</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公布举报电话</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监督并认真查 处违法违纪行为。</w:t>
      </w:r>
    </w:p>
    <w:p w14:paraId="394BCC7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发现对方在业务活动中有违反廉政建设规定的行为，应及时给予提醒和纠正。</w:t>
      </w:r>
    </w:p>
    <w:p w14:paraId="3A3CCFA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1.6</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发现对方严重违反合同的行为</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有向其上级部门举报</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建议给予处理并要求告知处理 结果的权利。没有上级部门的，可按本合同第二部分《通用条款》第87 条规定处理。</w:t>
      </w:r>
    </w:p>
    <w:p w14:paraId="7D2BCF75">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招标人义务</w:t>
      </w:r>
    </w:p>
    <w:p w14:paraId="250A128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招标人及其工作人员不得索取或接受中标人的礼金</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有价证券和贵重物品</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不得在承 包人报销任何应由招标人或其工作人员个人支付的费用。</w:t>
      </w:r>
    </w:p>
    <w:p w14:paraId="224220B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招标人及其工作人员不得参加中标人安排的宴</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和娱乐活动</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不得接受中标人提供的通讯、交通工具和高档办公用品等物品。</w:t>
      </w:r>
    </w:p>
    <w:p w14:paraId="5F6DD46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2.3</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招标人及其工作人员不得要求或者接受中标人为其住房装修</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配偶子</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女工作安排以及出国出境、旅游等提供方便。</w:t>
      </w:r>
    </w:p>
    <w:p w14:paraId="346DF012">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2.4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招标人及其工作人员不得以任何理由向中标人推荐</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分</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包人、推销材料和工程设备，不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得要求中标人购买合同以外的材料和工程设备。</w:t>
      </w:r>
    </w:p>
    <w:p w14:paraId="14AA02E8">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招标人及其工作人员要秉公办事</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不准营私舞弊</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不准利用职权私自为合同工程安排 施工队伍，也不得从事与合同工程有关的各种有偿中介活动。</w:t>
      </w:r>
    </w:p>
    <w:p w14:paraId="3B719603">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2.6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招标人及其工作人员（含其配偶、子女）不得从事</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与</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合同工程有关的材料和工程设备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供应、工程分包、劳务等经济活动。</w:t>
      </w:r>
    </w:p>
    <w:p w14:paraId="4D9BB120">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中标人义务</w:t>
      </w:r>
    </w:p>
    <w:p w14:paraId="394B952F">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中标人不得以任何理由向招标人及其工作人员行贿或馈赠礼金</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贵重礼品。</w:t>
      </w:r>
    </w:p>
    <w:p w14:paraId="63B51EC7">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spacing w:val="5"/>
          <w:kern w:val="0"/>
          <w:highlight w:val="none"/>
          <w14:textFill>
            <w14:solidFill>
              <w14:schemeClr w14:val="tx1"/>
            </w14:solidFill>
          </w14:textFill>
        </w:rPr>
        <w:t>中标人不得以任何名义为招标人及其</w:t>
      </w:r>
      <w:r>
        <w:rPr>
          <w:rFonts w:hint="eastAsia" w:asciiTheme="minorEastAsia" w:hAnsiTheme="minorEastAsia" w:eastAsiaTheme="minorEastAsia" w:cstheme="minorEastAsia"/>
          <w:color w:val="000000" w:themeColor="text1"/>
          <w:spacing w:val="4"/>
          <w:kern w:val="0"/>
          <w:highlight w:val="none"/>
          <w14:textFill>
            <w14:solidFill>
              <w14:schemeClr w14:val="tx1"/>
            </w14:solidFill>
          </w14:textFill>
        </w:rPr>
        <w:t>工</w:t>
      </w:r>
      <w:r>
        <w:rPr>
          <w:rFonts w:hint="eastAsia" w:asciiTheme="minorEastAsia" w:hAnsiTheme="minorEastAsia" w:eastAsiaTheme="minorEastAsia" w:cstheme="minorEastAsia"/>
          <w:color w:val="000000" w:themeColor="text1"/>
          <w:spacing w:val="6"/>
          <w:kern w:val="0"/>
          <w:highlight w:val="none"/>
          <w14:textFill>
            <w14:solidFill>
              <w14:schemeClr w14:val="tx1"/>
            </w14:solidFill>
          </w14:textFill>
        </w:rPr>
        <w:t xml:space="preserve">作人员报销应由招标人或其工作人员个人支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付的任何费用。</w:t>
      </w:r>
    </w:p>
    <w:p w14:paraId="644D8D3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中标人不得以任何理由安排招标人及其工作人员参加宴</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及娱乐活动。</w:t>
      </w:r>
    </w:p>
    <w:p w14:paraId="27DD60F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中标人不得为招标人和个人购置或提供通讯、交通工具和高档办公用品等物品。</w:t>
      </w:r>
    </w:p>
    <w:p w14:paraId="57149C64">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中标人不得为招标人及其工作人员的住房装修</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配偶子女工作安排以 及出国出境、旅游等提供方便。</w:t>
      </w:r>
    </w:p>
    <w:p w14:paraId="0EC4B34F">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违约责任</w:t>
      </w:r>
    </w:p>
    <w:p w14:paraId="7B8FD47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招标人及其工作人员违反本合同第1 条和第2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予处分；涉嫌犯罪的，移交司法机关追究刑事责任；给中标人造成损失的，应予赔偿。</w:t>
      </w:r>
    </w:p>
    <w:p w14:paraId="34408EE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中标人及其工作人员违反本合同第1 条和第3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情节严重的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给予中标人1～3 年内不得进入工程建设市场的处罚</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涉嫌犯罪的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移交 司法机关追究刑事责任；给招标人造成损失的，应予赔偿；</w:t>
      </w:r>
    </w:p>
    <w:p w14:paraId="731F24BE">
      <w:pPr>
        <w:autoSpaceDE w:val="0"/>
        <w:autoSpaceDN w:val="0"/>
        <w:adjustRightInd w:val="0"/>
        <w:spacing w:before="16" w:line="360" w:lineRule="auto"/>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    5</w:t>
      </w:r>
      <w:r>
        <w:rPr>
          <w:rFonts w:hint="eastAsia" w:asciiTheme="minorEastAsia" w:hAnsiTheme="minorEastAsia" w:eastAsiaTheme="minorEastAsia" w:cstheme="minorEastAsia"/>
          <w:b/>
          <w:bCs/>
          <w:color w:val="000000" w:themeColor="text1"/>
          <w:kern w:val="0"/>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双方约定</w:t>
      </w:r>
    </w:p>
    <w:p w14:paraId="655B6D52">
      <w:pPr>
        <w:autoSpaceDE w:val="0"/>
        <w:autoSpaceDN w:val="0"/>
        <w:adjustRightInd w:val="0"/>
        <w:spacing w:line="360" w:lineRule="auto"/>
        <w:ind w:right="184" w:firstLine="484"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本合同由合同双方当事人或其上</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级</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部门负责监督执行，并由合</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同</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 xml:space="preserve">双方当事人或其上级部门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相互约请对本合同执行情况进行检查。</w:t>
      </w:r>
    </w:p>
    <w:p w14:paraId="08A9DD8D">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6 </w:t>
      </w:r>
      <w:r>
        <w:rPr>
          <w:rFonts w:hint="eastAsia" w:asciiTheme="minorEastAsia" w:hAnsiTheme="minorEastAsia" w:eastAsiaTheme="minorEastAsia" w:cstheme="minorEastAsia"/>
          <w:b/>
          <w:bCs/>
          <w:color w:val="000000" w:themeColor="text1"/>
          <w:kern w:val="0"/>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合同法律效力</w:t>
      </w:r>
    </w:p>
    <w:p w14:paraId="2A7B8DB8">
      <w:pPr>
        <w:autoSpaceDE w:val="0"/>
        <w:autoSpaceDN w:val="0"/>
        <w:adjustRightInd w:val="0"/>
        <w:spacing w:line="360" w:lineRule="auto"/>
        <w:ind w:right="184"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本合同作为</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（工程名称） 工程施工合同的附件，与施工合同具有同等的法律效力。</w:t>
      </w:r>
    </w:p>
    <w:p w14:paraId="2BAC4CB3">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7</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合同生效</w:t>
      </w:r>
    </w:p>
    <w:p w14:paraId="134C56E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本合同自合同双方当事人签署之日起生效，至合同工程竣工验收合格之日后失效。</w:t>
      </w:r>
    </w:p>
    <w:p w14:paraId="1A78F3FF">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8</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合同份数</w:t>
      </w:r>
    </w:p>
    <w:p w14:paraId="3A8DD1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本合同一</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式</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份，合同双方当事人各</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执</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份。有上级部门的，合同双方当事人应各送</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交其上级部门一份。</w:t>
      </w:r>
    </w:p>
    <w:p w14:paraId="0C0C2F81">
      <w:pPr>
        <w:autoSpaceDE w:val="0"/>
        <w:autoSpaceDN w:val="0"/>
        <w:adjustRightInd w:val="0"/>
        <w:spacing w:before="3" w:line="130" w:lineRule="exact"/>
        <w:jc w:val="left"/>
        <w:rPr>
          <w:rFonts w:hint="eastAsia" w:asciiTheme="minorEastAsia" w:hAnsiTheme="minorEastAsia" w:eastAsiaTheme="minorEastAsia" w:cstheme="minorEastAsia"/>
          <w:color w:val="000000" w:themeColor="text1"/>
          <w:kern w:val="0"/>
          <w:szCs w:val="13"/>
          <w:highlight w:val="none"/>
          <w14:textFill>
            <w14:solidFill>
              <w14:schemeClr w14:val="tx1"/>
            </w14:solidFill>
          </w14:textFill>
        </w:rPr>
      </w:pPr>
    </w:p>
    <w:p w14:paraId="5C8AC97B">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322891E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CE59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62C1492">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6303B017">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4BE5EA4">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51DA5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A1B5A9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DFF45E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发 包 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（公章）</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承 包 人 </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（公章） </w:t>
      </w:r>
    </w:p>
    <w:p w14:paraId="019529E9">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（签字）</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（签字） </w:t>
      </w:r>
    </w:p>
    <w:p w14:paraId="0BA17DB5">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p>
    <w:p w14:paraId="15F9B04F">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上级部门：（公章）                     上级部门：（公章）</w:t>
      </w:r>
    </w:p>
    <w:p w14:paraId="044AF42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7A1987DD">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9C15AC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年   月    日                                年   月   日</w:t>
      </w:r>
    </w:p>
    <w:p w14:paraId="461225E5">
      <w:pPr>
        <w:spacing w:line="360" w:lineRule="auto"/>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4480BB62">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577" w:name="_Toc18530"/>
      <w:bookmarkStart w:id="578" w:name="_Toc28513"/>
      <w:bookmarkStart w:id="579" w:name="_Toc29017"/>
      <w:bookmarkStart w:id="580" w:name="_Toc6897"/>
      <w:bookmarkStart w:id="581" w:name="_Toc11559"/>
      <w:bookmarkStart w:id="582" w:name="_Toc126"/>
      <w:bookmarkStart w:id="583" w:name="_Toc24859"/>
      <w:bookmarkStart w:id="584" w:name="_Toc20715"/>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br w:type="page"/>
      </w:r>
      <w:bookmarkStart w:id="585" w:name="_Toc10245"/>
      <w:bookmarkStart w:id="586" w:name="_Toc9094"/>
      <w:bookmarkStart w:id="587" w:name="_Toc30796"/>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履约保函</w:t>
      </w:r>
      <w:bookmarkEnd w:id="577"/>
      <w:bookmarkEnd w:id="578"/>
      <w:bookmarkEnd w:id="579"/>
      <w:bookmarkEnd w:id="580"/>
      <w:bookmarkEnd w:id="581"/>
      <w:bookmarkEnd w:id="582"/>
      <w:bookmarkEnd w:id="583"/>
      <w:bookmarkEnd w:id="584"/>
      <w:bookmarkEnd w:id="585"/>
      <w:bookmarkEnd w:id="586"/>
      <w:bookmarkEnd w:id="587"/>
    </w:p>
    <w:p w14:paraId="3B9F6898">
      <w:pPr>
        <w:spacing w:line="360" w:lineRule="auto"/>
        <w:jc w:val="cente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221D34C8">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EC7C4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6D23A14C">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39ED37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1240D116">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2374388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4329233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8C9AAC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900612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p w14:paraId="7A1B804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0539FD0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一、本保函担保范围：中标人未按照基础合同的约定履行义务，应当向贵方承担的违约责任和赔偿因此造成的损失、利息、律师费、诉讼费用等实现债权的费用。</w:t>
      </w:r>
    </w:p>
    <w:p w14:paraId="59B1FBF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70D9D6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三、本保函有效期自开立之日起至基础合同约定的缺陷责任期后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5CD8E593">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068B7B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23CE61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430F2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28A18F3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7909BCE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4A12453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7CF41E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732B5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071B8B5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29A0E54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481E583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九、本保函自我方法定代表人或授权代表签字并加盖公章之日起生效。 </w:t>
      </w:r>
    </w:p>
    <w:p w14:paraId="4A73354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045BD6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29DFEFD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21D4725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6A252FB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4C1423B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58AA204F">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开立时间：      年      月    </w:t>
      </w:r>
    </w:p>
    <w:p w14:paraId="2C43A4FD">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sectPr>
          <w:headerReference r:id="rId8" w:type="default"/>
          <w:footerReference r:id="rId9" w:type="default"/>
          <w:pgSz w:w="11907" w:h="16840"/>
          <w:pgMar w:top="1247" w:right="1474" w:bottom="1247" w:left="1361" w:header="680" w:footer="680" w:gutter="0"/>
          <w:pgNumType w:fmt="decimal"/>
          <w:cols w:space="720" w:num="1"/>
        </w:sectPr>
      </w:pPr>
    </w:p>
    <w:p w14:paraId="1A83B68F">
      <w:pPr>
        <w:pStyle w:val="5"/>
        <w:ind w:left="4511" w:leftChars="174" w:hanging="4093" w:hangingChars="1274"/>
        <w:jc w:val="cente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pPr>
      <w:bookmarkStart w:id="588" w:name="_Toc27131"/>
      <w:bookmarkStart w:id="589" w:name="_Toc6524"/>
      <w:bookmarkStart w:id="590" w:name="_Toc18000"/>
      <w:bookmarkStart w:id="591" w:name="_Toc27191"/>
      <w:bookmarkStart w:id="592" w:name="_Toc1606"/>
      <w:bookmarkStart w:id="593" w:name="_Toc25691"/>
      <w:bookmarkStart w:id="594" w:name="_Toc14563"/>
      <w:bookmarkStart w:id="595" w:name="_Toc7920"/>
      <w:bookmarkStart w:id="596" w:name="_Toc9772"/>
      <w:bookmarkStart w:id="597" w:name="_Toc3493"/>
      <w:bookmarkStart w:id="598" w:name="_Toc1401"/>
      <w:bookmarkStart w:id="599" w:name="_Toc12376"/>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支付保函</w:t>
      </w:r>
      <w:bookmarkEnd w:id="588"/>
      <w:bookmarkEnd w:id="589"/>
      <w:bookmarkEnd w:id="590"/>
      <w:bookmarkEnd w:id="591"/>
      <w:bookmarkEnd w:id="592"/>
      <w:bookmarkEnd w:id="593"/>
      <w:bookmarkEnd w:id="594"/>
      <w:bookmarkEnd w:id="595"/>
      <w:bookmarkEnd w:id="596"/>
      <w:bookmarkEnd w:id="597"/>
      <w:bookmarkEnd w:id="598"/>
      <w:bookmarkEnd w:id="599"/>
    </w:p>
    <w:p w14:paraId="607F1C3F">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883AF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3571A6A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9A1257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32252B3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E36229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1DE9EC3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395CEEE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30C63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600" w:name="_Hlk40355074"/>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bookmarkEnd w:id="600"/>
    <w:p w14:paraId="605C041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074AB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一、本保函担保范围：申请人未履行基础合同约定的工程款支付义务，应当向贵方承担的违约责任和赔偿因此造成的损失、利息、律师费、诉讼费用等实现债权的费用。</w:t>
      </w:r>
    </w:p>
    <w:p w14:paraId="267D714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6B3D9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三、本保函有效期自开立之日起至基础合同约定的除工程质量保修金以外的全部工程结算款项支付之日后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68ACDA2C">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6E9387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6604FC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85C230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6E90FF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0B42AB5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1D58AEF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B69039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3F6F6B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708B291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1BB365E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342C2E4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九、本保函自我方法定代表人</w:t>
      </w:r>
      <w:bookmarkStart w:id="601" w:name="_Hlk58487855"/>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或授权代表</w:t>
      </w:r>
      <w:bookmarkEnd w:id="60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签字并加盖公章之日起生效。 </w:t>
      </w:r>
    </w:p>
    <w:p w14:paraId="669B900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6FCFA16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3DDD303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3E91148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708DD7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0308D6B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59CD7EE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73F9AA0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4C1BA48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开立时间：      年      月        日</w:t>
      </w:r>
    </w:p>
    <w:p w14:paraId="2A47D1DD">
      <w:pPr>
        <w:spacing w:line="374" w:lineRule="auto"/>
        <w:ind w:left="698" w:right="524"/>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FBFA56">
      <w:pPr>
        <w:pStyle w:val="32"/>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C8AF6F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5F5A5F2E">
      <w:pPr>
        <w:pStyle w:val="32"/>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4C9F0E0">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p>
    <w:p w14:paraId="33E7C08A">
      <w:pPr>
        <w:rPr>
          <w:rFonts w:hint="eastAsia" w:asciiTheme="minorEastAsia" w:hAnsiTheme="minorEastAsia" w:eastAsiaTheme="minorEastAsia" w:cstheme="minorEastAsia"/>
          <w:color w:val="000000" w:themeColor="text1"/>
          <w:highlight w:val="none"/>
          <w14:textFill>
            <w14:solidFill>
              <w14:schemeClr w14:val="tx1"/>
            </w14:solidFill>
          </w14:textFill>
        </w:rPr>
        <w:sectPr>
          <w:pgSz w:w="11907" w:h="16840"/>
          <w:pgMar w:top="1247" w:right="1474" w:bottom="1247" w:left="1361" w:header="680" w:footer="680" w:gutter="0"/>
          <w:pgNumType w:fmt="decimal"/>
          <w:cols w:space="720" w:num="1"/>
        </w:sectPr>
      </w:pPr>
    </w:p>
    <w:p w14:paraId="30942E89">
      <w:pPr>
        <w:pStyle w:val="62"/>
        <w:spacing w:line="440" w:lineRule="exact"/>
        <w:ind w:firstLine="0" w:firstLineChars="0"/>
        <w:rPr>
          <w:rFonts w:hint="eastAsia" w:asciiTheme="minorEastAsia" w:hAnsiTheme="minorEastAsia" w:eastAsiaTheme="minorEastAsia" w:cstheme="minorEastAsia"/>
          <w:color w:val="000000" w:themeColor="text1"/>
          <w:szCs w:val="32"/>
          <w:highlight w:val="none"/>
          <w14:textFill>
            <w14:solidFill>
              <w14:schemeClr w14:val="tx1"/>
            </w14:solidFill>
          </w14:textFill>
        </w:rPr>
      </w:pPr>
    </w:p>
    <w:p w14:paraId="7205DE45">
      <w:pPr>
        <w:pStyle w:val="3"/>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602" w:name="_Toc466640622"/>
      <w:bookmarkStart w:id="603" w:name="_Toc3894"/>
      <w:bookmarkStart w:id="604" w:name="_Toc420"/>
      <w:bookmarkStart w:id="605" w:name="_Toc19434"/>
      <w:bookmarkStart w:id="606" w:name="_Toc13641"/>
      <w:bookmarkStart w:id="607" w:name="_Toc26594"/>
      <w:bookmarkStart w:id="608" w:name="_Toc9802"/>
      <w:bookmarkStart w:id="609" w:name="_Toc17844"/>
      <w:bookmarkStart w:id="610" w:name="_Toc3242"/>
      <w:bookmarkStart w:id="611" w:name="_Toc1879"/>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八</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章  </w:t>
      </w:r>
      <w:bookmarkEnd w:id="470"/>
      <w:bookmarkEnd w:id="471"/>
      <w:bookmarkEnd w:id="472"/>
      <w:bookmarkEnd w:id="473"/>
      <w:bookmarkEnd w:id="602"/>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建设工程合同</w:t>
      </w:r>
      <w:bookmarkEnd w:id="603"/>
      <w:bookmarkEnd w:id="604"/>
      <w:bookmarkEnd w:id="605"/>
      <w:bookmarkEnd w:id="606"/>
      <w:bookmarkEnd w:id="607"/>
      <w:bookmarkEnd w:id="608"/>
      <w:bookmarkEnd w:id="609"/>
      <w:bookmarkEnd w:id="610"/>
      <w:bookmarkEnd w:id="611"/>
    </w:p>
    <w:p w14:paraId="2B1FD30E">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74"/>
    <w:bookmarkEnd w:id="475"/>
    <w:p w14:paraId="429AE6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略。总承包合同参照住房城乡建设部、国家工商行政管理总局制定的《建设项目工程总承包合同（示范文本）》GF-2020-0216。</w:t>
      </w:r>
    </w:p>
    <w:p w14:paraId="33E0752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施工合同按广东省建设厅《广东省建设工程标准施工合同》范本（2009）执行。</w:t>
      </w:r>
    </w:p>
    <w:p w14:paraId="388C85E6">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设计合同按住房城乡建设部、国家工商行政管理总局制定《建设工程设计合同示范文本（市政公用工程）》（GF-2015-0209）、《建设工程设计合同示范文本（专业建设工程）》（GF-2015-0210）执行。 </w:t>
      </w:r>
    </w:p>
    <w:p w14:paraId="6D486A02">
      <w:pPr>
        <w:spacing w:line="420" w:lineRule="atLeas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CEB7977">
      <w:pPr>
        <w:rPr>
          <w:rFonts w:hint="eastAsia" w:asciiTheme="minorEastAsia" w:hAnsiTheme="minorEastAsia" w:eastAsiaTheme="minorEastAsia" w:cstheme="minorEastAsia"/>
          <w:color w:val="000000" w:themeColor="text1"/>
          <w:highlight w:val="none"/>
          <w14:textFill>
            <w14:solidFill>
              <w14:schemeClr w14:val="tx1"/>
            </w14:solidFill>
          </w14:textFill>
        </w:rPr>
      </w:pPr>
    </w:p>
    <w:sectPr>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91F8">
    <w:pPr>
      <w:pStyle w:val="71"/>
      <w:tabs>
        <w:tab w:val="left" w:pos="4803"/>
        <w:tab w:val="clear" w:pos="4153"/>
      </w:tabs>
    </w:pPr>
    <w:r>
      <w:rPr>
        <w:rFonts w:hint="eastAsia"/>
      </w:rPr>
      <w:tab/>
    </w:r>
  </w:p>
  <w:p w14:paraId="4AFCE7F2">
    <w:pPr>
      <w:pStyle w:val="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DE61">
    <w:pPr>
      <w:pStyle w:val="71"/>
      <w:tabs>
        <w:tab w:val="left" w:pos="4803"/>
        <w:tab w:val="clear" w:pos="4153"/>
      </w:tabs>
    </w:pPr>
    <w:r>
      <w:rPr>
        <w:rFonts w:hint="eastAsia"/>
      </w:rPr>
      <w:tab/>
    </w:r>
  </w:p>
  <w:p w14:paraId="686904C8">
    <w:pPr>
      <w:pStyle w:val="7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45C18">
    <w:pPr>
      <w:pStyle w:val="71"/>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430D3">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70430D3">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p w14:paraId="5C7F47BF">
    <w:pPr>
      <w:pStyle w:val="7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FD58">
    <w:pPr>
      <w:pStyle w:val="71"/>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1000AA">
                          <w:pPr>
                            <w:pStyle w:val="13"/>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701000AA">
                    <w:pPr>
                      <w:pStyle w:val="13"/>
                    </w:pPr>
                    <w:r>
                      <w:fldChar w:fldCharType="begin"/>
                    </w:r>
                    <w:r>
                      <w:instrText xml:space="preserve"> PAGE  \* MERGEFORMAT </w:instrText>
                    </w:r>
                    <w:r>
                      <w:fldChar w:fldCharType="separate"/>
                    </w:r>
                    <w:r>
                      <w:t>105</w:t>
                    </w:r>
                    <w:r>
                      <w:fldChar w:fldCharType="end"/>
                    </w:r>
                  </w:p>
                </w:txbxContent>
              </v:textbox>
            </v:shape>
          </w:pict>
        </mc:Fallback>
      </mc:AlternateContent>
    </w:r>
    <w:r>
      <w:rPr>
        <w:rFonts w:hint="eastAsia"/>
      </w:rPr>
      <w:tab/>
    </w:r>
  </w:p>
  <w:p w14:paraId="73FD3302">
    <w:pPr>
      <w:pStyle w:val="7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BD87">
    <w:pPr>
      <w:pStyle w:val="13"/>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0D853">
                          <w:pPr>
                            <w:pStyle w:val="13"/>
                          </w:pPr>
                          <w:r>
                            <w:fldChar w:fldCharType="begin"/>
                          </w:r>
                          <w:r>
                            <w:instrText xml:space="preserve"> PAGE  \* MERGEFORMAT </w:instrText>
                          </w:r>
                          <w:r>
                            <w:fldChar w:fldCharType="separate"/>
                          </w:r>
                          <w:r>
                            <w:t>117</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61D0D853">
                    <w:pPr>
                      <w:pStyle w:val="13"/>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C487">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B371">
    <w:pPr>
      <w:pStyle w:val="14"/>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9A22DE3C"/>
    <w:multiLevelType w:val="singleLevel"/>
    <w:tmpl w:val="9A22DE3C"/>
    <w:lvl w:ilvl="0" w:tentative="0">
      <w:start w:val="5"/>
      <w:numFmt w:val="decimal"/>
      <w:suff w:val="space"/>
      <w:lvlText w:val="%1."/>
      <w:lvlJc w:val="left"/>
    </w:lvl>
  </w:abstractNum>
  <w:abstractNum w:abstractNumId="2">
    <w:nsid w:val="C099E3A4"/>
    <w:multiLevelType w:val="singleLevel"/>
    <w:tmpl w:val="C099E3A4"/>
    <w:lvl w:ilvl="0" w:tentative="0">
      <w:start w:val="1"/>
      <w:numFmt w:val="chineseCounting"/>
      <w:suff w:val="nothing"/>
      <w:lvlText w:val="第%1、"/>
      <w:lvlJc w:val="left"/>
      <w:rPr>
        <w:rFonts w:hint="eastAsia"/>
      </w:rPr>
    </w:lvl>
  </w:abstractNum>
  <w:abstractNum w:abstractNumId="3">
    <w:nsid w:val="CFABDD9F"/>
    <w:multiLevelType w:val="singleLevel"/>
    <w:tmpl w:val="CFABDD9F"/>
    <w:lvl w:ilvl="0" w:tentative="0">
      <w:start w:val="1"/>
      <w:numFmt w:val="decimal"/>
      <w:suff w:val="nothing"/>
      <w:lvlText w:val="（%1）"/>
      <w:lvlJc w:val="left"/>
    </w:lvl>
  </w:abstractNum>
  <w:abstractNum w:abstractNumId="4">
    <w:nsid w:val="00000009"/>
    <w:multiLevelType w:val="multilevel"/>
    <w:tmpl w:val="00000009"/>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NTZhM2Y3Y2VjMzYxMDhmOTE1NzQzN2U4NjM5NzEifQ=="/>
    <w:docVar w:name="KSO_WPS_MARK_KEY" w:val="2b56eff9-4bef-4219-8874-9567fb1cde91"/>
  </w:docVars>
  <w:rsids>
    <w:rsidRoot w:val="4C5944B1"/>
    <w:rsid w:val="000B7698"/>
    <w:rsid w:val="000F7646"/>
    <w:rsid w:val="0011760F"/>
    <w:rsid w:val="001E0850"/>
    <w:rsid w:val="00281ECB"/>
    <w:rsid w:val="002F176F"/>
    <w:rsid w:val="003A1942"/>
    <w:rsid w:val="003B643A"/>
    <w:rsid w:val="003E2709"/>
    <w:rsid w:val="004218C1"/>
    <w:rsid w:val="004F7FD5"/>
    <w:rsid w:val="0055689E"/>
    <w:rsid w:val="005E6BB8"/>
    <w:rsid w:val="0064163D"/>
    <w:rsid w:val="007C3F91"/>
    <w:rsid w:val="00803DE9"/>
    <w:rsid w:val="008C4168"/>
    <w:rsid w:val="00901845"/>
    <w:rsid w:val="00936991"/>
    <w:rsid w:val="00943625"/>
    <w:rsid w:val="00954357"/>
    <w:rsid w:val="00954A54"/>
    <w:rsid w:val="00A322B9"/>
    <w:rsid w:val="00A80EA7"/>
    <w:rsid w:val="00AD7338"/>
    <w:rsid w:val="00AE30B0"/>
    <w:rsid w:val="00AF685C"/>
    <w:rsid w:val="00B16179"/>
    <w:rsid w:val="00B37196"/>
    <w:rsid w:val="00C04E0C"/>
    <w:rsid w:val="00CB07F4"/>
    <w:rsid w:val="00CD4D5B"/>
    <w:rsid w:val="00D561CD"/>
    <w:rsid w:val="00DA3EA5"/>
    <w:rsid w:val="00DA5A23"/>
    <w:rsid w:val="00E76514"/>
    <w:rsid w:val="00ED4B12"/>
    <w:rsid w:val="00F37D46"/>
    <w:rsid w:val="00F95669"/>
    <w:rsid w:val="010813C3"/>
    <w:rsid w:val="01284AF4"/>
    <w:rsid w:val="012C10F1"/>
    <w:rsid w:val="016A5229"/>
    <w:rsid w:val="016B77E9"/>
    <w:rsid w:val="0189664D"/>
    <w:rsid w:val="01897A84"/>
    <w:rsid w:val="019422A6"/>
    <w:rsid w:val="01A93FA3"/>
    <w:rsid w:val="01AC3A93"/>
    <w:rsid w:val="01C53654"/>
    <w:rsid w:val="01E704A0"/>
    <w:rsid w:val="01F123E4"/>
    <w:rsid w:val="021147C3"/>
    <w:rsid w:val="02665093"/>
    <w:rsid w:val="02673FAD"/>
    <w:rsid w:val="027754FB"/>
    <w:rsid w:val="027F7030"/>
    <w:rsid w:val="029933CC"/>
    <w:rsid w:val="02D70973"/>
    <w:rsid w:val="02D84414"/>
    <w:rsid w:val="02EF5CDD"/>
    <w:rsid w:val="03084B28"/>
    <w:rsid w:val="030E146A"/>
    <w:rsid w:val="0328539C"/>
    <w:rsid w:val="032C4E8C"/>
    <w:rsid w:val="03372059"/>
    <w:rsid w:val="033923C2"/>
    <w:rsid w:val="0348159A"/>
    <w:rsid w:val="03541A8A"/>
    <w:rsid w:val="035E0DBD"/>
    <w:rsid w:val="03661A20"/>
    <w:rsid w:val="03681C3C"/>
    <w:rsid w:val="03724869"/>
    <w:rsid w:val="0385459C"/>
    <w:rsid w:val="03C50E3C"/>
    <w:rsid w:val="03F46BE4"/>
    <w:rsid w:val="03FB660C"/>
    <w:rsid w:val="041A1188"/>
    <w:rsid w:val="042E69E2"/>
    <w:rsid w:val="04360B53"/>
    <w:rsid w:val="04787C5D"/>
    <w:rsid w:val="04965C00"/>
    <w:rsid w:val="049727D9"/>
    <w:rsid w:val="04BD715E"/>
    <w:rsid w:val="04D94B9F"/>
    <w:rsid w:val="04EA57F9"/>
    <w:rsid w:val="055A7363"/>
    <w:rsid w:val="05735E79"/>
    <w:rsid w:val="059611F2"/>
    <w:rsid w:val="05FD666C"/>
    <w:rsid w:val="06204F50"/>
    <w:rsid w:val="06310B6D"/>
    <w:rsid w:val="06334642"/>
    <w:rsid w:val="06505A75"/>
    <w:rsid w:val="06656ADB"/>
    <w:rsid w:val="068308FE"/>
    <w:rsid w:val="068A58D2"/>
    <w:rsid w:val="0694486B"/>
    <w:rsid w:val="06A92350"/>
    <w:rsid w:val="06AB60C8"/>
    <w:rsid w:val="06AD62E4"/>
    <w:rsid w:val="06BF00D3"/>
    <w:rsid w:val="06DD74B2"/>
    <w:rsid w:val="06EA0C6C"/>
    <w:rsid w:val="06ED4932"/>
    <w:rsid w:val="06F37A6F"/>
    <w:rsid w:val="06FF1426"/>
    <w:rsid w:val="0741366C"/>
    <w:rsid w:val="074849DB"/>
    <w:rsid w:val="075527EB"/>
    <w:rsid w:val="077C17D7"/>
    <w:rsid w:val="077F1302"/>
    <w:rsid w:val="07A10088"/>
    <w:rsid w:val="07A76DE7"/>
    <w:rsid w:val="07C40809"/>
    <w:rsid w:val="07EA78F4"/>
    <w:rsid w:val="07F8328D"/>
    <w:rsid w:val="081128A2"/>
    <w:rsid w:val="081E0766"/>
    <w:rsid w:val="08397E54"/>
    <w:rsid w:val="083E11BD"/>
    <w:rsid w:val="085F1D8A"/>
    <w:rsid w:val="08836BD0"/>
    <w:rsid w:val="088E400D"/>
    <w:rsid w:val="08915791"/>
    <w:rsid w:val="08C47915"/>
    <w:rsid w:val="08C72F61"/>
    <w:rsid w:val="08E21B49"/>
    <w:rsid w:val="092752BD"/>
    <w:rsid w:val="092F06B7"/>
    <w:rsid w:val="09B554AF"/>
    <w:rsid w:val="09C86F91"/>
    <w:rsid w:val="09E65669"/>
    <w:rsid w:val="09EB1836"/>
    <w:rsid w:val="0A560A40"/>
    <w:rsid w:val="0A700A4D"/>
    <w:rsid w:val="0A873975"/>
    <w:rsid w:val="0A9E2D09"/>
    <w:rsid w:val="0AA16904"/>
    <w:rsid w:val="0AA95014"/>
    <w:rsid w:val="0AB36DB1"/>
    <w:rsid w:val="0AD7112E"/>
    <w:rsid w:val="0AFD4502"/>
    <w:rsid w:val="0B4246D3"/>
    <w:rsid w:val="0B4B39C2"/>
    <w:rsid w:val="0B633415"/>
    <w:rsid w:val="0B971310"/>
    <w:rsid w:val="0BDA37C7"/>
    <w:rsid w:val="0C183B2E"/>
    <w:rsid w:val="0C3C08C2"/>
    <w:rsid w:val="0C5C7E64"/>
    <w:rsid w:val="0C711B61"/>
    <w:rsid w:val="0C7358DA"/>
    <w:rsid w:val="0C74196B"/>
    <w:rsid w:val="0C7D5BCC"/>
    <w:rsid w:val="0C8F023A"/>
    <w:rsid w:val="0CAF621E"/>
    <w:rsid w:val="0CB56FDE"/>
    <w:rsid w:val="0CB73940"/>
    <w:rsid w:val="0CBC1B52"/>
    <w:rsid w:val="0CBC40CB"/>
    <w:rsid w:val="0CC53C5B"/>
    <w:rsid w:val="0CC7352F"/>
    <w:rsid w:val="0CDD0FA5"/>
    <w:rsid w:val="0CF40FAA"/>
    <w:rsid w:val="0D1772F4"/>
    <w:rsid w:val="0D1B00F8"/>
    <w:rsid w:val="0D295D83"/>
    <w:rsid w:val="0D2B56E9"/>
    <w:rsid w:val="0D31309F"/>
    <w:rsid w:val="0D4A769B"/>
    <w:rsid w:val="0D5374B9"/>
    <w:rsid w:val="0D724D63"/>
    <w:rsid w:val="0D841421"/>
    <w:rsid w:val="0D8D045B"/>
    <w:rsid w:val="0D9642F0"/>
    <w:rsid w:val="0DA16212"/>
    <w:rsid w:val="0DA63A8D"/>
    <w:rsid w:val="0DB937C0"/>
    <w:rsid w:val="0DBB25A8"/>
    <w:rsid w:val="0DC53787"/>
    <w:rsid w:val="0DDA28D6"/>
    <w:rsid w:val="0DDE4FD5"/>
    <w:rsid w:val="0DE6650F"/>
    <w:rsid w:val="0DF73507"/>
    <w:rsid w:val="0DFA207C"/>
    <w:rsid w:val="0E554708"/>
    <w:rsid w:val="0E554C7C"/>
    <w:rsid w:val="0E9B4C74"/>
    <w:rsid w:val="0EAD0264"/>
    <w:rsid w:val="0F0A0D37"/>
    <w:rsid w:val="0F4E10F7"/>
    <w:rsid w:val="0F5B32D6"/>
    <w:rsid w:val="0F640D2F"/>
    <w:rsid w:val="0F657030"/>
    <w:rsid w:val="0F930041"/>
    <w:rsid w:val="0FB24E29"/>
    <w:rsid w:val="0FC41FA8"/>
    <w:rsid w:val="0FE90846"/>
    <w:rsid w:val="0FF7412C"/>
    <w:rsid w:val="10044A9B"/>
    <w:rsid w:val="10093E5F"/>
    <w:rsid w:val="101C0036"/>
    <w:rsid w:val="10264A11"/>
    <w:rsid w:val="104A6951"/>
    <w:rsid w:val="105A290D"/>
    <w:rsid w:val="10667503"/>
    <w:rsid w:val="106875CB"/>
    <w:rsid w:val="10725EA8"/>
    <w:rsid w:val="10754C22"/>
    <w:rsid w:val="10AD6EE0"/>
    <w:rsid w:val="10BD6F35"/>
    <w:rsid w:val="10CD6B01"/>
    <w:rsid w:val="10E250B4"/>
    <w:rsid w:val="10E34150"/>
    <w:rsid w:val="112A22DF"/>
    <w:rsid w:val="11405FA6"/>
    <w:rsid w:val="11584D75"/>
    <w:rsid w:val="11845E93"/>
    <w:rsid w:val="11A2456B"/>
    <w:rsid w:val="11A6405B"/>
    <w:rsid w:val="11C664AC"/>
    <w:rsid w:val="11DB4B38"/>
    <w:rsid w:val="123E21E9"/>
    <w:rsid w:val="12752B42"/>
    <w:rsid w:val="12A06CFD"/>
    <w:rsid w:val="12BB3B36"/>
    <w:rsid w:val="12CA5B28"/>
    <w:rsid w:val="13107CB3"/>
    <w:rsid w:val="13156E63"/>
    <w:rsid w:val="131F5532"/>
    <w:rsid w:val="13426006"/>
    <w:rsid w:val="134F26C3"/>
    <w:rsid w:val="13734957"/>
    <w:rsid w:val="137D0DEC"/>
    <w:rsid w:val="13955CCA"/>
    <w:rsid w:val="13B512A1"/>
    <w:rsid w:val="13BB2F94"/>
    <w:rsid w:val="13C0517C"/>
    <w:rsid w:val="14072DAB"/>
    <w:rsid w:val="143C0CA7"/>
    <w:rsid w:val="14430A9C"/>
    <w:rsid w:val="146E4B4E"/>
    <w:rsid w:val="14860174"/>
    <w:rsid w:val="149763D6"/>
    <w:rsid w:val="14A76C92"/>
    <w:rsid w:val="14BB4DC8"/>
    <w:rsid w:val="14E1675A"/>
    <w:rsid w:val="150D2643"/>
    <w:rsid w:val="1525173B"/>
    <w:rsid w:val="15505126"/>
    <w:rsid w:val="15995C85"/>
    <w:rsid w:val="159F14ED"/>
    <w:rsid w:val="15B12FCF"/>
    <w:rsid w:val="15BC4477"/>
    <w:rsid w:val="15BD4608"/>
    <w:rsid w:val="15CE3B81"/>
    <w:rsid w:val="15D85784"/>
    <w:rsid w:val="15DA2525"/>
    <w:rsid w:val="15FD7FC2"/>
    <w:rsid w:val="160E6248"/>
    <w:rsid w:val="161F586A"/>
    <w:rsid w:val="16201F02"/>
    <w:rsid w:val="164E4741"/>
    <w:rsid w:val="16B528E1"/>
    <w:rsid w:val="16C60CFC"/>
    <w:rsid w:val="16E178E4"/>
    <w:rsid w:val="17471E3D"/>
    <w:rsid w:val="175E7186"/>
    <w:rsid w:val="176108A4"/>
    <w:rsid w:val="17AA569F"/>
    <w:rsid w:val="17AF3CDA"/>
    <w:rsid w:val="17B73663"/>
    <w:rsid w:val="17DD6835"/>
    <w:rsid w:val="17FF3E14"/>
    <w:rsid w:val="18115FA7"/>
    <w:rsid w:val="18426433"/>
    <w:rsid w:val="18697B91"/>
    <w:rsid w:val="18770500"/>
    <w:rsid w:val="18860743"/>
    <w:rsid w:val="189D4520"/>
    <w:rsid w:val="18AE7C99"/>
    <w:rsid w:val="18BC257C"/>
    <w:rsid w:val="18CA2C3F"/>
    <w:rsid w:val="18DF42F7"/>
    <w:rsid w:val="18F546F2"/>
    <w:rsid w:val="19212219"/>
    <w:rsid w:val="19363AFA"/>
    <w:rsid w:val="198B3B37"/>
    <w:rsid w:val="19B600B0"/>
    <w:rsid w:val="19CB4621"/>
    <w:rsid w:val="19F37903"/>
    <w:rsid w:val="19FF4602"/>
    <w:rsid w:val="1A04743A"/>
    <w:rsid w:val="1A241393"/>
    <w:rsid w:val="1A390616"/>
    <w:rsid w:val="1A3B37AF"/>
    <w:rsid w:val="1A495ECC"/>
    <w:rsid w:val="1A4A1047"/>
    <w:rsid w:val="1A534654"/>
    <w:rsid w:val="1A602AAD"/>
    <w:rsid w:val="1A7D7923"/>
    <w:rsid w:val="1A8506D5"/>
    <w:rsid w:val="1A937147"/>
    <w:rsid w:val="1AA650CC"/>
    <w:rsid w:val="1AC63078"/>
    <w:rsid w:val="1ACF42A1"/>
    <w:rsid w:val="1AF94774"/>
    <w:rsid w:val="1AF97567"/>
    <w:rsid w:val="1B1742F2"/>
    <w:rsid w:val="1B2E4C6C"/>
    <w:rsid w:val="1B527002"/>
    <w:rsid w:val="1B666609"/>
    <w:rsid w:val="1B690B70"/>
    <w:rsid w:val="1B701236"/>
    <w:rsid w:val="1B7156DA"/>
    <w:rsid w:val="1B754A9E"/>
    <w:rsid w:val="1B8076CB"/>
    <w:rsid w:val="1B8A59D6"/>
    <w:rsid w:val="1BAF4AA0"/>
    <w:rsid w:val="1BB36E25"/>
    <w:rsid w:val="1BC03F6C"/>
    <w:rsid w:val="1BC05D1A"/>
    <w:rsid w:val="1BC11A92"/>
    <w:rsid w:val="1BC21D75"/>
    <w:rsid w:val="1BC62A56"/>
    <w:rsid w:val="1BDE0896"/>
    <w:rsid w:val="1BF80445"/>
    <w:rsid w:val="1C01417E"/>
    <w:rsid w:val="1C1B6428"/>
    <w:rsid w:val="1C381D54"/>
    <w:rsid w:val="1C4C1CA3"/>
    <w:rsid w:val="1C4C3F1D"/>
    <w:rsid w:val="1C6061C5"/>
    <w:rsid w:val="1C851525"/>
    <w:rsid w:val="1C8F1025"/>
    <w:rsid w:val="1C9D605B"/>
    <w:rsid w:val="1CBF49B0"/>
    <w:rsid w:val="1CDD25B2"/>
    <w:rsid w:val="1CDD28FB"/>
    <w:rsid w:val="1CDE71ED"/>
    <w:rsid w:val="1CFD30F1"/>
    <w:rsid w:val="1D0D3DDA"/>
    <w:rsid w:val="1D1C1676"/>
    <w:rsid w:val="1D284BA0"/>
    <w:rsid w:val="1D3B5FC6"/>
    <w:rsid w:val="1D3F2962"/>
    <w:rsid w:val="1D750002"/>
    <w:rsid w:val="1D7B63DC"/>
    <w:rsid w:val="1DA71CF4"/>
    <w:rsid w:val="1DAE3A3D"/>
    <w:rsid w:val="1DB4365C"/>
    <w:rsid w:val="1DB7314C"/>
    <w:rsid w:val="1DC85359"/>
    <w:rsid w:val="1DE504BC"/>
    <w:rsid w:val="1DEB51E9"/>
    <w:rsid w:val="1E480248"/>
    <w:rsid w:val="1E5310C7"/>
    <w:rsid w:val="1E5B7F7C"/>
    <w:rsid w:val="1E601A36"/>
    <w:rsid w:val="1E787E3F"/>
    <w:rsid w:val="1E896032"/>
    <w:rsid w:val="1EA41352"/>
    <w:rsid w:val="1ED02718"/>
    <w:rsid w:val="1EE14055"/>
    <w:rsid w:val="1F0B09EA"/>
    <w:rsid w:val="1F26208B"/>
    <w:rsid w:val="1F27633C"/>
    <w:rsid w:val="1F4A53F6"/>
    <w:rsid w:val="1F505606"/>
    <w:rsid w:val="1F7F413E"/>
    <w:rsid w:val="1F9951FF"/>
    <w:rsid w:val="1FBD45F2"/>
    <w:rsid w:val="1FC750D4"/>
    <w:rsid w:val="20012DA5"/>
    <w:rsid w:val="20315438"/>
    <w:rsid w:val="20384A18"/>
    <w:rsid w:val="206C46C2"/>
    <w:rsid w:val="20941E5C"/>
    <w:rsid w:val="20B144DF"/>
    <w:rsid w:val="20E92EC4"/>
    <w:rsid w:val="20EF49EE"/>
    <w:rsid w:val="20F63F8C"/>
    <w:rsid w:val="211046C7"/>
    <w:rsid w:val="211D59BC"/>
    <w:rsid w:val="212B2711"/>
    <w:rsid w:val="213212B7"/>
    <w:rsid w:val="214D7350"/>
    <w:rsid w:val="217952E8"/>
    <w:rsid w:val="21933ED0"/>
    <w:rsid w:val="21FE134A"/>
    <w:rsid w:val="22196184"/>
    <w:rsid w:val="2252621C"/>
    <w:rsid w:val="225278E7"/>
    <w:rsid w:val="225A40A6"/>
    <w:rsid w:val="225A5C6B"/>
    <w:rsid w:val="225B51D9"/>
    <w:rsid w:val="22631AF5"/>
    <w:rsid w:val="22A02616"/>
    <w:rsid w:val="22A26860"/>
    <w:rsid w:val="22AC263C"/>
    <w:rsid w:val="22B11907"/>
    <w:rsid w:val="22DC6741"/>
    <w:rsid w:val="22E42C35"/>
    <w:rsid w:val="22F32E79"/>
    <w:rsid w:val="2305495A"/>
    <w:rsid w:val="230C5CE8"/>
    <w:rsid w:val="23253E95"/>
    <w:rsid w:val="23416307"/>
    <w:rsid w:val="235F6EB5"/>
    <w:rsid w:val="23A2739A"/>
    <w:rsid w:val="23B56380"/>
    <w:rsid w:val="23BE3486"/>
    <w:rsid w:val="23C14D25"/>
    <w:rsid w:val="23DF51AB"/>
    <w:rsid w:val="242F6132"/>
    <w:rsid w:val="24491954"/>
    <w:rsid w:val="24704055"/>
    <w:rsid w:val="247E2C16"/>
    <w:rsid w:val="24802EEC"/>
    <w:rsid w:val="24C525F3"/>
    <w:rsid w:val="24EE1B49"/>
    <w:rsid w:val="24F5448C"/>
    <w:rsid w:val="25153BB3"/>
    <w:rsid w:val="251C4037"/>
    <w:rsid w:val="253B5A69"/>
    <w:rsid w:val="253D17C3"/>
    <w:rsid w:val="25720777"/>
    <w:rsid w:val="2578303A"/>
    <w:rsid w:val="257D5076"/>
    <w:rsid w:val="25972C96"/>
    <w:rsid w:val="25A01B67"/>
    <w:rsid w:val="25AC5B1F"/>
    <w:rsid w:val="25BF256F"/>
    <w:rsid w:val="25C1100C"/>
    <w:rsid w:val="25C57493"/>
    <w:rsid w:val="25D16D75"/>
    <w:rsid w:val="25D36F91"/>
    <w:rsid w:val="25E8104B"/>
    <w:rsid w:val="25EE5B79"/>
    <w:rsid w:val="260E1D77"/>
    <w:rsid w:val="262B46D7"/>
    <w:rsid w:val="266F2816"/>
    <w:rsid w:val="2683119F"/>
    <w:rsid w:val="268B33C8"/>
    <w:rsid w:val="268F110A"/>
    <w:rsid w:val="26C0203C"/>
    <w:rsid w:val="26D92385"/>
    <w:rsid w:val="26F86CAF"/>
    <w:rsid w:val="270E64D3"/>
    <w:rsid w:val="271D6716"/>
    <w:rsid w:val="27247B73"/>
    <w:rsid w:val="272F01F7"/>
    <w:rsid w:val="27435A51"/>
    <w:rsid w:val="274572A5"/>
    <w:rsid w:val="274577C6"/>
    <w:rsid w:val="27462BA9"/>
    <w:rsid w:val="275131CB"/>
    <w:rsid w:val="276445C9"/>
    <w:rsid w:val="27802801"/>
    <w:rsid w:val="278C73F8"/>
    <w:rsid w:val="27AC35F6"/>
    <w:rsid w:val="27C87316"/>
    <w:rsid w:val="27E67E69"/>
    <w:rsid w:val="27EB411E"/>
    <w:rsid w:val="27F05BD9"/>
    <w:rsid w:val="2802590C"/>
    <w:rsid w:val="28310773"/>
    <w:rsid w:val="28335AC5"/>
    <w:rsid w:val="283B4DC5"/>
    <w:rsid w:val="28461C9C"/>
    <w:rsid w:val="285F2D5E"/>
    <w:rsid w:val="28910741"/>
    <w:rsid w:val="28A95D87"/>
    <w:rsid w:val="28C411E9"/>
    <w:rsid w:val="28FD4CC9"/>
    <w:rsid w:val="29061A4D"/>
    <w:rsid w:val="297D16EE"/>
    <w:rsid w:val="298736A5"/>
    <w:rsid w:val="298F4F7D"/>
    <w:rsid w:val="29916F47"/>
    <w:rsid w:val="29A529F3"/>
    <w:rsid w:val="29A70519"/>
    <w:rsid w:val="29D86AEC"/>
    <w:rsid w:val="29F8665E"/>
    <w:rsid w:val="2A0F2112"/>
    <w:rsid w:val="2A475858"/>
    <w:rsid w:val="2A6B3832"/>
    <w:rsid w:val="2A793900"/>
    <w:rsid w:val="2A7F1496"/>
    <w:rsid w:val="2A881CEC"/>
    <w:rsid w:val="2A994305"/>
    <w:rsid w:val="2AA85E3B"/>
    <w:rsid w:val="2AAA4765"/>
    <w:rsid w:val="2AB80DCB"/>
    <w:rsid w:val="2AB90504"/>
    <w:rsid w:val="2AEA4B61"/>
    <w:rsid w:val="2B157704"/>
    <w:rsid w:val="2B167CAC"/>
    <w:rsid w:val="2B4C6B5C"/>
    <w:rsid w:val="2B777082"/>
    <w:rsid w:val="2B8C7C7C"/>
    <w:rsid w:val="2BA456FE"/>
    <w:rsid w:val="2BEF49DC"/>
    <w:rsid w:val="2C1B0D4A"/>
    <w:rsid w:val="2C263956"/>
    <w:rsid w:val="2C302A48"/>
    <w:rsid w:val="2C453AC0"/>
    <w:rsid w:val="2C5D5807"/>
    <w:rsid w:val="2C733DC5"/>
    <w:rsid w:val="2C861EB2"/>
    <w:rsid w:val="2CA60F5C"/>
    <w:rsid w:val="2CAA4940"/>
    <w:rsid w:val="2CB63865"/>
    <w:rsid w:val="2CB95B41"/>
    <w:rsid w:val="2CBF3E97"/>
    <w:rsid w:val="2CC118F2"/>
    <w:rsid w:val="2CD57184"/>
    <w:rsid w:val="2CDA0C05"/>
    <w:rsid w:val="2CDC2BCF"/>
    <w:rsid w:val="2CE466AC"/>
    <w:rsid w:val="2CE53DF2"/>
    <w:rsid w:val="2D145EC5"/>
    <w:rsid w:val="2D2D51D9"/>
    <w:rsid w:val="2D3B78F6"/>
    <w:rsid w:val="2D652012"/>
    <w:rsid w:val="2D6A1F89"/>
    <w:rsid w:val="2DFA155F"/>
    <w:rsid w:val="2E222864"/>
    <w:rsid w:val="2E3F3416"/>
    <w:rsid w:val="2E3F6DC0"/>
    <w:rsid w:val="2E5A3DAC"/>
    <w:rsid w:val="2E814630"/>
    <w:rsid w:val="2F0C7FE5"/>
    <w:rsid w:val="2F34284F"/>
    <w:rsid w:val="2F4862FA"/>
    <w:rsid w:val="2F77098D"/>
    <w:rsid w:val="2F7E7F6E"/>
    <w:rsid w:val="2F7F0633"/>
    <w:rsid w:val="2F8530AA"/>
    <w:rsid w:val="2FC11140"/>
    <w:rsid w:val="2FC35981"/>
    <w:rsid w:val="2FC90D1F"/>
    <w:rsid w:val="2FEC3129"/>
    <w:rsid w:val="300E12F2"/>
    <w:rsid w:val="302B5658"/>
    <w:rsid w:val="303625F7"/>
    <w:rsid w:val="306A763A"/>
    <w:rsid w:val="30890978"/>
    <w:rsid w:val="30CE282F"/>
    <w:rsid w:val="313C1E8F"/>
    <w:rsid w:val="3150593A"/>
    <w:rsid w:val="31523460"/>
    <w:rsid w:val="31557F29"/>
    <w:rsid w:val="315947EF"/>
    <w:rsid w:val="317B7E20"/>
    <w:rsid w:val="31C91C1F"/>
    <w:rsid w:val="31CA56EC"/>
    <w:rsid w:val="31E85B72"/>
    <w:rsid w:val="31E9733B"/>
    <w:rsid w:val="31F23206"/>
    <w:rsid w:val="31FB42D0"/>
    <w:rsid w:val="32696CB3"/>
    <w:rsid w:val="326B7E18"/>
    <w:rsid w:val="327318E0"/>
    <w:rsid w:val="32830F54"/>
    <w:rsid w:val="32851613"/>
    <w:rsid w:val="3286265A"/>
    <w:rsid w:val="32891103"/>
    <w:rsid w:val="328A4FFE"/>
    <w:rsid w:val="328E3BC4"/>
    <w:rsid w:val="329A44C1"/>
    <w:rsid w:val="32B653FC"/>
    <w:rsid w:val="32DD4FAB"/>
    <w:rsid w:val="32DE4292"/>
    <w:rsid w:val="32EB37B8"/>
    <w:rsid w:val="32EC5E34"/>
    <w:rsid w:val="33062810"/>
    <w:rsid w:val="330A2D02"/>
    <w:rsid w:val="3312147C"/>
    <w:rsid w:val="331D7A9E"/>
    <w:rsid w:val="33594898"/>
    <w:rsid w:val="33784CD4"/>
    <w:rsid w:val="337C47C4"/>
    <w:rsid w:val="33940114"/>
    <w:rsid w:val="33B71CA0"/>
    <w:rsid w:val="33CD3272"/>
    <w:rsid w:val="33DE0FDB"/>
    <w:rsid w:val="33E800AC"/>
    <w:rsid w:val="33F87B2A"/>
    <w:rsid w:val="33FB1B8D"/>
    <w:rsid w:val="34256C0A"/>
    <w:rsid w:val="343C4C08"/>
    <w:rsid w:val="34441BD5"/>
    <w:rsid w:val="346317C9"/>
    <w:rsid w:val="34924516"/>
    <w:rsid w:val="34A176C7"/>
    <w:rsid w:val="34A55F9D"/>
    <w:rsid w:val="34A5706F"/>
    <w:rsid w:val="34AB28E5"/>
    <w:rsid w:val="34B14EA3"/>
    <w:rsid w:val="34C33404"/>
    <w:rsid w:val="34D93895"/>
    <w:rsid w:val="34EF0FC6"/>
    <w:rsid w:val="34F1756F"/>
    <w:rsid w:val="34FA62E8"/>
    <w:rsid w:val="35325511"/>
    <w:rsid w:val="35505F08"/>
    <w:rsid w:val="35696FCA"/>
    <w:rsid w:val="3579793F"/>
    <w:rsid w:val="35C12962"/>
    <w:rsid w:val="35C4206C"/>
    <w:rsid w:val="35C44201"/>
    <w:rsid w:val="35DE2A8C"/>
    <w:rsid w:val="360F7B72"/>
    <w:rsid w:val="36176A26"/>
    <w:rsid w:val="36372C24"/>
    <w:rsid w:val="365437D6"/>
    <w:rsid w:val="3670318E"/>
    <w:rsid w:val="36712194"/>
    <w:rsid w:val="36BF209F"/>
    <w:rsid w:val="36D13957"/>
    <w:rsid w:val="36D466C5"/>
    <w:rsid w:val="36F11025"/>
    <w:rsid w:val="36F80606"/>
    <w:rsid w:val="36FA44D9"/>
    <w:rsid w:val="37021CB5"/>
    <w:rsid w:val="37436ACA"/>
    <w:rsid w:val="37691503"/>
    <w:rsid w:val="377C4D93"/>
    <w:rsid w:val="37954DBF"/>
    <w:rsid w:val="379B5418"/>
    <w:rsid w:val="37AF33BA"/>
    <w:rsid w:val="37C4673A"/>
    <w:rsid w:val="37D70CAE"/>
    <w:rsid w:val="37DD0002"/>
    <w:rsid w:val="37ED2BA2"/>
    <w:rsid w:val="37FC5ED4"/>
    <w:rsid w:val="37FE72C1"/>
    <w:rsid w:val="381E5756"/>
    <w:rsid w:val="382B0567"/>
    <w:rsid w:val="382F17A6"/>
    <w:rsid w:val="38364564"/>
    <w:rsid w:val="38367638"/>
    <w:rsid w:val="384358B1"/>
    <w:rsid w:val="384F24A7"/>
    <w:rsid w:val="386859FD"/>
    <w:rsid w:val="38934A8A"/>
    <w:rsid w:val="38B2758C"/>
    <w:rsid w:val="38B44A00"/>
    <w:rsid w:val="38CD6618"/>
    <w:rsid w:val="390E5CB1"/>
    <w:rsid w:val="390F7E89"/>
    <w:rsid w:val="39177E14"/>
    <w:rsid w:val="39232DB5"/>
    <w:rsid w:val="3937182F"/>
    <w:rsid w:val="39495F16"/>
    <w:rsid w:val="39657AA9"/>
    <w:rsid w:val="397321C6"/>
    <w:rsid w:val="39AE77D7"/>
    <w:rsid w:val="39F8091D"/>
    <w:rsid w:val="3A0745CE"/>
    <w:rsid w:val="3A0A0D7C"/>
    <w:rsid w:val="3A21319F"/>
    <w:rsid w:val="3A223F8F"/>
    <w:rsid w:val="3A350062"/>
    <w:rsid w:val="3A3F654C"/>
    <w:rsid w:val="3A4514C9"/>
    <w:rsid w:val="3A6313BE"/>
    <w:rsid w:val="3A7206CF"/>
    <w:rsid w:val="3AAF722D"/>
    <w:rsid w:val="3AD6600A"/>
    <w:rsid w:val="3AD959D6"/>
    <w:rsid w:val="3B2154F6"/>
    <w:rsid w:val="3B286FE0"/>
    <w:rsid w:val="3B3E2DB3"/>
    <w:rsid w:val="3B4734EC"/>
    <w:rsid w:val="3B547DD5"/>
    <w:rsid w:val="3BFC4E0F"/>
    <w:rsid w:val="3C0B0DDB"/>
    <w:rsid w:val="3C1E33AE"/>
    <w:rsid w:val="3C2327E1"/>
    <w:rsid w:val="3C3001B4"/>
    <w:rsid w:val="3C836701"/>
    <w:rsid w:val="3CA52FDE"/>
    <w:rsid w:val="3CB00658"/>
    <w:rsid w:val="3CC22946"/>
    <w:rsid w:val="3CD01F3B"/>
    <w:rsid w:val="3CD7328C"/>
    <w:rsid w:val="3CE753A4"/>
    <w:rsid w:val="3CEC5ACA"/>
    <w:rsid w:val="3CF96E86"/>
    <w:rsid w:val="3D204801"/>
    <w:rsid w:val="3D211F38"/>
    <w:rsid w:val="3D287F80"/>
    <w:rsid w:val="3D361E88"/>
    <w:rsid w:val="3D3A3C3D"/>
    <w:rsid w:val="3D4C4431"/>
    <w:rsid w:val="3D697A37"/>
    <w:rsid w:val="3D6F0EF6"/>
    <w:rsid w:val="3D85696B"/>
    <w:rsid w:val="3D864BBD"/>
    <w:rsid w:val="3D9646D4"/>
    <w:rsid w:val="3DC95243"/>
    <w:rsid w:val="3DD358A6"/>
    <w:rsid w:val="3DE07FF0"/>
    <w:rsid w:val="3E06185A"/>
    <w:rsid w:val="3E0D42F0"/>
    <w:rsid w:val="3E3363C7"/>
    <w:rsid w:val="3E3A145C"/>
    <w:rsid w:val="3E976956"/>
    <w:rsid w:val="3EA51073"/>
    <w:rsid w:val="3EB43064"/>
    <w:rsid w:val="3ECC2B23"/>
    <w:rsid w:val="3EDE4585"/>
    <w:rsid w:val="3EE85404"/>
    <w:rsid w:val="3F0538C0"/>
    <w:rsid w:val="3F073ADC"/>
    <w:rsid w:val="3F2106C0"/>
    <w:rsid w:val="3F390778"/>
    <w:rsid w:val="3F60315F"/>
    <w:rsid w:val="3FA6268D"/>
    <w:rsid w:val="3FA62879"/>
    <w:rsid w:val="3FB5786C"/>
    <w:rsid w:val="3FB672B0"/>
    <w:rsid w:val="3FBD6091"/>
    <w:rsid w:val="3FD17C46"/>
    <w:rsid w:val="3FD6525C"/>
    <w:rsid w:val="3FE306FB"/>
    <w:rsid w:val="3FEA0D08"/>
    <w:rsid w:val="3FEB51AC"/>
    <w:rsid w:val="3FEC021E"/>
    <w:rsid w:val="400242A3"/>
    <w:rsid w:val="4004001B"/>
    <w:rsid w:val="400B3176"/>
    <w:rsid w:val="401122A5"/>
    <w:rsid w:val="40112738"/>
    <w:rsid w:val="401C5365"/>
    <w:rsid w:val="401F4E55"/>
    <w:rsid w:val="40254F7A"/>
    <w:rsid w:val="40582115"/>
    <w:rsid w:val="4099576A"/>
    <w:rsid w:val="40CE2B32"/>
    <w:rsid w:val="40D73166"/>
    <w:rsid w:val="40EF4827"/>
    <w:rsid w:val="41055DF9"/>
    <w:rsid w:val="410B1343"/>
    <w:rsid w:val="411C1395"/>
    <w:rsid w:val="414032D5"/>
    <w:rsid w:val="414E5376"/>
    <w:rsid w:val="41566655"/>
    <w:rsid w:val="41626E05"/>
    <w:rsid w:val="4185518C"/>
    <w:rsid w:val="4196079D"/>
    <w:rsid w:val="419D0246"/>
    <w:rsid w:val="41C757A4"/>
    <w:rsid w:val="41DD28D2"/>
    <w:rsid w:val="41E33C60"/>
    <w:rsid w:val="42114C71"/>
    <w:rsid w:val="42150157"/>
    <w:rsid w:val="421C10AE"/>
    <w:rsid w:val="42581B17"/>
    <w:rsid w:val="425D3A13"/>
    <w:rsid w:val="426445FF"/>
    <w:rsid w:val="42862F6A"/>
    <w:rsid w:val="42912938"/>
    <w:rsid w:val="429E3AD6"/>
    <w:rsid w:val="42B44D10"/>
    <w:rsid w:val="42BA41B0"/>
    <w:rsid w:val="42C13FA2"/>
    <w:rsid w:val="42DE3E28"/>
    <w:rsid w:val="430C15CB"/>
    <w:rsid w:val="430C699F"/>
    <w:rsid w:val="43143CD2"/>
    <w:rsid w:val="435D2698"/>
    <w:rsid w:val="437943F5"/>
    <w:rsid w:val="439E2535"/>
    <w:rsid w:val="43A80694"/>
    <w:rsid w:val="43B6162D"/>
    <w:rsid w:val="43C26223"/>
    <w:rsid w:val="43CA3044"/>
    <w:rsid w:val="43CA332A"/>
    <w:rsid w:val="43DF5FA7"/>
    <w:rsid w:val="43E51F12"/>
    <w:rsid w:val="43E53CC0"/>
    <w:rsid w:val="43F403A7"/>
    <w:rsid w:val="440525B4"/>
    <w:rsid w:val="44220A07"/>
    <w:rsid w:val="442C7B41"/>
    <w:rsid w:val="44433C32"/>
    <w:rsid w:val="445C6678"/>
    <w:rsid w:val="445F5FF9"/>
    <w:rsid w:val="44670B79"/>
    <w:rsid w:val="448674E8"/>
    <w:rsid w:val="44A578BE"/>
    <w:rsid w:val="44AD5AB7"/>
    <w:rsid w:val="44BA339E"/>
    <w:rsid w:val="44E64193"/>
    <w:rsid w:val="44F93EC7"/>
    <w:rsid w:val="44FA73AF"/>
    <w:rsid w:val="45280308"/>
    <w:rsid w:val="4577128F"/>
    <w:rsid w:val="45967968"/>
    <w:rsid w:val="45AC718B"/>
    <w:rsid w:val="45C269AF"/>
    <w:rsid w:val="45C81AEB"/>
    <w:rsid w:val="45D93CF8"/>
    <w:rsid w:val="45E61DF3"/>
    <w:rsid w:val="46144D30"/>
    <w:rsid w:val="46346DE5"/>
    <w:rsid w:val="4645313C"/>
    <w:rsid w:val="464949DA"/>
    <w:rsid w:val="46893028"/>
    <w:rsid w:val="468B4FF2"/>
    <w:rsid w:val="469B5B26"/>
    <w:rsid w:val="46A02C50"/>
    <w:rsid w:val="46A674BD"/>
    <w:rsid w:val="46A77952"/>
    <w:rsid w:val="46B458C0"/>
    <w:rsid w:val="46C202E8"/>
    <w:rsid w:val="46C40504"/>
    <w:rsid w:val="46E77832"/>
    <w:rsid w:val="46E82384"/>
    <w:rsid w:val="46EA736D"/>
    <w:rsid w:val="46F801AE"/>
    <w:rsid w:val="4703102D"/>
    <w:rsid w:val="472879B0"/>
    <w:rsid w:val="474D04FA"/>
    <w:rsid w:val="47592105"/>
    <w:rsid w:val="47617388"/>
    <w:rsid w:val="47777520"/>
    <w:rsid w:val="4796702E"/>
    <w:rsid w:val="47C56BFB"/>
    <w:rsid w:val="47C84024"/>
    <w:rsid w:val="484418FD"/>
    <w:rsid w:val="485B6C46"/>
    <w:rsid w:val="48623B31"/>
    <w:rsid w:val="48657A71"/>
    <w:rsid w:val="487429ED"/>
    <w:rsid w:val="487E3BD5"/>
    <w:rsid w:val="487F2935"/>
    <w:rsid w:val="48BD36AE"/>
    <w:rsid w:val="48C37705"/>
    <w:rsid w:val="48D11064"/>
    <w:rsid w:val="48D6451F"/>
    <w:rsid w:val="48F34DB8"/>
    <w:rsid w:val="48FA020D"/>
    <w:rsid w:val="490620D6"/>
    <w:rsid w:val="49350787"/>
    <w:rsid w:val="493E5947"/>
    <w:rsid w:val="49465201"/>
    <w:rsid w:val="496438D9"/>
    <w:rsid w:val="49697141"/>
    <w:rsid w:val="497004D0"/>
    <w:rsid w:val="49927773"/>
    <w:rsid w:val="49A53A73"/>
    <w:rsid w:val="49B22896"/>
    <w:rsid w:val="49BA59AE"/>
    <w:rsid w:val="49FA4868"/>
    <w:rsid w:val="4A031344"/>
    <w:rsid w:val="4A080708"/>
    <w:rsid w:val="4A17094B"/>
    <w:rsid w:val="4A4F6337"/>
    <w:rsid w:val="4A8F4985"/>
    <w:rsid w:val="4A91694F"/>
    <w:rsid w:val="4AE023EC"/>
    <w:rsid w:val="4B3D2633"/>
    <w:rsid w:val="4B4C0AC8"/>
    <w:rsid w:val="4B524331"/>
    <w:rsid w:val="4B710AE2"/>
    <w:rsid w:val="4B810772"/>
    <w:rsid w:val="4BBD75C5"/>
    <w:rsid w:val="4BC12D2E"/>
    <w:rsid w:val="4BC55F37"/>
    <w:rsid w:val="4BEA157E"/>
    <w:rsid w:val="4C1E4213"/>
    <w:rsid w:val="4C5944B1"/>
    <w:rsid w:val="4C6F3A23"/>
    <w:rsid w:val="4C8A7AFA"/>
    <w:rsid w:val="4C8F5C62"/>
    <w:rsid w:val="4CA77A88"/>
    <w:rsid w:val="4CF133A3"/>
    <w:rsid w:val="4D0168EA"/>
    <w:rsid w:val="4D027EED"/>
    <w:rsid w:val="4D330192"/>
    <w:rsid w:val="4D355CB8"/>
    <w:rsid w:val="4D4001B9"/>
    <w:rsid w:val="4D4B557E"/>
    <w:rsid w:val="4D690DDD"/>
    <w:rsid w:val="4D6E32E7"/>
    <w:rsid w:val="4DB320D6"/>
    <w:rsid w:val="4DB76130"/>
    <w:rsid w:val="4DD67651"/>
    <w:rsid w:val="4DD958BA"/>
    <w:rsid w:val="4DEB3918"/>
    <w:rsid w:val="4DEF4911"/>
    <w:rsid w:val="4E192EE4"/>
    <w:rsid w:val="4E267A1C"/>
    <w:rsid w:val="4E2D2E33"/>
    <w:rsid w:val="4E616639"/>
    <w:rsid w:val="4E6E699C"/>
    <w:rsid w:val="4E74636C"/>
    <w:rsid w:val="4E962786"/>
    <w:rsid w:val="4E987CA7"/>
    <w:rsid w:val="4EA9414C"/>
    <w:rsid w:val="4EC46F6F"/>
    <w:rsid w:val="4EC779CB"/>
    <w:rsid w:val="4ECD3CCE"/>
    <w:rsid w:val="4ED80FF1"/>
    <w:rsid w:val="4EE87ACC"/>
    <w:rsid w:val="4EEE4370"/>
    <w:rsid w:val="4EEF1E97"/>
    <w:rsid w:val="4EFE47D1"/>
    <w:rsid w:val="4F021BCA"/>
    <w:rsid w:val="4F122A8C"/>
    <w:rsid w:val="4F244236"/>
    <w:rsid w:val="4F5368F0"/>
    <w:rsid w:val="4F663B47"/>
    <w:rsid w:val="4F802EB1"/>
    <w:rsid w:val="4F9B5B7A"/>
    <w:rsid w:val="4FA86267"/>
    <w:rsid w:val="4FE35B43"/>
    <w:rsid w:val="4FF63749"/>
    <w:rsid w:val="50102AE1"/>
    <w:rsid w:val="5043249A"/>
    <w:rsid w:val="50605398"/>
    <w:rsid w:val="507408A5"/>
    <w:rsid w:val="507F0A3C"/>
    <w:rsid w:val="50832EE6"/>
    <w:rsid w:val="508A67B9"/>
    <w:rsid w:val="50AB003F"/>
    <w:rsid w:val="50BB4726"/>
    <w:rsid w:val="50FC72E6"/>
    <w:rsid w:val="512A23E5"/>
    <w:rsid w:val="51654692"/>
    <w:rsid w:val="51874608"/>
    <w:rsid w:val="51D14ACF"/>
    <w:rsid w:val="51E073BF"/>
    <w:rsid w:val="51E1640E"/>
    <w:rsid w:val="51FA638D"/>
    <w:rsid w:val="5200056D"/>
    <w:rsid w:val="52181704"/>
    <w:rsid w:val="52320A18"/>
    <w:rsid w:val="52344CED"/>
    <w:rsid w:val="5237602E"/>
    <w:rsid w:val="52392F23"/>
    <w:rsid w:val="523C53F3"/>
    <w:rsid w:val="525200CA"/>
    <w:rsid w:val="525A17EE"/>
    <w:rsid w:val="525A3919"/>
    <w:rsid w:val="526130AB"/>
    <w:rsid w:val="52741030"/>
    <w:rsid w:val="527E5A0B"/>
    <w:rsid w:val="52923265"/>
    <w:rsid w:val="529E60AD"/>
    <w:rsid w:val="52B551A5"/>
    <w:rsid w:val="52C068BC"/>
    <w:rsid w:val="52D3458B"/>
    <w:rsid w:val="52DE0C04"/>
    <w:rsid w:val="52E516B4"/>
    <w:rsid w:val="52ED43B9"/>
    <w:rsid w:val="53043E75"/>
    <w:rsid w:val="53084363"/>
    <w:rsid w:val="53313EE0"/>
    <w:rsid w:val="533D4D64"/>
    <w:rsid w:val="535B3F9E"/>
    <w:rsid w:val="535B5D4C"/>
    <w:rsid w:val="539179C0"/>
    <w:rsid w:val="53933738"/>
    <w:rsid w:val="539D750B"/>
    <w:rsid w:val="53B460FE"/>
    <w:rsid w:val="53BF452D"/>
    <w:rsid w:val="53CB33F5"/>
    <w:rsid w:val="53E93358"/>
    <w:rsid w:val="543A0058"/>
    <w:rsid w:val="544E5CE1"/>
    <w:rsid w:val="545A24A8"/>
    <w:rsid w:val="547509DC"/>
    <w:rsid w:val="5496745E"/>
    <w:rsid w:val="54A454D1"/>
    <w:rsid w:val="54A82930"/>
    <w:rsid w:val="54DE6C35"/>
    <w:rsid w:val="551E5CEB"/>
    <w:rsid w:val="551F0B77"/>
    <w:rsid w:val="5521008A"/>
    <w:rsid w:val="553E1687"/>
    <w:rsid w:val="5540344C"/>
    <w:rsid w:val="554345E4"/>
    <w:rsid w:val="55750DBC"/>
    <w:rsid w:val="558772CD"/>
    <w:rsid w:val="558F1CDD"/>
    <w:rsid w:val="55985036"/>
    <w:rsid w:val="55C20305"/>
    <w:rsid w:val="55D94182"/>
    <w:rsid w:val="55E97640"/>
    <w:rsid w:val="55F07786"/>
    <w:rsid w:val="55FE3948"/>
    <w:rsid w:val="5624780D"/>
    <w:rsid w:val="56290384"/>
    <w:rsid w:val="56551307"/>
    <w:rsid w:val="568D0913"/>
    <w:rsid w:val="56B20706"/>
    <w:rsid w:val="56E46059"/>
    <w:rsid w:val="56F73FDE"/>
    <w:rsid w:val="570C1728"/>
    <w:rsid w:val="570F1E19"/>
    <w:rsid w:val="573729B9"/>
    <w:rsid w:val="574A6804"/>
    <w:rsid w:val="576067AB"/>
    <w:rsid w:val="5777392A"/>
    <w:rsid w:val="577C3646"/>
    <w:rsid w:val="57827F81"/>
    <w:rsid w:val="579730CB"/>
    <w:rsid w:val="57C32112"/>
    <w:rsid w:val="57D91936"/>
    <w:rsid w:val="57DF13E7"/>
    <w:rsid w:val="57E13CEA"/>
    <w:rsid w:val="581B1F4E"/>
    <w:rsid w:val="58296419"/>
    <w:rsid w:val="585A4825"/>
    <w:rsid w:val="587D7E5A"/>
    <w:rsid w:val="58913FBE"/>
    <w:rsid w:val="58D04CC8"/>
    <w:rsid w:val="58D77C23"/>
    <w:rsid w:val="58EF1411"/>
    <w:rsid w:val="58F419FA"/>
    <w:rsid w:val="590B1FC3"/>
    <w:rsid w:val="594340A3"/>
    <w:rsid w:val="594F3C5E"/>
    <w:rsid w:val="5955323E"/>
    <w:rsid w:val="59725B9E"/>
    <w:rsid w:val="59A03963"/>
    <w:rsid w:val="59B166C6"/>
    <w:rsid w:val="59D40607"/>
    <w:rsid w:val="59DD570D"/>
    <w:rsid w:val="59EE494D"/>
    <w:rsid w:val="5A584D94"/>
    <w:rsid w:val="5A72492F"/>
    <w:rsid w:val="5AA9356E"/>
    <w:rsid w:val="5AAE70AA"/>
    <w:rsid w:val="5ACD0FBF"/>
    <w:rsid w:val="5AD70A9D"/>
    <w:rsid w:val="5AE34FA5"/>
    <w:rsid w:val="5AE66844"/>
    <w:rsid w:val="5AFA6686"/>
    <w:rsid w:val="5B1D63D9"/>
    <w:rsid w:val="5B2E3D47"/>
    <w:rsid w:val="5B433C96"/>
    <w:rsid w:val="5BA1276A"/>
    <w:rsid w:val="5BA32F4B"/>
    <w:rsid w:val="5BC22E0D"/>
    <w:rsid w:val="5BC40C35"/>
    <w:rsid w:val="5BD668B8"/>
    <w:rsid w:val="5BDC19F5"/>
    <w:rsid w:val="5C007491"/>
    <w:rsid w:val="5C0C052C"/>
    <w:rsid w:val="5C0E3D80"/>
    <w:rsid w:val="5C3754AC"/>
    <w:rsid w:val="5C6A0DAE"/>
    <w:rsid w:val="5CB100A4"/>
    <w:rsid w:val="5CC11316"/>
    <w:rsid w:val="5CE943C9"/>
    <w:rsid w:val="5CF9048A"/>
    <w:rsid w:val="5D1457C4"/>
    <w:rsid w:val="5D423AD9"/>
    <w:rsid w:val="5D523A56"/>
    <w:rsid w:val="5D641CA2"/>
    <w:rsid w:val="5D6F2B20"/>
    <w:rsid w:val="5D927CE3"/>
    <w:rsid w:val="5DB723C2"/>
    <w:rsid w:val="5DE80ECD"/>
    <w:rsid w:val="5DE828D3"/>
    <w:rsid w:val="5DFE2059"/>
    <w:rsid w:val="5E062D59"/>
    <w:rsid w:val="5E134C8C"/>
    <w:rsid w:val="5E677C9B"/>
    <w:rsid w:val="5EAA7148"/>
    <w:rsid w:val="5EE906B0"/>
    <w:rsid w:val="5EF01A3F"/>
    <w:rsid w:val="5EFD415C"/>
    <w:rsid w:val="5F136503"/>
    <w:rsid w:val="5F180F96"/>
    <w:rsid w:val="5F217E4A"/>
    <w:rsid w:val="5F9A46EA"/>
    <w:rsid w:val="5FAB3BB8"/>
    <w:rsid w:val="5FB4382E"/>
    <w:rsid w:val="5FCF5AF8"/>
    <w:rsid w:val="60152BED"/>
    <w:rsid w:val="60186724"/>
    <w:rsid w:val="602A1129"/>
    <w:rsid w:val="6037098A"/>
    <w:rsid w:val="60372198"/>
    <w:rsid w:val="60397415"/>
    <w:rsid w:val="606324FB"/>
    <w:rsid w:val="607C7DEE"/>
    <w:rsid w:val="60885E2E"/>
    <w:rsid w:val="60A03B80"/>
    <w:rsid w:val="60AE1BB1"/>
    <w:rsid w:val="60BE7457"/>
    <w:rsid w:val="60C47300"/>
    <w:rsid w:val="60DD2497"/>
    <w:rsid w:val="60DD4245"/>
    <w:rsid w:val="61363955"/>
    <w:rsid w:val="613A3445"/>
    <w:rsid w:val="613B0F6B"/>
    <w:rsid w:val="613C1835"/>
    <w:rsid w:val="61500EBB"/>
    <w:rsid w:val="615C359C"/>
    <w:rsid w:val="615D7326"/>
    <w:rsid w:val="61B72CE8"/>
    <w:rsid w:val="61BE5E24"/>
    <w:rsid w:val="620A72BB"/>
    <w:rsid w:val="622B7232"/>
    <w:rsid w:val="6245446B"/>
    <w:rsid w:val="6256605D"/>
    <w:rsid w:val="62774225"/>
    <w:rsid w:val="62813D56"/>
    <w:rsid w:val="628A3F58"/>
    <w:rsid w:val="628D3485"/>
    <w:rsid w:val="62AD76C0"/>
    <w:rsid w:val="62BA36B6"/>
    <w:rsid w:val="62C31218"/>
    <w:rsid w:val="62C507C9"/>
    <w:rsid w:val="62D11B87"/>
    <w:rsid w:val="62E47A30"/>
    <w:rsid w:val="63272A98"/>
    <w:rsid w:val="63294227"/>
    <w:rsid w:val="63422A85"/>
    <w:rsid w:val="634405AB"/>
    <w:rsid w:val="63460C52"/>
    <w:rsid w:val="63534C92"/>
    <w:rsid w:val="63621217"/>
    <w:rsid w:val="63736017"/>
    <w:rsid w:val="638C5AAE"/>
    <w:rsid w:val="6390559E"/>
    <w:rsid w:val="63B30F2E"/>
    <w:rsid w:val="63B53257"/>
    <w:rsid w:val="63C96D02"/>
    <w:rsid w:val="640161A2"/>
    <w:rsid w:val="640518EE"/>
    <w:rsid w:val="640C1C55"/>
    <w:rsid w:val="64557053"/>
    <w:rsid w:val="64754DD6"/>
    <w:rsid w:val="647E0D38"/>
    <w:rsid w:val="648B3FB8"/>
    <w:rsid w:val="64986EFA"/>
    <w:rsid w:val="64A60857"/>
    <w:rsid w:val="64AB2B3B"/>
    <w:rsid w:val="64BF6B8F"/>
    <w:rsid w:val="64DE6447"/>
    <w:rsid w:val="65041398"/>
    <w:rsid w:val="650A75D2"/>
    <w:rsid w:val="65285AD1"/>
    <w:rsid w:val="652E0455"/>
    <w:rsid w:val="653D1756"/>
    <w:rsid w:val="6561335C"/>
    <w:rsid w:val="656C2243"/>
    <w:rsid w:val="65885901"/>
    <w:rsid w:val="65B31A18"/>
    <w:rsid w:val="65D5198E"/>
    <w:rsid w:val="66293A88"/>
    <w:rsid w:val="66A93C9E"/>
    <w:rsid w:val="66B27F22"/>
    <w:rsid w:val="66BB7C24"/>
    <w:rsid w:val="66DC6D4D"/>
    <w:rsid w:val="66E77BCB"/>
    <w:rsid w:val="66F525EC"/>
    <w:rsid w:val="66FE3167"/>
    <w:rsid w:val="67005260"/>
    <w:rsid w:val="67317098"/>
    <w:rsid w:val="6732696D"/>
    <w:rsid w:val="674E6C15"/>
    <w:rsid w:val="675114E9"/>
    <w:rsid w:val="676B4F7B"/>
    <w:rsid w:val="67867202"/>
    <w:rsid w:val="67966EFB"/>
    <w:rsid w:val="67A50C5E"/>
    <w:rsid w:val="67A96C2F"/>
    <w:rsid w:val="67AC671F"/>
    <w:rsid w:val="67AE2497"/>
    <w:rsid w:val="67AF7FBD"/>
    <w:rsid w:val="67C617E9"/>
    <w:rsid w:val="67C63C85"/>
    <w:rsid w:val="67E450CE"/>
    <w:rsid w:val="68212A64"/>
    <w:rsid w:val="68300192"/>
    <w:rsid w:val="68330BEE"/>
    <w:rsid w:val="683C7AA3"/>
    <w:rsid w:val="687F09E7"/>
    <w:rsid w:val="688020CA"/>
    <w:rsid w:val="688356D2"/>
    <w:rsid w:val="6888718C"/>
    <w:rsid w:val="688A4CB2"/>
    <w:rsid w:val="688C44B1"/>
    <w:rsid w:val="68B910F3"/>
    <w:rsid w:val="68BC2510"/>
    <w:rsid w:val="68D0468F"/>
    <w:rsid w:val="68DE4FFE"/>
    <w:rsid w:val="68E32614"/>
    <w:rsid w:val="68F13666"/>
    <w:rsid w:val="691D55AF"/>
    <w:rsid w:val="69230C63"/>
    <w:rsid w:val="69272501"/>
    <w:rsid w:val="693410C2"/>
    <w:rsid w:val="693B7312"/>
    <w:rsid w:val="6949691B"/>
    <w:rsid w:val="697274F4"/>
    <w:rsid w:val="69765236"/>
    <w:rsid w:val="69787200"/>
    <w:rsid w:val="697F233D"/>
    <w:rsid w:val="69B2159C"/>
    <w:rsid w:val="69BE7BAE"/>
    <w:rsid w:val="69C90AA3"/>
    <w:rsid w:val="69D41F5D"/>
    <w:rsid w:val="69DA57C5"/>
    <w:rsid w:val="6A060AF0"/>
    <w:rsid w:val="6A0B4E3E"/>
    <w:rsid w:val="6A30135A"/>
    <w:rsid w:val="6A387B61"/>
    <w:rsid w:val="6A542DAB"/>
    <w:rsid w:val="6A6D39FC"/>
    <w:rsid w:val="6A8B03B8"/>
    <w:rsid w:val="6AB57FE0"/>
    <w:rsid w:val="6ABE0C43"/>
    <w:rsid w:val="6ABF0529"/>
    <w:rsid w:val="6ACD70D8"/>
    <w:rsid w:val="6AD13784"/>
    <w:rsid w:val="6ADE3093"/>
    <w:rsid w:val="6B00125C"/>
    <w:rsid w:val="6B101992"/>
    <w:rsid w:val="6B2D7B77"/>
    <w:rsid w:val="6B3158B9"/>
    <w:rsid w:val="6B37171D"/>
    <w:rsid w:val="6B3A2BB1"/>
    <w:rsid w:val="6B493A4E"/>
    <w:rsid w:val="6B601CFA"/>
    <w:rsid w:val="6B79100E"/>
    <w:rsid w:val="6B8B5782"/>
    <w:rsid w:val="6BCA0D0F"/>
    <w:rsid w:val="6BE62F58"/>
    <w:rsid w:val="6BF16DF6"/>
    <w:rsid w:val="6C3F4006"/>
    <w:rsid w:val="6C4F72C1"/>
    <w:rsid w:val="6C7A503E"/>
    <w:rsid w:val="6C946959"/>
    <w:rsid w:val="6C9854C4"/>
    <w:rsid w:val="6CB15FBE"/>
    <w:rsid w:val="6CB9494B"/>
    <w:rsid w:val="6CEB1A97"/>
    <w:rsid w:val="6CF84455"/>
    <w:rsid w:val="6D0140A3"/>
    <w:rsid w:val="6D1B2659"/>
    <w:rsid w:val="6D374CDD"/>
    <w:rsid w:val="6D390A55"/>
    <w:rsid w:val="6D4A2C62"/>
    <w:rsid w:val="6D800432"/>
    <w:rsid w:val="6D9E2FAE"/>
    <w:rsid w:val="6DA106DD"/>
    <w:rsid w:val="6DAD31F1"/>
    <w:rsid w:val="6DC742B3"/>
    <w:rsid w:val="6DD8026E"/>
    <w:rsid w:val="6DEE254B"/>
    <w:rsid w:val="6DF2723B"/>
    <w:rsid w:val="6DFD5F26"/>
    <w:rsid w:val="6E100C6D"/>
    <w:rsid w:val="6E105C5A"/>
    <w:rsid w:val="6E290AC9"/>
    <w:rsid w:val="6E380A2F"/>
    <w:rsid w:val="6E4006B2"/>
    <w:rsid w:val="6E427DDD"/>
    <w:rsid w:val="6E5A5127"/>
    <w:rsid w:val="6E62222D"/>
    <w:rsid w:val="6E755ABD"/>
    <w:rsid w:val="6E873A42"/>
    <w:rsid w:val="6E8F4FD4"/>
    <w:rsid w:val="6E9D4ECA"/>
    <w:rsid w:val="6F044D94"/>
    <w:rsid w:val="6F1060F6"/>
    <w:rsid w:val="6F2319BD"/>
    <w:rsid w:val="6F2D43A8"/>
    <w:rsid w:val="6F541B76"/>
    <w:rsid w:val="6F7E1B58"/>
    <w:rsid w:val="6F8B7B20"/>
    <w:rsid w:val="6FAE548E"/>
    <w:rsid w:val="6FC47D49"/>
    <w:rsid w:val="6FE0165C"/>
    <w:rsid w:val="6FE74798"/>
    <w:rsid w:val="6FEE6E65"/>
    <w:rsid w:val="6FF2313D"/>
    <w:rsid w:val="70633D9B"/>
    <w:rsid w:val="706A0C87"/>
    <w:rsid w:val="706F39DF"/>
    <w:rsid w:val="7072466B"/>
    <w:rsid w:val="708741CD"/>
    <w:rsid w:val="709A7A5C"/>
    <w:rsid w:val="70A95EF1"/>
    <w:rsid w:val="70B061E6"/>
    <w:rsid w:val="70B76860"/>
    <w:rsid w:val="70C66AA3"/>
    <w:rsid w:val="70CE7706"/>
    <w:rsid w:val="70E039B2"/>
    <w:rsid w:val="70F16E84"/>
    <w:rsid w:val="70F9549B"/>
    <w:rsid w:val="70FA04FB"/>
    <w:rsid w:val="710E3FA6"/>
    <w:rsid w:val="713C0B14"/>
    <w:rsid w:val="714A49EB"/>
    <w:rsid w:val="716C2EFB"/>
    <w:rsid w:val="71765B16"/>
    <w:rsid w:val="71894E49"/>
    <w:rsid w:val="71B91347"/>
    <w:rsid w:val="71D71745"/>
    <w:rsid w:val="724203AC"/>
    <w:rsid w:val="725026E2"/>
    <w:rsid w:val="725325B9"/>
    <w:rsid w:val="725351DA"/>
    <w:rsid w:val="727A15DA"/>
    <w:rsid w:val="72987FCC"/>
    <w:rsid w:val="72B34E05"/>
    <w:rsid w:val="72B9054F"/>
    <w:rsid w:val="72B90E34"/>
    <w:rsid w:val="72D05B4E"/>
    <w:rsid w:val="72D54D7C"/>
    <w:rsid w:val="72E41463"/>
    <w:rsid w:val="72E94CCB"/>
    <w:rsid w:val="72EA7879"/>
    <w:rsid w:val="73014D0C"/>
    <w:rsid w:val="730F43F8"/>
    <w:rsid w:val="731628F2"/>
    <w:rsid w:val="73236ADA"/>
    <w:rsid w:val="7343262D"/>
    <w:rsid w:val="7346093C"/>
    <w:rsid w:val="73490DFC"/>
    <w:rsid w:val="73B9469D"/>
    <w:rsid w:val="73DD1399"/>
    <w:rsid w:val="73EE0CA0"/>
    <w:rsid w:val="74126433"/>
    <w:rsid w:val="74356371"/>
    <w:rsid w:val="743608F4"/>
    <w:rsid w:val="74411A23"/>
    <w:rsid w:val="74485A21"/>
    <w:rsid w:val="74512B28"/>
    <w:rsid w:val="745F3497"/>
    <w:rsid w:val="74885923"/>
    <w:rsid w:val="74D66009"/>
    <w:rsid w:val="75071439"/>
    <w:rsid w:val="752244C4"/>
    <w:rsid w:val="755A6385"/>
    <w:rsid w:val="75623F7A"/>
    <w:rsid w:val="7571363D"/>
    <w:rsid w:val="757203DB"/>
    <w:rsid w:val="75750A98"/>
    <w:rsid w:val="757D05AD"/>
    <w:rsid w:val="75862CA5"/>
    <w:rsid w:val="759410BF"/>
    <w:rsid w:val="75D22519"/>
    <w:rsid w:val="75E654F2"/>
    <w:rsid w:val="76092CCA"/>
    <w:rsid w:val="761B33ED"/>
    <w:rsid w:val="76257DC8"/>
    <w:rsid w:val="763837E6"/>
    <w:rsid w:val="76426A32"/>
    <w:rsid w:val="768A40CF"/>
    <w:rsid w:val="76A64435"/>
    <w:rsid w:val="76EA0007"/>
    <w:rsid w:val="77130569"/>
    <w:rsid w:val="771A5453"/>
    <w:rsid w:val="773A0865"/>
    <w:rsid w:val="77471FC0"/>
    <w:rsid w:val="77784870"/>
    <w:rsid w:val="777D3C34"/>
    <w:rsid w:val="779F0A5A"/>
    <w:rsid w:val="77A613DD"/>
    <w:rsid w:val="77B358A8"/>
    <w:rsid w:val="77C80DE4"/>
    <w:rsid w:val="77C83101"/>
    <w:rsid w:val="77C96E79"/>
    <w:rsid w:val="77DE7405"/>
    <w:rsid w:val="77E13BA0"/>
    <w:rsid w:val="77E43CB3"/>
    <w:rsid w:val="77FC724F"/>
    <w:rsid w:val="78081EAE"/>
    <w:rsid w:val="783B1B25"/>
    <w:rsid w:val="78434E7D"/>
    <w:rsid w:val="7871571C"/>
    <w:rsid w:val="78B33397"/>
    <w:rsid w:val="78BF0CEF"/>
    <w:rsid w:val="78EA76EE"/>
    <w:rsid w:val="78F2196C"/>
    <w:rsid w:val="78FE2050"/>
    <w:rsid w:val="7955517B"/>
    <w:rsid w:val="79664F44"/>
    <w:rsid w:val="796B468C"/>
    <w:rsid w:val="796C3F60"/>
    <w:rsid w:val="797F3C93"/>
    <w:rsid w:val="798B6F10"/>
    <w:rsid w:val="79B24069"/>
    <w:rsid w:val="79CD432C"/>
    <w:rsid w:val="79DB7D0F"/>
    <w:rsid w:val="79FA5A10"/>
    <w:rsid w:val="7A067F11"/>
    <w:rsid w:val="7A0B19CB"/>
    <w:rsid w:val="7A1A0F94"/>
    <w:rsid w:val="7A1B1294"/>
    <w:rsid w:val="7A1C7878"/>
    <w:rsid w:val="7A2111EE"/>
    <w:rsid w:val="7A2544C3"/>
    <w:rsid w:val="7A37631C"/>
    <w:rsid w:val="7A401675"/>
    <w:rsid w:val="7A5D5924"/>
    <w:rsid w:val="7A603412"/>
    <w:rsid w:val="7A70182E"/>
    <w:rsid w:val="7A765096"/>
    <w:rsid w:val="7A955AA3"/>
    <w:rsid w:val="7AB17498"/>
    <w:rsid w:val="7AB20E73"/>
    <w:rsid w:val="7AB43E11"/>
    <w:rsid w:val="7AE069B4"/>
    <w:rsid w:val="7AE53FCA"/>
    <w:rsid w:val="7AEB57A3"/>
    <w:rsid w:val="7AEC7106"/>
    <w:rsid w:val="7AF70927"/>
    <w:rsid w:val="7AFE32DE"/>
    <w:rsid w:val="7B022DCE"/>
    <w:rsid w:val="7B4231CA"/>
    <w:rsid w:val="7B62481E"/>
    <w:rsid w:val="7B971942"/>
    <w:rsid w:val="7B9E3DFA"/>
    <w:rsid w:val="7BA00DC9"/>
    <w:rsid w:val="7BB63A0E"/>
    <w:rsid w:val="7BCA6FC9"/>
    <w:rsid w:val="7BCD6588"/>
    <w:rsid w:val="7BE95D3C"/>
    <w:rsid w:val="7C137C33"/>
    <w:rsid w:val="7C1F2ED6"/>
    <w:rsid w:val="7C501917"/>
    <w:rsid w:val="7C5E5EE7"/>
    <w:rsid w:val="7C694787"/>
    <w:rsid w:val="7C7C270C"/>
    <w:rsid w:val="7C857813"/>
    <w:rsid w:val="7CB93960"/>
    <w:rsid w:val="7CBE4AD3"/>
    <w:rsid w:val="7CC9189C"/>
    <w:rsid w:val="7CDC31AB"/>
    <w:rsid w:val="7CF60710"/>
    <w:rsid w:val="7D456FA2"/>
    <w:rsid w:val="7D7F551F"/>
    <w:rsid w:val="7D937D1A"/>
    <w:rsid w:val="7D9B4867"/>
    <w:rsid w:val="7DC3365B"/>
    <w:rsid w:val="7E2F3AA9"/>
    <w:rsid w:val="7E4F2B52"/>
    <w:rsid w:val="7E68119A"/>
    <w:rsid w:val="7E6E5448"/>
    <w:rsid w:val="7E70110E"/>
    <w:rsid w:val="7EDE145C"/>
    <w:rsid w:val="7EE95E2E"/>
    <w:rsid w:val="7EEA1BAF"/>
    <w:rsid w:val="7F231565"/>
    <w:rsid w:val="7F385010"/>
    <w:rsid w:val="7F403D11"/>
    <w:rsid w:val="7F46668E"/>
    <w:rsid w:val="7F631961"/>
    <w:rsid w:val="7F6A2CF0"/>
    <w:rsid w:val="7F98785D"/>
    <w:rsid w:val="7F9E0BEB"/>
    <w:rsid w:val="7F9E2999"/>
    <w:rsid w:val="7FB65F35"/>
    <w:rsid w:val="7FC66911"/>
    <w:rsid w:val="7FCA5830"/>
    <w:rsid w:val="7FE42AA2"/>
    <w:rsid w:val="7FF274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宋体" w:hAnsi="等线" w:eastAsia="等线"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rPr>
  </w:style>
  <w:style w:type="paragraph" w:styleId="5">
    <w:name w:val="heading 3"/>
    <w:basedOn w:val="1"/>
    <w:next w:val="1"/>
    <w:link w:val="51"/>
    <w:qFormat/>
    <w:uiPriority w:val="0"/>
    <w:pPr>
      <w:keepNext/>
      <w:keepLines/>
      <w:outlineLvl w:val="2"/>
    </w:pPr>
    <w:rPr>
      <w:rFonts w:hint="default" w:ascii="Times New Roman" w:hAnsi="Times New Roman" w:eastAsia="宋体"/>
      <w:b/>
    </w:rPr>
  </w:style>
  <w:style w:type="paragraph" w:styleId="2">
    <w:name w:val="heading 4"/>
    <w:basedOn w:val="1"/>
    <w:next w:val="1"/>
    <w:qFormat/>
    <w:uiPriority w:val="0"/>
    <w:pPr>
      <w:keepNext/>
      <w:keepLines/>
      <w:spacing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qFormat/>
    <w:uiPriority w:val="0"/>
  </w:style>
  <w:style w:type="paragraph" w:styleId="9">
    <w:name w:val="Body Text Indent"/>
    <w:basedOn w:val="1"/>
    <w:qFormat/>
    <w:uiPriority w:val="0"/>
    <w:pPr>
      <w:ind w:firstLine="560" w:firstLineChars="200"/>
    </w:pPr>
  </w:style>
  <w:style w:type="paragraph" w:styleId="10">
    <w:name w:val="toc 3"/>
    <w:basedOn w:val="1"/>
    <w:next w:val="1"/>
    <w:qFormat/>
    <w:uiPriority w:val="39"/>
    <w:pPr>
      <w:ind w:left="840" w:leftChars="400"/>
    </w:pPr>
  </w:style>
  <w:style w:type="paragraph" w:styleId="11">
    <w:name w:val="Body Text Indent 2"/>
    <w:basedOn w:val="1"/>
    <w:qFormat/>
    <w:uiPriority w:val="0"/>
    <w:pPr>
      <w:spacing w:line="480" w:lineRule="auto"/>
      <w:ind w:firstLine="561"/>
    </w:pPr>
  </w:style>
  <w:style w:type="paragraph" w:styleId="12">
    <w:name w:val="Balloon Text"/>
    <w:basedOn w:val="1"/>
    <w:link w:val="72"/>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sz w:val="18"/>
    </w:rPr>
  </w:style>
  <w:style w:type="paragraph" w:styleId="14">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5">
    <w:name w:val="toc 1"/>
    <w:basedOn w:val="16"/>
    <w:next w:val="1"/>
    <w:qFormat/>
    <w:uiPriority w:val="39"/>
  </w:style>
  <w:style w:type="paragraph" w:styleId="16">
    <w:name w:val="index 1"/>
    <w:basedOn w:val="1"/>
    <w:next w:val="1"/>
    <w:unhideWhenUsed/>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39"/>
    <w:pPr>
      <w:ind w:left="420" w:leftChars="200"/>
    </w:pPr>
  </w:style>
  <w:style w:type="paragraph" w:styleId="19">
    <w:name w:val="Body Text 2"/>
    <w:basedOn w:val="1"/>
    <w:next w:val="8"/>
    <w:qFormat/>
    <w:uiPriority w:val="0"/>
    <w:pPr>
      <w:spacing w:line="500" w:lineRule="exact"/>
    </w:pPr>
  </w:style>
  <w:style w:type="paragraph" w:styleId="20">
    <w:name w:val="Normal (Web)"/>
    <w:basedOn w:val="1"/>
    <w:qFormat/>
    <w:uiPriority w:val="0"/>
    <w:pPr>
      <w:widowControl/>
      <w:spacing w:beforeAutospacing="1" w:afterAutospacing="1"/>
      <w:jc w:val="left"/>
    </w:pPr>
    <w:rPr>
      <w:rFonts w:hAnsi="宋体" w:cs="宋体"/>
      <w:color w:val="000000"/>
      <w:kern w:val="0"/>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Emphasis"/>
    <w:basedOn w:val="23"/>
    <w:qFormat/>
    <w:uiPriority w:val="0"/>
    <w:rPr>
      <w:i/>
    </w:rPr>
  </w:style>
  <w:style w:type="character" w:styleId="27">
    <w:name w:val="HTML Variable"/>
    <w:basedOn w:val="23"/>
    <w:qFormat/>
    <w:uiPriority w:val="0"/>
    <w:rPr>
      <w:i/>
    </w:rPr>
  </w:style>
  <w:style w:type="character" w:styleId="28">
    <w:name w:val="Hyperlink"/>
    <w:basedOn w:val="23"/>
    <w:qFormat/>
    <w:uiPriority w:val="0"/>
    <w:rPr>
      <w:color w:val="333333"/>
      <w:u w:val="none"/>
    </w:rPr>
  </w:style>
  <w:style w:type="character" w:styleId="29">
    <w:name w:val="HTML Code"/>
    <w:basedOn w:val="23"/>
    <w:qFormat/>
    <w:uiPriority w:val="0"/>
    <w:rPr>
      <w:rFonts w:ascii="Courier New" w:hAnsi="Courier New"/>
      <w:sz w:val="20"/>
    </w:rPr>
  </w:style>
  <w:style w:type="character" w:styleId="30">
    <w:name w:val="HTML Cite"/>
    <w:basedOn w:val="23"/>
    <w:qFormat/>
    <w:uiPriority w:val="0"/>
    <w:rPr>
      <w:i/>
    </w:rPr>
  </w:style>
  <w:style w:type="paragraph" w:customStyle="1" w:styleId="31">
    <w:name w:val="正文缩进1"/>
    <w:basedOn w:val="1"/>
    <w:qFormat/>
    <w:uiPriority w:val="0"/>
    <w:pPr>
      <w:widowControl/>
      <w:spacing w:line="360" w:lineRule="auto"/>
      <w:ind w:firstLine="420"/>
      <w:jc w:val="left"/>
    </w:pPr>
    <w:rPr>
      <w:rFonts w:hAnsi="Times New Roman"/>
      <w:kern w:val="0"/>
      <w:sz w:val="20"/>
    </w:rPr>
  </w:style>
  <w:style w:type="paragraph" w:customStyle="1" w:styleId="32">
    <w:name w:val="样式 宋体 行距: 1.5 倍行距"/>
    <w:basedOn w:val="33"/>
    <w:next w:val="1"/>
    <w:qFormat/>
    <w:uiPriority w:val="0"/>
    <w:pPr>
      <w:jc w:val="center"/>
    </w:pPr>
    <w:rPr>
      <w:rFonts w:ascii="Times New Roman" w:hAnsi="Times New Roman" w:cs="Times New Roman"/>
      <w:b/>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标题 1 New"/>
    <w:basedOn w:val="38"/>
    <w:next w:val="38"/>
    <w:qFormat/>
    <w:uiPriority w:val="0"/>
    <w:pPr>
      <w:autoSpaceDE w:val="0"/>
      <w:autoSpaceDN w:val="0"/>
      <w:adjustRightInd w:val="0"/>
      <w:jc w:val="left"/>
      <w:outlineLvl w:val="0"/>
    </w:pPr>
    <w:rPr>
      <w:kern w:val="0"/>
      <w:sz w:val="30"/>
    </w:rPr>
  </w:style>
  <w:style w:type="paragraph" w:customStyle="1" w:styleId="40">
    <w:name w:val="标题 2 New New"/>
    <w:basedOn w:val="38"/>
    <w:next w:val="38"/>
    <w:qFormat/>
    <w:uiPriority w:val="0"/>
    <w:pPr>
      <w:autoSpaceDE w:val="0"/>
      <w:autoSpaceDN w:val="0"/>
      <w:adjustRightInd w:val="0"/>
      <w:jc w:val="left"/>
      <w:outlineLvl w:val="1"/>
    </w:pPr>
    <w:rPr>
      <w:kern w:val="0"/>
    </w:rPr>
  </w:style>
  <w:style w:type="paragraph" w:customStyle="1" w:styleId="4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Normal Indent1"/>
    <w:basedOn w:val="1"/>
    <w:qFormat/>
    <w:uiPriority w:val="0"/>
    <w:pPr>
      <w:widowControl/>
      <w:spacing w:line="360" w:lineRule="auto"/>
      <w:ind w:firstLine="420"/>
      <w:jc w:val="left"/>
    </w:pPr>
    <w:rPr>
      <w:rFonts w:hAnsi="Times New Roman"/>
      <w:kern w:val="0"/>
      <w:sz w:val="20"/>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5">
    <w:name w:val="正文文本缩进 New New"/>
    <w:basedOn w:val="38"/>
    <w:qFormat/>
    <w:uiPriority w:val="0"/>
    <w:pPr>
      <w:ind w:firstLine="560" w:firstLineChars="200"/>
    </w:pPr>
  </w:style>
  <w:style w:type="paragraph" w:customStyle="1" w:styleId="46">
    <w:name w:val="正文文本缩进 3 New"/>
    <w:basedOn w:val="38"/>
    <w:qFormat/>
    <w:uiPriority w:val="0"/>
    <w:pPr>
      <w:ind w:firstLine="560"/>
    </w:pPr>
    <w:rPr>
      <w:color w:val="FF0000"/>
    </w:rPr>
  </w:style>
  <w:style w:type="paragraph" w:customStyle="1" w:styleId="47">
    <w:name w:val="标题 3 New New New"/>
    <w:basedOn w:val="48"/>
    <w:next w:val="48"/>
    <w:qFormat/>
    <w:uiPriority w:val="0"/>
    <w:pPr>
      <w:keepNext/>
      <w:keepLines/>
      <w:jc w:val="center"/>
      <w:outlineLvl w:val="2"/>
    </w:pPr>
    <w:rPr>
      <w:sz w:val="24"/>
    </w:rPr>
  </w:style>
  <w:style w:type="paragraph" w:customStyle="1" w:styleId="48">
    <w:name w:val="正文缩进 New"/>
    <w:basedOn w:val="49"/>
    <w:qFormat/>
    <w:uiPriority w:val="0"/>
    <w:pPr>
      <w:widowControl/>
      <w:ind w:firstLine="420"/>
      <w:jc w:val="left"/>
    </w:pPr>
    <w:rPr>
      <w:kern w:val="0"/>
      <w:sz w:val="20"/>
    </w:rPr>
  </w:style>
  <w:style w:type="paragraph" w:customStyle="1" w:styleId="4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0">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1">
    <w:name w:val="标题 3 Char"/>
    <w:link w:val="5"/>
    <w:qFormat/>
    <w:uiPriority w:val="0"/>
    <w:rPr>
      <w:rFonts w:hint="default" w:ascii="Times New Roman" w:hAnsi="Times New Roman" w:eastAsia="宋体"/>
      <w:b/>
    </w:rPr>
  </w:style>
  <w:style w:type="character" w:customStyle="1" w:styleId="52">
    <w:name w:val="NormalCharacter"/>
    <w:semiHidden/>
    <w:qFormat/>
    <w:uiPriority w:val="0"/>
    <w:rPr>
      <w:rFonts w:ascii="宋体"/>
      <w:kern w:val="2"/>
      <w:sz w:val="24"/>
      <w:lang w:val="en-US" w:eastAsia="zh-CN" w:bidi="ar-SA"/>
    </w:rPr>
  </w:style>
  <w:style w:type="paragraph" w:customStyle="1" w:styleId="53">
    <w:name w:val="标题 2 New New New"/>
    <w:basedOn w:val="54"/>
    <w:next w:val="54"/>
    <w:qFormat/>
    <w:uiPriority w:val="0"/>
    <w:pPr>
      <w:autoSpaceDE w:val="0"/>
      <w:autoSpaceDN w:val="0"/>
      <w:adjustRightInd w:val="0"/>
      <w:jc w:val="left"/>
      <w:outlineLvl w:val="1"/>
    </w:pPr>
  </w:style>
  <w:style w:type="paragraph" w:customStyle="1" w:styleId="54">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5">
    <w:name w:val="普通(网站) New"/>
    <w:basedOn w:val="56"/>
    <w:qFormat/>
    <w:uiPriority w:val="0"/>
    <w:rPr>
      <w:sz w:val="24"/>
    </w:rPr>
  </w:style>
  <w:style w:type="paragraph" w:customStyle="1" w:styleId="5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YJ22 Char"/>
    <w:link w:val="61"/>
    <w:qFormat/>
    <w:uiPriority w:val="0"/>
    <w:rPr>
      <w:rFonts w:ascii="Times New Roman" w:hAnsi="宋体"/>
      <w:b/>
      <w:kern w:val="0"/>
      <w:sz w:val="20"/>
    </w:rPr>
  </w:style>
  <w:style w:type="paragraph" w:customStyle="1" w:styleId="61">
    <w:name w:val="YJ22"/>
    <w:basedOn w:val="38"/>
    <w:next w:val="38"/>
    <w:link w:val="60"/>
    <w:qFormat/>
    <w:uiPriority w:val="0"/>
    <w:pPr>
      <w:autoSpaceDE w:val="0"/>
      <w:autoSpaceDN w:val="0"/>
      <w:adjustRightInd w:val="0"/>
      <w:jc w:val="left"/>
      <w:outlineLvl w:val="1"/>
    </w:pPr>
    <w:rPr>
      <w:rFonts w:ascii="Times New Roman" w:hAnsi="宋体"/>
      <w:b/>
      <w:kern w:val="0"/>
      <w:sz w:val="20"/>
    </w:rPr>
  </w:style>
  <w:style w:type="paragraph" w:customStyle="1" w:styleId="62">
    <w:name w:val="正文文本缩进 New"/>
    <w:basedOn w:val="63"/>
    <w:qFormat/>
    <w:uiPriority w:val="0"/>
    <w:pPr>
      <w:ind w:firstLine="560" w:firstLineChars="200"/>
    </w:pPr>
  </w:style>
  <w:style w:type="paragraph" w:customStyle="1" w:styleId="6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4">
    <w:name w:val="正文文本缩进 New New New New"/>
    <w:basedOn w:val="65"/>
    <w:qFormat/>
    <w:uiPriority w:val="0"/>
    <w:pPr>
      <w:ind w:firstLine="560" w:firstLineChars="200"/>
    </w:pPr>
    <w:rPr>
      <w:szCs w:val="28"/>
    </w:rPr>
  </w:style>
  <w:style w:type="paragraph" w:customStyle="1" w:styleId="65">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6">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文本缩进 New New New New New New New"/>
    <w:basedOn w:val="66"/>
    <w:qFormat/>
    <w:uiPriority w:val="0"/>
    <w:pPr>
      <w:ind w:left="420" w:leftChars="200"/>
    </w:pPr>
    <w:rPr>
      <w:szCs w:val="24"/>
    </w:rPr>
  </w:style>
  <w:style w:type="paragraph" w:customStyle="1" w:styleId="68">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正文文本缩进 New New New New New New New New"/>
    <w:basedOn w:val="68"/>
    <w:qFormat/>
    <w:uiPriority w:val="0"/>
    <w:pPr>
      <w:ind w:left="420" w:leftChars="200"/>
    </w:pPr>
    <w:rPr>
      <w:szCs w:val="24"/>
    </w:rPr>
  </w:style>
  <w:style w:type="paragraph" w:customStyle="1" w:styleId="70">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1">
    <w:name w:val="页脚 New"/>
    <w:basedOn w:val="38"/>
    <w:qFormat/>
    <w:uiPriority w:val="0"/>
    <w:pPr>
      <w:widowControl/>
      <w:tabs>
        <w:tab w:val="center" w:pos="4153"/>
        <w:tab w:val="right" w:pos="8306"/>
      </w:tabs>
      <w:snapToGrid w:val="0"/>
      <w:jc w:val="left"/>
    </w:pPr>
    <w:rPr>
      <w:kern w:val="0"/>
      <w:sz w:val="18"/>
    </w:rPr>
  </w:style>
  <w:style w:type="character" w:customStyle="1" w:styleId="72">
    <w:name w:val="批注框文本 Char"/>
    <w:basedOn w:val="23"/>
    <w:link w:val="12"/>
    <w:qFormat/>
    <w:uiPriority w:val="0"/>
    <w:rPr>
      <w:rFonts w:ascii="宋体" w:hAnsi="等线" w:eastAsia="等线" w:cs="Times New Roman"/>
      <w:kern w:val="2"/>
      <w:sz w:val="18"/>
      <w:szCs w:val="18"/>
    </w:rPr>
  </w:style>
  <w:style w:type="character" w:customStyle="1" w:styleId="73">
    <w:name w:val="hover21"/>
    <w:basedOn w:val="23"/>
    <w:qFormat/>
    <w:uiPriority w:val="0"/>
    <w:rPr>
      <w:color w:val="5FB878"/>
    </w:rPr>
  </w:style>
  <w:style w:type="character" w:customStyle="1" w:styleId="74">
    <w:name w:val="hover22"/>
    <w:basedOn w:val="23"/>
    <w:qFormat/>
    <w:uiPriority w:val="0"/>
    <w:rPr>
      <w:color w:val="5FB878"/>
    </w:rPr>
  </w:style>
  <w:style w:type="character" w:customStyle="1" w:styleId="75">
    <w:name w:val="hover23"/>
    <w:basedOn w:val="23"/>
    <w:qFormat/>
    <w:uiPriority w:val="0"/>
    <w:rPr>
      <w:color w:val="FFFFFF"/>
    </w:rPr>
  </w:style>
  <w:style w:type="paragraph" w:customStyle="1" w:styleId="76">
    <w:name w:val="正文1"/>
    <w:basedOn w:val="1"/>
    <w:qFormat/>
    <w:uiPriority w:val="0"/>
    <w:rPr>
      <w:rFonts w:hAnsi="Times New Roman"/>
    </w:rPr>
  </w:style>
  <w:style w:type="paragraph" w:customStyle="1" w:styleId="7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8">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Table Text"/>
    <w:semiHidden/>
    <w:qFormat/>
    <w:uiPriority w:val="0"/>
    <w:pPr>
      <w:widowControl w:val="0"/>
      <w:jc w:val="both"/>
    </w:pPr>
    <w:rPr>
      <w:rFonts w:ascii="宋体" w:hAnsi="宋体" w:eastAsia="宋体" w:cs="宋体"/>
      <w:kern w:val="2"/>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111</Pages>
  <Words>16649</Words>
  <Characters>18066</Characters>
  <Lines>731</Lines>
  <Paragraphs>205</Paragraphs>
  <TotalTime>0</TotalTime>
  <ScaleCrop>false</ScaleCrop>
  <LinksUpToDate>false</LinksUpToDate>
  <CharactersWithSpaces>18460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琼楼笑望</cp:lastModifiedBy>
  <cp:lastPrinted>2025-06-09T08:47:00Z</cp:lastPrinted>
  <dcterms:modified xsi:type="dcterms:W3CDTF">2025-07-23T12:53:42Z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D0C086A7EFC541119539D3D74C4C029C_13</vt:lpwstr>
  </property>
  <property fmtid="{D5CDD505-2E9C-101B-9397-08002B2CF9AE}" pid="4" name="KSOTemplateDocerSaveRecord">
    <vt:lpwstr>eyJoZGlkIjoiZjEzYmU1ZTE0Zjk1ZWQ4NDkyMjZkYjBhMDJjZGY3ZjgiLCJ1c2VySWQiOiI1NTkzMzQ0ODMifQ==</vt:lpwstr>
  </property>
</Properties>
</file>