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A04F5E4">
      <w:pPr>
        <w:pStyle w:val="109"/>
        <w:tabs>
          <w:tab w:val="left" w:pos="7920"/>
        </w:tabs>
        <w:wordWrap w:val="0"/>
        <w:adjustRightInd w:val="0"/>
        <w:snapToGrid w:val="0"/>
        <w:spacing w:line="360" w:lineRule="auto"/>
        <w:jc w:val="center"/>
        <w:rPr>
          <w:rFonts w:hint="eastAsia" w:eastAsia="宋体"/>
          <w:b/>
          <w:snapToGrid w:val="0"/>
          <w:color w:val="000000" w:themeColor="text1"/>
          <w:kern w:val="0"/>
          <w:sz w:val="52"/>
          <w:szCs w:val="52"/>
          <w:highlight w:val="none"/>
          <w:lang w:eastAsia="zh-CN"/>
          <w14:textFill>
            <w14:solidFill>
              <w14:schemeClr w14:val="tx1"/>
            </w14:solidFill>
          </w14:textFill>
        </w:rPr>
      </w:pPr>
      <w:bookmarkStart w:id="359" w:name="_GoBack"/>
      <w:r>
        <w:drawing>
          <wp:anchor distT="0" distB="0" distL="114300" distR="114300" simplePos="0" relativeHeight="251684864" behindDoc="0" locked="0" layoutInCell="1" allowOverlap="1">
            <wp:simplePos x="0" y="0"/>
            <wp:positionH relativeFrom="column">
              <wp:posOffset>-906145</wp:posOffset>
            </wp:positionH>
            <wp:positionV relativeFrom="paragraph">
              <wp:posOffset>-1042670</wp:posOffset>
            </wp:positionV>
            <wp:extent cx="7442200" cy="10669905"/>
            <wp:effectExtent l="0" t="0" r="6350" b="17145"/>
            <wp:wrapNone/>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pic:cNvPicPr>
                  </pic:nvPicPr>
                  <pic:blipFill>
                    <a:blip r:embed="rId11"/>
                    <a:stretch>
                      <a:fillRect/>
                    </a:stretch>
                  </pic:blipFill>
                  <pic:spPr>
                    <a:xfrm>
                      <a:off x="0" y="0"/>
                      <a:ext cx="7442200" cy="10669905"/>
                    </a:xfrm>
                    <a:prstGeom prst="rect">
                      <a:avLst/>
                    </a:prstGeom>
                    <a:noFill/>
                    <a:ln>
                      <a:noFill/>
                    </a:ln>
                  </pic:spPr>
                </pic:pic>
              </a:graphicData>
            </a:graphic>
          </wp:anchor>
        </w:drawing>
      </w:r>
      <w:bookmarkEnd w:id="359"/>
      <w:r>
        <w:rPr>
          <w:rFonts w:hint="eastAsia" w:eastAsia="宋体"/>
          <w:b/>
          <w:snapToGrid w:val="0"/>
          <w:color w:val="000000" w:themeColor="text1"/>
          <w:kern w:val="0"/>
          <w:sz w:val="52"/>
          <w:szCs w:val="52"/>
          <w:highlight w:val="none"/>
          <w:lang w:eastAsia="zh-CN"/>
          <w14:textFill>
            <w14:solidFill>
              <w14:schemeClr w14:val="tx1"/>
            </w14:solidFill>
          </w14:textFill>
        </w:rPr>
        <w:t>2026年乐昌市老旧小区提升改造工程施工</w:t>
      </w:r>
    </w:p>
    <w:p w14:paraId="0D4C6A2B">
      <w:pPr>
        <w:pStyle w:val="109"/>
        <w:wordWrap w:val="0"/>
        <w:adjustRightInd w:val="0"/>
        <w:snapToGrid w:val="0"/>
        <w:spacing w:line="360" w:lineRule="auto"/>
        <w:jc w:val="both"/>
        <w:rPr>
          <w:rFonts w:hint="eastAsia" w:eastAsia="宋体"/>
          <w:b/>
          <w:bCs/>
          <w:snapToGrid w:val="0"/>
          <w:color w:val="000000" w:themeColor="text1"/>
          <w:kern w:val="0"/>
          <w:sz w:val="72"/>
          <w:szCs w:val="72"/>
          <w:highlight w:val="none"/>
          <w14:shadow w14:blurRad="50800" w14:dist="38100" w14:dir="2700000" w14:sx="100000" w14:sy="100000" w14:kx="0" w14:ky="0" w14:algn="tl">
            <w14:srgbClr w14:val="000000">
              <w14:alpha w14:val="60000"/>
            </w14:srgbClr>
          </w14:shadow>
          <w14:textFill>
            <w14:solidFill>
              <w14:schemeClr w14:val="tx1"/>
            </w14:solidFill>
          </w14:textFill>
        </w:rPr>
      </w:pPr>
    </w:p>
    <w:p w14:paraId="31028AA2">
      <w:pPr>
        <w:pStyle w:val="109"/>
        <w:wordWrap w:val="0"/>
        <w:adjustRightInd w:val="0"/>
        <w:snapToGrid w:val="0"/>
        <w:spacing w:line="360" w:lineRule="auto"/>
        <w:jc w:val="center"/>
        <w:rPr>
          <w:rFonts w:eastAsia="宋体"/>
          <w:b/>
          <w:bCs/>
          <w:snapToGrid w:val="0"/>
          <w:color w:val="000000" w:themeColor="text1"/>
          <w:kern w:val="0"/>
          <w:sz w:val="72"/>
          <w:szCs w:val="72"/>
          <w:highlight w:val="none"/>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eastAsia="宋体"/>
          <w:b/>
          <w:bCs/>
          <w:snapToGrid w:val="0"/>
          <w:color w:val="000000" w:themeColor="text1"/>
          <w:kern w:val="0"/>
          <w:sz w:val="72"/>
          <w:szCs w:val="72"/>
          <w:highlight w:val="none"/>
          <w14:shadow w14:blurRad="50800" w14:dist="38100" w14:dir="2700000" w14:sx="100000" w14:sy="100000" w14:kx="0" w14:ky="0" w14:algn="tl">
            <w14:srgbClr w14:val="000000">
              <w14:alpha w14:val="60000"/>
            </w14:srgbClr>
          </w14:shadow>
          <w14:textFill>
            <w14:solidFill>
              <w14:schemeClr w14:val="tx1"/>
            </w14:solidFill>
          </w14:textFill>
        </w:rPr>
        <w:t>招标文件</w:t>
      </w:r>
    </w:p>
    <w:p w14:paraId="0BEE0153">
      <w:pPr>
        <w:wordWrap w:val="0"/>
        <w:adjustRightInd w:val="0"/>
        <w:snapToGrid w:val="0"/>
        <w:rPr>
          <w:rFonts w:ascii="Times New Roman"/>
          <w:b/>
          <w:bCs/>
          <w:snapToGrid w:val="0"/>
          <w:color w:val="000000" w:themeColor="text1"/>
          <w:kern w:val="0"/>
          <w:sz w:val="48"/>
          <w:szCs w:val="48"/>
          <w:highlight w:val="none"/>
          <w14:textFill>
            <w14:solidFill>
              <w14:schemeClr w14:val="tx1"/>
            </w14:solidFill>
          </w14:textFill>
        </w:rPr>
      </w:pPr>
    </w:p>
    <w:tbl>
      <w:tblPr>
        <w:tblStyle w:val="35"/>
        <w:tblW w:w="9728" w:type="dxa"/>
        <w:tblInd w:w="-100" w:type="dxa"/>
        <w:tblLayout w:type="fixed"/>
        <w:tblCellMar>
          <w:top w:w="0" w:type="dxa"/>
          <w:left w:w="0" w:type="dxa"/>
          <w:bottom w:w="0" w:type="dxa"/>
          <w:right w:w="0" w:type="dxa"/>
        </w:tblCellMar>
      </w:tblPr>
      <w:tblGrid>
        <w:gridCol w:w="4708"/>
        <w:gridCol w:w="5020"/>
      </w:tblGrid>
      <w:tr w14:paraId="474CB714">
        <w:tblPrEx>
          <w:tblCellMar>
            <w:top w:w="0" w:type="dxa"/>
            <w:left w:w="0" w:type="dxa"/>
            <w:bottom w:w="0" w:type="dxa"/>
            <w:right w:w="0" w:type="dxa"/>
          </w:tblCellMar>
        </w:tblPrEx>
        <w:trPr>
          <w:trHeight w:val="1205" w:hRule="atLeast"/>
        </w:trPr>
        <w:tc>
          <w:tcPr>
            <w:tcW w:w="4708" w:type="dxa"/>
            <w:noWrap w:val="0"/>
            <w:vAlign w:val="center"/>
          </w:tcPr>
          <w:p w14:paraId="066EB70B">
            <w:pPr>
              <w:pStyle w:val="137"/>
              <w:wordWrap w:val="0"/>
              <w:adjustRightInd w:val="0"/>
              <w:snapToGrid w:val="0"/>
              <w:spacing w:line="240" w:lineRule="auto"/>
              <w:jc w:val="distribute"/>
              <w:rPr>
                <w:rFonts w:hint="eastAsia" w:ascii="宋体" w:hAnsi="宋体" w:eastAsia="宋体" w:cs="宋体"/>
                <w:snapToGrid w:val="0"/>
                <w:color w:val="000000" w:themeColor="text1"/>
                <w:kern w:val="0"/>
                <w:sz w:val="28"/>
                <w:highlight w:val="none"/>
                <w14:textFill>
                  <w14:solidFill>
                    <w14:schemeClr w14:val="tx1"/>
                  </w14:solidFill>
                </w14:textFill>
              </w:rPr>
            </w:pPr>
            <w:r>
              <w:rPr>
                <w:rFonts w:hint="eastAsia" w:ascii="宋体" w:hAnsi="宋体" w:eastAsia="宋体" w:cs="宋体"/>
                <w:snapToGrid w:val="0"/>
                <w:color w:val="000000" w:themeColor="text1"/>
                <w:kern w:val="0"/>
                <w:sz w:val="28"/>
                <w:highlight w:val="none"/>
                <w14:textFill>
                  <w14:solidFill>
                    <w14:schemeClr w14:val="tx1"/>
                  </w14:solidFill>
                </w14:textFill>
              </w:rPr>
              <w:t xml:space="preserve"> 招     标     人（盖单位章）：</w:t>
            </w:r>
          </w:p>
        </w:tc>
        <w:tc>
          <w:tcPr>
            <w:tcW w:w="5020" w:type="dxa"/>
            <w:noWrap w:val="0"/>
            <w:vAlign w:val="center"/>
          </w:tcPr>
          <w:p w14:paraId="78636B16">
            <w:pPr>
              <w:pStyle w:val="137"/>
              <w:wordWrap w:val="0"/>
              <w:adjustRightInd w:val="0"/>
              <w:snapToGrid w:val="0"/>
              <w:spacing w:line="240" w:lineRule="auto"/>
              <w:rPr>
                <w:rFonts w:hint="eastAsia" w:ascii="宋体" w:hAnsi="宋体" w:eastAsia="宋体" w:cs="宋体"/>
                <w:snapToGrid w:val="0"/>
                <w:color w:val="000000" w:themeColor="text1"/>
                <w:kern w:val="0"/>
                <w:sz w:val="28"/>
                <w:szCs w:val="28"/>
                <w:highlight w:val="none"/>
                <w14:textFill>
                  <w14:solidFill>
                    <w14:schemeClr w14:val="tx1"/>
                  </w14:solidFill>
                </w14:textFill>
              </w:rPr>
            </w:pPr>
            <w:r>
              <w:rPr>
                <w:rFonts w:hint="eastAsia" w:ascii="宋体" w:hAnsi="宋体" w:eastAsia="宋体" w:cs="宋体"/>
                <w:snapToGrid w:val="0"/>
                <w:color w:val="000000" w:themeColor="text1"/>
                <w:kern w:val="0"/>
                <w:sz w:val="28"/>
                <w:szCs w:val="28"/>
                <w:highlight w:val="none"/>
                <w:lang w:eastAsia="zh-CN"/>
                <w14:textFill>
                  <w14:solidFill>
                    <w14:schemeClr w14:val="tx1"/>
                  </w14:solidFill>
                </w14:textFill>
              </w:rPr>
              <w:t>乐昌市政府投资建设项目代建管理局</w:t>
            </w:r>
          </w:p>
        </w:tc>
      </w:tr>
      <w:tr w14:paraId="355A3781">
        <w:tblPrEx>
          <w:tblCellMar>
            <w:top w:w="0" w:type="dxa"/>
            <w:left w:w="0" w:type="dxa"/>
            <w:bottom w:w="0" w:type="dxa"/>
            <w:right w:w="0" w:type="dxa"/>
          </w:tblCellMar>
        </w:tblPrEx>
        <w:trPr>
          <w:trHeight w:val="1130" w:hRule="atLeast"/>
        </w:trPr>
        <w:tc>
          <w:tcPr>
            <w:tcW w:w="4708" w:type="dxa"/>
            <w:noWrap w:val="0"/>
            <w:vAlign w:val="center"/>
          </w:tcPr>
          <w:p w14:paraId="3A6A12D9">
            <w:pPr>
              <w:pStyle w:val="137"/>
              <w:wordWrap w:val="0"/>
              <w:adjustRightInd w:val="0"/>
              <w:snapToGrid w:val="0"/>
              <w:spacing w:line="240" w:lineRule="auto"/>
              <w:jc w:val="distribute"/>
              <w:rPr>
                <w:rFonts w:hint="eastAsia" w:ascii="宋体" w:hAnsi="宋体" w:eastAsia="宋体" w:cs="宋体"/>
                <w:snapToGrid w:val="0"/>
                <w:color w:val="000000" w:themeColor="text1"/>
                <w:kern w:val="0"/>
                <w:sz w:val="28"/>
                <w:highlight w:val="none"/>
                <w14:textFill>
                  <w14:solidFill>
                    <w14:schemeClr w14:val="tx1"/>
                  </w14:solidFill>
                </w14:textFill>
              </w:rPr>
            </w:pPr>
            <w:r>
              <w:rPr>
                <w:rFonts w:hint="eastAsia" w:ascii="宋体" w:hAnsi="宋体" w:eastAsia="宋体" w:cs="宋体"/>
                <w:snapToGrid w:val="0"/>
                <w:color w:val="000000" w:themeColor="text1"/>
                <w:kern w:val="0"/>
                <w:sz w:val="28"/>
                <w:highlight w:val="none"/>
                <w14:textFill>
                  <w14:solidFill>
                    <w14:schemeClr w14:val="tx1"/>
                  </w14:solidFill>
                </w14:textFill>
              </w:rPr>
              <w:t xml:space="preserve"> 招标人工作领导小组负责人（签字）：</w:t>
            </w:r>
          </w:p>
        </w:tc>
        <w:tc>
          <w:tcPr>
            <w:tcW w:w="5020" w:type="dxa"/>
            <w:noWrap w:val="0"/>
            <w:vAlign w:val="center"/>
          </w:tcPr>
          <w:p w14:paraId="11F9CF2F">
            <w:pPr>
              <w:pStyle w:val="137"/>
              <w:wordWrap w:val="0"/>
              <w:adjustRightInd w:val="0"/>
              <w:snapToGrid w:val="0"/>
              <w:spacing w:line="240" w:lineRule="auto"/>
              <w:rPr>
                <w:rFonts w:hint="eastAsia" w:ascii="宋体" w:hAnsi="宋体" w:eastAsia="宋体" w:cs="宋体"/>
                <w:snapToGrid w:val="0"/>
                <w:color w:val="000000" w:themeColor="text1"/>
                <w:kern w:val="0"/>
                <w:sz w:val="28"/>
                <w:szCs w:val="28"/>
                <w:highlight w:val="none"/>
                <w14:textFill>
                  <w14:solidFill>
                    <w14:schemeClr w14:val="tx1"/>
                  </w14:solidFill>
                </w14:textFill>
              </w:rPr>
            </w:pPr>
          </w:p>
        </w:tc>
      </w:tr>
      <w:tr w14:paraId="74DCB5D9">
        <w:tblPrEx>
          <w:tblCellMar>
            <w:top w:w="0" w:type="dxa"/>
            <w:left w:w="0" w:type="dxa"/>
            <w:bottom w:w="0" w:type="dxa"/>
            <w:right w:w="0" w:type="dxa"/>
          </w:tblCellMar>
        </w:tblPrEx>
        <w:trPr>
          <w:trHeight w:val="1190" w:hRule="atLeast"/>
        </w:trPr>
        <w:tc>
          <w:tcPr>
            <w:tcW w:w="4708" w:type="dxa"/>
            <w:noWrap w:val="0"/>
            <w:vAlign w:val="center"/>
          </w:tcPr>
          <w:p w14:paraId="3DCBE974">
            <w:pPr>
              <w:pStyle w:val="137"/>
              <w:wordWrap w:val="0"/>
              <w:adjustRightInd w:val="0"/>
              <w:snapToGrid w:val="0"/>
              <w:spacing w:line="240" w:lineRule="auto"/>
              <w:rPr>
                <w:rFonts w:hint="eastAsia" w:ascii="宋体" w:hAnsi="宋体" w:eastAsia="宋体" w:cs="宋体"/>
                <w:snapToGrid w:val="0"/>
                <w:color w:val="000000" w:themeColor="text1"/>
                <w:kern w:val="0"/>
                <w:sz w:val="28"/>
                <w:szCs w:val="28"/>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8"/>
                <w:szCs w:val="28"/>
                <w:highlight w:val="none"/>
                <w:lang w:eastAsia="zh-CN"/>
                <w14:textFill>
                  <w14:solidFill>
                    <w14:schemeClr w14:val="tx1"/>
                  </w14:solidFill>
                </w14:textFill>
              </w:rPr>
              <w:t xml:space="preserve"> 招 标 代 理 机 构 （盖单位章）：</w:t>
            </w:r>
          </w:p>
        </w:tc>
        <w:tc>
          <w:tcPr>
            <w:tcW w:w="5020" w:type="dxa"/>
            <w:noWrap w:val="0"/>
            <w:vAlign w:val="center"/>
          </w:tcPr>
          <w:p w14:paraId="2C7BA6D3">
            <w:pPr>
              <w:pStyle w:val="137"/>
              <w:wordWrap w:val="0"/>
              <w:adjustRightInd w:val="0"/>
              <w:snapToGrid w:val="0"/>
              <w:spacing w:line="240" w:lineRule="auto"/>
              <w:rPr>
                <w:rFonts w:hint="eastAsia" w:ascii="宋体" w:hAnsi="宋体" w:eastAsia="宋体" w:cs="宋体"/>
                <w:snapToGrid w:val="0"/>
                <w:color w:val="000000" w:themeColor="text1"/>
                <w:kern w:val="0"/>
                <w:sz w:val="28"/>
                <w:szCs w:val="28"/>
                <w:highlight w:val="none"/>
                <w:lang w:eastAsia="zh-CN"/>
                <w14:textFill>
                  <w14:solidFill>
                    <w14:schemeClr w14:val="tx1"/>
                  </w14:solidFill>
                </w14:textFill>
              </w:rPr>
            </w:pPr>
            <w:r>
              <w:rPr>
                <w:rFonts w:hint="eastAsia" w:hAnsi="宋体" w:cs="宋体"/>
                <w:snapToGrid w:val="0"/>
                <w:color w:val="000000" w:themeColor="text1"/>
                <w:kern w:val="0"/>
                <w:sz w:val="28"/>
                <w:szCs w:val="28"/>
                <w:highlight w:val="none"/>
                <w:lang w:val="en-US" w:eastAsia="zh-CN"/>
                <w14:textFill>
                  <w14:solidFill>
                    <w14:schemeClr w14:val="tx1"/>
                  </w14:solidFill>
                </w14:textFill>
              </w:rPr>
              <w:t>广东信誉招标代理有限公司</w:t>
            </w:r>
          </w:p>
        </w:tc>
      </w:tr>
      <w:tr w14:paraId="200B3107">
        <w:tblPrEx>
          <w:tblCellMar>
            <w:top w:w="0" w:type="dxa"/>
            <w:left w:w="0" w:type="dxa"/>
            <w:bottom w:w="0" w:type="dxa"/>
            <w:right w:w="0" w:type="dxa"/>
          </w:tblCellMar>
        </w:tblPrEx>
        <w:trPr>
          <w:trHeight w:val="1185" w:hRule="atLeast"/>
        </w:trPr>
        <w:tc>
          <w:tcPr>
            <w:tcW w:w="4708" w:type="dxa"/>
            <w:noWrap w:val="0"/>
            <w:vAlign w:val="center"/>
          </w:tcPr>
          <w:p w14:paraId="395380C2">
            <w:pPr>
              <w:pStyle w:val="137"/>
              <w:wordWrap w:val="0"/>
              <w:adjustRightInd w:val="0"/>
              <w:snapToGrid w:val="0"/>
              <w:spacing w:line="240" w:lineRule="auto"/>
              <w:jc w:val="distribute"/>
              <w:rPr>
                <w:rFonts w:hint="eastAsia" w:ascii="宋体" w:hAnsi="宋体" w:eastAsia="宋体" w:cs="宋体"/>
                <w:snapToGrid w:val="0"/>
                <w:color w:val="000000" w:themeColor="text1"/>
                <w:kern w:val="0"/>
                <w:sz w:val="28"/>
                <w:highlight w:val="none"/>
                <w14:textFill>
                  <w14:solidFill>
                    <w14:schemeClr w14:val="tx1"/>
                  </w14:solidFill>
                </w14:textFill>
              </w:rPr>
            </w:pPr>
            <w:r>
              <w:rPr>
                <w:rFonts w:hint="eastAsia" w:ascii="宋体" w:hAnsi="宋体" w:eastAsia="宋体" w:cs="宋体"/>
                <w:snapToGrid w:val="0"/>
                <w:color w:val="000000" w:themeColor="text1"/>
                <w:kern w:val="0"/>
                <w:sz w:val="28"/>
                <w:highlight w:val="none"/>
                <w14:textFill>
                  <w14:solidFill>
                    <w14:schemeClr w14:val="tx1"/>
                  </w14:solidFill>
                </w14:textFill>
              </w:rPr>
              <w:t xml:space="preserve"> 招标文件编制人（签字）：</w:t>
            </w:r>
          </w:p>
        </w:tc>
        <w:tc>
          <w:tcPr>
            <w:tcW w:w="5020" w:type="dxa"/>
            <w:noWrap w:val="0"/>
            <w:vAlign w:val="center"/>
          </w:tcPr>
          <w:p w14:paraId="26148511">
            <w:pPr>
              <w:pStyle w:val="137"/>
              <w:wordWrap w:val="0"/>
              <w:adjustRightInd w:val="0"/>
              <w:snapToGrid w:val="0"/>
              <w:spacing w:line="240" w:lineRule="auto"/>
              <w:rPr>
                <w:rFonts w:hint="eastAsia" w:ascii="宋体" w:hAnsi="宋体" w:eastAsia="宋体" w:cs="宋体"/>
                <w:snapToGrid w:val="0"/>
                <w:color w:val="000000" w:themeColor="text1"/>
                <w:kern w:val="0"/>
                <w:sz w:val="28"/>
                <w:szCs w:val="28"/>
                <w:highlight w:val="none"/>
                <w14:textFill>
                  <w14:solidFill>
                    <w14:schemeClr w14:val="tx1"/>
                  </w14:solidFill>
                </w14:textFill>
              </w:rPr>
            </w:pPr>
          </w:p>
        </w:tc>
      </w:tr>
      <w:tr w14:paraId="0BE9326A">
        <w:tblPrEx>
          <w:tblCellMar>
            <w:top w:w="0" w:type="dxa"/>
            <w:left w:w="0" w:type="dxa"/>
            <w:bottom w:w="0" w:type="dxa"/>
            <w:right w:w="0" w:type="dxa"/>
          </w:tblCellMar>
        </w:tblPrEx>
        <w:trPr>
          <w:trHeight w:val="1185" w:hRule="atLeast"/>
        </w:trPr>
        <w:tc>
          <w:tcPr>
            <w:tcW w:w="4708" w:type="dxa"/>
            <w:noWrap w:val="0"/>
            <w:vAlign w:val="center"/>
          </w:tcPr>
          <w:p w14:paraId="58830AB6">
            <w:pPr>
              <w:pStyle w:val="137"/>
              <w:wordWrap w:val="0"/>
              <w:adjustRightInd w:val="0"/>
              <w:snapToGrid w:val="0"/>
              <w:spacing w:line="240" w:lineRule="auto"/>
              <w:jc w:val="distribute"/>
              <w:rPr>
                <w:rFonts w:hint="eastAsia" w:ascii="宋体" w:hAnsi="宋体" w:eastAsia="宋体" w:cs="宋体"/>
                <w:snapToGrid w:val="0"/>
                <w:color w:val="000000" w:themeColor="text1"/>
                <w:kern w:val="0"/>
                <w:sz w:val="28"/>
                <w:highlight w:val="none"/>
                <w14:textFill>
                  <w14:solidFill>
                    <w14:schemeClr w14:val="tx1"/>
                  </w14:solidFill>
                </w14:textFill>
              </w:rPr>
            </w:pPr>
            <w:r>
              <w:rPr>
                <w:rFonts w:hint="eastAsia" w:ascii="宋体" w:hAnsi="宋体" w:eastAsia="宋体" w:cs="宋体"/>
                <w:snapToGrid w:val="0"/>
                <w:color w:val="000000" w:themeColor="text1"/>
                <w:kern w:val="0"/>
                <w:sz w:val="28"/>
                <w:highlight w:val="none"/>
                <w14:textFill>
                  <w14:solidFill>
                    <w14:schemeClr w14:val="tx1"/>
                  </w14:solidFill>
                </w14:textFill>
              </w:rPr>
              <w:t xml:space="preserve"> 招标代理机构项目负责人（签字）：</w:t>
            </w:r>
          </w:p>
        </w:tc>
        <w:tc>
          <w:tcPr>
            <w:tcW w:w="5020" w:type="dxa"/>
            <w:noWrap w:val="0"/>
            <w:vAlign w:val="center"/>
          </w:tcPr>
          <w:p w14:paraId="3A54EF26">
            <w:pPr>
              <w:pStyle w:val="137"/>
              <w:wordWrap w:val="0"/>
              <w:adjustRightInd w:val="0"/>
              <w:snapToGrid w:val="0"/>
              <w:spacing w:line="240" w:lineRule="auto"/>
              <w:rPr>
                <w:rFonts w:hint="eastAsia" w:ascii="宋体" w:hAnsi="宋体" w:eastAsia="宋体" w:cs="宋体"/>
                <w:snapToGrid w:val="0"/>
                <w:color w:val="000000" w:themeColor="text1"/>
                <w:kern w:val="0"/>
                <w:sz w:val="28"/>
                <w:szCs w:val="28"/>
                <w:highlight w:val="none"/>
                <w14:textFill>
                  <w14:solidFill>
                    <w14:schemeClr w14:val="tx1"/>
                  </w14:solidFill>
                </w14:textFill>
              </w:rPr>
            </w:pPr>
          </w:p>
        </w:tc>
      </w:tr>
      <w:tr w14:paraId="7EB88B17">
        <w:tblPrEx>
          <w:tblCellMar>
            <w:top w:w="0" w:type="dxa"/>
            <w:left w:w="0" w:type="dxa"/>
            <w:bottom w:w="0" w:type="dxa"/>
            <w:right w:w="0" w:type="dxa"/>
          </w:tblCellMar>
        </w:tblPrEx>
        <w:trPr>
          <w:trHeight w:val="892" w:hRule="atLeast"/>
        </w:trPr>
        <w:tc>
          <w:tcPr>
            <w:tcW w:w="4708" w:type="dxa"/>
            <w:noWrap w:val="0"/>
            <w:vAlign w:val="center"/>
          </w:tcPr>
          <w:p w14:paraId="7EEB91A1">
            <w:pPr>
              <w:pStyle w:val="137"/>
              <w:wordWrap w:val="0"/>
              <w:adjustRightInd w:val="0"/>
              <w:snapToGrid w:val="0"/>
              <w:spacing w:line="240" w:lineRule="auto"/>
              <w:jc w:val="distribute"/>
              <w:rPr>
                <w:rFonts w:hint="eastAsia" w:ascii="宋体" w:hAnsi="宋体" w:eastAsia="宋体" w:cs="宋体"/>
                <w:snapToGrid w:val="0"/>
                <w:color w:val="000000" w:themeColor="text1"/>
                <w:kern w:val="0"/>
                <w:sz w:val="28"/>
                <w:highlight w:val="none"/>
                <w14:textFill>
                  <w14:solidFill>
                    <w14:schemeClr w14:val="tx1"/>
                  </w14:solidFill>
                </w14:textFill>
              </w:rPr>
            </w:pPr>
            <w:r>
              <w:rPr>
                <w:rFonts w:hint="eastAsia" w:ascii="宋体" w:hAnsi="宋体" w:eastAsia="宋体" w:cs="宋体"/>
                <w:snapToGrid w:val="0"/>
                <w:color w:val="000000" w:themeColor="text1"/>
                <w:kern w:val="0"/>
                <w:sz w:val="28"/>
                <w:highlight w:val="none"/>
                <w14:textFill>
                  <w14:solidFill>
                    <w14:schemeClr w14:val="tx1"/>
                  </w14:solidFill>
                </w14:textFill>
              </w:rPr>
              <w:t xml:space="preserve"> 招标文件编制日期：</w:t>
            </w:r>
          </w:p>
        </w:tc>
        <w:tc>
          <w:tcPr>
            <w:tcW w:w="5020" w:type="dxa"/>
            <w:noWrap w:val="0"/>
            <w:vAlign w:val="center"/>
          </w:tcPr>
          <w:p w14:paraId="29169330">
            <w:pPr>
              <w:pStyle w:val="137"/>
              <w:wordWrap w:val="0"/>
              <w:adjustRightInd w:val="0"/>
              <w:snapToGrid w:val="0"/>
              <w:spacing w:line="240" w:lineRule="auto"/>
              <w:rPr>
                <w:rFonts w:hint="eastAsia" w:ascii="宋体" w:hAnsi="宋体" w:eastAsia="宋体" w:cs="宋体"/>
                <w:snapToGrid w:val="0"/>
                <w:color w:val="000000" w:themeColor="text1"/>
                <w:kern w:val="0"/>
                <w:sz w:val="28"/>
                <w:highlight w:val="none"/>
                <w14:textFill>
                  <w14:solidFill>
                    <w14:schemeClr w14:val="tx1"/>
                  </w14:solidFill>
                </w14:textFill>
              </w:rPr>
            </w:pPr>
            <w:r>
              <w:rPr>
                <w:rFonts w:hint="eastAsia" w:ascii="宋体" w:hAnsi="宋体" w:eastAsia="宋体" w:cs="宋体"/>
                <w:snapToGrid w:val="0"/>
                <w:color w:val="000000" w:themeColor="text1"/>
                <w:kern w:val="0"/>
                <w:sz w:val="28"/>
                <w:highlight w:val="none"/>
                <w:lang w:val="en-US" w:eastAsia="zh-CN"/>
                <w14:textFill>
                  <w14:solidFill>
                    <w14:schemeClr w14:val="tx1"/>
                  </w14:solidFill>
                </w14:textFill>
              </w:rPr>
              <w:t>202</w:t>
            </w:r>
            <w:r>
              <w:rPr>
                <w:rFonts w:hint="eastAsia" w:hAnsi="宋体" w:cs="宋体"/>
                <w:snapToGrid w:val="0"/>
                <w:color w:val="000000" w:themeColor="text1"/>
                <w:kern w:val="0"/>
                <w:sz w:val="28"/>
                <w:highlight w:val="none"/>
                <w:lang w:val="en-US" w:eastAsia="zh-CN"/>
                <w14:textFill>
                  <w14:solidFill>
                    <w14:schemeClr w14:val="tx1"/>
                  </w14:solidFill>
                </w14:textFill>
              </w:rPr>
              <w:t>6</w:t>
            </w:r>
            <w:r>
              <w:rPr>
                <w:rFonts w:hint="eastAsia" w:ascii="宋体" w:hAnsi="宋体" w:eastAsia="宋体" w:cs="宋体"/>
                <w:snapToGrid w:val="0"/>
                <w:color w:val="000000" w:themeColor="text1"/>
                <w:kern w:val="0"/>
                <w:sz w:val="28"/>
                <w:highlight w:val="none"/>
                <w14:textFill>
                  <w14:solidFill>
                    <w14:schemeClr w14:val="tx1"/>
                  </w14:solidFill>
                </w14:textFill>
              </w:rPr>
              <w:t>年</w:t>
            </w:r>
            <w:r>
              <w:rPr>
                <w:rFonts w:hint="eastAsia" w:hAnsi="宋体" w:cs="宋体"/>
                <w:snapToGrid w:val="0"/>
                <w:color w:val="000000" w:themeColor="text1"/>
                <w:kern w:val="0"/>
                <w:sz w:val="28"/>
                <w:highlight w:val="none"/>
                <w:lang w:val="en-US" w:eastAsia="zh-CN"/>
                <w14:textFill>
                  <w14:solidFill>
                    <w14:schemeClr w14:val="tx1"/>
                  </w14:solidFill>
                </w14:textFill>
              </w:rPr>
              <w:t>11</w:t>
            </w:r>
            <w:r>
              <w:rPr>
                <w:rFonts w:hint="eastAsia" w:ascii="宋体" w:hAnsi="宋体" w:eastAsia="宋体" w:cs="宋体"/>
                <w:snapToGrid w:val="0"/>
                <w:color w:val="000000" w:themeColor="text1"/>
                <w:kern w:val="0"/>
                <w:sz w:val="28"/>
                <w:highlight w:val="none"/>
                <w14:textFill>
                  <w14:solidFill>
                    <w14:schemeClr w14:val="tx1"/>
                  </w14:solidFill>
                </w14:textFill>
              </w:rPr>
              <w:t>月</w:t>
            </w:r>
          </w:p>
        </w:tc>
      </w:tr>
    </w:tbl>
    <w:p w14:paraId="1C5085B6">
      <w:pPr>
        <w:tabs>
          <w:tab w:val="left" w:pos="4935"/>
        </w:tabs>
        <w:wordWrap w:val="0"/>
        <w:adjustRightInd w:val="0"/>
        <w:snapToGrid w:val="0"/>
        <w:jc w:val="center"/>
        <w:rPr>
          <w:rFonts w:hint="eastAsia" w:ascii="Times New Roman" w:eastAsia="宋体"/>
          <w:b/>
          <w:snapToGrid w:val="0"/>
          <w:color w:val="000000" w:themeColor="text1"/>
          <w:kern w:val="0"/>
          <w:sz w:val="28"/>
          <w:szCs w:val="28"/>
          <w:highlight w:val="none"/>
          <w:lang w:eastAsia="zh-CN"/>
          <w14:textFill>
            <w14:solidFill>
              <w14:schemeClr w14:val="tx1"/>
            </w14:solidFill>
          </w14:textFill>
        </w:rPr>
        <w:sectPr>
          <w:footerReference r:id="rId5" w:type="default"/>
          <w:endnotePr>
            <w:numFmt w:val="decimal"/>
          </w:endnotePr>
          <w:pgSz w:w="11906" w:h="16838"/>
          <w:pgMar w:top="1701" w:right="1531" w:bottom="1417" w:left="1531" w:header="850" w:footer="992" w:gutter="0"/>
          <w:pgNumType w:fmt="decimal" w:start="1"/>
          <w:cols w:space="720" w:num="1"/>
          <w:docGrid w:linePitch="327" w:charSpace="0"/>
        </w:sectPr>
      </w:pPr>
    </w:p>
    <w:p w14:paraId="5A0224EE">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51ABD033">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4204C562">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62C42CF3">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61FED855">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1E39D8D8">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0FBF86C0">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13FEA541">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4F73C7D1">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38DC9BF8">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6B2D1C6C">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782F5CA9">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4289C42B">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43C14D73">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56FCF216">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69CF1B48">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2A6097E5">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65FD862D">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1C7BD4D5">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70AEAEEB">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35C13D98">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070EAC42">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1EC2D975">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5584711D">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45DAA524">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0D3F17C0">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4001909F">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1333543F">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5BA566DB">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151D6006">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7E13FEFA">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r>
        <w:rPr>
          <w:rFonts w:hint="eastAsia" w:ascii="Times New Roman"/>
          <w:b/>
          <w:snapToGrid w:val="0"/>
          <w:color w:val="000000" w:themeColor="text1"/>
          <w:kern w:val="0"/>
          <w:sz w:val="44"/>
          <w:szCs w:val="44"/>
          <w:highlight w:val="none"/>
          <w14:textFill>
            <w14:solidFill>
              <w14:schemeClr w14:val="tx1"/>
            </w14:solidFill>
          </w14:textFill>
        </w:rPr>
        <w:t>目    录</w:t>
      </w:r>
    </w:p>
    <w:p w14:paraId="58D4106F">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"1-3" \h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_Toc31516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第一章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DD71987">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_Toc24651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第一节 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00C1AF9">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_Toc6294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第二节 重要事项时间地点一览表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13AD908">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_Toc9507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第三节 投标人须知正文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4A8F89A">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_Toc22630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1．项目概况、招标范围和标段划分、投标费用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E0E3234">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_Toc2126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2．投标人资格要求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D9B470C">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_Toc24115 </w:instrText>
      </w:r>
      <w:r>
        <w:rPr>
          <w:color w:val="000000" w:themeColor="text1"/>
          <w:highlight w:val="none"/>
          <w14:textFill>
            <w14:solidFill>
              <w14:schemeClr w14:val="tx1"/>
            </w14:solidFill>
          </w14:textFill>
        </w:rPr>
        <w:fldChar w:fldCharType="separate"/>
      </w:r>
      <w:r>
        <w:rPr>
          <w:rFonts w:hint="eastAsia" w:hAnsi="宋体" w:cs="宋体"/>
          <w:snapToGrid w:val="0"/>
          <w:color w:val="000000" w:themeColor="text1"/>
          <w:szCs w:val="24"/>
          <w:highlight w:val="none"/>
          <w14:textFill>
            <w14:solidFill>
              <w14:schemeClr w14:val="tx1"/>
            </w14:solidFill>
          </w14:textFill>
        </w:rPr>
        <w:t>3．获取招标文件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AE92AD5">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_Toc9115 </w:instrText>
      </w:r>
      <w:r>
        <w:rPr>
          <w:color w:val="000000" w:themeColor="text1"/>
          <w:highlight w:val="none"/>
          <w14:textFill>
            <w14:solidFill>
              <w14:schemeClr w14:val="tx1"/>
            </w14:solidFill>
          </w14:textFill>
        </w:rPr>
        <w:fldChar w:fldCharType="separate"/>
      </w:r>
      <w:r>
        <w:rPr>
          <w:rFonts w:hint="eastAsia" w:hAnsi="宋体" w:cs="宋体"/>
          <w:snapToGrid w:val="0"/>
          <w:color w:val="000000" w:themeColor="text1"/>
          <w:szCs w:val="24"/>
          <w:highlight w:val="none"/>
          <w:lang w:val="en-US" w:eastAsia="zh-CN"/>
          <w14:textFill>
            <w14:solidFill>
              <w14:schemeClr w14:val="tx1"/>
            </w14:solidFill>
          </w14:textFill>
        </w:rPr>
        <w:t>4.</w:t>
      </w:r>
      <w:r>
        <w:rPr>
          <w:rFonts w:hint="eastAsia" w:hAnsi="宋体" w:cs="宋体"/>
          <w:snapToGrid w:val="0"/>
          <w:color w:val="000000" w:themeColor="text1"/>
          <w:szCs w:val="24"/>
          <w:highlight w:val="none"/>
          <w14:textFill>
            <w14:solidFill>
              <w14:schemeClr w14:val="tx1"/>
            </w14:solidFill>
          </w14:textFill>
        </w:rPr>
        <w:t>工期要求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_Toc9115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6731094">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_Toc22090 </w:instrText>
      </w:r>
      <w:r>
        <w:rPr>
          <w:color w:val="000000" w:themeColor="text1"/>
          <w:highlight w:val="none"/>
          <w14:textFill>
            <w14:solidFill>
              <w14:schemeClr w14:val="tx1"/>
            </w14:solidFill>
          </w14:textFill>
        </w:rPr>
        <w:fldChar w:fldCharType="separate"/>
      </w:r>
      <w:r>
        <w:rPr>
          <w:rFonts w:hint="eastAsia" w:hAnsi="宋体" w:cs="宋体"/>
          <w:snapToGrid w:val="0"/>
          <w:color w:val="000000" w:themeColor="text1"/>
          <w:szCs w:val="24"/>
          <w:highlight w:val="none"/>
          <w14:textFill>
            <w14:solidFill>
              <w14:schemeClr w14:val="tx1"/>
            </w14:solidFill>
          </w14:textFill>
        </w:rPr>
        <w:t>5．质量标准和材料、机械要求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_Toc22090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C533031">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_Toc27895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6．施工条件及现场踏勘</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_Toc27895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759B16A">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_Toc13936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7．招标文件的提问和答疑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_Toc13936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D470B7B">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_Toc9333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8．</w:t>
      </w:r>
      <w:r>
        <w:rPr>
          <w:rFonts w:hint="eastAsia" w:ascii="Times New Roman"/>
          <w:snapToGrid w:val="0"/>
          <w:color w:val="000000" w:themeColor="text1"/>
          <w:highlight w:val="none"/>
          <w:lang w:eastAsia="zh-CN"/>
          <w14:textFill>
            <w14:solidFill>
              <w14:schemeClr w14:val="tx1"/>
            </w14:solidFill>
          </w14:textFill>
        </w:rPr>
        <w:t>最高投标限价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_Toc9333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82E9220">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_Toc25157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9．投标报价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_Toc25157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633B97B">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_Toc7078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10．投标文件的编制要求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_Toc7078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53B3BCA">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_Toc14351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11.电子投标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_Toc14351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76FD75B">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_Toc24053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12</w:t>
      </w:r>
      <w:r>
        <w:rPr>
          <w:rFonts w:hint="eastAsia" w:ascii="Times New Roman"/>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14:textFill>
            <w14:solidFill>
              <w14:schemeClr w14:val="tx1"/>
            </w14:solidFill>
          </w14:textFill>
        </w:rPr>
        <w:t>补救方案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_Toc24053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36DA4B3">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_Toc24643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13</w:t>
      </w:r>
      <w:r>
        <w:rPr>
          <w:rFonts w:hint="eastAsia" w:ascii="Times New Roman"/>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14:textFill>
            <w14:solidFill>
              <w14:schemeClr w14:val="tx1"/>
            </w14:solidFill>
          </w14:textFill>
        </w:rPr>
        <w:t>投标文件的递交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773F258">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_Toc12681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14</w:t>
      </w:r>
      <w:r>
        <w:rPr>
          <w:rFonts w:hint="eastAsia" w:ascii="Times New Roman"/>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14:textFill>
            <w14:solidFill>
              <w14:schemeClr w14:val="tx1"/>
            </w14:solidFill>
          </w14:textFill>
        </w:rPr>
        <w:t>开标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_Toc12681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9695D2C">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_Toc22674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15</w:t>
      </w:r>
      <w:r>
        <w:rPr>
          <w:rFonts w:hint="eastAsia" w:ascii="Times New Roman"/>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14:textFill>
            <w14:solidFill>
              <w14:schemeClr w14:val="tx1"/>
            </w14:solidFill>
          </w14:textFill>
        </w:rPr>
        <w:t>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3683DE2">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_Toc26779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16</w:t>
      </w:r>
      <w:r>
        <w:rPr>
          <w:rFonts w:hint="eastAsia" w:ascii="Times New Roman"/>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lang w:val="en-US" w:eastAsia="zh-CN"/>
          <w14:textFill>
            <w14:solidFill>
              <w14:schemeClr w14:val="tx1"/>
            </w14:solidFill>
          </w14:textFill>
        </w:rPr>
        <w:t>定标候选人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_Toc26779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C8ECFB6">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_Toc26630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第四节 否决投标条件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DA5874B">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_Toc24159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1．资格评审环节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B6C1E47">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_Toc21492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2．形式评审环节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_Toc21492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F0B09F9">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_Toc1544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3．响应性评审环节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960323C">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_Toc8519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4．其他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_Toc8519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5C4A7BC">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_Toc15687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kern w:val="0"/>
          <w:highlight w:val="none"/>
          <w14:textFill>
            <w14:solidFill>
              <w14:schemeClr w14:val="tx1"/>
            </w14:solidFill>
          </w14:textFill>
        </w:rPr>
        <w:t>第二章 中标人须知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_Toc15687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10F12C2">
      <w:pPr>
        <w:pStyle w:val="15"/>
        <w:tabs>
          <w:tab w:val="right" w:leader="dot" w:pos="8844"/>
        </w:tabs>
        <w:rPr>
          <w:color w:val="000000" w:themeColor="text1"/>
          <w:highlight w:val="none"/>
          <w14:textFill>
            <w14:solidFill>
              <w14:schemeClr w14:val="tx1"/>
            </w14:solidFill>
          </w14:textFill>
        </w:rPr>
      </w:pPr>
    </w:p>
    <w:p w14:paraId="633F8730">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_Toc3671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第三章 拟签订合同的主要条款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_Toc3671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C26907C">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_Toc30359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1．工程承包方式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_Toc30359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96B458E">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_Toc10548 </w:instrText>
      </w:r>
      <w:r>
        <w:rPr>
          <w:color w:val="000000" w:themeColor="text1"/>
          <w:highlight w:val="none"/>
          <w14:textFill>
            <w14:solidFill>
              <w14:schemeClr w14:val="tx1"/>
            </w14:solidFill>
          </w14:textFill>
        </w:rPr>
        <w:fldChar w:fldCharType="separate"/>
      </w:r>
      <w:r>
        <w:rPr>
          <w:rFonts w:hint="eastAsia" w:ascii="Times New Roman" w:hAnsi="Times New Roman" w:eastAsia="宋体" w:cs="Times New Roman"/>
          <w:snapToGrid w:val="0"/>
          <w:color w:val="000000" w:themeColor="text1"/>
          <w:highlight w:val="none"/>
          <w14:textFill>
            <w14:solidFill>
              <w14:schemeClr w14:val="tx1"/>
            </w14:solidFill>
          </w14:textFill>
        </w:rPr>
        <w:t>2．工程结算原则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_Toc10548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1FED11">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_Toc28274 </w:instrText>
      </w:r>
      <w:r>
        <w:rPr>
          <w:color w:val="000000" w:themeColor="text1"/>
          <w:highlight w:val="none"/>
          <w14:textFill>
            <w14:solidFill>
              <w14:schemeClr w14:val="tx1"/>
            </w14:solidFill>
          </w14:textFill>
        </w:rPr>
        <w:fldChar w:fldCharType="separate"/>
      </w:r>
      <w:r>
        <w:rPr>
          <w:rFonts w:hAnsi="宋体"/>
          <w:bCs/>
          <w:color w:val="000000" w:themeColor="text1"/>
          <w:highlight w:val="none"/>
          <w14:textFill>
            <w14:solidFill>
              <w14:schemeClr w14:val="tx1"/>
            </w14:solidFill>
          </w14:textFill>
        </w:rPr>
        <w:t>3. 工程付款办法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721050D">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_Toc27110 </w:instrText>
      </w:r>
      <w:r>
        <w:rPr>
          <w:color w:val="000000" w:themeColor="text1"/>
          <w:highlight w:val="none"/>
          <w14:textFill>
            <w14:solidFill>
              <w14:schemeClr w14:val="tx1"/>
            </w14:solidFill>
          </w14:textFill>
        </w:rPr>
        <w:fldChar w:fldCharType="separate"/>
      </w:r>
      <w:r>
        <w:rPr>
          <w:rFonts w:hint="eastAsia" w:hAnsi="宋体"/>
          <w:bCs/>
          <w:color w:val="000000" w:themeColor="text1"/>
          <w:highlight w:val="none"/>
          <w14:textFill>
            <w14:solidFill>
              <w14:schemeClr w14:val="tx1"/>
            </w14:solidFill>
          </w14:textFill>
        </w:rPr>
        <w:t>4．专用合同条款（由招标人自行补充）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_Toc27110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DF7D3D4">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_Toc11952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第五章 图纸和招标工程量清单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A0B6412">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_Toc12500 </w:instrText>
      </w:r>
      <w:r>
        <w:rPr>
          <w:color w:val="000000" w:themeColor="text1"/>
          <w:highlight w:val="none"/>
          <w14:textFill>
            <w14:solidFill>
              <w14:schemeClr w14:val="tx1"/>
            </w14:solidFill>
          </w14:textFill>
        </w:rPr>
        <w:fldChar w:fldCharType="separate"/>
      </w:r>
      <w:r>
        <w:rPr>
          <w:rFonts w:ascii="Times New Roman"/>
          <w:snapToGrid w:val="0"/>
          <w:color w:val="000000" w:themeColor="text1"/>
          <w:highlight w:val="none"/>
          <w14:textFill>
            <w14:solidFill>
              <w14:schemeClr w14:val="tx1"/>
            </w14:solidFill>
          </w14:textFill>
        </w:rPr>
        <w:t>第六章 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_Toc12500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37962B3">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_Toc5905 </w:instrText>
      </w:r>
      <w:r>
        <w:rPr>
          <w:color w:val="000000" w:themeColor="text1"/>
          <w:highlight w:val="none"/>
          <w14:textFill>
            <w14:solidFill>
              <w14:schemeClr w14:val="tx1"/>
            </w14:solidFill>
          </w14:textFill>
        </w:rPr>
        <w:fldChar w:fldCharType="separate"/>
      </w:r>
      <w:r>
        <w:rPr>
          <w:rFonts w:hint="eastAsia"/>
          <w:snapToGrid w:val="0"/>
          <w:color w:val="000000" w:themeColor="text1"/>
          <w:highlight w:val="none"/>
          <w14:textFill>
            <w14:solidFill>
              <w14:schemeClr w14:val="tx1"/>
            </w14:solidFill>
          </w14:textFill>
        </w:rPr>
        <w:t>格式一 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_Toc5905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5DBE80F">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_Toc17355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格式二 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_Toc17355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7B708B0">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_Toc28414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格式三 各项承诺一览表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_Toc28414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7239D0B">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_Toc10806 </w:instrText>
      </w:r>
      <w:r>
        <w:rPr>
          <w:color w:val="000000" w:themeColor="text1"/>
          <w:highlight w:val="none"/>
          <w14:textFill>
            <w14:solidFill>
              <w14:schemeClr w14:val="tx1"/>
            </w14:solidFill>
          </w14:textFill>
        </w:rPr>
        <w:fldChar w:fldCharType="separate"/>
      </w:r>
      <w:r>
        <w:rPr>
          <w:rFonts w:hint="eastAsia" w:ascii="Times New Roman"/>
          <w:bCs/>
          <w:snapToGrid w:val="0"/>
          <w:color w:val="000000" w:themeColor="text1"/>
          <w:kern w:val="0"/>
          <w:szCs w:val="24"/>
          <w:highlight w:val="none"/>
          <w14:textFill>
            <w14:solidFill>
              <w14:schemeClr w14:val="tx1"/>
            </w14:solidFill>
          </w14:textFill>
        </w:rPr>
        <w:t>格式四 授权委托书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7005209">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_Toc3912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kern w:val="0"/>
          <w:highlight w:val="none"/>
          <w14:textFill>
            <w14:solidFill>
              <w14:schemeClr w14:val="tx1"/>
            </w14:solidFill>
          </w14:textFill>
        </w:rPr>
        <w:t>格式五 法定代表人身份证明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_Toc3912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6A2E3E9">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_Toc16176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格式六 联合体协议书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_Toc16176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5C48D6D">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_Toc3227 </w:instrText>
      </w:r>
      <w:r>
        <w:rPr>
          <w:color w:val="000000" w:themeColor="text1"/>
          <w:highlight w:val="none"/>
          <w14:textFill>
            <w14:solidFill>
              <w14:schemeClr w14:val="tx1"/>
            </w14:solidFill>
          </w14:textFill>
        </w:rPr>
        <w:fldChar w:fldCharType="separate"/>
      </w:r>
      <w:r>
        <w:rPr>
          <w:rFonts w:hint="eastAsia" w:ascii="Times New Roman"/>
          <w:bCs/>
          <w:snapToGrid w:val="0"/>
          <w:color w:val="000000" w:themeColor="text1"/>
          <w:kern w:val="0"/>
          <w:szCs w:val="24"/>
          <w:highlight w:val="none"/>
          <w14:textFill>
            <w14:solidFill>
              <w14:schemeClr w14:val="tx1"/>
            </w14:solidFill>
          </w14:textFill>
        </w:rPr>
        <w:t>格式七 投标人基本情况表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592D028">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_Toc1634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格式八 项目经理简历表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81DCFC2">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_Toc28263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szCs w:val="22"/>
          <w:highlight w:val="none"/>
          <w14:textFill>
            <w14:solidFill>
              <w14:schemeClr w14:val="tx1"/>
            </w14:solidFill>
          </w14:textFill>
        </w:rPr>
        <w:t>格式九 项目经理任职声明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3D6FC69">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_Toc1025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格式十 项目技术负责人简历表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4E936DF">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_Toc12584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szCs w:val="22"/>
          <w:highlight w:val="none"/>
          <w14:textFill>
            <w14:solidFill>
              <w14:schemeClr w14:val="tx1"/>
            </w14:solidFill>
          </w14:textFill>
        </w:rPr>
        <w:t>格式十一 专职安全员简历表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_Toc12584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078487D">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_Toc6915 </w:instrText>
      </w:r>
      <w:r>
        <w:rPr>
          <w:color w:val="000000" w:themeColor="text1"/>
          <w:highlight w:val="none"/>
          <w14:textFill>
            <w14:solidFill>
              <w14:schemeClr w14:val="tx1"/>
            </w14:solidFill>
          </w14:textFill>
        </w:rPr>
        <w:fldChar w:fldCharType="separate"/>
      </w:r>
      <w:r>
        <w:rPr>
          <w:rFonts w:hint="eastAsia"/>
          <w:snapToGrid w:val="0"/>
          <w:color w:val="000000" w:themeColor="text1"/>
          <w:highlight w:val="none"/>
          <w14:textFill>
            <w14:solidFill>
              <w14:schemeClr w14:val="tx1"/>
            </w14:solidFill>
          </w14:textFill>
        </w:rPr>
        <w:t>格式十二 项目管理机构组成表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_Toc6915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A73A06D">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_Toc6126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建造师查询页（有效期）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_Toc6126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B60CC85">
      <w:pPr>
        <w:pStyle w:val="27"/>
        <w:tabs>
          <w:tab w:val="right" w:leader="dot" w:pos="8844"/>
        </w:tabs>
        <w:ind w:firstLine="240" w:firstLineChars="100"/>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_Toc1639 </w:instrText>
      </w:r>
      <w:r>
        <w:rPr>
          <w:color w:val="000000" w:themeColor="text1"/>
          <w:highlight w:val="none"/>
          <w14:textFill>
            <w14:solidFill>
              <w14:schemeClr w14:val="tx1"/>
            </w14:solidFill>
          </w14:textFill>
        </w:rPr>
        <w:fldChar w:fldCharType="separate"/>
      </w:r>
      <w:r>
        <w:rPr>
          <w:rFonts w:hint="eastAsia" w:ascii="宋体" w:hAnsi="宋体" w:eastAsia="宋体" w:cs="宋体"/>
          <w:bCs w:val="0"/>
          <w:color w:val="000000" w:themeColor="text1"/>
          <w:highlight w:val="none"/>
          <w:lang w:eastAsia="zh-CN"/>
          <w14:textFill>
            <w14:solidFill>
              <w14:schemeClr w14:val="tx1"/>
            </w14:solidFill>
          </w14:textFill>
        </w:rPr>
        <w:t>格式十</w:t>
      </w:r>
      <w:r>
        <w:rPr>
          <w:rFonts w:hint="eastAsia" w:hAnsi="宋体" w:cs="宋体"/>
          <w:bCs w:val="0"/>
          <w:color w:val="000000" w:themeColor="text1"/>
          <w:highlight w:val="none"/>
          <w:lang w:val="en-US" w:eastAsia="zh-CN"/>
          <w14:textFill>
            <w14:solidFill>
              <w14:schemeClr w14:val="tx1"/>
            </w14:solidFill>
          </w14:textFill>
        </w:rPr>
        <w:t xml:space="preserve">三  </w:t>
      </w:r>
      <w:r>
        <w:rPr>
          <w:rFonts w:hint="eastAsia" w:ascii="宋体" w:hAnsi="宋体" w:eastAsia="宋体" w:cs="宋体"/>
          <w:bCs w:val="0"/>
          <w:color w:val="000000" w:themeColor="text1"/>
          <w:highlight w:val="none"/>
          <w:lang w:eastAsia="zh-CN"/>
          <w14:textFill>
            <w14:solidFill>
              <w14:schemeClr w14:val="tx1"/>
            </w14:solidFill>
          </w14:textFill>
        </w:rPr>
        <w:t>危险性较大的分部分项工程清单及超过一定规模的危险性较大的分部分项工程清单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80</w:t>
      </w:r>
    </w:p>
    <w:p w14:paraId="7FB41467">
      <w:pPr>
        <w:pStyle w:val="27"/>
        <w:tabs>
          <w:tab w:val="right" w:leader="dot" w:pos="8844"/>
        </w:tabs>
        <w:ind w:firstLine="240" w:firstLineChars="1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_Toc15364 </w:instrText>
      </w:r>
      <w:r>
        <w:rPr>
          <w:color w:val="000000" w:themeColor="text1"/>
          <w:highlight w:val="none"/>
          <w14:textFill>
            <w14:solidFill>
              <w14:schemeClr w14:val="tx1"/>
            </w14:solidFill>
          </w14:textFill>
        </w:rPr>
        <w:fldChar w:fldCharType="separate"/>
      </w:r>
      <w:r>
        <w:rPr>
          <w:rFonts w:hint="eastAsia" w:ascii="宋体" w:hAnsi="宋体" w:eastAsia="宋体" w:cs="宋体"/>
          <w:bCs w:val="0"/>
          <w:color w:val="000000" w:themeColor="text1"/>
          <w:highlight w:val="none"/>
          <w:lang w:eastAsia="zh-CN"/>
          <w14:textFill>
            <w14:solidFill>
              <w14:schemeClr w14:val="tx1"/>
            </w14:solidFill>
          </w14:textFill>
        </w:rPr>
        <w:t>格式十</w:t>
      </w:r>
      <w:r>
        <w:rPr>
          <w:rFonts w:hint="eastAsia" w:hAnsi="宋体" w:cs="宋体"/>
          <w:bCs w:val="0"/>
          <w:color w:val="000000" w:themeColor="text1"/>
          <w:highlight w:val="none"/>
          <w:lang w:val="en-US" w:eastAsia="zh-CN"/>
          <w14:textFill>
            <w14:solidFill>
              <w14:schemeClr w14:val="tx1"/>
            </w14:solidFill>
          </w14:textFill>
        </w:rPr>
        <w:t>四</w:t>
      </w:r>
      <w:r>
        <w:rPr>
          <w:rFonts w:hint="eastAsia" w:ascii="宋体" w:hAnsi="宋体" w:eastAsia="宋体" w:cs="宋体"/>
          <w:bCs w:val="0"/>
          <w:color w:val="000000" w:themeColor="text1"/>
          <w:highlight w:val="none"/>
          <w:lang w:val="en-US" w:eastAsia="zh-CN"/>
          <w14:textFill>
            <w14:solidFill>
              <w14:schemeClr w14:val="tx1"/>
            </w14:solidFill>
          </w14:textFill>
        </w:rPr>
        <w:t xml:space="preserve">  定标因素评审资料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98B7856">
      <w:pPr>
        <w:pStyle w:val="27"/>
        <w:tabs>
          <w:tab w:val="right" w:leader="dot" w:pos="8844"/>
        </w:tabs>
        <w:ind w:firstLine="240" w:firstLineChars="1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_Toc30513 </w:instrText>
      </w:r>
      <w:r>
        <w:rPr>
          <w:color w:val="000000" w:themeColor="text1"/>
          <w:highlight w:val="none"/>
          <w14:textFill>
            <w14:solidFill>
              <w14:schemeClr w14:val="tx1"/>
            </w14:solidFill>
          </w14:textFill>
        </w:rPr>
        <w:fldChar w:fldCharType="separate"/>
      </w:r>
      <w:r>
        <w:rPr>
          <w:rFonts w:hint="eastAsia" w:ascii="宋体" w:hAnsi="宋体" w:eastAsia="宋体" w:cs="宋体"/>
          <w:bCs w:val="0"/>
          <w:color w:val="000000" w:themeColor="text1"/>
          <w:highlight w:val="none"/>
          <w:lang w:eastAsia="zh-CN"/>
          <w14:textFill>
            <w14:solidFill>
              <w14:schemeClr w14:val="tx1"/>
            </w14:solidFill>
          </w14:textFill>
        </w:rPr>
        <w:t>格式十</w:t>
      </w:r>
      <w:r>
        <w:rPr>
          <w:rFonts w:hint="eastAsia" w:hAnsi="宋体" w:cs="宋体"/>
          <w:bCs w:val="0"/>
          <w:color w:val="000000" w:themeColor="text1"/>
          <w:highlight w:val="none"/>
          <w:lang w:val="en-US" w:eastAsia="zh-CN"/>
          <w14:textFill>
            <w14:solidFill>
              <w14:schemeClr w14:val="tx1"/>
            </w14:solidFill>
          </w14:textFill>
        </w:rPr>
        <w:t>五</w:t>
      </w:r>
      <w:r>
        <w:rPr>
          <w:rFonts w:hint="eastAsia" w:ascii="宋体" w:hAnsi="宋体" w:eastAsia="宋体" w:cs="宋体"/>
          <w:bCs w:val="0"/>
          <w:color w:val="000000" w:themeColor="text1"/>
          <w:highlight w:val="none"/>
          <w:lang w:val="en-US" w:eastAsia="zh-CN"/>
          <w14:textFill>
            <w14:solidFill>
              <w14:schemeClr w14:val="tx1"/>
            </w14:solidFill>
          </w14:textFill>
        </w:rPr>
        <w:t xml:space="preserve"> 助力项目承诺书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_Toc30513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B59E966">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_Toc27712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第七章 建设工程施工合同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_Toc27712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7113143">
      <w:pPr>
        <w:pStyle w:val="6"/>
        <w:rPr>
          <w:color w:val="000000" w:themeColor="text1"/>
          <w:highlight w:val="none"/>
          <w14:textFill>
            <w14:solidFill>
              <w14:schemeClr w14:val="tx1"/>
            </w14:solidFill>
          </w14:textFill>
        </w:rPr>
        <w:sectPr>
          <w:footerReference r:id="rId6" w:type="default"/>
          <w:endnotePr>
            <w:numFmt w:val="decimal"/>
          </w:endnotePr>
          <w:pgSz w:w="11906" w:h="16838"/>
          <w:pgMar w:top="1701" w:right="1531" w:bottom="1417" w:left="1531" w:header="850" w:footer="992" w:gutter="0"/>
          <w:pgNumType w:fmt="decimal" w:start="1"/>
          <w:cols w:space="720" w:num="1"/>
          <w:docGrid w:linePitch="327" w:charSpace="0"/>
        </w:sectPr>
      </w:pPr>
      <w:r>
        <w:rPr>
          <w:color w:val="000000" w:themeColor="text1"/>
          <w:highlight w:val="none"/>
          <w14:textFill>
            <w14:solidFill>
              <w14:schemeClr w14:val="tx1"/>
            </w14:solidFill>
          </w14:textFill>
        </w:rPr>
        <w:fldChar w:fldCharType="end"/>
      </w:r>
      <w:bookmarkStart w:id="0" w:name="_Hlt66153951"/>
      <w:bookmarkEnd w:id="0"/>
      <w:bookmarkStart w:id="1" w:name="_Hlt66104981"/>
      <w:bookmarkEnd w:id="1"/>
      <w:bookmarkStart w:id="2" w:name="_Hlt122423813"/>
      <w:bookmarkEnd w:id="2"/>
      <w:bookmarkStart w:id="3" w:name="_Toc476739600"/>
      <w:bookmarkStart w:id="4" w:name="_Toc14094"/>
      <w:bookmarkStart w:id="5" w:name="_Toc12558"/>
      <w:bookmarkStart w:id="6" w:name="_Hlt111690251"/>
    </w:p>
    <w:p w14:paraId="537266BE">
      <w:pPr>
        <w:pStyle w:val="2"/>
        <w:outlineLvl w:val="0"/>
        <w:rPr>
          <w:rFonts w:ascii="Times New Roman"/>
          <w:b/>
          <w:snapToGrid w:val="0"/>
          <w:color w:val="000000" w:themeColor="text1"/>
          <w:sz w:val="24"/>
          <w:highlight w:val="none"/>
          <w14:textFill>
            <w14:solidFill>
              <w14:schemeClr w14:val="tx1"/>
            </w14:solidFill>
          </w14:textFill>
        </w:rPr>
      </w:pPr>
      <w:bookmarkStart w:id="7" w:name="_Toc31516"/>
      <w:r>
        <w:rPr>
          <w:rFonts w:hint="eastAsia" w:ascii="Times New Roman"/>
          <w:b/>
          <w:snapToGrid w:val="0"/>
          <w:color w:val="000000" w:themeColor="text1"/>
          <w:sz w:val="24"/>
          <w:highlight w:val="none"/>
          <w14:textFill>
            <w14:solidFill>
              <w14:schemeClr w14:val="tx1"/>
            </w14:solidFill>
          </w14:textFill>
        </w:rPr>
        <w:t>第一章 投标人须知</w:t>
      </w:r>
      <w:bookmarkEnd w:id="3"/>
      <w:bookmarkEnd w:id="4"/>
      <w:bookmarkEnd w:id="5"/>
      <w:bookmarkEnd w:id="7"/>
    </w:p>
    <w:p w14:paraId="2CC159C1">
      <w:pPr>
        <w:pStyle w:val="3"/>
        <w:wordWrap w:val="0"/>
        <w:autoSpaceDE/>
        <w:autoSpaceDN/>
        <w:snapToGrid w:val="0"/>
        <w:spacing w:before="260" w:after="260" w:line="440" w:lineRule="exact"/>
        <w:jc w:val="both"/>
        <w:rPr>
          <w:rFonts w:ascii="Times New Roman"/>
          <w:b/>
          <w:snapToGrid w:val="0"/>
          <w:color w:val="000000" w:themeColor="text1"/>
          <w:highlight w:val="none"/>
          <w14:textFill>
            <w14:solidFill>
              <w14:schemeClr w14:val="tx1"/>
            </w14:solidFill>
          </w14:textFill>
        </w:rPr>
      </w:pPr>
      <w:bookmarkStart w:id="8" w:name="_Hlt127175444"/>
      <w:bookmarkEnd w:id="8"/>
      <w:bookmarkStart w:id="9" w:name="_Toc27520"/>
      <w:bookmarkStart w:id="10" w:name="_Toc24651"/>
      <w:bookmarkStart w:id="11" w:name="_Toc30811"/>
      <w:bookmarkStart w:id="12" w:name="_Toc117"/>
      <w:bookmarkStart w:id="13" w:name="_Hlt120077520"/>
      <w:r>
        <w:rPr>
          <w:rFonts w:hint="eastAsia" w:ascii="Times New Roman"/>
          <w:b/>
          <w:snapToGrid w:val="0"/>
          <w:color w:val="000000" w:themeColor="text1"/>
          <w:highlight w:val="none"/>
          <w14:textFill>
            <w14:solidFill>
              <w14:schemeClr w14:val="tx1"/>
            </w14:solidFill>
          </w14:textFill>
        </w:rPr>
        <w:t>第一节 投标人须知前附表</w:t>
      </w:r>
      <w:bookmarkEnd w:id="9"/>
      <w:bookmarkEnd w:id="10"/>
      <w:bookmarkEnd w:id="11"/>
      <w:bookmarkEnd w:id="12"/>
    </w:p>
    <w:tbl>
      <w:tblPr>
        <w:tblStyle w:val="35"/>
        <w:tblW w:w="98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646"/>
        <w:gridCol w:w="1725"/>
        <w:gridCol w:w="7519"/>
      </w:tblGrid>
      <w:tr w14:paraId="37B29B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379BB50D">
            <w:pPr>
              <w:wordWrap w:val="0"/>
              <w:adjustRightInd w:val="0"/>
              <w:snapToGrid w:val="0"/>
              <w:spacing w:line="360" w:lineRule="exact"/>
              <w:jc w:val="center"/>
              <w:rPr>
                <w:rFonts w:ascii="Times New Roman" w:eastAsia="黑体"/>
                <w:snapToGrid w:val="0"/>
                <w:color w:val="000000" w:themeColor="text1"/>
                <w:kern w:val="0"/>
                <w:szCs w:val="24"/>
                <w:highlight w:val="none"/>
                <w14:textFill>
                  <w14:solidFill>
                    <w14:schemeClr w14:val="tx1"/>
                  </w14:solidFill>
                </w14:textFill>
              </w:rPr>
            </w:pPr>
            <w:r>
              <w:rPr>
                <w:rFonts w:hint="eastAsia" w:ascii="Times New Roman" w:eastAsia="黑体"/>
                <w:snapToGrid w:val="0"/>
                <w:color w:val="000000" w:themeColor="text1"/>
                <w:kern w:val="0"/>
                <w:szCs w:val="24"/>
                <w:highlight w:val="none"/>
                <w14:textFill>
                  <w14:solidFill>
                    <w14:schemeClr w14:val="tx1"/>
                  </w14:solidFill>
                </w14:textFill>
              </w:rPr>
              <w:t>序</w:t>
            </w:r>
          </w:p>
          <w:p w14:paraId="6154C6A7">
            <w:pPr>
              <w:wordWrap w:val="0"/>
              <w:adjustRightInd w:val="0"/>
              <w:snapToGrid w:val="0"/>
              <w:spacing w:line="360" w:lineRule="exact"/>
              <w:jc w:val="center"/>
              <w:rPr>
                <w:rFonts w:ascii="Times New Roman" w:eastAsia="黑体"/>
                <w:snapToGrid w:val="0"/>
                <w:color w:val="000000" w:themeColor="text1"/>
                <w:kern w:val="0"/>
                <w:szCs w:val="24"/>
                <w:highlight w:val="none"/>
                <w14:textFill>
                  <w14:solidFill>
                    <w14:schemeClr w14:val="tx1"/>
                  </w14:solidFill>
                </w14:textFill>
              </w:rPr>
            </w:pPr>
            <w:r>
              <w:rPr>
                <w:rFonts w:hint="eastAsia" w:ascii="Times New Roman" w:eastAsia="黑体"/>
                <w:snapToGrid w:val="0"/>
                <w:color w:val="000000" w:themeColor="text1"/>
                <w:kern w:val="0"/>
                <w:szCs w:val="24"/>
                <w:highlight w:val="none"/>
                <w14:textFill>
                  <w14:solidFill>
                    <w14:schemeClr w14:val="tx1"/>
                  </w14:solidFill>
                </w14:textFill>
              </w:rPr>
              <w:t>号</w:t>
            </w:r>
          </w:p>
        </w:tc>
        <w:tc>
          <w:tcPr>
            <w:tcW w:w="1725" w:type="dxa"/>
            <w:tcBorders>
              <w:top w:val="single" w:color="auto" w:sz="4" w:space="0"/>
              <w:left w:val="single" w:color="auto" w:sz="4" w:space="0"/>
              <w:bottom w:val="single" w:color="auto" w:sz="4" w:space="0"/>
              <w:right w:val="single" w:color="auto" w:sz="4" w:space="0"/>
            </w:tcBorders>
            <w:vAlign w:val="center"/>
          </w:tcPr>
          <w:p w14:paraId="4C3ECD83">
            <w:pPr>
              <w:wordWrap w:val="0"/>
              <w:adjustRightInd w:val="0"/>
              <w:snapToGrid w:val="0"/>
              <w:spacing w:line="240" w:lineRule="auto"/>
              <w:jc w:val="center"/>
              <w:rPr>
                <w:rFonts w:ascii="Times New Roman" w:eastAsia="黑体"/>
                <w:snapToGrid w:val="0"/>
                <w:color w:val="000000" w:themeColor="text1"/>
                <w:kern w:val="0"/>
                <w:szCs w:val="24"/>
                <w:highlight w:val="none"/>
                <w14:textFill>
                  <w14:solidFill>
                    <w14:schemeClr w14:val="tx1"/>
                  </w14:solidFill>
                </w14:textFill>
              </w:rPr>
            </w:pPr>
            <w:r>
              <w:rPr>
                <w:rFonts w:hint="eastAsia" w:ascii="Times New Roman" w:eastAsia="黑体"/>
                <w:snapToGrid w:val="0"/>
                <w:color w:val="000000" w:themeColor="text1"/>
                <w:kern w:val="0"/>
                <w:szCs w:val="24"/>
                <w:highlight w:val="none"/>
                <w14:textFill>
                  <w14:solidFill>
                    <w14:schemeClr w14:val="tx1"/>
                  </w14:solidFill>
                </w14:textFill>
              </w:rPr>
              <w:t>内容</w:t>
            </w:r>
          </w:p>
        </w:tc>
        <w:tc>
          <w:tcPr>
            <w:tcW w:w="7519" w:type="dxa"/>
            <w:tcBorders>
              <w:top w:val="single" w:color="auto" w:sz="4" w:space="0"/>
              <w:left w:val="single" w:color="auto" w:sz="4" w:space="0"/>
              <w:bottom w:val="single" w:color="auto" w:sz="4" w:space="0"/>
              <w:right w:val="single" w:color="auto" w:sz="4" w:space="0"/>
            </w:tcBorders>
            <w:vAlign w:val="center"/>
          </w:tcPr>
          <w:p w14:paraId="75B2F00F">
            <w:pPr>
              <w:tabs>
                <w:tab w:val="left" w:pos="1180"/>
              </w:tabs>
              <w:wordWrap w:val="0"/>
              <w:adjustRightInd w:val="0"/>
              <w:snapToGrid w:val="0"/>
              <w:spacing w:line="360" w:lineRule="exact"/>
              <w:jc w:val="center"/>
              <w:rPr>
                <w:rFonts w:ascii="Times New Roman" w:eastAsia="黑体"/>
                <w:snapToGrid w:val="0"/>
                <w:color w:val="000000" w:themeColor="text1"/>
                <w:kern w:val="0"/>
                <w:szCs w:val="24"/>
                <w:highlight w:val="none"/>
                <w14:textFill>
                  <w14:solidFill>
                    <w14:schemeClr w14:val="tx1"/>
                  </w14:solidFill>
                </w14:textFill>
              </w:rPr>
            </w:pPr>
            <w:r>
              <w:rPr>
                <w:rFonts w:hint="eastAsia" w:ascii="Times New Roman" w:eastAsia="黑体"/>
                <w:snapToGrid w:val="0"/>
                <w:color w:val="000000" w:themeColor="text1"/>
                <w:kern w:val="0"/>
                <w:szCs w:val="24"/>
                <w:highlight w:val="none"/>
                <w14:textFill>
                  <w14:solidFill>
                    <w14:schemeClr w14:val="tx1"/>
                  </w14:solidFill>
                </w14:textFill>
              </w:rPr>
              <w:t>说明与要求</w:t>
            </w:r>
          </w:p>
        </w:tc>
      </w:tr>
      <w:tr w14:paraId="52044C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013E9082">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w:t>
            </w:r>
          </w:p>
        </w:tc>
        <w:tc>
          <w:tcPr>
            <w:tcW w:w="1725" w:type="dxa"/>
            <w:tcBorders>
              <w:top w:val="single" w:color="auto" w:sz="4" w:space="0"/>
              <w:left w:val="single" w:color="auto" w:sz="4" w:space="0"/>
              <w:bottom w:val="single" w:color="auto" w:sz="4" w:space="0"/>
              <w:right w:val="single" w:color="auto" w:sz="4" w:space="0"/>
            </w:tcBorders>
            <w:vAlign w:val="center"/>
          </w:tcPr>
          <w:p w14:paraId="4362559A">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项目名称</w:t>
            </w:r>
          </w:p>
        </w:tc>
        <w:tc>
          <w:tcPr>
            <w:tcW w:w="7519" w:type="dxa"/>
            <w:tcBorders>
              <w:top w:val="single" w:color="auto" w:sz="4" w:space="0"/>
              <w:left w:val="single" w:color="auto" w:sz="4" w:space="0"/>
              <w:bottom w:val="single" w:color="auto" w:sz="4" w:space="0"/>
              <w:right w:val="single" w:color="auto" w:sz="4" w:space="0"/>
            </w:tcBorders>
            <w:vAlign w:val="center"/>
          </w:tcPr>
          <w:p w14:paraId="4AA25FCC">
            <w:pPr>
              <w:wordWrap w:val="0"/>
              <w:adjustRightInd w:val="0"/>
              <w:snapToGrid w:val="0"/>
              <w:spacing w:line="360" w:lineRule="exact"/>
              <w:ind w:firstLine="240" w:firstLineChars="100"/>
              <w:jc w:val="left"/>
              <w:rPr>
                <w:rFonts w:hint="default"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eastAsia="zh-CN"/>
                <w14:textFill>
                  <w14:solidFill>
                    <w14:schemeClr w14:val="tx1"/>
                  </w14:solidFill>
                </w14:textFill>
              </w:rPr>
              <w:t>2026年乐昌市老旧小区提升改造工程施工</w:t>
            </w:r>
          </w:p>
        </w:tc>
      </w:tr>
      <w:tr w14:paraId="78EBB9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7888A4C6">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w:t>
            </w:r>
          </w:p>
        </w:tc>
        <w:tc>
          <w:tcPr>
            <w:tcW w:w="1725" w:type="dxa"/>
            <w:tcBorders>
              <w:top w:val="single" w:color="auto" w:sz="4" w:space="0"/>
              <w:left w:val="single" w:color="auto" w:sz="4" w:space="0"/>
              <w:bottom w:val="single" w:color="auto" w:sz="4" w:space="0"/>
              <w:right w:val="single" w:color="auto" w:sz="4" w:space="0"/>
            </w:tcBorders>
            <w:vAlign w:val="center"/>
          </w:tcPr>
          <w:p w14:paraId="750CCB53">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项目业主</w:t>
            </w:r>
          </w:p>
        </w:tc>
        <w:tc>
          <w:tcPr>
            <w:tcW w:w="7519" w:type="dxa"/>
            <w:tcBorders>
              <w:top w:val="single" w:color="auto" w:sz="4" w:space="0"/>
              <w:left w:val="single" w:color="auto" w:sz="4" w:space="0"/>
              <w:bottom w:val="single" w:color="auto" w:sz="4" w:space="0"/>
              <w:right w:val="single" w:color="auto" w:sz="4" w:space="0"/>
            </w:tcBorders>
            <w:vAlign w:val="center"/>
          </w:tcPr>
          <w:p w14:paraId="5C1E829D">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eastAsia="zh-CN"/>
                <w14:textFill>
                  <w14:solidFill>
                    <w14:schemeClr w14:val="tx1"/>
                  </w14:solidFill>
                </w14:textFill>
              </w:rPr>
              <w:t>乐昌市住房和城乡建设管理局</w:t>
            </w:r>
          </w:p>
        </w:tc>
      </w:tr>
      <w:tr w14:paraId="24E9F0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52EBB734">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w:t>
            </w:r>
          </w:p>
        </w:tc>
        <w:tc>
          <w:tcPr>
            <w:tcW w:w="1725" w:type="dxa"/>
            <w:tcBorders>
              <w:top w:val="single" w:color="auto" w:sz="4" w:space="0"/>
              <w:left w:val="single" w:color="auto" w:sz="4" w:space="0"/>
              <w:bottom w:val="single" w:color="auto" w:sz="4" w:space="0"/>
              <w:right w:val="single" w:color="auto" w:sz="4" w:space="0"/>
            </w:tcBorders>
            <w:vAlign w:val="center"/>
          </w:tcPr>
          <w:p w14:paraId="5D505F90">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项目批准部门</w:t>
            </w:r>
          </w:p>
        </w:tc>
        <w:tc>
          <w:tcPr>
            <w:tcW w:w="7519" w:type="dxa"/>
            <w:tcBorders>
              <w:top w:val="single" w:color="auto" w:sz="4" w:space="0"/>
              <w:left w:val="single" w:color="auto" w:sz="4" w:space="0"/>
              <w:bottom w:val="single" w:color="auto" w:sz="4" w:space="0"/>
              <w:right w:val="single" w:color="auto" w:sz="4" w:space="0"/>
            </w:tcBorders>
            <w:vAlign w:val="center"/>
          </w:tcPr>
          <w:p w14:paraId="6088216B">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eastAsia="zh-CN"/>
                <w14:textFill>
                  <w14:solidFill>
                    <w14:schemeClr w14:val="tx1"/>
                  </w14:solidFill>
                </w14:textFill>
              </w:rPr>
            </w:pPr>
            <w:r>
              <w:rPr>
                <w:rFonts w:hint="eastAsia" w:ascii="Times New Roman"/>
                <w:snapToGrid w:val="0"/>
                <w:color w:val="000000" w:themeColor="text1"/>
                <w:kern w:val="0"/>
                <w:szCs w:val="24"/>
                <w:highlight w:val="none"/>
                <w:lang w:eastAsia="zh-CN"/>
                <w14:textFill>
                  <w14:solidFill>
                    <w14:schemeClr w14:val="tx1"/>
                  </w14:solidFill>
                </w14:textFill>
              </w:rPr>
              <w:t>乐昌市发展和改革局</w:t>
            </w:r>
          </w:p>
        </w:tc>
      </w:tr>
      <w:tr w14:paraId="431491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072FEF94">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4</w:t>
            </w:r>
          </w:p>
        </w:tc>
        <w:tc>
          <w:tcPr>
            <w:tcW w:w="1725" w:type="dxa"/>
            <w:tcBorders>
              <w:top w:val="single" w:color="auto" w:sz="4" w:space="0"/>
              <w:left w:val="single" w:color="auto" w:sz="4" w:space="0"/>
              <w:bottom w:val="single" w:color="auto" w:sz="4" w:space="0"/>
              <w:right w:val="single" w:color="auto" w:sz="4" w:space="0"/>
            </w:tcBorders>
            <w:vAlign w:val="center"/>
          </w:tcPr>
          <w:p w14:paraId="32836971">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项目批准文号</w:t>
            </w:r>
          </w:p>
        </w:tc>
        <w:tc>
          <w:tcPr>
            <w:tcW w:w="7519" w:type="dxa"/>
            <w:tcBorders>
              <w:top w:val="single" w:color="auto" w:sz="4" w:space="0"/>
              <w:left w:val="single" w:color="auto" w:sz="4" w:space="0"/>
              <w:bottom w:val="single" w:color="auto" w:sz="4" w:space="0"/>
              <w:right w:val="single" w:color="auto" w:sz="4" w:space="0"/>
            </w:tcBorders>
            <w:vAlign w:val="center"/>
          </w:tcPr>
          <w:p w14:paraId="2DEFCB1A">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乐发改投审〔2026〕33号</w:t>
            </w:r>
          </w:p>
        </w:tc>
      </w:tr>
      <w:tr w14:paraId="1A3713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4EE9D42E">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5</w:t>
            </w:r>
          </w:p>
        </w:tc>
        <w:tc>
          <w:tcPr>
            <w:tcW w:w="1725" w:type="dxa"/>
            <w:tcBorders>
              <w:top w:val="single" w:color="auto" w:sz="4" w:space="0"/>
              <w:left w:val="single" w:color="auto" w:sz="4" w:space="0"/>
              <w:bottom w:val="single" w:color="auto" w:sz="4" w:space="0"/>
              <w:right w:val="single" w:color="auto" w:sz="4" w:space="0"/>
            </w:tcBorders>
            <w:vAlign w:val="center"/>
          </w:tcPr>
          <w:p w14:paraId="495CD398">
            <w:pPr>
              <w:wordWrap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项目代码</w:t>
            </w:r>
          </w:p>
        </w:tc>
        <w:tc>
          <w:tcPr>
            <w:tcW w:w="7519" w:type="dxa"/>
            <w:tcBorders>
              <w:top w:val="single" w:color="auto" w:sz="4" w:space="0"/>
              <w:left w:val="single" w:color="auto" w:sz="4" w:space="0"/>
              <w:bottom w:val="single" w:color="auto" w:sz="4" w:space="0"/>
              <w:right w:val="single" w:color="auto" w:sz="4" w:space="0"/>
            </w:tcBorders>
            <w:vAlign w:val="center"/>
          </w:tcPr>
          <w:p w14:paraId="5BDD6BEF">
            <w:pPr>
              <w:wordWrap w:val="0"/>
              <w:adjustRightInd w:val="0"/>
              <w:snapToGrid w:val="0"/>
              <w:spacing w:line="360" w:lineRule="exact"/>
              <w:ind w:firstLine="240" w:firstLineChars="100"/>
              <w:jc w:val="left"/>
              <w:rPr>
                <w:rFonts w:hint="default"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2606-440281-17-01-383031</w:t>
            </w:r>
          </w:p>
        </w:tc>
      </w:tr>
      <w:tr w14:paraId="4FBC1A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6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4E6DFAB8">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6</w:t>
            </w:r>
          </w:p>
        </w:tc>
        <w:tc>
          <w:tcPr>
            <w:tcW w:w="1725" w:type="dxa"/>
            <w:tcBorders>
              <w:top w:val="single" w:color="auto" w:sz="4" w:space="0"/>
              <w:left w:val="single" w:color="auto" w:sz="4" w:space="0"/>
              <w:bottom w:val="single" w:color="auto" w:sz="4" w:space="0"/>
              <w:right w:val="single" w:color="auto" w:sz="4" w:space="0"/>
            </w:tcBorders>
            <w:vAlign w:val="center"/>
          </w:tcPr>
          <w:p w14:paraId="62A99947">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资金来源</w:t>
            </w:r>
          </w:p>
          <w:p w14:paraId="31171B30">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及出资比例</w:t>
            </w:r>
          </w:p>
        </w:tc>
        <w:tc>
          <w:tcPr>
            <w:tcW w:w="7519" w:type="dxa"/>
            <w:tcBorders>
              <w:top w:val="single" w:color="auto" w:sz="4" w:space="0"/>
              <w:left w:val="single" w:color="auto" w:sz="4" w:space="0"/>
              <w:bottom w:val="single" w:color="auto" w:sz="4" w:space="0"/>
              <w:right w:val="single" w:color="auto" w:sz="4" w:space="0"/>
            </w:tcBorders>
            <w:vAlign w:val="center"/>
          </w:tcPr>
          <w:p w14:paraId="6A8B7F20">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由上级财政资金，不足部分自筹解决 ，100%。</w:t>
            </w:r>
          </w:p>
        </w:tc>
      </w:tr>
      <w:tr w14:paraId="4128B8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77848A00">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7</w:t>
            </w:r>
          </w:p>
        </w:tc>
        <w:tc>
          <w:tcPr>
            <w:tcW w:w="1725" w:type="dxa"/>
            <w:tcBorders>
              <w:top w:val="single" w:color="auto" w:sz="4" w:space="0"/>
              <w:left w:val="single" w:color="auto" w:sz="4" w:space="0"/>
              <w:bottom w:val="single" w:color="auto" w:sz="4" w:space="0"/>
              <w:right w:val="single" w:color="auto" w:sz="4" w:space="0"/>
            </w:tcBorders>
            <w:vAlign w:val="center"/>
          </w:tcPr>
          <w:p w14:paraId="0FE78AE2">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招标人</w:t>
            </w:r>
          </w:p>
        </w:tc>
        <w:tc>
          <w:tcPr>
            <w:tcW w:w="7519" w:type="dxa"/>
            <w:tcBorders>
              <w:top w:val="single" w:color="auto" w:sz="4" w:space="0"/>
              <w:left w:val="single" w:color="auto" w:sz="4" w:space="0"/>
              <w:bottom w:val="single" w:color="auto" w:sz="4" w:space="0"/>
              <w:right w:val="single" w:color="auto" w:sz="4" w:space="0"/>
            </w:tcBorders>
            <w:vAlign w:val="center"/>
          </w:tcPr>
          <w:p w14:paraId="6913C164">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乐昌市政府投资建设项目代建管理局</w:t>
            </w:r>
          </w:p>
        </w:tc>
      </w:tr>
      <w:tr w14:paraId="05D825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02A42E42">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8</w:t>
            </w:r>
          </w:p>
        </w:tc>
        <w:tc>
          <w:tcPr>
            <w:tcW w:w="1725" w:type="dxa"/>
            <w:tcBorders>
              <w:top w:val="single" w:color="auto" w:sz="4" w:space="0"/>
              <w:left w:val="single" w:color="auto" w:sz="4" w:space="0"/>
              <w:bottom w:val="single" w:color="auto" w:sz="4" w:space="0"/>
              <w:right w:val="single" w:color="auto" w:sz="4" w:space="0"/>
            </w:tcBorders>
            <w:vAlign w:val="center"/>
          </w:tcPr>
          <w:p w14:paraId="62F7FF73">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招标代理机构</w:t>
            </w:r>
          </w:p>
        </w:tc>
        <w:tc>
          <w:tcPr>
            <w:tcW w:w="7519" w:type="dxa"/>
            <w:tcBorders>
              <w:top w:val="single" w:color="auto" w:sz="4" w:space="0"/>
              <w:left w:val="single" w:color="auto" w:sz="4" w:space="0"/>
              <w:bottom w:val="single" w:color="auto" w:sz="4" w:space="0"/>
              <w:right w:val="single" w:color="auto" w:sz="4" w:space="0"/>
            </w:tcBorders>
            <w:vAlign w:val="center"/>
          </w:tcPr>
          <w:p w14:paraId="04317161">
            <w:pPr>
              <w:wordWrap w:val="0"/>
              <w:adjustRightInd w:val="0"/>
              <w:snapToGrid w:val="0"/>
              <w:spacing w:line="360" w:lineRule="exact"/>
              <w:jc w:val="left"/>
              <w:rPr>
                <w:rFonts w:hint="eastAsia"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 xml:space="preserve">  广东信誉招标代理有限公司</w:t>
            </w:r>
          </w:p>
        </w:tc>
      </w:tr>
      <w:tr w14:paraId="410EDF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1D807B22">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9</w:t>
            </w:r>
          </w:p>
        </w:tc>
        <w:tc>
          <w:tcPr>
            <w:tcW w:w="1725" w:type="dxa"/>
            <w:tcBorders>
              <w:top w:val="single" w:color="auto" w:sz="4" w:space="0"/>
              <w:left w:val="single" w:color="auto" w:sz="4" w:space="0"/>
              <w:bottom w:val="single" w:color="auto" w:sz="4" w:space="0"/>
              <w:right w:val="single" w:color="auto" w:sz="4" w:space="0"/>
            </w:tcBorders>
            <w:vAlign w:val="center"/>
          </w:tcPr>
          <w:p w14:paraId="2A4232EB">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设计单位</w:t>
            </w:r>
          </w:p>
        </w:tc>
        <w:tc>
          <w:tcPr>
            <w:tcW w:w="7519" w:type="dxa"/>
            <w:tcBorders>
              <w:top w:val="single" w:color="auto" w:sz="4" w:space="0"/>
              <w:left w:val="single" w:color="auto" w:sz="4" w:space="0"/>
              <w:bottom w:val="single" w:color="auto" w:sz="4" w:space="0"/>
              <w:right w:val="single" w:color="auto" w:sz="4" w:space="0"/>
            </w:tcBorders>
            <w:vAlign w:val="center"/>
          </w:tcPr>
          <w:p w14:paraId="41973C6D">
            <w:pPr>
              <w:wordWrap w:val="0"/>
              <w:adjustRightInd w:val="0"/>
              <w:snapToGrid w:val="0"/>
              <w:spacing w:line="360" w:lineRule="exact"/>
              <w:ind w:firstLine="240" w:firstLineChars="100"/>
              <w:jc w:val="left"/>
              <w:rPr>
                <w:rFonts w:hint="default"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0"/>
                <w:sz w:val="24"/>
                <w:highlight w:val="none"/>
                <w:lang w:eastAsia="zh-CN"/>
                <w14:textFill>
                  <w14:solidFill>
                    <w14:schemeClr w14:val="tx1"/>
                  </w14:solidFill>
                </w14:textFill>
              </w:rPr>
              <w:t>珑图设计(集团)有限公司</w:t>
            </w:r>
          </w:p>
        </w:tc>
      </w:tr>
      <w:tr w14:paraId="4F80E7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11C316ED">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10</w:t>
            </w:r>
          </w:p>
        </w:tc>
        <w:tc>
          <w:tcPr>
            <w:tcW w:w="1725" w:type="dxa"/>
            <w:tcBorders>
              <w:top w:val="single" w:color="auto" w:sz="4" w:space="0"/>
              <w:left w:val="single" w:color="auto" w:sz="4" w:space="0"/>
              <w:bottom w:val="single" w:color="auto" w:sz="4" w:space="0"/>
              <w:right w:val="single" w:color="auto" w:sz="4" w:space="0"/>
            </w:tcBorders>
            <w:vAlign w:val="center"/>
          </w:tcPr>
          <w:p w14:paraId="190E58B8">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造价咨询单位</w:t>
            </w:r>
          </w:p>
        </w:tc>
        <w:tc>
          <w:tcPr>
            <w:tcW w:w="7519" w:type="dxa"/>
            <w:tcBorders>
              <w:top w:val="single" w:color="auto" w:sz="4" w:space="0"/>
              <w:left w:val="single" w:color="auto" w:sz="4" w:space="0"/>
              <w:bottom w:val="single" w:color="auto" w:sz="4" w:space="0"/>
              <w:right w:val="single" w:color="auto" w:sz="4" w:space="0"/>
            </w:tcBorders>
            <w:vAlign w:val="center"/>
          </w:tcPr>
          <w:p w14:paraId="013D8FF9">
            <w:pPr>
              <w:wordWrap w:val="0"/>
              <w:adjustRightInd w:val="0"/>
              <w:snapToGrid w:val="0"/>
              <w:spacing w:line="360" w:lineRule="exact"/>
              <w:ind w:firstLine="240" w:firstLineChars="100"/>
              <w:jc w:val="left"/>
              <w:rPr>
                <w:rFonts w:hint="default"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广东方川工程咨询有限公司</w:t>
            </w:r>
          </w:p>
        </w:tc>
      </w:tr>
      <w:tr w14:paraId="797177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2F165C19">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11</w:t>
            </w:r>
          </w:p>
        </w:tc>
        <w:tc>
          <w:tcPr>
            <w:tcW w:w="1725" w:type="dxa"/>
            <w:tcBorders>
              <w:top w:val="single" w:color="auto" w:sz="4" w:space="0"/>
              <w:left w:val="single" w:color="auto" w:sz="4" w:space="0"/>
              <w:bottom w:val="single" w:color="auto" w:sz="4" w:space="0"/>
              <w:right w:val="single" w:color="auto" w:sz="4" w:space="0"/>
            </w:tcBorders>
            <w:vAlign w:val="center"/>
          </w:tcPr>
          <w:p w14:paraId="775B0723">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监理单位</w:t>
            </w:r>
          </w:p>
        </w:tc>
        <w:tc>
          <w:tcPr>
            <w:tcW w:w="7519" w:type="dxa"/>
            <w:tcBorders>
              <w:top w:val="single" w:color="auto" w:sz="4" w:space="0"/>
              <w:left w:val="single" w:color="auto" w:sz="4" w:space="0"/>
              <w:bottom w:val="single" w:color="auto" w:sz="4" w:space="0"/>
              <w:right w:val="single" w:color="auto" w:sz="4" w:space="0"/>
            </w:tcBorders>
            <w:vAlign w:val="center"/>
          </w:tcPr>
          <w:p w14:paraId="6C7C6CAF">
            <w:pPr>
              <w:wordWrap w:val="0"/>
              <w:adjustRightInd w:val="0"/>
              <w:snapToGrid w:val="0"/>
              <w:spacing w:line="360" w:lineRule="exact"/>
              <w:ind w:firstLine="240" w:firstLineChars="100"/>
              <w:jc w:val="left"/>
              <w:rPr>
                <w:rFonts w:hint="default"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待定</w:t>
            </w:r>
          </w:p>
        </w:tc>
      </w:tr>
      <w:tr w14:paraId="2A2A55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275F4D15">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12</w:t>
            </w:r>
          </w:p>
        </w:tc>
        <w:tc>
          <w:tcPr>
            <w:tcW w:w="1725" w:type="dxa"/>
            <w:tcBorders>
              <w:top w:val="single" w:color="auto" w:sz="4" w:space="0"/>
              <w:left w:val="single" w:color="auto" w:sz="4" w:space="0"/>
              <w:bottom w:val="single" w:color="auto" w:sz="4" w:space="0"/>
              <w:right w:val="single" w:color="auto" w:sz="4" w:space="0"/>
            </w:tcBorders>
            <w:vAlign w:val="center"/>
          </w:tcPr>
          <w:p w14:paraId="544939EB">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建设地点</w:t>
            </w:r>
          </w:p>
        </w:tc>
        <w:tc>
          <w:tcPr>
            <w:tcW w:w="7519" w:type="dxa"/>
            <w:tcBorders>
              <w:top w:val="single" w:color="auto" w:sz="4" w:space="0"/>
              <w:left w:val="single" w:color="auto" w:sz="4" w:space="0"/>
              <w:bottom w:val="single" w:color="auto" w:sz="4" w:space="0"/>
              <w:right w:val="single" w:color="auto" w:sz="4" w:space="0"/>
            </w:tcBorders>
            <w:vAlign w:val="center"/>
          </w:tcPr>
          <w:p w14:paraId="0395B9D9">
            <w:pPr>
              <w:wordWrap w:val="0"/>
              <w:adjustRightInd w:val="0"/>
              <w:snapToGrid w:val="0"/>
              <w:spacing w:line="360" w:lineRule="exact"/>
              <w:ind w:firstLine="240" w:firstLineChars="100"/>
              <w:jc w:val="both"/>
              <w:rPr>
                <w:rFonts w:hint="eastAsia" w:hAnsi="宋体" w:cs="宋体"/>
                <w:snapToGrid w:val="0"/>
                <w:color w:val="000000" w:themeColor="text1"/>
                <w:kern w:val="0"/>
                <w:sz w:val="24"/>
                <w:szCs w:val="24"/>
                <w:highlight w:val="none"/>
                <w:lang w:val="en-US" w:eastAsia="zh-CN"/>
                <w14:textFill>
                  <w14:solidFill>
                    <w14:schemeClr w14:val="tx1"/>
                  </w14:solidFill>
                </w14:textFill>
              </w:rPr>
            </w:pPr>
            <w:r>
              <w:rPr>
                <w:rFonts w:hint="eastAsia" w:hAnsi="宋体" w:cs="宋体"/>
                <w:snapToGrid w:val="0"/>
                <w:color w:val="000000" w:themeColor="text1"/>
                <w:kern w:val="0"/>
                <w:sz w:val="24"/>
                <w:szCs w:val="24"/>
                <w:highlight w:val="none"/>
                <w:lang w:val="en-US" w:eastAsia="zh-CN"/>
                <w14:textFill>
                  <w14:solidFill>
                    <w14:schemeClr w14:val="tx1"/>
                  </w14:solidFill>
                </w14:textFill>
              </w:rPr>
              <w:t>乐昌市乐城街道。</w:t>
            </w:r>
          </w:p>
        </w:tc>
      </w:tr>
      <w:tr w14:paraId="7DE6D7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36"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046EB3D0">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13</w:t>
            </w:r>
          </w:p>
        </w:tc>
        <w:tc>
          <w:tcPr>
            <w:tcW w:w="1725" w:type="dxa"/>
            <w:tcBorders>
              <w:top w:val="single" w:color="auto" w:sz="4" w:space="0"/>
              <w:left w:val="single" w:color="auto" w:sz="4" w:space="0"/>
              <w:bottom w:val="single" w:color="auto" w:sz="4" w:space="0"/>
              <w:right w:val="single" w:color="auto" w:sz="4" w:space="0"/>
            </w:tcBorders>
            <w:vAlign w:val="center"/>
          </w:tcPr>
          <w:p w14:paraId="5D51C96C">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建设内容和规模</w:t>
            </w:r>
          </w:p>
        </w:tc>
        <w:tc>
          <w:tcPr>
            <w:tcW w:w="7519" w:type="dxa"/>
            <w:tcBorders>
              <w:top w:val="single" w:color="auto" w:sz="4" w:space="0"/>
              <w:left w:val="single" w:color="auto" w:sz="4" w:space="0"/>
              <w:bottom w:val="single" w:color="auto" w:sz="4" w:space="0"/>
              <w:right w:val="single" w:color="auto" w:sz="4" w:space="0"/>
            </w:tcBorders>
            <w:vAlign w:val="center"/>
          </w:tcPr>
          <w:p w14:paraId="6D8CBB23">
            <w:pPr>
              <w:wordWrap w:val="0"/>
              <w:adjustRightInd w:val="0"/>
              <w:snapToGrid w:val="0"/>
              <w:spacing w:line="360" w:lineRule="exact"/>
              <w:ind w:firstLine="240" w:firstLineChars="100"/>
              <w:jc w:val="both"/>
              <w:rPr>
                <w:rFonts w:hint="eastAsia" w:hAnsi="宋体" w:cs="宋体"/>
                <w:snapToGrid w:val="0"/>
                <w:color w:val="000000" w:themeColor="text1"/>
                <w:kern w:val="0"/>
                <w:sz w:val="24"/>
                <w:szCs w:val="24"/>
                <w:highlight w:val="none"/>
                <w:lang w:val="en-US" w:eastAsia="zh-CN"/>
                <w14:textFill>
                  <w14:solidFill>
                    <w14:schemeClr w14:val="tx1"/>
                  </w14:solidFill>
                </w14:textFill>
              </w:rPr>
            </w:pPr>
            <w:r>
              <w:rPr>
                <w:rFonts w:hint="eastAsia" w:hAnsi="宋体" w:cs="宋体"/>
                <w:snapToGrid w:val="0"/>
                <w:color w:val="000000" w:themeColor="text1"/>
                <w:kern w:val="0"/>
                <w:sz w:val="24"/>
                <w:szCs w:val="24"/>
                <w:highlight w:val="none"/>
                <w:lang w:val="en-US" w:eastAsia="zh-CN"/>
                <w14:textFill>
                  <w14:solidFill>
                    <w14:schemeClr w14:val="tx1"/>
                  </w14:solidFill>
                </w14:textFill>
              </w:rPr>
              <w:t>建设与乐兴豪苑、解放路3巷等12个老旧小区（涉及楼栋数315栋、居民1809户、改造范围约20.01万平方米）相配套的基础设施，主要包括：1、在小区内改造道路约19937.7m²，雨污水管网17541.2m，供水管网改造(增加室外消火栓及配套管网)588米，垃圾分类设施28处，防盗网维护40710m²等基础设施。2、在小区内新增生态停车场162m²，增设停车棚1900m²(含机动车及非机动车)、照明设施70套等公共服务设施。</w:t>
            </w:r>
          </w:p>
          <w:p w14:paraId="4AABE4AB">
            <w:pPr>
              <w:wordWrap w:val="0"/>
              <w:adjustRightInd w:val="0"/>
              <w:snapToGrid w:val="0"/>
              <w:spacing w:line="360" w:lineRule="exact"/>
              <w:jc w:val="both"/>
              <w:rPr>
                <w:rFonts w:hint="default" w:hAnsi="宋体" w:cs="宋体"/>
                <w:snapToGrid w:val="0"/>
                <w:color w:val="000000" w:themeColor="text1"/>
                <w:kern w:val="0"/>
                <w:sz w:val="24"/>
                <w:szCs w:val="24"/>
                <w:highlight w:val="none"/>
                <w:lang w:val="en-US" w:eastAsia="zh-CN"/>
                <w14:textFill>
                  <w14:solidFill>
                    <w14:schemeClr w14:val="tx1"/>
                  </w14:solidFill>
                </w14:textFill>
              </w:rPr>
            </w:pPr>
            <w:r>
              <w:rPr>
                <w:rFonts w:hint="eastAsia" w:hAnsi="宋体" w:cs="宋体"/>
                <w:snapToGrid w:val="0"/>
                <w:color w:val="000000" w:themeColor="text1"/>
                <w:kern w:val="0"/>
                <w:sz w:val="24"/>
                <w:szCs w:val="24"/>
                <w:highlight w:val="none"/>
                <w:lang w:val="en-US" w:eastAsia="zh-CN"/>
                <w14:textFill>
                  <w14:solidFill>
                    <w14:schemeClr w14:val="tx1"/>
                  </w14:solidFill>
                </w14:textFill>
              </w:rPr>
              <w:t>3、在小区外建设该小区与城市主干网衔接的人行步道约3800m²等城镇基础设施。4、屋面防水改造17333.4m²，改造存在破损和安全隐患建筑外墙66255.3m²等。</w:t>
            </w:r>
          </w:p>
        </w:tc>
      </w:tr>
      <w:tr w14:paraId="65174D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154"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7B332C2D">
            <w:pPr>
              <w:wordWrap w:val="0"/>
              <w:adjustRightInd w:val="0"/>
              <w:snapToGrid w:val="0"/>
              <w:spacing w:line="360" w:lineRule="exact"/>
              <w:ind w:firstLine="240" w:firstLineChars="100"/>
              <w:jc w:val="both"/>
              <w:rPr>
                <w:rFonts w:hint="eastAsia" w:hAnsi="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14</w:t>
            </w:r>
          </w:p>
        </w:tc>
        <w:tc>
          <w:tcPr>
            <w:tcW w:w="1725" w:type="dxa"/>
            <w:tcBorders>
              <w:top w:val="single" w:color="auto" w:sz="4" w:space="0"/>
              <w:left w:val="single" w:color="auto" w:sz="4" w:space="0"/>
              <w:bottom w:val="single" w:color="auto" w:sz="4" w:space="0"/>
              <w:right w:val="single" w:color="auto" w:sz="4" w:space="0"/>
            </w:tcBorders>
            <w:vAlign w:val="center"/>
          </w:tcPr>
          <w:p w14:paraId="57BAFE02">
            <w:pPr>
              <w:wordWrap w:val="0"/>
              <w:adjustRightInd w:val="0"/>
              <w:snapToGrid w:val="0"/>
              <w:spacing w:line="360" w:lineRule="exact"/>
              <w:ind w:firstLine="240" w:firstLineChars="100"/>
              <w:jc w:val="both"/>
              <w:rPr>
                <w:rFonts w:hint="eastAsia" w:hAnsi="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项目总投资</w:t>
            </w:r>
          </w:p>
        </w:tc>
        <w:tc>
          <w:tcPr>
            <w:tcW w:w="7519" w:type="dxa"/>
            <w:tcBorders>
              <w:top w:val="single" w:color="auto" w:sz="4" w:space="0"/>
              <w:left w:val="single" w:color="auto" w:sz="4" w:space="0"/>
              <w:bottom w:val="single" w:color="auto" w:sz="4" w:space="0"/>
              <w:right w:val="single" w:color="auto" w:sz="4" w:space="0"/>
            </w:tcBorders>
            <w:vAlign w:val="center"/>
          </w:tcPr>
          <w:p w14:paraId="472A72AC">
            <w:pPr>
              <w:wordWrap w:val="0"/>
              <w:adjustRightInd w:val="0"/>
              <w:snapToGrid w:val="0"/>
              <w:spacing w:line="360" w:lineRule="exact"/>
              <w:jc w:val="both"/>
              <w:rPr>
                <w:rFonts w:hint="default" w:hAnsi="宋体" w:cs="宋体"/>
                <w:snapToGrid w:val="0"/>
                <w:color w:val="000000" w:themeColor="text1"/>
                <w:kern w:val="0"/>
                <w:sz w:val="24"/>
                <w:szCs w:val="24"/>
                <w:highlight w:val="none"/>
                <w:lang w:val="en-US" w:eastAsia="zh-CN"/>
                <w14:textFill>
                  <w14:solidFill>
                    <w14:schemeClr w14:val="tx1"/>
                  </w14:solidFill>
                </w14:textFill>
              </w:rPr>
            </w:pPr>
            <w:r>
              <w:rPr>
                <w:rFonts w:hint="eastAsia" w:hAnsi="宋体" w:cs="宋体"/>
                <w:snapToGrid w:val="0"/>
                <w:color w:val="000000" w:themeColor="text1"/>
                <w:kern w:val="0"/>
                <w:sz w:val="24"/>
                <w:szCs w:val="24"/>
                <w:highlight w:val="none"/>
                <w:lang w:val="en-US" w:eastAsia="zh-CN"/>
                <w14:textFill>
                  <w14:solidFill>
                    <w14:schemeClr w14:val="tx1"/>
                  </w14:solidFill>
                </w14:textFill>
              </w:rPr>
              <w:t xml:space="preserve">  项目估算总投资3689.69万元，其中：建安工程费用3122.83万元，工程建设其他费用462.3万元（含建设期利息），预备费用104.56万元。</w:t>
            </w:r>
          </w:p>
        </w:tc>
      </w:tr>
      <w:tr w14:paraId="69EC57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1B4BAF08">
            <w:pPr>
              <w:wordWrap w:val="0"/>
              <w:adjustRightInd w:val="0"/>
              <w:snapToGrid w:val="0"/>
              <w:spacing w:line="360" w:lineRule="exact"/>
              <w:ind w:firstLine="240" w:firstLineChars="100"/>
              <w:jc w:val="both"/>
              <w:rPr>
                <w:rFonts w:hint="eastAsia" w:hAnsi="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15</w:t>
            </w:r>
          </w:p>
        </w:tc>
        <w:tc>
          <w:tcPr>
            <w:tcW w:w="1725" w:type="dxa"/>
            <w:tcBorders>
              <w:top w:val="single" w:color="auto" w:sz="4" w:space="0"/>
              <w:left w:val="single" w:color="auto" w:sz="4" w:space="0"/>
              <w:bottom w:val="single" w:color="auto" w:sz="4" w:space="0"/>
              <w:right w:val="single" w:color="auto" w:sz="4" w:space="0"/>
            </w:tcBorders>
            <w:vAlign w:val="center"/>
          </w:tcPr>
          <w:p w14:paraId="737CAE82">
            <w:pPr>
              <w:wordWrap w:val="0"/>
              <w:adjustRightInd w:val="0"/>
              <w:snapToGrid w:val="0"/>
              <w:spacing w:line="360" w:lineRule="exact"/>
              <w:ind w:firstLine="240" w:firstLineChars="100"/>
              <w:jc w:val="both"/>
              <w:rPr>
                <w:rFonts w:hint="eastAsia" w:hAnsi="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招标范围</w:t>
            </w:r>
          </w:p>
        </w:tc>
        <w:tc>
          <w:tcPr>
            <w:tcW w:w="7519" w:type="dxa"/>
            <w:tcBorders>
              <w:top w:val="single" w:color="auto" w:sz="4" w:space="0"/>
              <w:left w:val="single" w:color="auto" w:sz="4" w:space="0"/>
              <w:bottom w:val="single" w:color="auto" w:sz="4" w:space="0"/>
              <w:right w:val="single" w:color="auto" w:sz="4" w:space="0"/>
            </w:tcBorders>
            <w:vAlign w:val="center"/>
          </w:tcPr>
          <w:p w14:paraId="7EAAAC50">
            <w:pPr>
              <w:wordWrap w:val="0"/>
              <w:adjustRightInd w:val="0"/>
              <w:snapToGrid w:val="0"/>
              <w:spacing w:line="360" w:lineRule="exact"/>
              <w:ind w:firstLine="240" w:firstLineChars="100"/>
              <w:jc w:val="both"/>
              <w:rPr>
                <w:rFonts w:hint="eastAsia" w:hAnsi="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施工图纸和工程量清单范围内等所有工程。</w:t>
            </w:r>
          </w:p>
        </w:tc>
      </w:tr>
      <w:tr w14:paraId="6EE0C2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6"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3E2FE7B6">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16</w:t>
            </w:r>
          </w:p>
        </w:tc>
        <w:tc>
          <w:tcPr>
            <w:tcW w:w="1725" w:type="dxa"/>
            <w:tcBorders>
              <w:top w:val="single" w:color="auto" w:sz="4" w:space="0"/>
              <w:left w:val="single" w:color="auto" w:sz="4" w:space="0"/>
              <w:bottom w:val="single" w:color="auto" w:sz="4" w:space="0"/>
              <w:right w:val="single" w:color="auto" w:sz="4" w:space="0"/>
            </w:tcBorders>
            <w:vAlign w:val="center"/>
          </w:tcPr>
          <w:p w14:paraId="0EB4036F">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标段划分</w:t>
            </w:r>
          </w:p>
        </w:tc>
        <w:tc>
          <w:tcPr>
            <w:tcW w:w="7519" w:type="dxa"/>
            <w:tcBorders>
              <w:top w:val="single" w:color="auto" w:sz="4" w:space="0"/>
              <w:left w:val="single" w:color="auto" w:sz="4" w:space="0"/>
              <w:bottom w:val="single" w:color="auto" w:sz="4" w:space="0"/>
              <w:right w:val="single" w:color="auto" w:sz="4" w:space="0"/>
            </w:tcBorders>
            <w:vAlign w:val="center"/>
          </w:tcPr>
          <w:p w14:paraId="30512973">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本招标项目不划分标段。</w:t>
            </w:r>
          </w:p>
        </w:tc>
      </w:tr>
      <w:tr w14:paraId="671185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35"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5CBD60A6">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17</w:t>
            </w:r>
          </w:p>
        </w:tc>
        <w:tc>
          <w:tcPr>
            <w:tcW w:w="1725" w:type="dxa"/>
            <w:tcBorders>
              <w:top w:val="single" w:color="auto" w:sz="4" w:space="0"/>
              <w:left w:val="single" w:color="auto" w:sz="4" w:space="0"/>
              <w:bottom w:val="single" w:color="auto" w:sz="4" w:space="0"/>
              <w:right w:val="single" w:color="auto" w:sz="4" w:space="0"/>
            </w:tcBorders>
            <w:vAlign w:val="center"/>
          </w:tcPr>
          <w:p w14:paraId="780C911E">
            <w:pPr>
              <w:wordWrap w:val="0"/>
              <w:adjustRightInd w:val="0"/>
              <w:snapToGrid w:val="0"/>
              <w:spacing w:line="360" w:lineRule="exact"/>
              <w:jc w:val="center"/>
              <w:rPr>
                <w:rFonts w:hint="eastAsia" w:ascii="Times New Roman" w:eastAsia="宋体"/>
                <w:snapToGrid w:val="0"/>
                <w:color w:val="000000" w:themeColor="text1"/>
                <w:kern w:val="0"/>
                <w:szCs w:val="24"/>
                <w:highlight w:val="none"/>
                <w:lang w:eastAsia="zh-CN"/>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工期</w:t>
            </w:r>
          </w:p>
        </w:tc>
        <w:tc>
          <w:tcPr>
            <w:tcW w:w="7519" w:type="dxa"/>
            <w:tcBorders>
              <w:top w:val="single" w:color="auto" w:sz="4" w:space="0"/>
              <w:left w:val="single" w:color="auto" w:sz="4" w:space="0"/>
              <w:bottom w:val="single" w:color="auto" w:sz="4" w:space="0"/>
              <w:right w:val="single" w:color="auto" w:sz="4" w:space="0"/>
            </w:tcBorders>
            <w:vAlign w:val="center"/>
          </w:tcPr>
          <w:p w14:paraId="17A6603B">
            <w:pPr>
              <w:wordWrap w:val="0"/>
              <w:adjustRightInd w:val="0"/>
              <w:snapToGrid w:val="0"/>
              <w:spacing w:line="400" w:lineRule="exact"/>
              <w:ind w:firstLine="240" w:firstLineChars="100"/>
              <w:rPr>
                <w:rFonts w:ascii="Times New Roman"/>
                <w:bCs/>
                <w:snapToGrid w:val="0"/>
                <w:color w:val="000000" w:themeColor="text1"/>
                <w:kern w:val="0"/>
                <w:szCs w:val="24"/>
                <w:highlight w:val="none"/>
                <w14:textFill>
                  <w14:solidFill>
                    <w14:schemeClr w14:val="tx1"/>
                  </w14:solidFill>
                </w14:textFill>
              </w:rPr>
            </w:pP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本项目施工招标工期为</w:t>
            </w:r>
            <w:r>
              <w:rPr>
                <w:rFonts w:hint="eastAsia" w:hAnsi="宋体" w:cs="宋体"/>
                <w:b w:val="0"/>
                <w:bCs/>
                <w:i w:val="0"/>
                <w:iCs/>
                <w:color w:val="000000" w:themeColor="text1"/>
                <w:kern w:val="2"/>
                <w:sz w:val="24"/>
                <w:szCs w:val="24"/>
                <w:highlight w:val="none"/>
                <w:lang w:val="en-US" w:eastAsia="zh-CN" w:bidi="ar-SA"/>
                <w14:textFill>
                  <w14:solidFill>
                    <w14:schemeClr w14:val="tx1"/>
                  </w14:solidFill>
                </w14:textFill>
              </w:rPr>
              <w:t>395个日历天。</w:t>
            </w:r>
          </w:p>
        </w:tc>
      </w:tr>
      <w:tr w14:paraId="3FC5F4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25"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2C605052">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18</w:t>
            </w:r>
          </w:p>
        </w:tc>
        <w:tc>
          <w:tcPr>
            <w:tcW w:w="1725" w:type="dxa"/>
            <w:tcBorders>
              <w:top w:val="single" w:color="auto" w:sz="4" w:space="0"/>
              <w:left w:val="single" w:color="auto" w:sz="4" w:space="0"/>
              <w:bottom w:val="single" w:color="auto" w:sz="4" w:space="0"/>
              <w:right w:val="single" w:color="auto" w:sz="4" w:space="0"/>
            </w:tcBorders>
            <w:vAlign w:val="center"/>
          </w:tcPr>
          <w:p w14:paraId="1918EFA6">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质量标准</w:t>
            </w:r>
          </w:p>
        </w:tc>
        <w:tc>
          <w:tcPr>
            <w:tcW w:w="7519" w:type="dxa"/>
            <w:tcBorders>
              <w:top w:val="single" w:color="auto" w:sz="4" w:space="0"/>
              <w:left w:val="single" w:color="auto" w:sz="4" w:space="0"/>
              <w:bottom w:val="single" w:color="auto" w:sz="4" w:space="0"/>
              <w:right w:val="single" w:color="auto" w:sz="4" w:space="0"/>
            </w:tcBorders>
            <w:vAlign w:val="center"/>
          </w:tcPr>
          <w:p w14:paraId="4685800A">
            <w:pPr>
              <w:pStyle w:val="6"/>
              <w:spacing w:before="0" w:after="0" w:line="400" w:lineRule="exact"/>
              <w:ind w:firstLine="240" w:firstLineChars="100"/>
              <w:rPr>
                <w:rFonts w:hint="eastAsia" w:eastAsia="宋体"/>
                <w:color w:val="000000" w:themeColor="text1"/>
                <w:szCs w:val="24"/>
                <w:highlight w:val="none"/>
                <w:lang w:eastAsia="zh-CN"/>
                <w14:textFill>
                  <w14:solidFill>
                    <w14:schemeClr w14:val="tx1"/>
                  </w14:solidFill>
                </w14:textFill>
              </w:rPr>
            </w:pPr>
            <w:bookmarkStart w:id="14" w:name="_Hlt106417017"/>
            <w:bookmarkEnd w:id="14"/>
            <w:r>
              <w:rPr>
                <w:rFonts w:hint="eastAsia" w:ascii="宋体" w:hAnsi="Times New Roman"/>
                <w:color w:val="000000" w:themeColor="text1"/>
                <w:szCs w:val="24"/>
                <w:highlight w:val="none"/>
                <w:lang w:eastAsia="zh-CN"/>
                <w14:textFill>
                  <w14:solidFill>
                    <w14:schemeClr w14:val="tx1"/>
                  </w14:solidFill>
                </w14:textFill>
              </w:rPr>
              <w:t>符合现行国家有关工程施工质量验收规范和标准的要求，达到验收合格标准。</w:t>
            </w:r>
          </w:p>
        </w:tc>
      </w:tr>
      <w:tr w14:paraId="2F2476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75"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105BF8B3">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19</w:t>
            </w:r>
          </w:p>
        </w:tc>
        <w:tc>
          <w:tcPr>
            <w:tcW w:w="1725" w:type="dxa"/>
            <w:tcBorders>
              <w:top w:val="single" w:color="auto" w:sz="4" w:space="0"/>
              <w:left w:val="single" w:color="auto" w:sz="4" w:space="0"/>
              <w:bottom w:val="single" w:color="auto" w:sz="4" w:space="0"/>
              <w:right w:val="single" w:color="auto" w:sz="4" w:space="0"/>
            </w:tcBorders>
            <w:vAlign w:val="center"/>
          </w:tcPr>
          <w:p w14:paraId="06271F44">
            <w:pPr>
              <w:wordWrap w:val="0"/>
              <w:adjustRightInd w:val="0"/>
              <w:snapToGrid w:val="0"/>
              <w:spacing w:line="360" w:lineRule="exact"/>
              <w:jc w:val="center"/>
              <w:rPr>
                <w:rFonts w:ascii="Times New Roman"/>
                <w:bCs/>
                <w:snapToGrid w:val="0"/>
                <w:color w:val="000000" w:themeColor="text1"/>
                <w:kern w:val="0"/>
                <w:szCs w:val="24"/>
                <w:highlight w:val="none"/>
                <w14:textFill>
                  <w14:solidFill>
                    <w14:schemeClr w14:val="tx1"/>
                  </w14:solidFill>
                </w14:textFill>
              </w:rPr>
            </w:pPr>
            <w:r>
              <w:rPr>
                <w:rFonts w:hint="eastAsia" w:ascii="Times New Roman"/>
                <w:bCs/>
                <w:snapToGrid w:val="0"/>
                <w:color w:val="000000" w:themeColor="text1"/>
                <w:kern w:val="0"/>
                <w:szCs w:val="24"/>
                <w:highlight w:val="none"/>
                <w14:textFill>
                  <w14:solidFill>
                    <w14:schemeClr w14:val="tx1"/>
                  </w14:solidFill>
                </w14:textFill>
              </w:rPr>
              <w:t>房屋建筑工程</w:t>
            </w:r>
          </w:p>
          <w:p w14:paraId="0E31A405">
            <w:pPr>
              <w:wordWrap w:val="0"/>
              <w:adjustRightInd w:val="0"/>
              <w:snapToGrid w:val="0"/>
              <w:spacing w:line="360" w:lineRule="exact"/>
              <w:jc w:val="center"/>
              <w:rPr>
                <w:rFonts w:ascii="Times New Roman"/>
                <w:bCs/>
                <w:snapToGrid w:val="0"/>
                <w:color w:val="000000" w:themeColor="text1"/>
                <w:kern w:val="0"/>
                <w:szCs w:val="24"/>
                <w:highlight w:val="none"/>
                <w14:textFill>
                  <w14:solidFill>
                    <w14:schemeClr w14:val="tx1"/>
                  </w14:solidFill>
                </w14:textFill>
              </w:rPr>
            </w:pPr>
            <w:r>
              <w:rPr>
                <w:rFonts w:hint="eastAsia" w:ascii="Times New Roman"/>
                <w:bCs/>
                <w:snapToGrid w:val="0"/>
                <w:color w:val="000000" w:themeColor="text1"/>
                <w:kern w:val="0"/>
                <w:szCs w:val="24"/>
                <w:highlight w:val="none"/>
                <w14:textFill>
                  <w14:solidFill>
                    <w14:schemeClr w14:val="tx1"/>
                  </w14:solidFill>
                </w14:textFill>
              </w:rPr>
              <w:t>绿色建筑标准</w:t>
            </w:r>
          </w:p>
        </w:tc>
        <w:tc>
          <w:tcPr>
            <w:tcW w:w="7519" w:type="dxa"/>
            <w:tcBorders>
              <w:top w:val="single" w:color="auto" w:sz="4" w:space="0"/>
              <w:left w:val="single" w:color="auto" w:sz="4" w:space="0"/>
              <w:bottom w:val="single" w:color="auto" w:sz="4" w:space="0"/>
              <w:right w:val="single" w:color="auto" w:sz="4" w:space="0"/>
            </w:tcBorders>
            <w:vAlign w:val="center"/>
          </w:tcPr>
          <w:p w14:paraId="756CA69E">
            <w:pPr>
              <w:wordWrap w:val="0"/>
              <w:adjustRightInd w:val="0"/>
              <w:snapToGrid w:val="0"/>
              <w:spacing w:line="400" w:lineRule="exact"/>
              <w:ind w:firstLine="240" w:firstLineChars="100"/>
              <w:rPr>
                <w:rFonts w:ascii="Times New Roman"/>
                <w:bCs/>
                <w:snapToGrid w:val="0"/>
                <w:color w:val="000000" w:themeColor="text1"/>
                <w:kern w:val="0"/>
                <w:szCs w:val="24"/>
                <w:highlight w:val="none"/>
                <w14:textFill>
                  <w14:solidFill>
                    <w14:schemeClr w14:val="tx1"/>
                  </w14:solidFill>
                </w14:textFill>
              </w:rPr>
            </w:pPr>
            <w:r>
              <w:rPr>
                <w:rFonts w:hint="eastAsia" w:hAnsi="宋体" w:cs="Times New Roman"/>
                <w:snapToGrid w:val="0"/>
                <w:color w:val="000000" w:themeColor="text1"/>
                <w:kern w:val="0"/>
                <w:szCs w:val="24"/>
                <w:highlight w:val="none"/>
                <w:lang w:val="en-US" w:eastAsia="zh-CN"/>
                <w14:textFill>
                  <w14:solidFill>
                    <w14:schemeClr w14:val="tx1"/>
                  </w14:solidFill>
                </w14:textFill>
              </w:rPr>
              <w:t>本招标项目不纳入绿色建设实施范围。</w:t>
            </w:r>
          </w:p>
        </w:tc>
      </w:tr>
      <w:tr w14:paraId="3EE391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238"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7A2ABEA5">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19.1</w:t>
            </w:r>
          </w:p>
        </w:tc>
        <w:tc>
          <w:tcPr>
            <w:tcW w:w="1725" w:type="dxa"/>
            <w:tcBorders>
              <w:top w:val="single" w:color="auto" w:sz="4" w:space="0"/>
              <w:left w:val="single" w:color="auto" w:sz="4" w:space="0"/>
              <w:bottom w:val="single" w:color="auto" w:sz="4" w:space="0"/>
              <w:right w:val="single" w:color="auto" w:sz="4" w:space="0"/>
            </w:tcBorders>
            <w:vAlign w:val="center"/>
          </w:tcPr>
          <w:p w14:paraId="3FFCD344">
            <w:pPr>
              <w:wordWrap w:val="0"/>
              <w:adjustRightInd w:val="0"/>
              <w:snapToGrid w:val="0"/>
              <w:spacing w:line="360" w:lineRule="exact"/>
              <w:jc w:val="center"/>
              <w:rPr>
                <w:rFonts w:hint="eastAsia" w:ascii="Times New Roman"/>
                <w:bCs/>
                <w:snapToGrid w:val="0"/>
                <w:color w:val="000000" w:themeColor="text1"/>
                <w:kern w:val="0"/>
                <w:szCs w:val="24"/>
                <w:highlight w:val="none"/>
                <w14:textFill>
                  <w14:solidFill>
                    <w14:schemeClr w14:val="tx1"/>
                  </w14:solidFill>
                </w14:textFill>
              </w:rPr>
            </w:pPr>
            <w:r>
              <w:rPr>
                <w:rFonts w:hint="eastAsia" w:ascii="Times New Roman"/>
                <w:bCs/>
                <w:snapToGrid w:val="0"/>
                <w:color w:val="000000" w:themeColor="text1"/>
                <w:kern w:val="0"/>
                <w:szCs w:val="24"/>
                <w:highlight w:val="none"/>
                <w14:textFill>
                  <w14:solidFill>
                    <w14:schemeClr w14:val="tx1"/>
                  </w14:solidFill>
                </w14:textFill>
              </w:rPr>
              <w:t>装配式建筑标准</w:t>
            </w:r>
          </w:p>
        </w:tc>
        <w:tc>
          <w:tcPr>
            <w:tcW w:w="7519" w:type="dxa"/>
            <w:tcBorders>
              <w:top w:val="single" w:color="auto" w:sz="4" w:space="0"/>
              <w:left w:val="single" w:color="auto" w:sz="4" w:space="0"/>
              <w:bottom w:val="single" w:color="auto" w:sz="4" w:space="0"/>
              <w:right w:val="single" w:color="auto" w:sz="4" w:space="0"/>
            </w:tcBorders>
            <w:vAlign w:val="center"/>
          </w:tcPr>
          <w:p w14:paraId="538AB3DB">
            <w:pPr>
              <w:wordWrap w:val="0"/>
              <w:adjustRightInd w:val="0"/>
              <w:snapToGrid w:val="0"/>
              <w:spacing w:line="400" w:lineRule="exact"/>
              <w:ind w:firstLine="240" w:firstLineChars="100"/>
              <w:rPr>
                <w:rFonts w:ascii="Times New Roman"/>
                <w:bCs/>
                <w:snapToGrid w:val="0"/>
                <w:color w:val="000000" w:themeColor="text1"/>
                <w:kern w:val="0"/>
                <w:szCs w:val="24"/>
                <w:highlight w:val="none"/>
                <w14:textFill>
                  <w14:solidFill>
                    <w14:schemeClr w14:val="tx1"/>
                  </w14:solidFill>
                </w14:textFill>
              </w:rPr>
            </w:pPr>
            <w:r>
              <w:rPr>
                <w:rFonts w:hint="eastAsia" w:hAnsi="宋体" w:cs="宋体"/>
                <w:color w:val="000000" w:themeColor="text1"/>
                <w:kern w:val="0"/>
                <w:sz w:val="24"/>
                <w:szCs w:val="24"/>
                <w:highlight w:val="none"/>
                <w:lang w:val="en-US" w:eastAsia="zh-CN" w:bidi="ar"/>
                <w14:textFill>
                  <w14:solidFill>
                    <w14:schemeClr w14:val="tx1"/>
                  </w14:solidFill>
                </w14:textFill>
              </w:rPr>
              <w:t>本招标项目不纳入装配式建造建设实施范围。</w:t>
            </w:r>
          </w:p>
        </w:tc>
      </w:tr>
      <w:tr w14:paraId="78966C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68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136DDBCF">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20</w:t>
            </w:r>
          </w:p>
        </w:tc>
        <w:tc>
          <w:tcPr>
            <w:tcW w:w="1725" w:type="dxa"/>
            <w:tcBorders>
              <w:top w:val="single" w:color="auto" w:sz="4" w:space="0"/>
              <w:left w:val="single" w:color="auto" w:sz="4" w:space="0"/>
              <w:bottom w:val="single" w:color="auto" w:sz="4" w:space="0"/>
              <w:right w:val="single" w:color="auto" w:sz="4" w:space="0"/>
            </w:tcBorders>
            <w:vAlign w:val="center"/>
          </w:tcPr>
          <w:p w14:paraId="1837AF27">
            <w:pPr>
              <w:wordWrap w:val="0"/>
              <w:adjustRightInd w:val="0"/>
              <w:snapToGrid w:val="0"/>
              <w:spacing w:line="360" w:lineRule="exact"/>
              <w:jc w:val="center"/>
              <w:rPr>
                <w:rFonts w:hint="eastAsia" w:ascii="Times New Roman" w:eastAsia="宋体"/>
                <w:bCs/>
                <w:snapToGrid w:val="0"/>
                <w:color w:val="000000" w:themeColor="text1"/>
                <w:kern w:val="0"/>
                <w:szCs w:val="24"/>
                <w:highlight w:val="none"/>
                <w:lang w:eastAsia="zh-CN"/>
                <w14:textFill>
                  <w14:solidFill>
                    <w14:schemeClr w14:val="tx1"/>
                  </w14:solidFill>
                </w14:textFill>
              </w:rPr>
            </w:pPr>
            <w:r>
              <w:rPr>
                <w:rFonts w:hint="eastAsia" w:ascii="Times New Roman"/>
                <w:bCs/>
                <w:snapToGrid w:val="0"/>
                <w:color w:val="000000" w:themeColor="text1"/>
                <w:kern w:val="0"/>
                <w:szCs w:val="24"/>
                <w:highlight w:val="none"/>
                <w:lang w:eastAsia="zh-CN"/>
                <w14:textFill>
                  <w14:solidFill>
                    <w14:schemeClr w14:val="tx1"/>
                  </w14:solidFill>
                </w14:textFill>
              </w:rPr>
              <w:t>最高投标限价</w:t>
            </w:r>
          </w:p>
        </w:tc>
        <w:tc>
          <w:tcPr>
            <w:tcW w:w="7519" w:type="dxa"/>
            <w:tcBorders>
              <w:top w:val="single" w:color="auto" w:sz="4" w:space="0"/>
              <w:left w:val="single" w:color="auto" w:sz="4" w:space="0"/>
              <w:bottom w:val="single" w:color="auto" w:sz="4" w:space="0"/>
              <w:right w:val="single" w:color="auto" w:sz="4" w:space="0"/>
            </w:tcBorders>
            <w:vAlign w:val="center"/>
          </w:tcPr>
          <w:p w14:paraId="3E77CA3D">
            <w:pPr>
              <w:wordWrap w:val="0"/>
              <w:adjustRightInd w:val="0"/>
              <w:snapToGrid w:val="0"/>
              <w:spacing w:line="400" w:lineRule="exact"/>
              <w:ind w:firstLine="240" w:firstLineChars="100"/>
              <w:rPr>
                <w:rFonts w:hint="default" w:ascii="Times New Roman" w:eastAsia="宋体"/>
                <w:bCs/>
                <w:snapToGrid w:val="0"/>
                <w:color w:val="000000" w:themeColor="text1"/>
                <w:kern w:val="0"/>
                <w:szCs w:val="24"/>
                <w:highlight w:val="none"/>
                <w:lang w:val="en-US" w:eastAsia="zh-CN"/>
                <w14:textFill>
                  <w14:solidFill>
                    <w14:schemeClr w14:val="tx1"/>
                  </w14:solidFill>
                </w14:textFill>
              </w:rPr>
            </w:pP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本项目最高投标限价</w:t>
            </w:r>
            <w:r>
              <w:rPr>
                <w:rFonts w:hint="eastAsia" w:hAnsi="宋体" w:cs="宋体"/>
                <w:b w:val="0"/>
                <w:bCs/>
                <w:i w:val="0"/>
                <w:iCs/>
                <w:color w:val="000000" w:themeColor="text1"/>
                <w:kern w:val="2"/>
                <w:sz w:val="24"/>
                <w:szCs w:val="24"/>
                <w:highlight w:val="none"/>
                <w:lang w:val="en-US" w:eastAsia="zh-CN" w:bidi="ar-SA"/>
                <w14:textFill>
                  <w14:solidFill>
                    <w14:schemeClr w14:val="tx1"/>
                  </w14:solidFill>
                </w14:textFill>
              </w:rPr>
              <w:t>为人民币（大写）：贰仟零贰万陆仟捌佰贰拾叁元玖角整（¥20026823.90元），其中安全生产措施费¥569191.39元，暂列金¥520000.00元。</w:t>
            </w:r>
          </w:p>
        </w:tc>
      </w:tr>
      <w:tr w14:paraId="17FE2E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6F3F7311">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21</w:t>
            </w:r>
          </w:p>
        </w:tc>
        <w:tc>
          <w:tcPr>
            <w:tcW w:w="1725" w:type="dxa"/>
            <w:tcBorders>
              <w:top w:val="single" w:color="auto" w:sz="4" w:space="0"/>
              <w:left w:val="single" w:color="auto" w:sz="4" w:space="0"/>
              <w:bottom w:val="single" w:color="auto" w:sz="4" w:space="0"/>
              <w:right w:val="single" w:color="auto" w:sz="4" w:space="0"/>
            </w:tcBorders>
            <w:vAlign w:val="center"/>
          </w:tcPr>
          <w:p w14:paraId="238C9F95">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投标人资格要求</w:t>
            </w:r>
          </w:p>
        </w:tc>
        <w:tc>
          <w:tcPr>
            <w:tcW w:w="7519" w:type="dxa"/>
            <w:tcBorders>
              <w:top w:val="single" w:color="auto" w:sz="4" w:space="0"/>
              <w:left w:val="single" w:color="auto" w:sz="4" w:space="0"/>
              <w:bottom w:val="single" w:color="auto" w:sz="4" w:space="0"/>
              <w:right w:val="single" w:color="auto" w:sz="4" w:space="0"/>
            </w:tcBorders>
            <w:vAlign w:val="center"/>
          </w:tcPr>
          <w:p w14:paraId="5C0C49E5">
            <w:pPr>
              <w:numPr>
                <w:ilvl w:val="0"/>
                <w:numId w:val="0"/>
              </w:numPr>
              <w:wordWrap w:val="0"/>
              <w:adjustRightInd w:val="0"/>
              <w:snapToGrid w:val="0"/>
              <w:spacing w:line="400" w:lineRule="exact"/>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lang w:val="en-US" w:eastAsia="zh-CN" w:bidi="ar-SA"/>
                <w14:textFill>
                  <w14:solidFill>
                    <w14:schemeClr w14:val="tx1"/>
                  </w14:solidFill>
                </w14:textFill>
              </w:rPr>
              <w:t>1．</w:t>
            </w:r>
            <w:r>
              <w:rPr>
                <w:rFonts w:hint="eastAsia" w:ascii="Times New Roman"/>
                <w:snapToGrid w:val="0"/>
                <w:color w:val="000000" w:themeColor="text1"/>
                <w:kern w:val="0"/>
                <w:szCs w:val="24"/>
                <w:highlight w:val="none"/>
                <w14:textFill>
                  <w14:solidFill>
                    <w14:schemeClr w14:val="tx1"/>
                  </w14:solidFill>
                </w14:textFill>
              </w:rPr>
              <w:t>本次招标</w:t>
            </w:r>
            <w:r>
              <w:rPr>
                <w:rFonts w:hint="eastAsia" w:ascii="Times New Roman"/>
                <w:b w:val="0"/>
                <w:bCs w:val="0"/>
                <w:snapToGrid w:val="0"/>
                <w:color w:val="000000" w:themeColor="text1"/>
                <w:kern w:val="0"/>
                <w:szCs w:val="24"/>
                <w:highlight w:val="none"/>
                <w:u w:val="single"/>
                <w14:textFill>
                  <w14:solidFill>
                    <w14:schemeClr w14:val="tx1"/>
                  </w14:solidFill>
                </w14:textFill>
              </w:rPr>
              <w:t>接受</w:t>
            </w:r>
            <w:r>
              <w:rPr>
                <w:rFonts w:hint="eastAsia" w:ascii="Times New Roman"/>
                <w:snapToGrid w:val="0"/>
                <w:color w:val="000000" w:themeColor="text1"/>
                <w:kern w:val="0"/>
                <w:szCs w:val="24"/>
                <w:highlight w:val="none"/>
                <w14:textFill>
                  <w14:solidFill>
                    <w14:schemeClr w14:val="tx1"/>
                  </w14:solidFill>
                </w14:textFill>
              </w:rPr>
              <w:t>联合体投标</w:t>
            </w:r>
            <w:r>
              <w:rPr>
                <w:rFonts w:hint="eastAsia" w:ascii="宋体" w:hAnsi="宋体" w:eastAsia="宋体" w:cs="宋体"/>
                <w:snapToGrid w:val="0"/>
                <w:color w:val="000000" w:themeColor="text1"/>
                <w:kern w:val="0"/>
                <w:sz w:val="24"/>
                <w:szCs w:val="24"/>
                <w:highlight w:val="none"/>
                <w14:textFill>
                  <w14:solidFill>
                    <w14:schemeClr w14:val="tx1"/>
                  </w14:solidFill>
                </w14:textFill>
              </w:rPr>
              <w:t>，联合体以一个投标人的身份共同投标。</w:t>
            </w:r>
          </w:p>
          <w:p w14:paraId="5AD7B26A">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1.1 联合体成员数量不超过</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14:textFill>
                  <w14:solidFill>
                    <w14:schemeClr w14:val="tx1"/>
                  </w14:solidFill>
                </w14:textFill>
              </w:rPr>
              <w:t>个。</w:t>
            </w:r>
          </w:p>
          <w:p w14:paraId="02A497CD">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1.2 联合体各方应按招标文件提供的格式签订联合体协议书，明确联合体牵头人和各方权利义务，并承诺就中标项目向招标人承担连带责任。《联合体协议书》作为投标文件的组成部分向招标人提交。</w:t>
            </w:r>
          </w:p>
          <w:p w14:paraId="2BBCD45C">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1.3 联合体成员单位均应具备拟承担的工作内容（以《联合体协议书》的约定为准）所规定的资格条件。若同一工作内容由两个单位共同承担，该项工作内容按照资质等级较低的单位确定联合体资质等级。</w:t>
            </w:r>
          </w:p>
          <w:p w14:paraId="30687934">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1.4 联合体各方不得再以自己名义单独或参加其他联合体在本招标项目中投标，否则各相关投标均无效。</w:t>
            </w:r>
          </w:p>
          <w:p w14:paraId="4DA93A24">
            <w:pPr>
              <w:wordWrap w:val="0"/>
              <w:adjustRightInd w:val="0"/>
              <w:snapToGrid w:val="0"/>
              <w:spacing w:line="400" w:lineRule="exact"/>
              <w:ind w:firstLine="480" w:firstLineChars="200"/>
              <w:jc w:val="lef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2．资质要求</w:t>
            </w:r>
          </w:p>
          <w:p w14:paraId="640F90BB">
            <w:pPr>
              <w:wordWrap w:val="0"/>
              <w:adjustRightInd w:val="0"/>
              <w:snapToGrid w:val="0"/>
              <w:spacing w:line="400" w:lineRule="exact"/>
              <w:ind w:firstLine="480" w:firstLineChars="200"/>
              <w:jc w:val="left"/>
              <w:rPr>
                <w:rFonts w:ascii="Times New Roman"/>
                <w:snapToGrid w:val="0"/>
                <w:color w:val="000000" w:themeColor="text1"/>
                <w:kern w:val="0"/>
                <w:szCs w:val="24"/>
                <w:highlight w:val="none"/>
                <w14:textFill>
                  <w14:solidFill>
                    <w14:schemeClr w14:val="tx1"/>
                  </w14:solidFill>
                </w14:textFill>
              </w:rPr>
            </w:pPr>
            <w:r>
              <w:rPr>
                <w:rFonts w:hint="eastAsia" w:ascii="宋体" w:hAnsi="宋体" w:eastAsia="宋体" w:cs="宋体"/>
                <w:snapToGrid w:val="0"/>
                <w:color w:val="000000" w:themeColor="text1"/>
                <w:kern w:val="0"/>
                <w:szCs w:val="24"/>
                <w:highlight w:val="none"/>
                <w14:textFill>
                  <w14:solidFill>
                    <w14:schemeClr w14:val="tx1"/>
                  </w14:solidFill>
                </w14:textFill>
              </w:rPr>
              <w:t>2.1</w:t>
            </w:r>
            <w:r>
              <w:rPr>
                <w:rFonts w:hint="eastAsia" w:ascii="Times New Roman"/>
                <w:snapToGrid w:val="0"/>
                <w:color w:val="000000" w:themeColor="text1"/>
                <w:kern w:val="0"/>
                <w:szCs w:val="24"/>
                <w:highlight w:val="none"/>
                <w14:textFill>
                  <w14:solidFill>
                    <w14:schemeClr w14:val="tx1"/>
                  </w14:solidFill>
                </w14:textFill>
              </w:rPr>
              <w:t xml:space="preserve"> 投标人须具备独立法人资格，按国家法律经营。</w:t>
            </w:r>
          </w:p>
          <w:p w14:paraId="10E56D0C">
            <w:pPr>
              <w:wordWrap w:val="0"/>
              <w:adjustRightInd w:val="0"/>
              <w:snapToGrid w:val="0"/>
              <w:spacing w:line="400" w:lineRule="exact"/>
              <w:ind w:firstLine="480" w:firstLineChars="200"/>
              <w:jc w:val="left"/>
              <w:rPr>
                <w:rFonts w:hint="eastAsia" w:ascii="宋体" w:hAnsi="宋体" w:eastAsia="宋体" w:cs="宋体"/>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w:t>
            </w:r>
            <w:r>
              <w:rPr>
                <w:rFonts w:hint="eastAsia" w:ascii="宋体" w:hAnsi="宋体" w:eastAsia="宋体" w:cs="宋体"/>
                <w:snapToGrid w:val="0"/>
                <w:color w:val="000000" w:themeColor="text1"/>
                <w:kern w:val="0"/>
                <w:szCs w:val="24"/>
                <w:highlight w:val="none"/>
                <w14:textFill>
                  <w14:solidFill>
                    <w14:schemeClr w14:val="tx1"/>
                  </w14:solidFill>
                </w14:textFill>
              </w:rPr>
              <w:t>.2 投标人</w:t>
            </w:r>
            <w:r>
              <w:rPr>
                <w:rFonts w:hint="eastAsia" w:ascii="宋体" w:hAnsi="宋体" w:eastAsia="宋体" w:cs="宋体"/>
                <w:snapToGrid w:val="0"/>
                <w:color w:val="000000" w:themeColor="text1"/>
                <w:kern w:val="0"/>
                <w:sz w:val="24"/>
                <w:szCs w:val="24"/>
                <w:highlight w:val="none"/>
                <w14:textFill>
                  <w14:solidFill>
                    <w14:schemeClr w14:val="tx1"/>
                  </w14:solidFill>
                </w14:textFill>
              </w:rPr>
              <w:t>（组成联合体时指联合体</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双</w:t>
            </w:r>
            <w:r>
              <w:rPr>
                <w:rFonts w:hint="eastAsia" w:ascii="宋体" w:hAnsi="宋体" w:eastAsia="宋体" w:cs="宋体"/>
                <w:snapToGrid w:val="0"/>
                <w:color w:val="000000" w:themeColor="text1"/>
                <w:kern w:val="0"/>
                <w:sz w:val="24"/>
                <w:szCs w:val="24"/>
                <w:highlight w:val="none"/>
                <w14:textFill>
                  <w14:solidFill>
                    <w14:schemeClr w14:val="tx1"/>
                  </w14:solidFill>
                </w14:textFill>
              </w:rPr>
              <w:t>方）</w:t>
            </w:r>
            <w:r>
              <w:rPr>
                <w:rFonts w:hint="eastAsia" w:ascii="宋体" w:hAnsi="宋体" w:eastAsia="宋体" w:cs="宋体"/>
                <w:snapToGrid w:val="0"/>
                <w:color w:val="000000" w:themeColor="text1"/>
                <w:kern w:val="0"/>
                <w:szCs w:val="24"/>
                <w:highlight w:val="none"/>
                <w14:textFill>
                  <w14:solidFill>
                    <w14:schemeClr w14:val="tx1"/>
                  </w14:solidFill>
                </w14:textFill>
              </w:rPr>
              <w:t>须持有建设行政主管部门颁发的企业资质证书及安全生产许可证。</w:t>
            </w:r>
          </w:p>
          <w:p w14:paraId="281C71D8">
            <w:pPr>
              <w:wordWrap w:val="0"/>
              <w:adjustRightInd w:val="0"/>
              <w:snapToGrid w:val="0"/>
              <w:spacing w:line="400" w:lineRule="exact"/>
              <w:ind w:firstLine="480" w:firstLineChars="200"/>
              <w:jc w:val="left"/>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Cs w:val="24"/>
                <w:highlight w:val="none"/>
                <w14:textFill>
                  <w14:solidFill>
                    <w14:schemeClr w14:val="tx1"/>
                  </w14:solidFill>
                </w14:textFill>
              </w:rPr>
              <w:t xml:space="preserve">2.3 </w:t>
            </w: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参加投标的投标人可以是单一独立法人或由不超过两家独立法人组成的联合体（必须注明其中一家为牵头人），联合体各方不得再以自己的名义单独申请，也不得同时参加两个或两个以上的联合体进行本项目的投标。单一独立法人必须至少同时具备以下①和②资质，组成联合体投标的，联合后必须至少具备以下①和②资质：</w:t>
            </w:r>
          </w:p>
          <w:p w14:paraId="6FF3790A">
            <w:pPr>
              <w:wordWrap w:val="0"/>
              <w:adjustRightInd w:val="0"/>
              <w:snapToGrid w:val="0"/>
              <w:spacing w:line="400" w:lineRule="exact"/>
              <w:ind w:firstLine="480" w:firstLineChars="200"/>
              <w:jc w:val="left"/>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①市政公用工程施工总承包</w:t>
            </w:r>
            <w:r>
              <w:rPr>
                <w:rFonts w:hint="eastAsia" w:hAnsi="宋体" w:cs="宋体"/>
                <w:snapToGrid w:val="0"/>
                <w:color w:val="000000" w:themeColor="text1"/>
                <w:kern w:val="0"/>
                <w:szCs w:val="24"/>
                <w:highlight w:val="none"/>
                <w:lang w:val="en-US" w:eastAsia="zh-CN"/>
                <w14:textFill>
                  <w14:solidFill>
                    <w14:schemeClr w14:val="tx1"/>
                  </w14:solidFill>
                </w14:textFill>
              </w:rPr>
              <w:t>三</w:t>
            </w: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级以上（含</w:t>
            </w:r>
            <w:r>
              <w:rPr>
                <w:rFonts w:hint="eastAsia" w:hAnsi="宋体" w:cs="宋体"/>
                <w:snapToGrid w:val="0"/>
                <w:color w:val="000000" w:themeColor="text1"/>
                <w:kern w:val="0"/>
                <w:szCs w:val="24"/>
                <w:highlight w:val="none"/>
                <w:lang w:val="en-US" w:eastAsia="zh-CN"/>
                <w14:textFill>
                  <w14:solidFill>
                    <w14:schemeClr w14:val="tx1"/>
                  </w14:solidFill>
                </w14:textFill>
              </w:rPr>
              <w:t>三</w:t>
            </w: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级）资质。</w:t>
            </w:r>
          </w:p>
          <w:p w14:paraId="0698CC1F">
            <w:pPr>
              <w:wordWrap w:val="0"/>
              <w:adjustRightInd w:val="0"/>
              <w:snapToGrid w:val="0"/>
              <w:spacing w:line="400" w:lineRule="exact"/>
              <w:ind w:firstLine="480" w:firstLineChars="200"/>
              <w:jc w:val="left"/>
              <w:rPr>
                <w:rFonts w:hint="eastAsia" w:ascii="Times New Roman" w:eastAsia="宋体"/>
                <w:b/>
                <w:bCs/>
                <w:snapToGrid w:val="0"/>
                <w:color w:val="000000" w:themeColor="text1"/>
                <w:kern w:val="0"/>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②建筑工程施工总承包</w:t>
            </w:r>
            <w:r>
              <w:rPr>
                <w:rFonts w:hint="eastAsia" w:hAnsi="宋体" w:cs="宋体"/>
                <w:snapToGrid w:val="0"/>
                <w:color w:val="000000" w:themeColor="text1"/>
                <w:kern w:val="0"/>
                <w:szCs w:val="24"/>
                <w:highlight w:val="none"/>
                <w:lang w:val="en-US" w:eastAsia="zh-CN"/>
                <w14:textFill>
                  <w14:solidFill>
                    <w14:schemeClr w14:val="tx1"/>
                  </w14:solidFill>
                </w14:textFill>
              </w:rPr>
              <w:t>三</w:t>
            </w: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级以上（含</w:t>
            </w:r>
            <w:r>
              <w:rPr>
                <w:rFonts w:hint="eastAsia" w:hAnsi="宋体" w:cs="宋体"/>
                <w:snapToGrid w:val="0"/>
                <w:color w:val="000000" w:themeColor="text1"/>
                <w:kern w:val="0"/>
                <w:szCs w:val="24"/>
                <w:highlight w:val="none"/>
                <w:lang w:val="en-US" w:eastAsia="zh-CN"/>
                <w14:textFill>
                  <w14:solidFill>
                    <w14:schemeClr w14:val="tx1"/>
                  </w14:solidFill>
                </w14:textFill>
              </w:rPr>
              <w:t>三</w:t>
            </w: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级）资质。</w:t>
            </w:r>
          </w:p>
          <w:p w14:paraId="3A8EA9A1">
            <w:pPr>
              <w:wordWrap w:val="0"/>
              <w:adjustRightInd w:val="0"/>
              <w:snapToGrid w:val="0"/>
              <w:spacing w:line="400" w:lineRule="exact"/>
              <w:ind w:firstLine="480" w:firstLineChars="200"/>
              <w:jc w:val="left"/>
              <w:rPr>
                <w:rFonts w:ascii="Times New Roman"/>
                <w:snapToGrid w:val="0"/>
                <w:color w:val="000000" w:themeColor="text1"/>
                <w:kern w:val="0"/>
                <w:szCs w:val="24"/>
                <w:highlight w:val="none"/>
                <w14:textFill>
                  <w14:solidFill>
                    <w14:schemeClr w14:val="tx1"/>
                  </w14:solidFill>
                </w14:textFill>
              </w:rPr>
            </w:pPr>
            <w:r>
              <w:rPr>
                <w:rFonts w:hint="eastAsia" w:ascii="宋体" w:hAnsi="宋体" w:eastAsia="宋体" w:cs="宋体"/>
                <w:snapToGrid w:val="0"/>
                <w:color w:val="000000" w:themeColor="text1"/>
                <w:kern w:val="0"/>
                <w:szCs w:val="24"/>
                <w:highlight w:val="none"/>
                <w14:textFill>
                  <w14:solidFill>
                    <w14:schemeClr w14:val="tx1"/>
                  </w14:solidFill>
                </w14:textFill>
              </w:rPr>
              <w:t xml:space="preserve">2.4 </w:t>
            </w:r>
            <w:r>
              <w:rPr>
                <w:rFonts w:hint="eastAsia" w:ascii="宋体" w:hAnsi="宋体" w:eastAsia="宋体" w:cs="宋体"/>
                <w:color w:val="000000" w:themeColor="text1"/>
                <w:highlight w:val="none"/>
                <w14:textFill>
                  <w14:solidFill>
                    <w14:schemeClr w14:val="tx1"/>
                  </w14:solidFill>
                </w14:textFill>
              </w:rPr>
              <w:t>根据有关文件精神，投标人的企业相关证书到期的，均按该证书的发证机</w:t>
            </w:r>
            <w:r>
              <w:rPr>
                <w:rFonts w:hint="eastAsia"/>
                <w:color w:val="000000" w:themeColor="text1"/>
                <w:highlight w:val="none"/>
                <w14:textFill>
                  <w14:solidFill>
                    <w14:schemeClr w14:val="tx1"/>
                  </w14:solidFill>
                </w14:textFill>
              </w:rPr>
              <w:t>构相关行业主管部门最新文件执行（如自动顺延或推迟办理延期业务的通知），投标人必须将相关文件附在该证书后面中，证明在开标日继续有效</w:t>
            </w:r>
            <w:r>
              <w:rPr>
                <w:color w:val="000000" w:themeColor="text1"/>
                <w:highlight w:val="none"/>
                <w14:textFill>
                  <w14:solidFill>
                    <w14:schemeClr w14:val="tx1"/>
                  </w14:solidFill>
                </w14:textFill>
              </w:rPr>
              <w:t>。</w:t>
            </w:r>
          </w:p>
          <w:p w14:paraId="7E26254F">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3．相关人员要求</w:t>
            </w:r>
          </w:p>
          <w:p w14:paraId="4AFAFF65">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3.1 拟派项目经理为</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市政公用工程或建筑工程</w:t>
            </w:r>
            <w:r>
              <w:rPr>
                <w:rFonts w:hint="eastAsia" w:ascii="Times New Roman"/>
                <w:snapToGrid w:val="0"/>
                <w:color w:val="000000" w:themeColor="text1"/>
                <w:kern w:val="0"/>
                <w:szCs w:val="24"/>
                <w:highlight w:val="none"/>
                <w14:textFill>
                  <w14:solidFill>
                    <w14:schemeClr w14:val="tx1"/>
                  </w14:solidFill>
                </w14:textFill>
              </w:rPr>
              <w:t>专业</w:t>
            </w:r>
            <w:r>
              <w:rPr>
                <w:rFonts w:hint="eastAsia" w:ascii="Times New Roman"/>
                <w:snapToGrid w:val="0"/>
                <w:color w:val="000000" w:themeColor="text1"/>
                <w:kern w:val="0"/>
                <w:szCs w:val="24"/>
                <w:highlight w:val="none"/>
                <w:lang w:val="en-US" w:eastAsia="zh-CN"/>
                <w14:textFill>
                  <w14:solidFill>
                    <w14:schemeClr w14:val="tx1"/>
                  </w14:solidFill>
                </w14:textFill>
              </w:rPr>
              <w:t>二</w:t>
            </w:r>
            <w:r>
              <w:rPr>
                <w:rFonts w:hint="eastAsia" w:ascii="Times New Roman"/>
                <w:snapToGrid w:val="0"/>
                <w:color w:val="000000" w:themeColor="text1"/>
                <w:kern w:val="0"/>
                <w:szCs w:val="24"/>
                <w:highlight w:val="none"/>
                <w14:textFill>
                  <w14:solidFill>
                    <w14:schemeClr w14:val="tx1"/>
                  </w14:solidFill>
                </w14:textFill>
              </w:rPr>
              <w:t>级或</w:t>
            </w:r>
            <w:r>
              <w:rPr>
                <w:rFonts w:hint="eastAsia" w:ascii="Times New Roman"/>
                <w:snapToGrid w:val="0"/>
                <w:color w:val="000000" w:themeColor="text1"/>
                <w:kern w:val="0"/>
                <w:szCs w:val="24"/>
                <w:highlight w:val="none"/>
                <w:lang w:val="en-US" w:eastAsia="zh-CN"/>
                <w14:textFill>
                  <w14:solidFill>
                    <w14:schemeClr w14:val="tx1"/>
                  </w14:solidFill>
                </w14:textFill>
              </w:rPr>
              <w:t>一</w:t>
            </w:r>
            <w:r>
              <w:rPr>
                <w:rFonts w:hint="eastAsia" w:ascii="Times New Roman"/>
                <w:snapToGrid w:val="0"/>
                <w:color w:val="000000" w:themeColor="text1"/>
                <w:kern w:val="0"/>
                <w:szCs w:val="24"/>
                <w:highlight w:val="none"/>
                <w14:textFill>
                  <w14:solidFill>
                    <w14:schemeClr w14:val="tx1"/>
                  </w14:solidFill>
                </w14:textFill>
              </w:rPr>
              <w:t>级注册建造师，应持有住建部门印发的在使用有效期内的有效电子注册证书（根据广东省住房和城乡建设厅（粤建市函〔2023〕469号）文件精神，二级注册建造师可随注册企业在全国范围内执业）。同时须具备有效安全生产考核合格证明（B证，安全生产考核合格证书或“广东省建筑施工企业管理人员安全生产考核信息系统”考核合格信息打印页），且未担任其他在施（</w:t>
            </w:r>
            <w:r>
              <w:rPr>
                <w:rFonts w:hint="eastAsia" w:ascii="Times New Roman"/>
                <w:snapToGrid w:val="0"/>
                <w:color w:val="000000" w:themeColor="text1"/>
                <w:kern w:val="0"/>
                <w:szCs w:val="28"/>
                <w:highlight w:val="none"/>
                <w14:textFill>
                  <w14:solidFill>
                    <w14:schemeClr w14:val="tx1"/>
                  </w14:solidFill>
                </w14:textFill>
              </w:rPr>
              <w:t>包括已中标未开工、已开工未竣工</w:t>
            </w:r>
            <w:r>
              <w:rPr>
                <w:rFonts w:hint="eastAsia" w:ascii="Times New Roman"/>
                <w:snapToGrid w:val="0"/>
                <w:color w:val="000000" w:themeColor="text1"/>
                <w:kern w:val="0"/>
                <w:szCs w:val="24"/>
                <w:highlight w:val="none"/>
                <w14:textFill>
                  <w14:solidFill>
                    <w14:schemeClr w14:val="tx1"/>
                  </w14:solidFill>
                </w14:textFill>
              </w:rPr>
              <w:t>）建设工程项目的项目经理。</w:t>
            </w:r>
          </w:p>
          <w:p w14:paraId="0FAC03C3">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    3.2 拟派项目技术负责人须具备</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市政工程或建筑工程类</w:t>
            </w:r>
            <w:r>
              <w:rPr>
                <w:rFonts w:hint="eastAsia" w:hAnsi="宋体" w:cs="宋体"/>
                <w:b w:val="0"/>
                <w:bCs w:val="0"/>
                <w:snapToGrid w:val="0"/>
                <w:color w:val="000000" w:themeColor="text1"/>
                <w:kern w:val="0"/>
                <w:szCs w:val="24"/>
                <w:highlight w:val="none"/>
                <w:u w:val="none"/>
                <w14:textFill>
                  <w14:solidFill>
                    <w14:schemeClr w14:val="tx1"/>
                  </w14:solidFill>
                </w14:textFill>
              </w:rPr>
              <w:t>相关</w:t>
            </w:r>
            <w:r>
              <w:rPr>
                <w:rFonts w:hint="eastAsia" w:ascii="Times New Roman"/>
                <w:b w:val="0"/>
                <w:bCs w:val="0"/>
                <w:snapToGrid w:val="0"/>
                <w:color w:val="000000" w:themeColor="text1"/>
                <w:kern w:val="0"/>
                <w:szCs w:val="24"/>
                <w:highlight w:val="none"/>
                <w:u w:val="none"/>
                <w14:textFill>
                  <w14:solidFill>
                    <w14:schemeClr w14:val="tx1"/>
                  </w14:solidFill>
                </w14:textFill>
              </w:rPr>
              <w:t>专</w:t>
            </w:r>
            <w:r>
              <w:rPr>
                <w:rFonts w:hint="eastAsia" w:ascii="Times New Roman"/>
                <w:snapToGrid w:val="0"/>
                <w:color w:val="000000" w:themeColor="text1"/>
                <w:kern w:val="0"/>
                <w:szCs w:val="24"/>
                <w:highlight w:val="none"/>
                <w14:textFill>
                  <w14:solidFill>
                    <w14:schemeClr w14:val="tx1"/>
                  </w14:solidFill>
                </w14:textFill>
              </w:rPr>
              <w:t>业</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中级</w:t>
            </w:r>
            <w:r>
              <w:rPr>
                <w:rFonts w:hint="eastAsia" w:ascii="Times New Roman"/>
                <w:b/>
                <w:bCs/>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以上（含</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中</w:t>
            </w:r>
            <w:r>
              <w:rPr>
                <w:rFonts w:hint="eastAsia" w:ascii="Times New Roman"/>
                <w:b/>
                <w:bCs/>
                <w:snapToGrid w:val="0"/>
                <w:color w:val="000000" w:themeColor="text1"/>
                <w:kern w:val="0"/>
                <w:szCs w:val="24"/>
                <w:highlight w:val="none"/>
                <w:u w:val="single"/>
                <w14:textFill>
                  <w14:solidFill>
                    <w14:schemeClr w14:val="tx1"/>
                  </w14:solidFill>
                </w14:textFill>
              </w:rPr>
              <w:t>级</w:t>
            </w:r>
            <w:r>
              <w:rPr>
                <w:rFonts w:hint="eastAsia" w:ascii="Times New Roman"/>
                <w:snapToGrid w:val="0"/>
                <w:color w:val="000000" w:themeColor="text1"/>
                <w:kern w:val="0"/>
                <w:szCs w:val="24"/>
                <w:highlight w:val="none"/>
                <w:u w:val="single"/>
                <w:lang w:val="en-US" w:eastAsia="zh-CN"/>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）技术职称。</w:t>
            </w:r>
          </w:p>
          <w:p w14:paraId="022EE66A">
            <w:pPr>
              <w:wordWrap w:val="0"/>
              <w:adjustRightInd w:val="0"/>
              <w:snapToGrid w:val="0"/>
              <w:spacing w:line="400" w:lineRule="exact"/>
              <w:ind w:firstLine="48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3.3 拟派专职安全生产管理人员须具备有效安全生产考核合格证明（C证，安全生产考核合格证书或“广东省建筑施工企业管理人员安全生产考核信息系统”考核合格信息打印页），且不少于</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1</w:t>
            </w:r>
            <w:r>
              <w:rPr>
                <w:rFonts w:hint="eastAsia" w:ascii="Times New Roman"/>
                <w:snapToGrid w:val="0"/>
                <w:color w:val="000000" w:themeColor="text1"/>
                <w:kern w:val="0"/>
                <w:szCs w:val="24"/>
                <w:highlight w:val="none"/>
                <w14:textFill>
                  <w14:solidFill>
                    <w14:schemeClr w14:val="tx1"/>
                  </w14:solidFill>
                </w14:textFill>
              </w:rPr>
              <w:t xml:space="preserve">人。 </w:t>
            </w:r>
          </w:p>
          <w:p w14:paraId="4C19BF2C">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   3.4 投标人（包括组成联合体的所有成员单位）与其拟派往本项目管理机构的所有人员之间必须具备合法、唯一的劳动聘用关系。拟派人员中具备注册执业资格的，其注册单位须与投标人保持一致。</w:t>
            </w:r>
          </w:p>
          <w:p w14:paraId="0B9C1AC7">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4．禁止投标条款：</w:t>
            </w:r>
          </w:p>
          <w:p w14:paraId="50EC006F">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4.1 投标人不得存在下列情形之一：    </w:t>
            </w:r>
          </w:p>
          <w:p w14:paraId="77CB9CBC">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（1）为招标人不具有独立法人资格的附属机构（单位）；</w:t>
            </w:r>
          </w:p>
          <w:p w14:paraId="7A222052">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（2）为本招标项目前期准备提供设计或咨询服务的；</w:t>
            </w:r>
          </w:p>
          <w:p w14:paraId="3C7F528B">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（3）与本招标项目的其他投标人为同一个单位负责人；</w:t>
            </w:r>
          </w:p>
          <w:p w14:paraId="0377B4B9">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（4）与本招标项目的其他投标人存在控股、管理关系；</w:t>
            </w:r>
          </w:p>
          <w:p w14:paraId="082ECA4C">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（5）为本招标项目的监理人；</w:t>
            </w:r>
          </w:p>
          <w:p w14:paraId="02B952E9">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（6）为本招标项目的代建人；</w:t>
            </w:r>
          </w:p>
          <w:p w14:paraId="2726A130">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（7）为本招标项目的招标代理机构；</w:t>
            </w:r>
          </w:p>
          <w:p w14:paraId="7173BB63">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（8）与本招标项目的监理人或代建人或招标代理机构同为一个法定代表人；</w:t>
            </w:r>
          </w:p>
          <w:p w14:paraId="773F0C22">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（9）与本招标项目的监理人或代建人或招标代理机构存在控股或参股关系；</w:t>
            </w:r>
          </w:p>
          <w:p w14:paraId="1565541F">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（10）与本招标项目的监理人或代建人或招标代理机构存在相互任职或工作关系；</w:t>
            </w:r>
          </w:p>
          <w:p w14:paraId="34E74042">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（11）被依法暂停或者取消投标资格；</w:t>
            </w:r>
          </w:p>
          <w:p w14:paraId="471ECE09">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（12）被责令停产停业、暂扣或者吊销许可证、暂扣或者吊销执照；</w:t>
            </w:r>
          </w:p>
          <w:p w14:paraId="181BF78E">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（13）进入清算程序，或被宣告破产，或其他丧失履约能力的情形；</w:t>
            </w:r>
          </w:p>
          <w:p w14:paraId="2D9585DB">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（14）在最近三年内发生重大工程质量或安全问题（以相关行业主管部门的行政处罚决定或司法机关出具的有关法律文书为准）；</w:t>
            </w:r>
          </w:p>
          <w:p w14:paraId="458AFF8E">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（15）被“信用中国”网站（https://www.creditchina.gov.cn）发布的《法人和非法人组织公共信用信息报告》列为严重失信主体名单的。</w:t>
            </w:r>
          </w:p>
          <w:p w14:paraId="3E1A29CB">
            <w:pPr>
              <w:wordWrap w:val="0"/>
              <w:adjustRightInd w:val="0"/>
              <w:snapToGrid w:val="0"/>
              <w:spacing w:line="400" w:lineRule="exact"/>
              <w:ind w:firstLine="480"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4.2 招标人拒绝以下名单中的单位参加本次投标：</w:t>
            </w:r>
          </w:p>
          <w:tbl>
            <w:tblPr>
              <w:tblStyle w:val="35"/>
              <w:tblW w:w="6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792"/>
              <w:gridCol w:w="2856"/>
            </w:tblGrid>
            <w:tr w14:paraId="60BB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45" w:type="dxa"/>
                  <w:noWrap w:val="0"/>
                  <w:vAlign w:val="center"/>
                </w:tcPr>
                <w:p w14:paraId="751971C5">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t>序号</w:t>
                  </w:r>
                </w:p>
              </w:tc>
              <w:tc>
                <w:tcPr>
                  <w:tcW w:w="2792" w:type="dxa"/>
                  <w:noWrap w:val="0"/>
                  <w:vAlign w:val="center"/>
                </w:tcPr>
                <w:p w14:paraId="7A2FFDF3">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t>单位名称</w:t>
                  </w:r>
                </w:p>
              </w:tc>
              <w:tc>
                <w:tcPr>
                  <w:tcW w:w="2856" w:type="dxa"/>
                  <w:noWrap w:val="0"/>
                  <w:vAlign w:val="center"/>
                </w:tcPr>
                <w:p w14:paraId="3CE9FEDC">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t>拒绝原因</w:t>
                  </w:r>
                </w:p>
              </w:tc>
            </w:tr>
            <w:tr w14:paraId="121F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45" w:type="dxa"/>
                  <w:noWrap w:val="0"/>
                  <w:vAlign w:val="center"/>
                </w:tcPr>
                <w:p w14:paraId="791A4238">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t>1</w:t>
                  </w:r>
                </w:p>
              </w:tc>
              <w:tc>
                <w:tcPr>
                  <w:tcW w:w="2792" w:type="dxa"/>
                  <w:noWrap w:val="0"/>
                  <w:vAlign w:val="center"/>
                </w:tcPr>
                <w:p w14:paraId="0203B079">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乐昌市住房和城乡建设管理局</w:t>
                  </w:r>
                </w:p>
              </w:tc>
              <w:tc>
                <w:tcPr>
                  <w:tcW w:w="2856" w:type="dxa"/>
                  <w:noWrap w:val="0"/>
                  <w:vAlign w:val="center"/>
                </w:tcPr>
                <w:p w14:paraId="7A7E1961">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为本招标项目的业主单位</w:t>
                  </w:r>
                </w:p>
              </w:tc>
            </w:tr>
            <w:tr w14:paraId="6D49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945" w:type="dxa"/>
                  <w:noWrap w:val="0"/>
                  <w:vAlign w:val="center"/>
                </w:tcPr>
                <w:p w14:paraId="5CEF7262">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2</w:t>
                  </w:r>
                </w:p>
              </w:tc>
              <w:tc>
                <w:tcPr>
                  <w:tcW w:w="2792" w:type="dxa"/>
                  <w:noWrap w:val="0"/>
                  <w:vAlign w:val="center"/>
                </w:tcPr>
                <w:p w14:paraId="1F590CF3">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乐昌市政府投资建设项目代建管理局</w:t>
                  </w:r>
                </w:p>
              </w:tc>
              <w:tc>
                <w:tcPr>
                  <w:tcW w:w="2856" w:type="dxa"/>
                  <w:noWrap w:val="0"/>
                  <w:vAlign w:val="center"/>
                </w:tcPr>
                <w:p w14:paraId="15565A12">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为本招标项目的招标人</w:t>
                  </w:r>
                </w:p>
              </w:tc>
            </w:tr>
            <w:tr w14:paraId="38ED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45" w:type="dxa"/>
                  <w:noWrap w:val="0"/>
                  <w:vAlign w:val="center"/>
                </w:tcPr>
                <w:p w14:paraId="09090147">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3</w:t>
                  </w:r>
                </w:p>
              </w:tc>
              <w:tc>
                <w:tcPr>
                  <w:tcW w:w="2792" w:type="dxa"/>
                  <w:noWrap w:val="0"/>
                  <w:vAlign w:val="center"/>
                </w:tcPr>
                <w:p w14:paraId="0912E5CE">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珑图设计(集团)有限公司</w:t>
                  </w:r>
                </w:p>
              </w:tc>
              <w:tc>
                <w:tcPr>
                  <w:tcW w:w="2856" w:type="dxa"/>
                  <w:noWrap w:val="0"/>
                  <w:vAlign w:val="center"/>
                </w:tcPr>
                <w:p w14:paraId="388A98CE">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为本招标项目的设计单位</w:t>
                  </w:r>
                </w:p>
              </w:tc>
            </w:tr>
            <w:tr w14:paraId="327E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45" w:type="dxa"/>
                  <w:noWrap w:val="0"/>
                  <w:vAlign w:val="center"/>
                </w:tcPr>
                <w:p w14:paraId="0FDBF7E3">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4</w:t>
                  </w:r>
                </w:p>
              </w:tc>
              <w:tc>
                <w:tcPr>
                  <w:tcW w:w="2792" w:type="dxa"/>
                  <w:noWrap w:val="0"/>
                  <w:vAlign w:val="center"/>
                </w:tcPr>
                <w:p w14:paraId="2640D6C2">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广东信誉招标代理有限公司</w:t>
                  </w:r>
                </w:p>
              </w:tc>
              <w:tc>
                <w:tcPr>
                  <w:tcW w:w="2856" w:type="dxa"/>
                  <w:noWrap w:val="0"/>
                  <w:vAlign w:val="center"/>
                </w:tcPr>
                <w:p w14:paraId="42CA3AE5">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为本招标项目的招标代理机构</w:t>
                  </w:r>
                </w:p>
              </w:tc>
            </w:tr>
            <w:tr w14:paraId="6C854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45" w:type="dxa"/>
                  <w:noWrap w:val="0"/>
                  <w:vAlign w:val="center"/>
                </w:tcPr>
                <w:p w14:paraId="00401393">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5</w:t>
                  </w:r>
                </w:p>
              </w:tc>
              <w:tc>
                <w:tcPr>
                  <w:tcW w:w="2792" w:type="dxa"/>
                  <w:noWrap w:val="0"/>
                  <w:vAlign w:val="center"/>
                </w:tcPr>
                <w:p w14:paraId="0D55A7B1">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中宏源建设管理有限公司</w:t>
                  </w:r>
                </w:p>
              </w:tc>
              <w:tc>
                <w:tcPr>
                  <w:tcW w:w="2856" w:type="dxa"/>
                  <w:noWrap w:val="0"/>
                  <w:vAlign w:val="center"/>
                </w:tcPr>
                <w:p w14:paraId="596728A4">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为本招标项目的可研编制单位</w:t>
                  </w:r>
                </w:p>
              </w:tc>
            </w:tr>
            <w:tr w14:paraId="1113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945" w:type="dxa"/>
                  <w:noWrap w:val="0"/>
                  <w:vAlign w:val="center"/>
                </w:tcPr>
                <w:p w14:paraId="0D285DAC">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6</w:t>
                  </w:r>
                </w:p>
              </w:tc>
              <w:tc>
                <w:tcPr>
                  <w:tcW w:w="2792" w:type="dxa"/>
                  <w:noWrap w:val="0"/>
                  <w:vAlign w:val="center"/>
                </w:tcPr>
                <w:p w14:paraId="441083BF">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广东粤鑫测绘工程有限公司</w:t>
                  </w:r>
                </w:p>
              </w:tc>
              <w:tc>
                <w:tcPr>
                  <w:tcW w:w="2856" w:type="dxa"/>
                  <w:noWrap w:val="0"/>
                  <w:vAlign w:val="center"/>
                </w:tcPr>
                <w:p w14:paraId="1DE50144">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w:t>
                  </w:r>
                  <w:r>
                    <w:rPr>
                      <w:rFonts w:hint="eastAsia" w:cs="Times New Roman"/>
                      <w:snapToGrid w:val="0"/>
                      <w:color w:val="000000" w:themeColor="text1"/>
                      <w:kern w:val="0"/>
                      <w:sz w:val="24"/>
                      <w:highlight w:val="none"/>
                      <w:lang w:val="en-US" w:eastAsia="zh-CN"/>
                      <w14:textFill>
                        <w14:solidFill>
                          <w14:schemeClr w14:val="tx1"/>
                        </w14:solidFill>
                      </w14:textFill>
                    </w:rPr>
                    <w:t>测绘</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单位</w:t>
                  </w:r>
                </w:p>
              </w:tc>
            </w:tr>
            <w:tr w14:paraId="03A1A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945" w:type="dxa"/>
                  <w:noWrap w:val="0"/>
                  <w:vAlign w:val="center"/>
                </w:tcPr>
                <w:p w14:paraId="4F3FEC25">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7</w:t>
                  </w:r>
                </w:p>
              </w:tc>
              <w:tc>
                <w:tcPr>
                  <w:tcW w:w="2792" w:type="dxa"/>
                  <w:noWrap w:val="0"/>
                  <w:vAlign w:val="center"/>
                </w:tcPr>
                <w:p w14:paraId="7FECB6CD">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广东方川工程咨询有限公司</w:t>
                  </w:r>
                </w:p>
              </w:tc>
              <w:tc>
                <w:tcPr>
                  <w:tcW w:w="2856" w:type="dxa"/>
                  <w:noWrap w:val="0"/>
                  <w:vAlign w:val="center"/>
                </w:tcPr>
                <w:p w14:paraId="3115F015">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为本招标项目的全过程造价咨询单位</w:t>
                  </w:r>
                </w:p>
              </w:tc>
            </w:tr>
            <w:tr w14:paraId="7AE2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945" w:type="dxa"/>
                  <w:noWrap w:val="0"/>
                  <w:vAlign w:val="center"/>
                </w:tcPr>
                <w:p w14:paraId="1327A8D7">
                  <w:pPr>
                    <w:pStyle w:val="141"/>
                    <w:wordWrap w:val="0"/>
                    <w:adjustRightInd w:val="0"/>
                    <w:snapToGrid w:val="0"/>
                    <w:spacing w:line="440" w:lineRule="exact"/>
                    <w:jc w:val="center"/>
                    <w:rPr>
                      <w:rFonts w:hint="default"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8</w:t>
                  </w:r>
                </w:p>
              </w:tc>
              <w:tc>
                <w:tcPr>
                  <w:tcW w:w="2792" w:type="dxa"/>
                  <w:noWrap w:val="0"/>
                  <w:vAlign w:val="center"/>
                </w:tcPr>
                <w:p w14:paraId="5FF0B73C">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广东舍卫工程技术咨询有限公司</w:t>
                  </w:r>
                </w:p>
              </w:tc>
              <w:tc>
                <w:tcPr>
                  <w:tcW w:w="2856" w:type="dxa"/>
                  <w:noWrap w:val="0"/>
                  <w:vAlign w:val="center"/>
                </w:tcPr>
                <w:p w14:paraId="0C5D9684">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w:t>
                  </w:r>
                  <w:r>
                    <w:rPr>
                      <w:rFonts w:hint="eastAsia" w:cs="Times New Roman"/>
                      <w:snapToGrid w:val="0"/>
                      <w:color w:val="000000" w:themeColor="text1"/>
                      <w:kern w:val="0"/>
                      <w:sz w:val="24"/>
                      <w:highlight w:val="none"/>
                      <w:lang w:val="en-US" w:eastAsia="zh-CN"/>
                      <w14:textFill>
                        <w14:solidFill>
                          <w14:schemeClr w14:val="tx1"/>
                        </w14:solidFill>
                      </w14:textFill>
                    </w:rPr>
                    <w:t>审图</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单位</w:t>
                  </w:r>
                </w:p>
              </w:tc>
            </w:tr>
            <w:tr w14:paraId="58B8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45" w:type="dxa"/>
                  <w:noWrap w:val="0"/>
                  <w:vAlign w:val="center"/>
                </w:tcPr>
                <w:p w14:paraId="13391BD9">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9</w:t>
                  </w:r>
                </w:p>
              </w:tc>
              <w:tc>
                <w:tcPr>
                  <w:tcW w:w="2792" w:type="dxa"/>
                  <w:noWrap w:val="0"/>
                  <w:vAlign w:val="center"/>
                </w:tcPr>
                <w:p w14:paraId="6A75D99A">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2"/>
                      <w:sz w:val="22"/>
                      <w:szCs w:val="20"/>
                      <w:highlight w:val="none"/>
                      <w:lang w:val="en-US" w:eastAsia="zh-CN" w:bidi="ar"/>
                      <w14:textFill>
                        <w14:solidFill>
                          <w14:schemeClr w14:val="tx1"/>
                        </w14:solidFill>
                      </w14:textFill>
                    </w:rPr>
                    <w:t>/</w:t>
                  </w:r>
                </w:p>
              </w:tc>
              <w:tc>
                <w:tcPr>
                  <w:tcW w:w="2856" w:type="dxa"/>
                  <w:noWrap w:val="0"/>
                  <w:vAlign w:val="center"/>
                </w:tcPr>
                <w:p w14:paraId="63FE1075">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为本招标项目的监理单位</w:t>
                  </w:r>
                </w:p>
              </w:tc>
            </w:tr>
            <w:tr w14:paraId="37DC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945" w:type="dxa"/>
                  <w:noWrap w:val="0"/>
                  <w:vAlign w:val="center"/>
                </w:tcPr>
                <w:p w14:paraId="510D952A">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10</w:t>
                  </w:r>
                </w:p>
              </w:tc>
              <w:tc>
                <w:tcPr>
                  <w:tcW w:w="2792" w:type="dxa"/>
                  <w:noWrap w:val="0"/>
                  <w:vAlign w:val="center"/>
                </w:tcPr>
                <w:p w14:paraId="4CEE275F">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乐昌市住房和城乡建设管理局</w:t>
                  </w:r>
                </w:p>
              </w:tc>
              <w:tc>
                <w:tcPr>
                  <w:tcW w:w="2856" w:type="dxa"/>
                  <w:noWrap w:val="0"/>
                  <w:vAlign w:val="center"/>
                </w:tcPr>
                <w:p w14:paraId="6E4C9752">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为本招标项目的监督单位</w:t>
                  </w:r>
                </w:p>
              </w:tc>
            </w:tr>
          </w:tbl>
          <w:p w14:paraId="3CB301FA">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5．其他要求</w:t>
            </w:r>
          </w:p>
          <w:p w14:paraId="2BD97AB6">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省外企业</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（包括组成联合体的所有成员单位）</w:t>
            </w:r>
            <w:r>
              <w:rPr>
                <w:rFonts w:hint="eastAsia" w:ascii="Times New Roman"/>
                <w:snapToGrid w:val="0"/>
                <w:color w:val="000000" w:themeColor="text1"/>
                <w:kern w:val="0"/>
                <w:szCs w:val="24"/>
                <w:highlight w:val="none"/>
                <w14:textFill>
                  <w14:solidFill>
                    <w14:schemeClr w14:val="tx1"/>
                  </w14:solidFill>
                </w14:textFill>
              </w:rPr>
              <w:t>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7A8611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50"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6DE54598">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22</w:t>
            </w:r>
          </w:p>
        </w:tc>
        <w:tc>
          <w:tcPr>
            <w:tcW w:w="1725" w:type="dxa"/>
            <w:tcBorders>
              <w:top w:val="single" w:color="auto" w:sz="4" w:space="0"/>
              <w:left w:val="single" w:color="auto" w:sz="4" w:space="0"/>
              <w:bottom w:val="single" w:color="auto" w:sz="4" w:space="0"/>
              <w:right w:val="single" w:color="auto" w:sz="4" w:space="0"/>
            </w:tcBorders>
            <w:vAlign w:val="center"/>
          </w:tcPr>
          <w:p w14:paraId="2C5000E2">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投标保证</w:t>
            </w:r>
          </w:p>
        </w:tc>
        <w:tc>
          <w:tcPr>
            <w:tcW w:w="7519" w:type="dxa"/>
            <w:tcBorders>
              <w:top w:val="single" w:color="auto" w:sz="4" w:space="0"/>
              <w:left w:val="single" w:color="auto" w:sz="4" w:space="0"/>
              <w:bottom w:val="single" w:color="auto" w:sz="4" w:space="0"/>
              <w:right w:val="single" w:color="auto" w:sz="4" w:space="0"/>
            </w:tcBorders>
            <w:vAlign w:val="center"/>
          </w:tcPr>
          <w:p w14:paraId="5E118BC2">
            <w:pPr>
              <w:keepNext w:val="0"/>
              <w:keepLines w:val="0"/>
              <w:pageBreakBefore w:val="0"/>
              <w:widowControl w:val="0"/>
              <w:numPr>
                <w:ilvl w:val="0"/>
                <w:numId w:val="0"/>
              </w:numPr>
              <w:suppressLineNumbers w:val="0"/>
              <w:wordWrap w:val="0"/>
              <w:overflowPunct/>
              <w:topLinePunct w:val="0"/>
              <w:bidi w:val="0"/>
              <w:spacing w:beforeAutospacing="0" w:afterAutospacing="0" w:line="360" w:lineRule="auto"/>
              <w:ind w:right="0" w:rightChars="0"/>
              <w:jc w:val="both"/>
              <w:textAlignment w:val="auto"/>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bCs/>
                <w:i w:val="0"/>
                <w:iCs w:val="0"/>
                <w:color w:val="000000" w:themeColor="text1"/>
                <w:kern w:val="2"/>
                <w:sz w:val="24"/>
                <w:szCs w:val="24"/>
                <w:highlight w:val="none"/>
                <w:lang w:val="en-US" w:eastAsia="zh-CN" w:bidi="ar"/>
                <w14:textFill>
                  <w14:solidFill>
                    <w14:schemeClr w14:val="tx1"/>
                  </w14:solidFill>
                </w14:textFill>
              </w:rPr>
              <w:t>1．</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投标人须缴纳金额为人民币</w:t>
            </w:r>
            <w:r>
              <w:rPr>
                <w:rFonts w:hint="eastAsia" w:hAnsi="宋体" w:cs="宋体"/>
                <w:b/>
                <w:bCs w:val="0"/>
                <w:i w:val="0"/>
                <w:iCs w:val="0"/>
                <w:color w:val="000000" w:themeColor="text1"/>
                <w:sz w:val="24"/>
                <w:szCs w:val="24"/>
                <w:highlight w:val="none"/>
                <w:u w:val="single"/>
                <w:lang w:val="en-US" w:eastAsia="zh-CN" w:bidi="ar"/>
                <w14:textFill>
                  <w14:solidFill>
                    <w14:schemeClr w14:val="tx1"/>
                  </w14:solidFill>
                </w14:textFill>
              </w:rPr>
              <w:t>3</w:t>
            </w:r>
            <w:r>
              <w:rPr>
                <w:rFonts w:hint="eastAsia" w:ascii="宋体" w:hAnsi="宋体" w:eastAsia="宋体" w:cs="宋体"/>
                <w:b/>
                <w:bCs w:val="0"/>
                <w:i w:val="0"/>
                <w:iCs w:val="0"/>
                <w:color w:val="000000" w:themeColor="text1"/>
                <w:sz w:val="24"/>
                <w:szCs w:val="24"/>
                <w:highlight w:val="none"/>
                <w:u w:val="single"/>
                <w:lang w:val="en-US" w:eastAsia="zh-CN" w:bidi="ar"/>
                <w14:textFill>
                  <w14:solidFill>
                    <w14:schemeClr w14:val="tx1"/>
                  </w14:solidFill>
                </w14:textFill>
              </w:rPr>
              <w:t>0万元</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 xml:space="preserve">的投标保证。联合体投标的，由牵头单位递交。 </w:t>
            </w:r>
          </w:p>
          <w:p w14:paraId="36FDC1B2">
            <w:pPr>
              <w:keepNext w:val="0"/>
              <w:keepLines w:val="0"/>
              <w:pageBreakBefore w:val="0"/>
              <w:widowControl w:val="0"/>
              <w:numPr>
                <w:ilvl w:val="0"/>
                <w:numId w:val="0"/>
              </w:numPr>
              <w:suppressLineNumbers w:val="0"/>
              <w:wordWrap w:val="0"/>
              <w:overflowPunct/>
              <w:topLinePunct w:val="0"/>
              <w:bidi w:val="0"/>
              <w:spacing w:beforeAutospacing="0" w:afterAutospacing="0" w:line="360" w:lineRule="auto"/>
              <w:ind w:right="0" w:rightChars="0" w:firstLine="480" w:firstLineChars="200"/>
              <w:jc w:val="both"/>
              <w:textAlignment w:val="auto"/>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pPr>
            <w:r>
              <w:rPr>
                <w:rFonts w:hint="eastAsia" w:ascii="宋体" w:hAnsi="宋体" w:eastAsia="宋体" w:cs="宋体"/>
                <w:bCs/>
                <w:i w:val="0"/>
                <w:iCs w:val="0"/>
                <w:color w:val="000000" w:themeColor="text1"/>
                <w:kern w:val="2"/>
                <w:sz w:val="24"/>
                <w:szCs w:val="24"/>
                <w:highlight w:val="none"/>
                <w:lang w:val="en-US" w:eastAsia="zh-CN" w:bidi="ar"/>
                <w14:textFill>
                  <w14:solidFill>
                    <w14:schemeClr w14:val="tx1"/>
                  </w14:solidFill>
                </w14:textFill>
              </w:rPr>
              <w:t>2．</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投标保证的形式包括投标保证金、投标保证担保、投标保证保险三种，由投标人自主选择。</w:t>
            </w:r>
          </w:p>
          <w:p w14:paraId="2E3D543F">
            <w:pPr>
              <w:keepNext w:val="0"/>
              <w:keepLines w:val="0"/>
              <w:pageBreakBefore w:val="0"/>
              <w:widowControl w:val="0"/>
              <w:suppressLineNumbers w:val="0"/>
              <w:wordWrap w:val="0"/>
              <w:overflowPunct/>
              <w:topLinePunct w:val="0"/>
              <w:bidi w:val="0"/>
              <w:spacing w:beforeAutospacing="0" w:afterAutospacing="0" w:line="360" w:lineRule="auto"/>
              <w:ind w:right="0" w:rightChars="0"/>
              <w:jc w:val="both"/>
              <w:textAlignment w:val="auto"/>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pP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59125F54">
            <w:pPr>
              <w:keepNext w:val="0"/>
              <w:keepLines w:val="0"/>
              <w:pageBreakBefore w:val="0"/>
              <w:widowControl w:val="0"/>
              <w:suppressLineNumbers w:val="0"/>
              <w:wordWrap w:val="0"/>
              <w:overflowPunct/>
              <w:topLinePunct w:val="0"/>
              <w:bidi w:val="0"/>
              <w:spacing w:beforeAutospacing="0" w:afterAutospacing="0" w:line="360" w:lineRule="auto"/>
              <w:ind w:right="0" w:rightChars="0"/>
              <w:jc w:val="both"/>
              <w:textAlignment w:val="auto"/>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pP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43260CBA">
            <w:pPr>
              <w:keepNext w:val="0"/>
              <w:keepLines w:val="0"/>
              <w:pageBreakBefore w:val="0"/>
              <w:widowControl w:val="0"/>
              <w:suppressLineNumbers w:val="0"/>
              <w:wordWrap w:val="0"/>
              <w:overflowPunct/>
              <w:topLinePunct w:val="0"/>
              <w:bidi w:val="0"/>
              <w:spacing w:beforeAutospacing="0" w:afterAutospacing="0" w:line="360" w:lineRule="auto"/>
              <w:ind w:right="0" w:rightChars="0"/>
              <w:jc w:val="both"/>
              <w:textAlignment w:val="auto"/>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pP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5AAE6A95">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ascii="Times New Roman"/>
                <w:snapToGrid w:val="0"/>
                <w:color w:val="000000" w:themeColor="text1"/>
                <w:kern w:val="0"/>
                <w:szCs w:val="24"/>
                <w:highlight w:val="none"/>
                <w:lang w:eastAsia="zh-CN"/>
                <w14:textFill>
                  <w14:solidFill>
                    <w14:schemeClr w14:val="tx1"/>
                  </w14:solidFill>
                </w14:textFill>
              </w:rPr>
            </w:pP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37A4C6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512E3F9D">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23</w:t>
            </w:r>
          </w:p>
        </w:tc>
        <w:tc>
          <w:tcPr>
            <w:tcW w:w="1725" w:type="dxa"/>
            <w:tcBorders>
              <w:top w:val="single" w:color="auto" w:sz="4" w:space="0"/>
              <w:left w:val="single" w:color="auto" w:sz="4" w:space="0"/>
              <w:bottom w:val="single" w:color="auto" w:sz="4" w:space="0"/>
              <w:right w:val="single" w:color="auto" w:sz="4" w:space="0"/>
            </w:tcBorders>
            <w:vAlign w:val="center"/>
          </w:tcPr>
          <w:p w14:paraId="0086F254">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投标有效期</w:t>
            </w:r>
          </w:p>
        </w:tc>
        <w:tc>
          <w:tcPr>
            <w:tcW w:w="7519" w:type="dxa"/>
            <w:tcBorders>
              <w:top w:val="single" w:color="auto" w:sz="4" w:space="0"/>
              <w:left w:val="single" w:color="auto" w:sz="4" w:space="0"/>
              <w:bottom w:val="single" w:color="auto" w:sz="4" w:space="0"/>
              <w:right w:val="single" w:color="auto" w:sz="4" w:space="0"/>
            </w:tcBorders>
            <w:vAlign w:val="center"/>
          </w:tcPr>
          <w:p w14:paraId="649DEACC">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本次招标的投标有效期为</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b/>
                <w:bCs/>
                <w:snapToGrid w:val="0"/>
                <w:color w:val="000000" w:themeColor="text1"/>
                <w:kern w:val="0"/>
                <w:szCs w:val="24"/>
                <w:highlight w:val="none"/>
                <w:u w:val="single"/>
                <w14:textFill>
                  <w14:solidFill>
                    <w14:schemeClr w14:val="tx1"/>
                  </w14:solidFill>
                </w14:textFill>
              </w:rPr>
              <w:t>90</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个日历天。</w:t>
            </w:r>
          </w:p>
        </w:tc>
      </w:tr>
      <w:tr w14:paraId="58BB29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42"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4E4701AE">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24</w:t>
            </w:r>
          </w:p>
        </w:tc>
        <w:tc>
          <w:tcPr>
            <w:tcW w:w="1725" w:type="dxa"/>
            <w:tcBorders>
              <w:top w:val="single" w:color="auto" w:sz="4" w:space="0"/>
              <w:left w:val="single" w:color="auto" w:sz="4" w:space="0"/>
              <w:bottom w:val="single" w:color="auto" w:sz="4" w:space="0"/>
              <w:right w:val="single" w:color="auto" w:sz="4" w:space="0"/>
            </w:tcBorders>
            <w:vAlign w:val="center"/>
          </w:tcPr>
          <w:p w14:paraId="6DA8F8E5">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投标文件</w:t>
            </w:r>
          </w:p>
          <w:p w14:paraId="053B8FDC">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组成及份数</w:t>
            </w:r>
          </w:p>
        </w:tc>
        <w:tc>
          <w:tcPr>
            <w:tcW w:w="7519" w:type="dxa"/>
            <w:tcBorders>
              <w:top w:val="single" w:color="auto" w:sz="4" w:space="0"/>
              <w:left w:val="single" w:color="auto" w:sz="4" w:space="0"/>
              <w:bottom w:val="single" w:color="auto" w:sz="4" w:space="0"/>
              <w:right w:val="single" w:color="auto" w:sz="4" w:space="0"/>
            </w:tcBorders>
            <w:vAlign w:val="center"/>
          </w:tcPr>
          <w:p w14:paraId="50C46BA7">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投标文件包括商务标书、经济标书、施工组织设计</w:t>
            </w:r>
            <w:r>
              <w:rPr>
                <w:rFonts w:hint="eastAsia" w:ascii="Times New Roman"/>
                <w:snapToGrid w:val="0"/>
                <w:color w:val="000000" w:themeColor="text1"/>
                <w:kern w:val="0"/>
                <w:szCs w:val="24"/>
                <w:highlight w:val="none"/>
                <w:lang w:eastAsia="zh-CN"/>
                <w14:textFill>
                  <w14:solidFill>
                    <w14:schemeClr w14:val="tx1"/>
                  </w14:solidFill>
                </w14:textFill>
              </w:rPr>
              <w:t>、</w:t>
            </w:r>
            <w:r>
              <w:rPr>
                <w:rFonts w:hint="eastAsia" w:ascii="Times New Roman"/>
                <w:snapToGrid w:val="0"/>
                <w:color w:val="000000" w:themeColor="text1"/>
                <w:kern w:val="0"/>
                <w:szCs w:val="24"/>
                <w:highlight w:val="none"/>
                <w:lang w:val="en-US" w:eastAsia="zh-CN"/>
                <w14:textFill>
                  <w14:solidFill>
                    <w14:schemeClr w14:val="tx1"/>
                  </w14:solidFill>
                </w14:textFill>
              </w:rPr>
              <w:t>定标文件四</w:t>
            </w:r>
            <w:r>
              <w:rPr>
                <w:rFonts w:hint="eastAsia" w:ascii="Times New Roman"/>
                <w:snapToGrid w:val="0"/>
                <w:color w:val="000000" w:themeColor="text1"/>
                <w:kern w:val="0"/>
                <w:szCs w:val="24"/>
                <w:highlight w:val="none"/>
                <w14:textFill>
                  <w14:solidFill>
                    <w14:schemeClr w14:val="tx1"/>
                  </w14:solidFill>
                </w14:textFill>
              </w:rPr>
              <w:t>个分册。</w:t>
            </w:r>
          </w:p>
        </w:tc>
      </w:tr>
      <w:tr w14:paraId="2B9CC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3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098D9B35">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25</w:t>
            </w:r>
          </w:p>
        </w:tc>
        <w:tc>
          <w:tcPr>
            <w:tcW w:w="1725" w:type="dxa"/>
            <w:tcBorders>
              <w:top w:val="single" w:color="auto" w:sz="4" w:space="0"/>
              <w:left w:val="single" w:color="auto" w:sz="4" w:space="0"/>
              <w:bottom w:val="single" w:color="auto" w:sz="4" w:space="0"/>
              <w:right w:val="single" w:color="auto" w:sz="4" w:space="0"/>
            </w:tcBorders>
            <w:vAlign w:val="center"/>
          </w:tcPr>
          <w:p w14:paraId="55E2154F">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施工组织设计</w:t>
            </w:r>
          </w:p>
          <w:p w14:paraId="385428E2">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评审方式</w:t>
            </w:r>
          </w:p>
        </w:tc>
        <w:tc>
          <w:tcPr>
            <w:tcW w:w="7519" w:type="dxa"/>
            <w:tcBorders>
              <w:top w:val="single" w:color="auto" w:sz="4" w:space="0"/>
              <w:left w:val="single" w:color="auto" w:sz="4" w:space="0"/>
              <w:bottom w:val="single" w:color="auto" w:sz="4" w:space="0"/>
              <w:right w:val="single" w:color="auto" w:sz="4" w:space="0"/>
            </w:tcBorders>
            <w:vAlign w:val="center"/>
          </w:tcPr>
          <w:p w14:paraId="32C36EC4">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本次招标施工组织设计</w:t>
            </w:r>
            <w:r>
              <w:rPr>
                <w:rFonts w:hint="eastAsia" w:ascii="Times New Roman"/>
                <w:snapToGrid w:val="0"/>
                <w:color w:val="000000" w:themeColor="text1"/>
                <w:kern w:val="0"/>
                <w:szCs w:val="24"/>
                <w:highlight w:val="none"/>
                <w:u w:val="single"/>
                <w14:textFill>
                  <w14:solidFill>
                    <w14:schemeClr w14:val="tx1"/>
                  </w14:solidFill>
                </w14:textFill>
              </w:rPr>
              <w:t xml:space="preserve"> 不采用 </w:t>
            </w:r>
            <w:r>
              <w:rPr>
                <w:rFonts w:hint="eastAsia" w:ascii="Times New Roman"/>
                <w:snapToGrid w:val="0"/>
                <w:color w:val="000000" w:themeColor="text1"/>
                <w:kern w:val="0"/>
                <w:szCs w:val="24"/>
                <w:highlight w:val="none"/>
                <w14:textFill>
                  <w14:solidFill>
                    <w14:schemeClr w14:val="tx1"/>
                  </w14:solidFill>
                </w14:textFill>
              </w:rPr>
              <w:t>“暗标”方式进行评审。</w:t>
            </w:r>
          </w:p>
        </w:tc>
      </w:tr>
      <w:tr w14:paraId="727B72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32" w:hRule="atLeast"/>
          <w:jc w:val="center"/>
        </w:trPr>
        <w:tc>
          <w:tcPr>
            <w:tcW w:w="646" w:type="dxa"/>
            <w:vMerge w:val="restart"/>
            <w:tcBorders>
              <w:top w:val="single" w:color="auto" w:sz="4" w:space="0"/>
              <w:left w:val="single" w:color="auto" w:sz="4" w:space="0"/>
              <w:right w:val="single" w:color="auto" w:sz="4" w:space="0"/>
            </w:tcBorders>
            <w:vAlign w:val="center"/>
          </w:tcPr>
          <w:p w14:paraId="65593570">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26</w:t>
            </w:r>
          </w:p>
        </w:tc>
        <w:tc>
          <w:tcPr>
            <w:tcW w:w="1725" w:type="dxa"/>
            <w:tcBorders>
              <w:top w:val="single" w:color="auto" w:sz="4" w:space="0"/>
              <w:left w:val="single" w:color="auto" w:sz="4" w:space="0"/>
              <w:bottom w:val="single" w:color="auto" w:sz="4" w:space="0"/>
              <w:right w:val="single" w:color="auto" w:sz="4" w:space="0"/>
            </w:tcBorders>
            <w:vAlign w:val="center"/>
          </w:tcPr>
          <w:p w14:paraId="4298F23F">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评标委员会</w:t>
            </w:r>
          </w:p>
        </w:tc>
        <w:tc>
          <w:tcPr>
            <w:tcW w:w="7519" w:type="dxa"/>
            <w:tcBorders>
              <w:top w:val="single" w:color="auto" w:sz="4" w:space="0"/>
              <w:left w:val="single" w:color="auto" w:sz="4" w:space="0"/>
              <w:bottom w:val="single" w:color="auto" w:sz="4" w:space="0"/>
              <w:right w:val="single" w:color="auto" w:sz="4" w:space="0"/>
            </w:tcBorders>
            <w:vAlign w:val="center"/>
          </w:tcPr>
          <w:p w14:paraId="6939FEA8">
            <w:pPr>
              <w:wordWrap w:val="0"/>
              <w:adjustRightInd w:val="0"/>
              <w:snapToGrid w:val="0"/>
              <w:spacing w:line="400" w:lineRule="exact"/>
              <w:ind w:firstLine="240" w:firstLineChars="100"/>
              <w:rPr>
                <w:rFonts w:hint="eastAsia" w:hAnsi="宋体" w:eastAsia="宋体" w:cs="宋体"/>
                <w:snapToGrid w:val="0"/>
                <w:color w:val="000000" w:themeColor="text1"/>
                <w:kern w:val="0"/>
                <w:szCs w:val="24"/>
                <w:highlight w:val="none"/>
                <w:lang w:eastAsia="zh-CN"/>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评标委员会由 5 人组成，其中招标人代表 0 人，专家 5 人。专家从广东省综合评标评审专家库韶关区域及远程异地中随机抽取，其中技术类专家 3 人，经济类专家 2 人。</w:t>
            </w:r>
            <w:r>
              <w:rPr>
                <w:rFonts w:hint="eastAsia" w:ascii="Times New Roman"/>
                <w:snapToGrid w:val="0"/>
                <w:color w:val="000000" w:themeColor="text1"/>
                <w:kern w:val="0"/>
                <w:highlight w:val="none"/>
                <w:lang w:eastAsia="zh-CN"/>
                <w14:textFill>
                  <w14:solidFill>
                    <w14:schemeClr w14:val="tx1"/>
                  </w14:solidFill>
                </w14:textFill>
              </w:rPr>
              <w:t>（</w:t>
            </w:r>
            <w:r>
              <w:rPr>
                <w:rFonts w:hint="eastAsia" w:hAnsi="宋体" w:cs="宋体"/>
                <w:snapToGrid w:val="0"/>
                <w:color w:val="000000" w:themeColor="text1"/>
                <w:kern w:val="0"/>
                <w:szCs w:val="24"/>
                <w:highlight w:val="none"/>
                <w14:textFill>
                  <w14:solidFill>
                    <w14:schemeClr w14:val="tx1"/>
                  </w14:solidFill>
                </w14:textFill>
              </w:rPr>
              <w:t>其中异地专家1人从广东省综合评标评审专家库-远程异地中随机抽取</w:t>
            </w:r>
            <w:r>
              <w:rPr>
                <w:rFonts w:hint="eastAsia" w:hAnsi="宋体" w:cs="宋体"/>
                <w:snapToGrid w:val="0"/>
                <w:color w:val="000000" w:themeColor="text1"/>
                <w:kern w:val="0"/>
                <w:szCs w:val="24"/>
                <w:highlight w:val="none"/>
                <w:lang w:eastAsia="zh-CN"/>
                <w14:textFill>
                  <w14:solidFill>
                    <w14:schemeClr w14:val="tx1"/>
                  </w14:solidFill>
                </w14:textFill>
              </w:rPr>
              <w:t>。</w:t>
            </w:r>
            <w:r>
              <w:rPr>
                <w:rFonts w:hint="eastAsia" w:ascii="Times New Roman"/>
                <w:snapToGrid w:val="0"/>
                <w:color w:val="000000" w:themeColor="text1"/>
                <w:kern w:val="0"/>
                <w:highlight w:val="none"/>
                <w:lang w:eastAsia="zh-CN"/>
                <w14:textFill>
                  <w14:solidFill>
                    <w14:schemeClr w14:val="tx1"/>
                  </w14:solidFill>
                </w14:textFill>
              </w:rPr>
              <w:t>）</w:t>
            </w:r>
          </w:p>
          <w:p w14:paraId="2C0CB3F5">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 xml:space="preserve"> 本项目根据《广东省发展和改革委员会等部门关于印发广东省远程异地评标招标项目范围规定（试行）的通知》(粤发改规〔2026〕8号)文件要求，采用远程异地评审方式。</w:t>
            </w:r>
          </w:p>
        </w:tc>
      </w:tr>
      <w:tr w14:paraId="4DEAB0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82" w:hRule="atLeast"/>
          <w:jc w:val="center"/>
        </w:trPr>
        <w:tc>
          <w:tcPr>
            <w:tcW w:w="646" w:type="dxa"/>
            <w:vMerge w:val="continue"/>
            <w:tcBorders>
              <w:left w:val="single" w:color="auto" w:sz="4" w:space="0"/>
              <w:bottom w:val="single" w:color="auto" w:sz="4" w:space="0"/>
              <w:right w:val="single" w:color="auto" w:sz="4" w:space="0"/>
            </w:tcBorders>
            <w:vAlign w:val="center"/>
          </w:tcPr>
          <w:p w14:paraId="75354382">
            <w:pPr>
              <w:wordWrap w:val="0"/>
              <w:adjustRightInd w:val="0"/>
              <w:snapToGrid w:val="0"/>
              <w:spacing w:line="400" w:lineRule="exact"/>
              <w:jc w:val="center"/>
              <w:rPr>
                <w:rFonts w:hint="eastAsia" w:ascii="Times New Roman"/>
                <w:snapToGrid w:val="0"/>
                <w:color w:val="000000" w:themeColor="text1"/>
                <w:kern w:val="0"/>
                <w:szCs w:val="24"/>
                <w:highlight w:val="none"/>
                <w14:textFill>
                  <w14:solidFill>
                    <w14:schemeClr w14:val="tx1"/>
                  </w14:solidFill>
                </w14:textFill>
              </w:rPr>
            </w:pPr>
          </w:p>
        </w:tc>
        <w:tc>
          <w:tcPr>
            <w:tcW w:w="1725" w:type="dxa"/>
            <w:tcBorders>
              <w:top w:val="single" w:color="auto" w:sz="4" w:space="0"/>
              <w:left w:val="single" w:color="auto" w:sz="4" w:space="0"/>
              <w:bottom w:val="single" w:color="auto" w:sz="4" w:space="0"/>
              <w:right w:val="single" w:color="auto" w:sz="4" w:space="0"/>
            </w:tcBorders>
            <w:vAlign w:val="center"/>
          </w:tcPr>
          <w:p w14:paraId="1362D7FF">
            <w:pPr>
              <w:wordWrap w:val="0"/>
              <w:adjustRightInd w:val="0"/>
              <w:snapToGrid w:val="0"/>
              <w:spacing w:line="360" w:lineRule="exact"/>
              <w:jc w:val="center"/>
              <w:rPr>
                <w:rFonts w:hint="eastAsia" w:ascii="Times New Roman"/>
                <w:snapToGrid w:val="0"/>
                <w:color w:val="000000" w:themeColor="text1"/>
                <w:kern w:val="0"/>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定</w:t>
            </w:r>
            <w:r>
              <w:rPr>
                <w:rFonts w:hint="eastAsia" w:ascii="宋体" w:hAnsi="宋体" w:eastAsia="宋体" w:cs="宋体"/>
                <w:color w:val="000000" w:themeColor="text1"/>
                <w:sz w:val="24"/>
                <w:szCs w:val="24"/>
                <w:highlight w:val="none"/>
                <w14:textFill>
                  <w14:solidFill>
                    <w14:schemeClr w14:val="tx1"/>
                  </w14:solidFill>
                </w14:textFill>
              </w:rPr>
              <w:t>标委员会</w:t>
            </w:r>
          </w:p>
        </w:tc>
        <w:tc>
          <w:tcPr>
            <w:tcW w:w="7519" w:type="dxa"/>
            <w:tcBorders>
              <w:top w:val="single" w:color="auto" w:sz="4" w:space="0"/>
              <w:left w:val="single" w:color="auto" w:sz="4" w:space="0"/>
              <w:bottom w:val="single" w:color="auto" w:sz="4" w:space="0"/>
              <w:right w:val="single" w:color="auto" w:sz="4" w:space="0"/>
            </w:tcBorders>
            <w:vAlign w:val="center"/>
          </w:tcPr>
          <w:p w14:paraId="6D347CA2">
            <w:pPr>
              <w:wordWrap w:val="0"/>
              <w:adjustRightInd w:val="0"/>
              <w:snapToGrid w:val="0"/>
              <w:spacing w:line="400" w:lineRule="exact"/>
              <w:ind w:firstLine="240" w:firstLineChars="100"/>
              <w:rPr>
                <w:rFonts w:hAnsi="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本</w:t>
            </w:r>
            <w:r>
              <w:rPr>
                <w:rFonts w:hint="eastAsia" w:ascii="宋体" w:hAnsi="宋体" w:eastAsia="宋体" w:cs="宋体"/>
                <w:color w:val="000000" w:themeColor="text1"/>
                <w:sz w:val="24"/>
                <w:szCs w:val="24"/>
                <w:highlight w:val="none"/>
                <w:u w:val="none"/>
                <w:lang w:eastAsia="zh-CN"/>
                <w14:textFill>
                  <w14:solidFill>
                    <w14:schemeClr w14:val="tx1"/>
                  </w14:solidFill>
                </w14:textFill>
              </w:rPr>
              <w:t>项目</w:t>
            </w:r>
            <w:r>
              <w:rPr>
                <w:rFonts w:hint="eastAsia" w:ascii="宋体" w:hAnsi="宋体" w:eastAsia="宋体" w:cs="宋体"/>
                <w:color w:val="000000" w:themeColor="text1"/>
                <w:sz w:val="24"/>
                <w:szCs w:val="24"/>
                <w:highlight w:val="none"/>
                <w:u w:val="none"/>
                <w14:textFill>
                  <w14:solidFill>
                    <w14:schemeClr w14:val="tx1"/>
                  </w14:solidFill>
                </w14:textFill>
              </w:rPr>
              <w:t>定标委员会</w:t>
            </w:r>
            <w:r>
              <w:rPr>
                <w:rFonts w:hint="eastAsia" w:ascii="宋体" w:hAnsi="宋体" w:eastAsia="宋体" w:cs="宋体"/>
                <w:color w:val="000000" w:themeColor="text1"/>
                <w:sz w:val="24"/>
                <w:szCs w:val="24"/>
                <w:highlight w:val="none"/>
                <w:u w:val="none"/>
                <w:lang w:eastAsia="zh-CN"/>
                <w14:textFill>
                  <w14:solidFill>
                    <w14:schemeClr w14:val="tx1"/>
                  </w14:solidFill>
                </w14:textFill>
              </w:rPr>
              <w:t>组成人</w:t>
            </w:r>
            <w:r>
              <w:rPr>
                <w:rFonts w:hint="eastAsia" w:ascii="宋体" w:hAnsi="宋体" w:eastAsia="宋体" w:cs="宋体"/>
                <w:color w:val="000000" w:themeColor="text1"/>
                <w:sz w:val="24"/>
                <w:szCs w:val="24"/>
                <w:highlight w:val="none"/>
                <w:u w:val="none"/>
                <w14:textFill>
                  <w14:solidFill>
                    <w14:schemeClr w14:val="tx1"/>
                  </w14:solidFill>
                </w14:textFill>
              </w:rPr>
              <w:t>员为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7 </w:t>
            </w:r>
            <w:r>
              <w:rPr>
                <w:rFonts w:hint="eastAsia" w:ascii="宋体" w:hAnsi="宋体" w:eastAsia="宋体" w:cs="宋体"/>
                <w:color w:val="000000" w:themeColor="text1"/>
                <w:sz w:val="24"/>
                <w:szCs w:val="24"/>
                <w:highlight w:val="none"/>
                <w14:textFill>
                  <w14:solidFill>
                    <w14:schemeClr w14:val="tx1"/>
                  </w14:solidFill>
                </w14:textFill>
              </w:rPr>
              <w:t>人</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tc>
      </w:tr>
      <w:tr w14:paraId="5F1DE5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181E8CDC">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27</w:t>
            </w:r>
          </w:p>
        </w:tc>
        <w:tc>
          <w:tcPr>
            <w:tcW w:w="1725" w:type="dxa"/>
            <w:tcBorders>
              <w:top w:val="single" w:color="auto" w:sz="4" w:space="0"/>
              <w:left w:val="single" w:color="auto" w:sz="4" w:space="0"/>
              <w:bottom w:val="single" w:color="auto" w:sz="4" w:space="0"/>
              <w:right w:val="single" w:color="auto" w:sz="4" w:space="0"/>
            </w:tcBorders>
            <w:vAlign w:val="center"/>
          </w:tcPr>
          <w:p w14:paraId="595C6C08">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评标方法</w:t>
            </w:r>
          </w:p>
        </w:tc>
        <w:tc>
          <w:tcPr>
            <w:tcW w:w="7519" w:type="dxa"/>
            <w:tcBorders>
              <w:top w:val="single" w:color="auto" w:sz="4" w:space="0"/>
              <w:left w:val="single" w:color="auto" w:sz="4" w:space="0"/>
              <w:bottom w:val="single" w:color="auto" w:sz="4" w:space="0"/>
              <w:right w:val="single" w:color="auto" w:sz="4" w:space="0"/>
            </w:tcBorders>
            <w:vAlign w:val="center"/>
          </w:tcPr>
          <w:p w14:paraId="6F286FED">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综合评估法</w:t>
            </w:r>
          </w:p>
        </w:tc>
      </w:tr>
      <w:tr w14:paraId="3F08C4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29885C98">
            <w:pPr>
              <w:wordWrap w:val="0"/>
              <w:adjustRightInd w:val="0"/>
              <w:snapToGrid w:val="0"/>
              <w:spacing w:line="40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28</w:t>
            </w:r>
          </w:p>
        </w:tc>
        <w:tc>
          <w:tcPr>
            <w:tcW w:w="1725" w:type="dxa"/>
            <w:tcBorders>
              <w:top w:val="single" w:color="auto" w:sz="4" w:space="0"/>
              <w:left w:val="single" w:color="auto" w:sz="4" w:space="0"/>
              <w:bottom w:val="single" w:color="auto" w:sz="4" w:space="0"/>
              <w:right w:val="single" w:color="auto" w:sz="4" w:space="0"/>
            </w:tcBorders>
            <w:vAlign w:val="center"/>
          </w:tcPr>
          <w:p w14:paraId="47BF24DB">
            <w:pPr>
              <w:wordWrap w:val="0"/>
              <w:adjustRightInd w:val="0"/>
              <w:snapToGrid w:val="0"/>
              <w:spacing w:line="360" w:lineRule="exact"/>
              <w:jc w:val="center"/>
              <w:rPr>
                <w:rFonts w:hint="eastAsia" w:ascii="Times New Roman"/>
                <w:snapToGrid w:val="0"/>
                <w:color w:val="000000" w:themeColor="text1"/>
                <w:kern w:val="0"/>
                <w:szCs w:val="24"/>
                <w:highlight w:val="none"/>
                <w14:textFill>
                  <w14:solidFill>
                    <w14:schemeClr w14:val="tx1"/>
                  </w14:solidFill>
                </w14:textFill>
              </w:rPr>
            </w:pP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定标办法</w:t>
            </w:r>
          </w:p>
        </w:tc>
        <w:tc>
          <w:tcPr>
            <w:tcW w:w="7519" w:type="dxa"/>
            <w:tcBorders>
              <w:top w:val="single" w:color="auto" w:sz="4" w:space="0"/>
              <w:left w:val="single" w:color="auto" w:sz="4" w:space="0"/>
              <w:bottom w:val="single" w:color="auto" w:sz="4" w:space="0"/>
              <w:right w:val="single" w:color="auto" w:sz="4" w:space="0"/>
            </w:tcBorders>
            <w:vAlign w:val="center"/>
          </w:tcPr>
          <w:p w14:paraId="636D0CB8">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240" w:firstLineChars="100"/>
              <w:textAlignment w:val="auto"/>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pP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采用评定分离的项目，应选定下列定标办法：</w:t>
            </w:r>
          </w:p>
          <w:p w14:paraId="4AF08B66">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ind w:firstLine="240" w:firstLineChars="100"/>
              <w:jc w:val="both"/>
              <w:textAlignment w:val="auto"/>
              <w:outlineLvl w:val="9"/>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pP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☑票决数量法</w:t>
            </w:r>
          </w:p>
          <w:p w14:paraId="6E82ED93">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ind w:firstLine="240" w:firstLineChars="100"/>
              <w:jc w:val="both"/>
              <w:textAlignment w:val="auto"/>
              <w:outlineLvl w:val="9"/>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pPr>
            <w:r>
              <w:rPr>
                <w:rFonts w:hint="eastAsia" w:hAnsi="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w:t>
            </w: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票决计分法</w:t>
            </w:r>
          </w:p>
          <w:p w14:paraId="42D18C38">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ind w:firstLine="240" w:firstLineChars="100"/>
              <w:jc w:val="both"/>
              <w:textAlignment w:val="auto"/>
              <w:outlineLvl w:val="9"/>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pP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□集体议事法</w:t>
            </w:r>
          </w:p>
          <w:p w14:paraId="416D4270">
            <w:pPr>
              <w:wordWrap w:val="0"/>
              <w:adjustRightInd w:val="0"/>
              <w:snapToGrid w:val="0"/>
              <w:spacing w:line="400" w:lineRule="exact"/>
              <w:ind w:firstLine="240" w:firstLineChars="100"/>
              <w:rPr>
                <w:rFonts w:hint="eastAsia" w:ascii="Times New Roman"/>
                <w:snapToGrid w:val="0"/>
                <w:color w:val="000000" w:themeColor="text1"/>
                <w:kern w:val="0"/>
                <w:szCs w:val="24"/>
                <w:highlight w:val="none"/>
                <w14:textFill>
                  <w14:solidFill>
                    <w14:schemeClr w14:val="tx1"/>
                  </w14:solidFill>
                </w14:textFill>
              </w:rPr>
            </w:pP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□其他方法：/</w:t>
            </w:r>
          </w:p>
        </w:tc>
      </w:tr>
      <w:tr w14:paraId="78D4E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354"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11574C7A">
            <w:pPr>
              <w:wordWrap w:val="0"/>
              <w:adjustRightInd w:val="0"/>
              <w:snapToGrid w:val="0"/>
              <w:spacing w:line="40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29</w:t>
            </w:r>
          </w:p>
        </w:tc>
        <w:tc>
          <w:tcPr>
            <w:tcW w:w="1725" w:type="dxa"/>
            <w:tcBorders>
              <w:top w:val="single" w:color="auto" w:sz="4" w:space="0"/>
              <w:left w:val="single" w:color="auto" w:sz="4" w:space="0"/>
              <w:bottom w:val="single" w:color="auto" w:sz="4" w:space="0"/>
              <w:right w:val="single" w:color="auto" w:sz="4" w:space="0"/>
            </w:tcBorders>
            <w:vAlign w:val="center"/>
          </w:tcPr>
          <w:p w14:paraId="414A414E">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Ansi="宋体" w:cs="宋体"/>
                <w:snapToGrid w:val="0"/>
                <w:color w:val="000000" w:themeColor="text1"/>
                <w:kern w:val="0"/>
                <w:szCs w:val="24"/>
                <w:highlight w:val="none"/>
                <w14:textFill>
                  <w14:solidFill>
                    <w14:schemeClr w14:val="tx1"/>
                  </w14:solidFill>
                </w14:textFill>
              </w:rPr>
              <w:t>有关安全生产责任保险的约定</w:t>
            </w:r>
          </w:p>
        </w:tc>
        <w:tc>
          <w:tcPr>
            <w:tcW w:w="7519" w:type="dxa"/>
            <w:tcBorders>
              <w:top w:val="single" w:color="auto" w:sz="4" w:space="0"/>
              <w:left w:val="single" w:color="auto" w:sz="4" w:space="0"/>
              <w:bottom w:val="single" w:color="auto" w:sz="4" w:space="0"/>
              <w:right w:val="single" w:color="auto" w:sz="4" w:space="0"/>
            </w:tcBorders>
            <w:vAlign w:val="center"/>
          </w:tcPr>
          <w:p w14:paraId="4C30B68A">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根据乐昌市应急管理局《关于做好安全生产责任保险推广工作的通知》（乐安委办〔2020〕21号），安责险实施全覆盖的文件精神，投标单位须按照文件要求将项目安责险费用计入投标报价中。</w:t>
            </w:r>
          </w:p>
        </w:tc>
      </w:tr>
      <w:tr w14:paraId="3E8E1B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587"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34055287">
            <w:pPr>
              <w:wordWrap w:val="0"/>
              <w:adjustRightInd w:val="0"/>
              <w:snapToGrid w:val="0"/>
              <w:spacing w:line="36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30</w:t>
            </w:r>
          </w:p>
        </w:tc>
        <w:tc>
          <w:tcPr>
            <w:tcW w:w="1725" w:type="dxa"/>
            <w:tcBorders>
              <w:top w:val="single" w:color="auto" w:sz="4" w:space="0"/>
              <w:left w:val="single" w:color="auto" w:sz="4" w:space="0"/>
              <w:bottom w:val="single" w:color="auto" w:sz="4" w:space="0"/>
              <w:right w:val="single" w:color="auto" w:sz="4" w:space="0"/>
            </w:tcBorders>
            <w:vAlign w:val="center"/>
          </w:tcPr>
          <w:p w14:paraId="0411B886">
            <w:pPr>
              <w:wordWrap w:val="0"/>
              <w:adjustRightInd w:val="0"/>
              <w:snapToGrid w:val="0"/>
              <w:spacing w:line="360" w:lineRule="exact"/>
              <w:jc w:val="center"/>
              <w:rPr>
                <w:rFonts w:hint="eastAsia"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费用</w:t>
            </w:r>
          </w:p>
        </w:tc>
        <w:tc>
          <w:tcPr>
            <w:tcW w:w="7519" w:type="dxa"/>
            <w:tcBorders>
              <w:top w:val="single" w:color="auto" w:sz="4" w:space="0"/>
              <w:left w:val="single" w:color="auto" w:sz="4" w:space="0"/>
              <w:bottom w:val="single" w:color="auto" w:sz="4" w:space="0"/>
              <w:right w:val="single" w:color="auto" w:sz="4" w:space="0"/>
            </w:tcBorders>
            <w:vAlign w:val="center"/>
          </w:tcPr>
          <w:p w14:paraId="16AEDE07">
            <w:pPr>
              <w:wordWrap w:val="0"/>
              <w:adjustRightInd w:val="0"/>
              <w:snapToGrid w:val="0"/>
              <w:spacing w:line="400" w:lineRule="exact"/>
              <w:ind w:firstLine="240" w:firstLineChars="100"/>
              <w:rPr>
                <w:rFonts w:hint="eastAsia"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本项目的招标代理服务费及评标专家酬劳（包括食宿费用、交通费、专家评审劳务费等）由中标人支付。评标专家酬劳由招标代理机构先行垫付，中标人须在中标候选人公示结束后,领取中标通知书前须向招标代理机构一次性付清招标代理服务费及评标专家酬劳，方可领取中标通知书。</w:t>
            </w:r>
          </w:p>
          <w:p w14:paraId="574261AC">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根据招标代理服务收费管理暂行办法</w:t>
            </w:r>
            <w:r>
              <w:rPr>
                <w:rFonts w:hint="eastAsia" w:hAnsi="宋体" w:cs="宋体"/>
                <w:snapToGrid w:val="0"/>
                <w:color w:val="000000" w:themeColor="text1"/>
                <w:kern w:val="0"/>
                <w:szCs w:val="24"/>
                <w:highlight w:val="none"/>
                <w:lang w:val="en-US" w:eastAsia="zh-CN"/>
                <w14:textFill>
                  <w14:solidFill>
                    <w14:schemeClr w14:val="tx1"/>
                  </w14:solidFill>
                </w14:textFill>
              </w:rPr>
              <w:t>{</w:t>
            </w:r>
            <w:r>
              <w:rPr>
                <w:rFonts w:hint="eastAsia" w:hAnsi="宋体" w:cs="宋体"/>
                <w:snapToGrid w:val="0"/>
                <w:color w:val="000000" w:themeColor="text1"/>
                <w:kern w:val="0"/>
                <w:szCs w:val="24"/>
                <w:highlight w:val="none"/>
                <w14:textFill>
                  <w14:solidFill>
                    <w14:schemeClr w14:val="tx1"/>
                  </w14:solidFill>
                </w14:textFill>
              </w:rPr>
              <w:t>计价格[2002]1980号</w:t>
            </w:r>
            <w:r>
              <w:rPr>
                <w:rFonts w:hint="eastAsia" w:hAnsi="宋体" w:cs="宋体"/>
                <w:snapToGrid w:val="0"/>
                <w:color w:val="000000" w:themeColor="text1"/>
                <w:kern w:val="0"/>
                <w:szCs w:val="24"/>
                <w:highlight w:val="none"/>
                <w:lang w:val="en-US" w:eastAsia="zh-CN"/>
                <w14:textFill>
                  <w14:solidFill>
                    <w14:schemeClr w14:val="tx1"/>
                  </w14:solidFill>
                </w14:textFill>
              </w:rPr>
              <w:t>}</w:t>
            </w:r>
            <w:r>
              <w:rPr>
                <w:rFonts w:hint="eastAsia" w:hAnsi="宋体" w:cs="宋体"/>
                <w:snapToGrid w:val="0"/>
                <w:color w:val="000000" w:themeColor="text1"/>
                <w:kern w:val="0"/>
                <w:szCs w:val="24"/>
                <w:highlight w:val="none"/>
                <w14:textFill>
                  <w14:solidFill>
                    <w14:schemeClr w14:val="tx1"/>
                  </w14:solidFill>
                </w14:textFill>
              </w:rPr>
              <w:t>收费标准，按招标代理收费标准计费:1000万元以下，按八折计取收费;1000万以上，按六折计取收费(以差额累进方式计算;最终以中标价为取费基数，工程招标代理费最高不超过10万元，招标代理费用由中标人支付)。</w:t>
            </w:r>
          </w:p>
        </w:tc>
      </w:tr>
      <w:tr w14:paraId="2C53AB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685"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1FC00F3C">
            <w:pPr>
              <w:wordWrap w:val="0"/>
              <w:adjustRightInd w:val="0"/>
              <w:snapToGrid w:val="0"/>
              <w:spacing w:line="36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31</w:t>
            </w:r>
          </w:p>
        </w:tc>
        <w:tc>
          <w:tcPr>
            <w:tcW w:w="1725" w:type="dxa"/>
            <w:tcBorders>
              <w:top w:val="single" w:color="auto" w:sz="4" w:space="0"/>
              <w:left w:val="single" w:color="auto" w:sz="4" w:space="0"/>
              <w:bottom w:val="single" w:color="auto" w:sz="4" w:space="0"/>
              <w:right w:val="single" w:color="auto" w:sz="4" w:space="0"/>
            </w:tcBorders>
            <w:vAlign w:val="center"/>
          </w:tcPr>
          <w:p w14:paraId="0E1D70BA">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招标人</w:t>
            </w:r>
          </w:p>
          <w:p w14:paraId="6680A477">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联系方式</w:t>
            </w:r>
          </w:p>
        </w:tc>
        <w:tc>
          <w:tcPr>
            <w:tcW w:w="7519" w:type="dxa"/>
            <w:tcBorders>
              <w:top w:val="single" w:color="auto" w:sz="4" w:space="0"/>
              <w:left w:val="single" w:color="auto" w:sz="4" w:space="0"/>
              <w:bottom w:val="single" w:color="auto" w:sz="4" w:space="0"/>
              <w:right w:val="single" w:color="auto" w:sz="4" w:space="0"/>
            </w:tcBorders>
            <w:vAlign w:val="center"/>
          </w:tcPr>
          <w:p w14:paraId="03E1B413">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ascii="Times New Roman"/>
                <w:snapToGrid w:val="0"/>
                <w:color w:val="000000" w:themeColor="text1"/>
                <w:kern w:val="0"/>
                <w:szCs w:val="24"/>
                <w:highlight w:val="none"/>
                <w14:textFill>
                  <w14:solidFill>
                    <w14:schemeClr w14:val="tx1"/>
                  </w14:solidFill>
                </w14:textFill>
              </w:rPr>
              <w:t>单位名称：</w:t>
            </w:r>
            <w:r>
              <w:rPr>
                <w:rFonts w:hint="eastAsia" w:ascii="Times New Roman"/>
                <w:snapToGrid w:val="0"/>
                <w:color w:val="000000" w:themeColor="text1"/>
                <w:kern w:val="0"/>
                <w:szCs w:val="24"/>
                <w:highlight w:val="none"/>
                <w14:textFill>
                  <w14:solidFill>
                    <w14:schemeClr w14:val="tx1"/>
                  </w14:solidFill>
                </w14:textFill>
              </w:rPr>
              <w:t>乐昌市政府投资建设项目代建管理局</w:t>
            </w:r>
          </w:p>
          <w:p w14:paraId="59295652">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ascii="Times New Roman"/>
                <w:snapToGrid w:val="0"/>
                <w:color w:val="000000" w:themeColor="text1"/>
                <w:kern w:val="0"/>
                <w:szCs w:val="24"/>
                <w:highlight w:val="none"/>
                <w14:textFill>
                  <w14:solidFill>
                    <w14:schemeClr w14:val="tx1"/>
                  </w14:solidFill>
                </w14:textFill>
              </w:rPr>
              <w:t>办公地址：乐昌市乐城广福路98号</w:t>
            </w:r>
          </w:p>
          <w:p w14:paraId="5E8FA6F5">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ascii="Times New Roman"/>
                <w:snapToGrid w:val="0"/>
                <w:color w:val="000000" w:themeColor="text1"/>
                <w:kern w:val="0"/>
                <w:szCs w:val="24"/>
                <w:highlight w:val="none"/>
                <w14:textFill>
                  <w14:solidFill>
                    <w14:schemeClr w14:val="tx1"/>
                  </w14:solidFill>
                </w14:textFill>
              </w:rPr>
              <w:t>联系人（部门）：</w:t>
            </w:r>
            <w:r>
              <w:rPr>
                <w:rFonts w:hint="eastAsia" w:ascii="Times New Roman"/>
                <w:snapToGrid w:val="0"/>
                <w:color w:val="000000" w:themeColor="text1"/>
                <w:kern w:val="0"/>
                <w:szCs w:val="24"/>
                <w:highlight w:val="none"/>
                <w14:textFill>
                  <w14:solidFill>
                    <w14:schemeClr w14:val="tx1"/>
                  </w14:solidFill>
                </w14:textFill>
              </w:rPr>
              <w:t>何</w:t>
            </w:r>
            <w:r>
              <w:rPr>
                <w:rFonts w:ascii="Times New Roman"/>
                <w:snapToGrid w:val="0"/>
                <w:color w:val="000000" w:themeColor="text1"/>
                <w:kern w:val="0"/>
                <w:szCs w:val="24"/>
                <w:highlight w:val="none"/>
                <w14:textFill>
                  <w14:solidFill>
                    <w14:schemeClr w14:val="tx1"/>
                  </w14:solidFill>
                </w14:textFill>
              </w:rPr>
              <w:t>工</w:t>
            </w:r>
          </w:p>
          <w:p w14:paraId="01B76135">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ascii="Times New Roman"/>
                <w:snapToGrid w:val="0"/>
                <w:color w:val="000000" w:themeColor="text1"/>
                <w:kern w:val="0"/>
                <w:szCs w:val="24"/>
                <w:highlight w:val="none"/>
                <w14:textFill>
                  <w14:solidFill>
                    <w14:schemeClr w14:val="tx1"/>
                  </w14:solidFill>
                </w14:textFill>
              </w:rPr>
              <w:t>联系电话：0751-5566203</w:t>
            </w:r>
          </w:p>
        </w:tc>
      </w:tr>
      <w:tr w14:paraId="631085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79"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6B68DAE2">
            <w:pPr>
              <w:wordWrap w:val="0"/>
              <w:adjustRightInd w:val="0"/>
              <w:snapToGrid w:val="0"/>
              <w:spacing w:line="36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32</w:t>
            </w:r>
          </w:p>
        </w:tc>
        <w:tc>
          <w:tcPr>
            <w:tcW w:w="1725" w:type="dxa"/>
            <w:tcBorders>
              <w:top w:val="single" w:color="auto" w:sz="4" w:space="0"/>
              <w:left w:val="single" w:color="auto" w:sz="4" w:space="0"/>
              <w:bottom w:val="single" w:color="auto" w:sz="4" w:space="0"/>
              <w:right w:val="single" w:color="auto" w:sz="4" w:space="0"/>
            </w:tcBorders>
            <w:vAlign w:val="center"/>
          </w:tcPr>
          <w:p w14:paraId="118A44BE">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招标代理机构</w:t>
            </w:r>
          </w:p>
          <w:p w14:paraId="1EC828E6">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联系方式</w:t>
            </w:r>
          </w:p>
        </w:tc>
        <w:tc>
          <w:tcPr>
            <w:tcW w:w="7519" w:type="dxa"/>
            <w:tcBorders>
              <w:top w:val="single" w:color="auto" w:sz="4" w:space="0"/>
              <w:left w:val="single" w:color="auto" w:sz="4" w:space="0"/>
              <w:bottom w:val="single" w:color="auto" w:sz="4" w:space="0"/>
              <w:right w:val="single" w:color="auto" w:sz="4" w:space="0"/>
            </w:tcBorders>
            <w:vAlign w:val="center"/>
          </w:tcPr>
          <w:p w14:paraId="49D3C696">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val="en-US"/>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单位名称：广东信誉招标代理有限公司</w:t>
            </w:r>
          </w:p>
          <w:p w14:paraId="6622740B">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val="en-US"/>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办公地址：韶关市武江区韶关大道北19号豫商大楼7楼</w:t>
            </w:r>
          </w:p>
          <w:p w14:paraId="1CCA231F">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联系人（部门）：陈工</w:t>
            </w:r>
          </w:p>
          <w:p w14:paraId="5558E603">
            <w:pPr>
              <w:wordWrap w:val="0"/>
              <w:adjustRightInd w:val="0"/>
              <w:snapToGrid w:val="0"/>
              <w:spacing w:line="360" w:lineRule="exact"/>
              <w:ind w:firstLine="240" w:firstLineChars="100"/>
              <w:jc w:val="left"/>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联系电话：0751-8115126</w:t>
            </w:r>
          </w:p>
        </w:tc>
      </w:tr>
      <w:tr w14:paraId="45DCDD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79"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220E99FE">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33</w:t>
            </w:r>
          </w:p>
        </w:tc>
        <w:tc>
          <w:tcPr>
            <w:tcW w:w="1725" w:type="dxa"/>
            <w:tcBorders>
              <w:top w:val="single" w:color="auto" w:sz="4" w:space="0"/>
              <w:left w:val="single" w:color="auto" w:sz="4" w:space="0"/>
              <w:bottom w:val="single" w:color="auto" w:sz="4" w:space="0"/>
              <w:right w:val="single" w:color="auto" w:sz="4" w:space="0"/>
            </w:tcBorders>
            <w:vAlign w:val="center"/>
          </w:tcPr>
          <w:p w14:paraId="75FF6017">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交易场所</w:t>
            </w:r>
          </w:p>
          <w:p w14:paraId="69B2E027">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联系方式</w:t>
            </w:r>
          </w:p>
        </w:tc>
        <w:tc>
          <w:tcPr>
            <w:tcW w:w="7519" w:type="dxa"/>
            <w:tcBorders>
              <w:top w:val="single" w:color="auto" w:sz="4" w:space="0"/>
              <w:left w:val="single" w:color="auto" w:sz="4" w:space="0"/>
              <w:bottom w:val="single" w:color="auto" w:sz="4" w:space="0"/>
              <w:right w:val="single" w:color="auto" w:sz="4" w:space="0"/>
            </w:tcBorders>
            <w:vAlign w:val="center"/>
          </w:tcPr>
          <w:p w14:paraId="039649A1">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单位名称：韶关市公共资源交易中心</w:t>
            </w:r>
          </w:p>
          <w:p w14:paraId="01C36BE9">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办公地址：乐昌市昌山北路23号韶关市公共资源交易中心乐昌分中心</w:t>
            </w:r>
          </w:p>
          <w:p w14:paraId="7ECCE55F">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联系人（部门）：工程交易部</w:t>
            </w:r>
          </w:p>
          <w:p w14:paraId="70F6B69C">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联系电话：0751-5570106</w:t>
            </w:r>
          </w:p>
        </w:tc>
      </w:tr>
      <w:tr w14:paraId="0EE077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79"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6DDC3297">
            <w:pPr>
              <w:wordWrap w:val="0"/>
              <w:adjustRightInd w:val="0"/>
              <w:snapToGrid w:val="0"/>
              <w:spacing w:line="36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34</w:t>
            </w:r>
          </w:p>
        </w:tc>
        <w:tc>
          <w:tcPr>
            <w:tcW w:w="1725" w:type="dxa"/>
            <w:tcBorders>
              <w:top w:val="single" w:color="auto" w:sz="4" w:space="0"/>
              <w:left w:val="single" w:color="auto" w:sz="4" w:space="0"/>
              <w:bottom w:val="single" w:color="auto" w:sz="4" w:space="0"/>
              <w:right w:val="single" w:color="auto" w:sz="4" w:space="0"/>
            </w:tcBorders>
            <w:vAlign w:val="center"/>
          </w:tcPr>
          <w:p w14:paraId="659B6760">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行政监督部门</w:t>
            </w:r>
          </w:p>
          <w:p w14:paraId="70B837E2">
            <w:pPr>
              <w:wordWrap w:val="0"/>
              <w:adjustRightInd w:val="0"/>
              <w:snapToGrid w:val="0"/>
              <w:spacing w:line="360" w:lineRule="exact"/>
              <w:jc w:val="center"/>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联系方式</w:t>
            </w:r>
          </w:p>
        </w:tc>
        <w:tc>
          <w:tcPr>
            <w:tcW w:w="7519" w:type="dxa"/>
            <w:tcBorders>
              <w:top w:val="single" w:color="auto" w:sz="4" w:space="0"/>
              <w:left w:val="single" w:color="auto" w:sz="4" w:space="0"/>
              <w:bottom w:val="single" w:color="auto" w:sz="4" w:space="0"/>
              <w:right w:val="single" w:color="auto" w:sz="4" w:space="0"/>
            </w:tcBorders>
            <w:vAlign w:val="center"/>
          </w:tcPr>
          <w:p w14:paraId="43112CC0">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单位名称：乐昌市住房和城乡建设管理局 </w:t>
            </w:r>
          </w:p>
          <w:p w14:paraId="6BF183A3">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办公地址：乐昌市公园路13号</w:t>
            </w:r>
          </w:p>
          <w:p w14:paraId="064FFA55">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联系人(部门)：建筑业监督管理股  </w:t>
            </w:r>
          </w:p>
          <w:p w14:paraId="083B14E7">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联系电话：</w:t>
            </w:r>
            <w:r>
              <w:rPr>
                <w:rFonts w:hint="eastAsia" w:hAnsi="宋体" w:cs="宋体"/>
                <w:snapToGrid w:val="0"/>
                <w:color w:val="000000" w:themeColor="text1"/>
                <w:kern w:val="0"/>
                <w:szCs w:val="24"/>
                <w:highlight w:val="none"/>
                <w14:textFill>
                  <w14:solidFill>
                    <w14:schemeClr w14:val="tx1"/>
                  </w14:solidFill>
                </w14:textFill>
              </w:rPr>
              <w:t xml:space="preserve">0751—5552940 </w:t>
            </w:r>
          </w:p>
        </w:tc>
      </w:tr>
      <w:bookmarkEnd w:id="13"/>
    </w:tbl>
    <w:p w14:paraId="2E983D53">
      <w:pPr>
        <w:pStyle w:val="3"/>
        <w:wordWrap w:val="0"/>
        <w:autoSpaceDE/>
        <w:autoSpaceDN/>
        <w:snapToGrid w:val="0"/>
        <w:spacing w:before="260" w:after="260" w:line="360" w:lineRule="exact"/>
        <w:jc w:val="both"/>
        <w:rPr>
          <w:rFonts w:ascii="Times New Roman"/>
          <w:b/>
          <w:snapToGrid w:val="0"/>
          <w:color w:val="000000" w:themeColor="text1"/>
          <w:highlight w:val="none"/>
          <w14:textFill>
            <w14:solidFill>
              <w14:schemeClr w14:val="tx1"/>
            </w14:solidFill>
          </w14:textFill>
        </w:rPr>
        <w:sectPr>
          <w:footerReference r:id="rId7" w:type="default"/>
          <w:endnotePr>
            <w:numFmt w:val="decimal"/>
          </w:endnotePr>
          <w:pgSz w:w="11906" w:h="16838"/>
          <w:pgMar w:top="1701" w:right="1531" w:bottom="1417" w:left="1531" w:header="850" w:footer="992" w:gutter="0"/>
          <w:pgNumType w:fmt="decimal" w:start="1"/>
          <w:cols w:space="720" w:num="1"/>
          <w:docGrid w:linePitch="327" w:charSpace="0"/>
        </w:sectPr>
      </w:pPr>
    </w:p>
    <w:p w14:paraId="6666EF70">
      <w:pPr>
        <w:pStyle w:val="3"/>
        <w:wordWrap w:val="0"/>
        <w:autoSpaceDE/>
        <w:autoSpaceDN/>
        <w:snapToGrid w:val="0"/>
        <w:spacing w:after="260" w:line="440" w:lineRule="exact"/>
        <w:jc w:val="both"/>
        <w:rPr>
          <w:rFonts w:hint="eastAsia" w:ascii="Times New Roman"/>
          <w:b/>
          <w:snapToGrid w:val="0"/>
          <w:color w:val="000000" w:themeColor="text1"/>
          <w:highlight w:val="none"/>
          <w14:textFill>
            <w14:solidFill>
              <w14:schemeClr w14:val="tx1"/>
            </w14:solidFill>
          </w14:textFill>
        </w:rPr>
      </w:pPr>
      <w:bookmarkStart w:id="15" w:name="_Toc32465"/>
      <w:bookmarkStart w:id="16" w:name="_Toc27075"/>
      <w:bookmarkStart w:id="17" w:name="_Toc6294"/>
      <w:bookmarkStart w:id="18" w:name="_Toc12786"/>
      <w:r>
        <w:rPr>
          <w:rFonts w:hint="eastAsia" w:ascii="Times New Roman"/>
          <w:b/>
          <w:snapToGrid w:val="0"/>
          <w:color w:val="000000" w:themeColor="text1"/>
          <w:highlight w:val="none"/>
          <w14:textFill>
            <w14:solidFill>
              <w14:schemeClr w14:val="tx1"/>
            </w14:solidFill>
          </w14:textFill>
        </w:rPr>
        <w:t>第二节 重要事项时间地点一览表</w:t>
      </w:r>
      <w:bookmarkEnd w:id="15"/>
      <w:bookmarkEnd w:id="16"/>
      <w:bookmarkEnd w:id="17"/>
      <w:bookmarkEnd w:id="18"/>
    </w:p>
    <w:tbl>
      <w:tblPr>
        <w:tblStyle w:val="35"/>
        <w:tblW w:w="0" w:type="auto"/>
        <w:tblInd w:w="102" w:type="dxa"/>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Layout w:type="fixed"/>
        <w:tblCellMar>
          <w:top w:w="0" w:type="dxa"/>
          <w:left w:w="0" w:type="dxa"/>
          <w:bottom w:w="0" w:type="dxa"/>
          <w:right w:w="0" w:type="dxa"/>
        </w:tblCellMar>
      </w:tblPr>
      <w:tblGrid>
        <w:gridCol w:w="417"/>
        <w:gridCol w:w="1352"/>
        <w:gridCol w:w="7183"/>
      </w:tblGrid>
      <w:tr w14:paraId="5B8C0DA9">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887"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4337D15E">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1</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161563D7">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招标公告</w:t>
            </w:r>
          </w:p>
          <w:p w14:paraId="4C486E24">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发布时间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1D144241">
            <w:pPr>
              <w:pStyle w:val="141"/>
              <w:widowControl/>
              <w:wordWrap w:val="0"/>
              <w:spacing w:line="400" w:lineRule="exact"/>
              <w:ind w:firstLine="240" w:firstLineChars="100"/>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u w:val="single"/>
                <w:lang w:val="en-US" w:eastAsia="zh-CN"/>
                <w14:textFill>
                  <w14:solidFill>
                    <w14:schemeClr w14:val="tx1"/>
                  </w14:solidFill>
                </w14:textFill>
              </w:rPr>
              <w:t>20</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6D09DDAB">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754"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2605AE6B">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2</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4AC5DEFC">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获取招标文件截止时间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746A7D26">
            <w:pPr>
              <w:pStyle w:val="141"/>
              <w:widowControl/>
              <w:wordWrap w:val="0"/>
              <w:spacing w:line="400" w:lineRule="exact"/>
              <w:ind w:firstLine="240" w:firstLineChars="100"/>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26</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u w:val="singl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5EAF38EF">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920"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0BACFB45">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3</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29E036AB">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网上提问</w:t>
            </w:r>
          </w:p>
          <w:p w14:paraId="408E1F13">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截止时间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06F3C6F5">
            <w:pPr>
              <w:pStyle w:val="141"/>
              <w:widowControl/>
              <w:wordWrap w:val="0"/>
              <w:spacing w:line="40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 xml:space="preserve"> </w:t>
            </w:r>
            <w:r>
              <w:rPr>
                <w:rFonts w:hint="eastAsia" w:ascii="宋体" w:hAnsi="宋体" w:cs="宋体"/>
                <w:color w:val="000000" w:themeColor="text1"/>
                <w:kern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4F63F9B3">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987"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029AA2DF">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4</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11605F21">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网上答疑</w:t>
            </w:r>
          </w:p>
          <w:p w14:paraId="5717F8DE">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6DCCF94A">
            <w:pPr>
              <w:pStyle w:val="141"/>
              <w:widowControl/>
              <w:wordWrap w:val="0"/>
              <w:spacing w:line="40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14:textFill>
                  <w14:solidFill>
                    <w14:schemeClr w14:val="tx1"/>
                  </w14:solidFill>
                </w14:textFill>
              </w:rPr>
              <w:t>至</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19</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0EFFF06D">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474"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32E85A9B">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5</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7C7097BD">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投标保证缴</w:t>
            </w:r>
          </w:p>
          <w:p w14:paraId="76902119">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纳截止时间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7199E2A0">
            <w:pPr>
              <w:pStyle w:val="141"/>
              <w:widowControl/>
              <w:wordWrap w:val="0"/>
              <w:spacing w:line="400" w:lineRule="exact"/>
              <w:ind w:left="0" w:firstLine="240" w:firstLineChars="100"/>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投标保证金到账截止时间：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25</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0E8C562E">
            <w:pPr>
              <w:pStyle w:val="141"/>
              <w:widowControl/>
              <w:wordWrap w:val="0"/>
              <w:spacing w:line="400" w:lineRule="exact"/>
              <w:ind w:left="0" w:firstLine="240" w:firstLineChars="100"/>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投标保证担保上传截止时间：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25</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AAD7988">
            <w:pPr>
              <w:pStyle w:val="141"/>
              <w:widowControl/>
              <w:wordWrap w:val="0"/>
              <w:spacing w:line="400" w:lineRule="exact"/>
              <w:ind w:left="0" w:firstLine="240" w:firstLineChars="100"/>
              <w:rPr>
                <w:rFonts w:hint="eastAsia" w:ascii="宋体" w:hAnsi="宋体" w:eastAsia="宋体" w:cs="宋体"/>
                <w:color w:val="000000" w:themeColor="text1"/>
                <w:kern w:val="0"/>
                <w:sz w:val="24"/>
                <w:szCs w:val="24"/>
                <w:highlight w:val="none"/>
                <w:u w:val="singl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投标保证保险投保截止时间：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25</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14:textFill>
                  <w14:solidFill>
                    <w14:schemeClr w14:val="tx1"/>
                  </w14:solidFill>
                </w14:textFill>
              </w:rPr>
              <w:t>。</w:t>
            </w:r>
          </w:p>
        </w:tc>
      </w:tr>
      <w:tr w14:paraId="7DB47C6A">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12FAD9C4">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6</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566F5227">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电子投标</w:t>
            </w:r>
          </w:p>
          <w:p w14:paraId="4E73F666">
            <w:pPr>
              <w:pStyle w:val="141"/>
              <w:widowControl/>
              <w:wordWrap w:val="0"/>
              <w:spacing w:line="360" w:lineRule="exact"/>
              <w:jc w:val="center"/>
              <w:rPr>
                <w:rFonts w:hint="eastAsia" w:ascii="宋体" w:hAnsi="宋体" w:eastAsia="宋体" w:cs="宋体"/>
                <w:strike/>
                <w:dstrike w:val="0"/>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截止时间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6516E72F">
            <w:pPr>
              <w:pStyle w:val="141"/>
              <w:widowControl/>
              <w:wordWrap w:val="0"/>
              <w:spacing w:line="40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26</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566BD413">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1A05219F">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7</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29AB0BFE">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投标相关资料（如有）</w:t>
            </w:r>
          </w:p>
          <w:p w14:paraId="6E29D867">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递交时间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1130F687">
            <w:pPr>
              <w:pStyle w:val="141"/>
              <w:widowControl/>
              <w:wordWrap w:val="0"/>
              <w:spacing w:line="400" w:lineRule="exact"/>
              <w:ind w:firstLine="240" w:firstLineChars="100"/>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26</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14:textFill>
                  <w14:solidFill>
                    <w14:schemeClr w14:val="tx1"/>
                  </w14:solidFill>
                </w14:textFill>
              </w:rPr>
              <w:t>至</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26</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511770D3">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281DC778">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8</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0282B30A">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投标相关资料（如有）</w:t>
            </w:r>
          </w:p>
          <w:p w14:paraId="2784D0D7">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递交地点</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0B72F1B7">
            <w:pPr>
              <w:adjustRightInd w:val="0"/>
              <w:snapToGrid w:val="0"/>
              <w:spacing w:line="400" w:lineRule="exact"/>
              <w:ind w:firstLine="240" w:firstLineChars="100"/>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t>递交场所：韶关市公共资源交易中心乐昌分中心，</w:t>
            </w:r>
          </w:p>
          <w:p w14:paraId="5128CE73">
            <w:pPr>
              <w:pStyle w:val="141"/>
              <w:widowControl/>
              <w:wordWrap w:val="0"/>
              <w:spacing w:line="400" w:lineRule="exact"/>
              <w:ind w:left="0" w:firstLine="240" w:firstLineChars="100"/>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t>地址：乐昌市昌山北路23号，具体房间号以当日现场通知为准。</w:t>
            </w:r>
          </w:p>
        </w:tc>
      </w:tr>
      <w:tr w14:paraId="2F49A9DB">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41C39487">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9</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741AA241">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开标时间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709BE0A6">
            <w:pPr>
              <w:pStyle w:val="141"/>
              <w:widowControl/>
              <w:wordWrap w:val="0"/>
              <w:spacing w:line="40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26</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51AA2064">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2CD5A600">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10</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79BEE94A">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开标地点</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77BA33BC">
            <w:pPr>
              <w:wordWrap w:val="0"/>
              <w:adjustRightInd w:val="0"/>
              <w:snapToGrid w:val="0"/>
              <w:spacing w:line="400" w:lineRule="exact"/>
              <w:ind w:firstLine="240" w:firstLineChars="100"/>
              <w:jc w:val="left"/>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t>开标场所：韶关市公共资源交易中心乐昌分中心，</w:t>
            </w:r>
          </w:p>
          <w:p w14:paraId="2985E136">
            <w:pPr>
              <w:pStyle w:val="141"/>
              <w:widowControl/>
              <w:wordWrap w:val="0"/>
              <w:spacing w:line="400" w:lineRule="exact"/>
              <w:ind w:left="0" w:firstLine="240" w:firstLineChars="100"/>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t>地址：乐昌市昌山北路23号，具体房间号以当日现场通知为准。</w:t>
            </w:r>
          </w:p>
        </w:tc>
      </w:tr>
      <w:tr w14:paraId="359E0782">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1769" w:type="dxa"/>
            <w:gridSpan w:val="2"/>
            <w:tcBorders>
              <w:top w:val="outset" w:color="080000" w:sz="6" w:space="0"/>
              <w:left w:val="outset" w:color="080000" w:sz="6" w:space="0"/>
              <w:bottom w:val="outset" w:color="080000" w:sz="6" w:space="0"/>
              <w:right w:val="outset" w:color="080000" w:sz="6" w:space="0"/>
            </w:tcBorders>
            <w:noWrap w:val="0"/>
            <w:vAlign w:val="center"/>
          </w:tcPr>
          <w:p w14:paraId="2C4F56A8">
            <w:pPr>
              <w:pStyle w:val="141"/>
              <w:widowControl/>
              <w:wordWrap w:val="0"/>
              <w:spacing w:line="400" w:lineRule="exact"/>
              <w:ind w:left="0" w:firstLine="240" w:firstLineChars="100"/>
              <w:jc w:val="left"/>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备注</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1789FFC4">
            <w:pPr>
              <w:pStyle w:val="141"/>
              <w:widowControl/>
              <w:wordWrap w:val="0"/>
              <w:spacing w:line="400" w:lineRule="exact"/>
              <w:ind w:left="0" w:firstLine="240" w:firstLineChars="100"/>
              <w:jc w:val="left"/>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2F35F79B">
      <w:pPr>
        <w:pStyle w:val="2"/>
        <w:tabs>
          <w:tab w:val="left" w:pos="885"/>
        </w:tabs>
        <w:wordWrap w:val="0"/>
        <w:autoSpaceDE/>
        <w:autoSpaceDN/>
        <w:snapToGrid w:val="0"/>
        <w:spacing w:line="440" w:lineRule="exact"/>
        <w:ind w:left="885" w:hanging="885"/>
        <w:jc w:val="center"/>
        <w:rPr>
          <w:rFonts w:ascii="Times New Roman"/>
          <w:snapToGrid w:val="0"/>
          <w:color w:val="000000" w:themeColor="text1"/>
          <w:sz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6B0D36D8">
      <w:pPr>
        <w:pStyle w:val="3"/>
        <w:wordWrap w:val="0"/>
        <w:autoSpaceDE/>
        <w:autoSpaceDN/>
        <w:snapToGrid w:val="0"/>
        <w:spacing w:after="260" w:line="440" w:lineRule="exact"/>
        <w:jc w:val="both"/>
        <w:rPr>
          <w:rFonts w:ascii="Times New Roman"/>
          <w:snapToGrid w:val="0"/>
          <w:color w:val="000000" w:themeColor="text1"/>
          <w:kern w:val="0"/>
          <w:szCs w:val="28"/>
          <w:highlight w:val="none"/>
          <w:u w:val="single"/>
          <w14:textFill>
            <w14:solidFill>
              <w14:schemeClr w14:val="tx1"/>
            </w14:solidFill>
          </w14:textFill>
        </w:rPr>
      </w:pPr>
      <w:bookmarkStart w:id="19" w:name="_Hlt87793819"/>
      <w:bookmarkEnd w:id="19"/>
      <w:bookmarkStart w:id="20" w:name="_Toc16803"/>
      <w:bookmarkStart w:id="21" w:name="_Toc5895"/>
      <w:bookmarkStart w:id="22" w:name="_Toc9507"/>
      <w:bookmarkStart w:id="23" w:name="_Toc1219"/>
      <w:bookmarkStart w:id="24" w:name="_Toc18202"/>
      <w:bookmarkStart w:id="25" w:name="_Hlt69698705"/>
      <w:bookmarkStart w:id="26" w:name="_Hlt69698754"/>
      <w:r>
        <w:rPr>
          <w:rFonts w:hint="eastAsia" w:ascii="Times New Roman"/>
          <w:b/>
          <w:snapToGrid w:val="0"/>
          <w:color w:val="000000" w:themeColor="text1"/>
          <w:highlight w:val="none"/>
          <w14:textFill>
            <w14:solidFill>
              <w14:schemeClr w14:val="tx1"/>
            </w14:solidFill>
          </w14:textFill>
        </w:rPr>
        <w:t>第三节 投标人须知</w:t>
      </w:r>
      <w:bookmarkEnd w:id="20"/>
      <w:bookmarkStart w:id="27" w:name="_Hlt69669159"/>
      <w:bookmarkEnd w:id="27"/>
      <w:r>
        <w:rPr>
          <w:rFonts w:hint="eastAsia" w:ascii="Times New Roman"/>
          <w:b/>
          <w:snapToGrid w:val="0"/>
          <w:color w:val="000000" w:themeColor="text1"/>
          <w:highlight w:val="none"/>
          <w14:textFill>
            <w14:solidFill>
              <w14:schemeClr w14:val="tx1"/>
            </w14:solidFill>
          </w14:textFill>
        </w:rPr>
        <w:t>正文</w:t>
      </w:r>
      <w:bookmarkEnd w:id="21"/>
      <w:bookmarkEnd w:id="22"/>
      <w:bookmarkEnd w:id="23"/>
      <w:bookmarkEnd w:id="24"/>
      <w:bookmarkEnd w:id="25"/>
      <w:bookmarkEnd w:id="26"/>
    </w:p>
    <w:p w14:paraId="0A8B29E4">
      <w:pPr>
        <w:keepNext w:val="0"/>
        <w:keepLines w:val="0"/>
        <w:widowControl/>
        <w:suppressLineNumbers w:val="0"/>
        <w:ind w:firstLine="480" w:firstLineChars="200"/>
        <w:jc w:val="left"/>
        <w:rPr>
          <w:rFonts w:hint="eastAsia" w:ascii="Times New Roman"/>
          <w:b/>
          <w:snapToGrid w:val="0"/>
          <w:color w:val="000000" w:themeColor="text1"/>
          <w:highlight w:val="none"/>
          <w14:textFill>
            <w14:solidFill>
              <w14:schemeClr w14:val="tx1"/>
            </w14:solidFill>
          </w14:textFill>
        </w:rPr>
      </w:pPr>
      <w:bookmarkStart w:id="28" w:name="_Hlt74474735"/>
      <w:bookmarkEnd w:id="28"/>
      <w:bookmarkStart w:id="29" w:name="_Hlt87948285"/>
      <w:bookmarkEnd w:id="29"/>
      <w:bookmarkStart w:id="30" w:name="_Hlt119991399"/>
      <w:bookmarkEnd w:id="30"/>
      <w:bookmarkStart w:id="31" w:name="_Hlt109358474"/>
      <w:bookmarkEnd w:id="31"/>
      <w:bookmarkStart w:id="32" w:name="_Hlt78795222"/>
      <w:bookmarkEnd w:id="32"/>
      <w:bookmarkStart w:id="33" w:name="_Toc26083"/>
      <w:r>
        <w:rPr>
          <w:rFonts w:hint="eastAsia" w:hAnsi="宋体" w:cs="宋体"/>
          <w:snapToGrid w:val="0"/>
          <w:color w:val="000000" w:themeColor="text1"/>
          <w:kern w:val="0"/>
          <w:szCs w:val="24"/>
          <w:highlight w:val="none"/>
          <w:u w:val="single"/>
          <w:lang w:eastAsia="zh-CN"/>
          <w14:textFill>
            <w14:solidFill>
              <w14:schemeClr w14:val="tx1"/>
            </w14:solidFill>
          </w14:textFill>
        </w:rPr>
        <w:t>2026年乐昌市老旧小区提升改造工程</w:t>
      </w:r>
      <w:r>
        <w:rPr>
          <w:rFonts w:hAnsi="宋体" w:cs="宋体"/>
          <w:snapToGrid w:val="0"/>
          <w:color w:val="000000" w:themeColor="text1"/>
          <w:kern w:val="0"/>
          <w:szCs w:val="24"/>
          <w:highlight w:val="none"/>
          <w14:textFill>
            <w14:solidFill>
              <w14:schemeClr w14:val="tx1"/>
            </w14:solidFill>
          </w14:textFill>
        </w:rPr>
        <w:t>经</w:t>
      </w:r>
      <w:r>
        <w:rPr>
          <w:rFonts w:hint="eastAsia" w:hAnsi="宋体"/>
          <w:snapToGrid w:val="0"/>
          <w:color w:val="000000" w:themeColor="text1"/>
          <w:kern w:val="0"/>
          <w:szCs w:val="24"/>
          <w:highlight w:val="none"/>
          <w:u w:val="single"/>
          <w:lang w:eastAsia="zh-CN"/>
          <w14:textFill>
            <w14:solidFill>
              <w14:schemeClr w14:val="tx1"/>
            </w14:solidFill>
          </w14:textFill>
        </w:rPr>
        <w:t>乐昌市发展和改革局</w:t>
      </w:r>
      <w:r>
        <w:rPr>
          <w:rFonts w:hAnsi="宋体"/>
          <w:snapToGrid w:val="0"/>
          <w:color w:val="000000" w:themeColor="text1"/>
          <w:kern w:val="0"/>
          <w:szCs w:val="24"/>
          <w:highlight w:val="none"/>
          <w:u w:val="none"/>
          <w14:textFill>
            <w14:solidFill>
              <w14:schemeClr w14:val="tx1"/>
            </w14:solidFill>
          </w14:textFill>
        </w:rPr>
        <w:t>以</w:t>
      </w:r>
      <w:r>
        <w:rPr>
          <w:rFonts w:hint="eastAsia" w:hAnsi="宋体"/>
          <w:snapToGrid w:val="0"/>
          <w:color w:val="000000" w:themeColor="text1"/>
          <w:kern w:val="0"/>
          <w:szCs w:val="24"/>
          <w:highlight w:val="none"/>
          <w:u w:val="single"/>
          <w:lang w:eastAsia="zh-CN"/>
          <w14:textFill>
            <w14:solidFill>
              <w14:schemeClr w14:val="tx1"/>
            </w14:solidFill>
          </w14:textFill>
        </w:rPr>
        <w:t>《</w:t>
      </w:r>
      <w:r>
        <w:rPr>
          <w:rFonts w:hint="eastAsia" w:hAnsi="宋体"/>
          <w:snapToGrid w:val="0"/>
          <w:color w:val="000000" w:themeColor="text1"/>
          <w:kern w:val="0"/>
          <w:szCs w:val="24"/>
          <w:highlight w:val="none"/>
          <w:u w:val="single"/>
          <w:lang w:val="en-US" w:eastAsia="zh-CN"/>
          <w14:textFill>
            <w14:solidFill>
              <w14:schemeClr w14:val="tx1"/>
            </w14:solidFill>
          </w14:textFill>
        </w:rPr>
        <w:t>乐昌市发展和改革局关于2026年乐昌市老旧小区提升改造工程可行性研究报告的批复</w:t>
      </w:r>
      <w:r>
        <w:rPr>
          <w:rFonts w:hAnsi="宋体"/>
          <w:snapToGrid w:val="0"/>
          <w:color w:val="000000" w:themeColor="text1"/>
          <w:kern w:val="0"/>
          <w:szCs w:val="24"/>
          <w:highlight w:val="none"/>
          <w:u w:val="single"/>
          <w14:textFill>
            <w14:solidFill>
              <w14:schemeClr w14:val="tx1"/>
            </w14:solidFill>
          </w14:textFill>
        </w:rPr>
        <w:t>》</w:t>
      </w:r>
      <w:r>
        <w:rPr>
          <w:rFonts w:hint="eastAsia" w:hAnsi="宋体"/>
          <w:snapToGrid w:val="0"/>
          <w:color w:val="000000" w:themeColor="text1"/>
          <w:kern w:val="0"/>
          <w:szCs w:val="24"/>
          <w:highlight w:val="none"/>
          <w:u w:val="single"/>
          <w:lang w:val="en-US" w:eastAsia="zh-CN"/>
          <w14:textFill>
            <w14:solidFill>
              <w14:schemeClr w14:val="tx1"/>
            </w14:solidFill>
          </w14:textFill>
        </w:rPr>
        <w:t>乐发改投审〔2026〕33号</w:t>
      </w:r>
      <w:r>
        <w:rPr>
          <w:rStyle w:val="154"/>
          <w:rFonts w:hAnsi="宋体" w:cs="宋体"/>
          <w:color w:val="000000" w:themeColor="text1"/>
          <w:kern w:val="0"/>
          <w:szCs w:val="24"/>
          <w:highlight w:val="none"/>
          <w14:textFill>
            <w14:solidFill>
              <w14:schemeClr w14:val="tx1"/>
            </w14:solidFill>
          </w14:textFill>
        </w:rPr>
        <w:t>批准建设</w:t>
      </w:r>
      <w:r>
        <w:rPr>
          <w:rFonts w:hAnsi="宋体" w:cs="宋体"/>
          <w:snapToGrid w:val="0"/>
          <w:color w:val="000000" w:themeColor="text1"/>
          <w:kern w:val="0"/>
          <w:szCs w:val="24"/>
          <w:highlight w:val="none"/>
          <w14:textFill>
            <w14:solidFill>
              <w14:schemeClr w14:val="tx1"/>
            </w14:solidFill>
          </w14:textFill>
        </w:rPr>
        <w:t>，项目代码为</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2606-440281-17-01-383031</w:t>
      </w:r>
      <w:r>
        <w:rPr>
          <w:rFonts w:hAnsi="宋体" w:cs="宋体"/>
          <w:snapToGrid w:val="0"/>
          <w:color w:val="000000" w:themeColor="text1"/>
          <w:kern w:val="0"/>
          <w:szCs w:val="24"/>
          <w:highlight w:val="none"/>
          <w14:textFill>
            <w14:solidFill>
              <w14:schemeClr w14:val="tx1"/>
            </w14:solidFill>
          </w14:textFill>
        </w:rPr>
        <w:t>。本工程项目业主为：</w:t>
      </w:r>
      <w:r>
        <w:rPr>
          <w:rFonts w:hint="eastAsia" w:hAnsi="宋体" w:cs="宋体"/>
          <w:snapToGrid w:val="0"/>
          <w:color w:val="000000" w:themeColor="text1"/>
          <w:kern w:val="0"/>
          <w:szCs w:val="24"/>
          <w:highlight w:val="none"/>
          <w:u w:val="single"/>
          <w:lang w:val="en-US" w:eastAsia="zh-CN"/>
          <w14:textFill>
            <w14:solidFill>
              <w14:schemeClr w14:val="tx1"/>
            </w14:solidFill>
          </w14:textFill>
        </w:rPr>
        <w:t>乐昌市住房和城乡建设管理局</w:t>
      </w:r>
      <w:r>
        <w:rPr>
          <w:rFonts w:hAnsi="宋体" w:cs="宋体"/>
          <w:snapToGrid w:val="0"/>
          <w:color w:val="000000" w:themeColor="text1"/>
          <w:kern w:val="0"/>
          <w:szCs w:val="24"/>
          <w:highlight w:val="none"/>
          <w14:textFill>
            <w14:solidFill>
              <w14:schemeClr w14:val="tx1"/>
            </w14:solidFill>
          </w14:textFill>
        </w:rPr>
        <w:t>，建设资金来自</w:t>
      </w:r>
      <w:r>
        <w:rPr>
          <w:rFonts w:hint="eastAsia" w:hAnsi="宋体" w:cs="宋体"/>
          <w:snapToGrid w:val="0"/>
          <w:color w:val="000000" w:themeColor="text1"/>
          <w:kern w:val="0"/>
          <w:szCs w:val="24"/>
          <w:highlight w:val="none"/>
          <w:u w:val="single"/>
          <w:lang w:val="en-US" w:eastAsia="zh-CN"/>
          <w14:textFill>
            <w14:solidFill>
              <w14:schemeClr w14:val="tx1"/>
            </w14:solidFill>
          </w14:textFill>
        </w:rPr>
        <w:t>上级财政资金，不足部分由业主单位自筹解决</w:t>
      </w:r>
      <w:r>
        <w:rPr>
          <w:rFonts w:hint="eastAsia" w:hAnsi="宋体" w:cs="宋体"/>
          <w:snapToGrid w:val="0"/>
          <w:color w:val="000000" w:themeColor="text1"/>
          <w:kern w:val="0"/>
          <w:szCs w:val="24"/>
          <w:highlight w:val="none"/>
          <w:u w:val="none"/>
          <w:lang w:val="en-US" w:eastAsia="zh-CN"/>
          <w14:textFill>
            <w14:solidFill>
              <w14:schemeClr w14:val="tx1"/>
            </w14:solidFill>
          </w14:textFill>
        </w:rPr>
        <w:t>，</w:t>
      </w:r>
      <w:r>
        <w:rPr>
          <w:rStyle w:val="154"/>
          <w:rFonts w:hAnsi="宋体" w:cs="宋体"/>
          <w:color w:val="000000" w:themeColor="text1"/>
          <w:kern w:val="0"/>
          <w:szCs w:val="24"/>
          <w:highlight w:val="none"/>
          <w14:textFill>
            <w14:solidFill>
              <w14:schemeClr w14:val="tx1"/>
            </w14:solidFill>
          </w14:textFill>
        </w:rPr>
        <w:t>出资比例为</w:t>
      </w:r>
      <w:r>
        <w:rPr>
          <w:rFonts w:hAnsi="宋体" w:cs="宋体"/>
          <w:snapToGrid w:val="0"/>
          <w:color w:val="000000" w:themeColor="text1"/>
          <w:kern w:val="0"/>
          <w:szCs w:val="24"/>
          <w:highlight w:val="none"/>
          <w:u w:val="single"/>
          <w14:textFill>
            <w14:solidFill>
              <w14:schemeClr w14:val="tx1"/>
            </w14:solidFill>
          </w14:textFill>
        </w:rPr>
        <w:t>100%</w:t>
      </w:r>
      <w:r>
        <w:rPr>
          <w:rFonts w:hAnsi="宋体" w:cs="宋体"/>
          <w:snapToGrid w:val="0"/>
          <w:color w:val="000000" w:themeColor="text1"/>
          <w:kern w:val="0"/>
          <w:szCs w:val="24"/>
          <w:highlight w:val="none"/>
          <w14:textFill>
            <w14:solidFill>
              <w14:schemeClr w14:val="tx1"/>
            </w14:solidFill>
          </w14:textFill>
        </w:rPr>
        <w:t>，招标人为</w:t>
      </w:r>
      <w:r>
        <w:rPr>
          <w:rFonts w:hAnsi="宋体" w:cs="宋体"/>
          <w:color w:val="000000" w:themeColor="text1"/>
          <w:kern w:val="0"/>
          <w:szCs w:val="24"/>
          <w:highlight w:val="none"/>
          <w:u w:val="single"/>
          <w14:textFill>
            <w14:solidFill>
              <w14:schemeClr w14:val="tx1"/>
            </w14:solidFill>
          </w14:textFill>
        </w:rPr>
        <w:t>乐昌市政府投资建设项目代建管理局</w:t>
      </w:r>
      <w:r>
        <w:rPr>
          <w:rFonts w:hAnsi="宋体" w:cs="宋体"/>
          <w:snapToGrid w:val="0"/>
          <w:color w:val="000000" w:themeColor="text1"/>
          <w:kern w:val="0"/>
          <w:szCs w:val="24"/>
          <w:highlight w:val="none"/>
          <w14:textFill>
            <w14:solidFill>
              <w14:schemeClr w14:val="tx1"/>
            </w14:solidFill>
          </w14:textFill>
        </w:rPr>
        <w:t>，招标代理机构为</w:t>
      </w:r>
      <w:r>
        <w:rPr>
          <w:rFonts w:hint="eastAsia" w:hAnsi="宋体" w:cs="宋体"/>
          <w:color w:val="000000" w:themeColor="text1"/>
          <w:kern w:val="0"/>
          <w:szCs w:val="24"/>
          <w:highlight w:val="none"/>
          <w:u w:val="single"/>
          <w:lang w:eastAsia="zh-CN"/>
          <w14:textFill>
            <w14:solidFill>
              <w14:schemeClr w14:val="tx1"/>
            </w14:solidFill>
          </w14:textFill>
        </w:rPr>
        <w:t>广东信誉招标代理有限公司</w:t>
      </w:r>
      <w:r>
        <w:rPr>
          <w:rFonts w:hAnsi="宋体" w:cs="宋体"/>
          <w:snapToGrid w:val="0"/>
          <w:color w:val="000000" w:themeColor="text1"/>
          <w:kern w:val="0"/>
          <w:szCs w:val="24"/>
          <w:highlight w:val="none"/>
          <w14:textFill>
            <w14:solidFill>
              <w14:schemeClr w14:val="tx1"/>
            </w14:solidFill>
          </w14:textFill>
        </w:rPr>
        <w:t>。项目已具备招标条件，现对该项目的</w:t>
      </w:r>
      <w:r>
        <w:rPr>
          <w:rFonts w:hAnsi="宋体" w:cs="宋体"/>
          <w:snapToGrid w:val="0"/>
          <w:color w:val="000000" w:themeColor="text1"/>
          <w:kern w:val="0"/>
          <w:szCs w:val="24"/>
          <w:highlight w:val="none"/>
          <w:u w:val="single"/>
          <w14:textFill>
            <w14:solidFill>
              <w14:schemeClr w14:val="tx1"/>
            </w14:solidFill>
          </w14:textFill>
        </w:rPr>
        <w:t>施工</w:t>
      </w:r>
      <w:r>
        <w:rPr>
          <w:rFonts w:hAnsi="宋体" w:cs="宋体"/>
          <w:snapToGrid w:val="0"/>
          <w:color w:val="000000" w:themeColor="text1"/>
          <w:kern w:val="0"/>
          <w:szCs w:val="24"/>
          <w:highlight w:val="none"/>
          <w14:textFill>
            <w14:solidFill>
              <w14:schemeClr w14:val="tx1"/>
            </w14:solidFill>
          </w14:textFill>
        </w:rPr>
        <w:t>进行公开招标。</w:t>
      </w:r>
    </w:p>
    <w:p w14:paraId="6859A23A">
      <w:pPr>
        <w:pStyle w:val="3"/>
        <w:wordWrap w:val="0"/>
        <w:autoSpaceDE/>
        <w:autoSpaceDN/>
        <w:snapToGrid w:val="0"/>
        <w:spacing w:line="440" w:lineRule="exact"/>
        <w:ind w:firstLine="480"/>
        <w:jc w:val="both"/>
        <w:rPr>
          <w:rFonts w:ascii="Times New Roman"/>
          <w:b/>
          <w:snapToGrid w:val="0"/>
          <w:color w:val="000000" w:themeColor="text1"/>
          <w:highlight w:val="none"/>
          <w14:textFill>
            <w14:solidFill>
              <w14:schemeClr w14:val="tx1"/>
            </w14:solidFill>
          </w14:textFill>
        </w:rPr>
      </w:pPr>
      <w:bookmarkStart w:id="34" w:name="_Toc22630"/>
      <w:r>
        <w:rPr>
          <w:rFonts w:hint="eastAsia" w:ascii="Times New Roman"/>
          <w:b/>
          <w:snapToGrid w:val="0"/>
          <w:color w:val="000000" w:themeColor="text1"/>
          <w:highlight w:val="none"/>
          <w14:textFill>
            <w14:solidFill>
              <w14:schemeClr w14:val="tx1"/>
            </w14:solidFill>
          </w14:textFill>
        </w:rPr>
        <w:t>1．项目概况、招标范围和标段划分、投标费用</w:t>
      </w:r>
      <w:bookmarkEnd w:id="34"/>
    </w:p>
    <w:p w14:paraId="4BDBF2DC">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1.1</w:t>
      </w:r>
      <w:r>
        <w:rPr>
          <w:rFonts w:hint="eastAsia"/>
          <w:snapToGrid w:val="0"/>
          <w:color w:val="000000" w:themeColor="text1"/>
          <w:kern w:val="0"/>
          <w:sz w:val="24"/>
          <w:highlight w:val="none"/>
          <w14:textFill>
            <w14:solidFill>
              <w14:schemeClr w14:val="tx1"/>
            </w14:solidFill>
          </w14:textFill>
        </w:rPr>
        <w:t xml:space="preserve"> 项目概况</w:t>
      </w:r>
    </w:p>
    <w:p w14:paraId="76678901">
      <w:pPr>
        <w:pStyle w:val="141"/>
        <w:wordWrap w:val="0"/>
        <w:adjustRightInd w:val="0"/>
        <w:snapToGrid w:val="0"/>
        <w:spacing w:line="440" w:lineRule="atLeas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1.1.1</w:t>
      </w:r>
      <w:r>
        <w:rPr>
          <w:rFonts w:hint="eastAsia"/>
          <w:snapToGrid w:val="0"/>
          <w:color w:val="000000" w:themeColor="text1"/>
          <w:kern w:val="0"/>
          <w:sz w:val="24"/>
          <w:highlight w:val="none"/>
          <w14:textFill>
            <w14:solidFill>
              <w14:schemeClr w14:val="tx1"/>
            </w14:solidFill>
          </w14:textFill>
        </w:rPr>
        <w:t xml:space="preserve"> 建设地点</w:t>
      </w:r>
      <w:r>
        <w:rPr>
          <w:snapToGrid w:val="0"/>
          <w:color w:val="000000" w:themeColor="text1"/>
          <w:kern w:val="0"/>
          <w:sz w:val="24"/>
          <w:highlight w:val="none"/>
          <w14:textFill>
            <w14:solidFill>
              <w14:schemeClr w14:val="tx1"/>
            </w14:solidFill>
          </w14:textFill>
        </w:rPr>
        <w:t>：</w:t>
      </w:r>
      <w:r>
        <w:rPr>
          <w:rFonts w:hint="eastAsia"/>
          <w:snapToGrid w:val="0"/>
          <w:color w:val="000000" w:themeColor="text1"/>
          <w:kern w:val="0"/>
          <w:sz w:val="24"/>
          <w:highlight w:val="none"/>
          <w:u w:val="single"/>
          <w:lang w:val="en-US" w:eastAsia="zh-CN"/>
          <w14:textFill>
            <w14:solidFill>
              <w14:schemeClr w14:val="tx1"/>
            </w14:solidFill>
          </w14:textFill>
        </w:rPr>
        <w:t>乐昌市乐城街道。</w:t>
      </w:r>
    </w:p>
    <w:p w14:paraId="0915E79C">
      <w:pPr>
        <w:pStyle w:val="141"/>
        <w:wordWrap w:val="0"/>
        <w:adjustRightInd w:val="0"/>
        <w:snapToGrid w:val="0"/>
        <w:spacing w:line="440" w:lineRule="atLeast"/>
        <w:ind w:firstLine="480"/>
        <w:jc w:val="left"/>
        <w:rPr>
          <w:rFonts w:hint="eastAsia" w:hAnsi="宋体" w:cs="宋体"/>
          <w:snapToGrid w:val="0"/>
          <w:color w:val="000000" w:themeColor="text1"/>
          <w:kern w:val="0"/>
          <w:sz w:val="24"/>
          <w:szCs w:val="24"/>
          <w:highlight w:val="none"/>
          <w:lang w:val="en-US" w:eastAsia="zh-CN"/>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1.1.2</w:t>
      </w:r>
      <w:r>
        <w:rPr>
          <w:rFonts w:hint="eastAsia"/>
          <w:snapToGrid w:val="0"/>
          <w:color w:val="000000" w:themeColor="text1"/>
          <w:kern w:val="0"/>
          <w:sz w:val="24"/>
          <w:highlight w:val="none"/>
          <w14:textFill>
            <w14:solidFill>
              <w14:schemeClr w14:val="tx1"/>
            </w14:solidFill>
          </w14:textFill>
        </w:rPr>
        <w:t xml:space="preserve"> 建设内容和规模：</w:t>
      </w:r>
      <w:r>
        <w:rPr>
          <w:rFonts w:hint="eastAsia"/>
          <w:snapToGrid w:val="0"/>
          <w:color w:val="000000" w:themeColor="text1"/>
          <w:kern w:val="0"/>
          <w:sz w:val="24"/>
          <w:highlight w:val="none"/>
          <w:u w:val="single"/>
          <w:lang w:val="en-US" w:eastAsia="zh-CN"/>
          <w14:textFill>
            <w14:solidFill>
              <w14:schemeClr w14:val="tx1"/>
            </w14:solidFill>
          </w14:textFill>
        </w:rPr>
        <w:t>建设与乐兴豪苑、解放路3巷等12个老旧小区（涉及楼栋数315栋、居民1809户、改造范围约20.01万平方米）相配套的基础设施，主要包括：1、在小区内改造道路约19937.7m²，雨污水管网17541.2m，供水管网改造(增加室外消火栓及配套管网)588米，垃圾分类设施28处，防盗网维护40710m²等基础设施。2、在小区内新增生态停车场162m²，增设停车棚1900m²(含机动车及非机动车)、照明设施70套等公共服务设施。3、在小区外建设该小区与城市主干网衔接的人行步道约3800m²等城镇基础设施。4、屋面防水改造17333.4m²，改造存在破损和安全隐患建筑外墙66255.3m²等。</w:t>
      </w:r>
    </w:p>
    <w:p w14:paraId="1F98799D">
      <w:pPr>
        <w:pStyle w:val="141"/>
        <w:wordWrap w:val="0"/>
        <w:adjustRightInd w:val="0"/>
        <w:snapToGrid w:val="0"/>
        <w:spacing w:line="440" w:lineRule="atLeast"/>
        <w:ind w:firstLine="480"/>
        <w:jc w:val="left"/>
        <w:rPr>
          <w:rFonts w:hint="default" w:hAnsi="宋体" w:cs="宋体"/>
          <w:color w:val="000000" w:themeColor="text1"/>
          <w:sz w:val="24"/>
          <w:szCs w:val="24"/>
          <w:highlight w:val="none"/>
          <w:u w:val="single"/>
          <w:lang w:val="en-US" w:eastAsia="zh-CN"/>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1.1.3</w:t>
      </w:r>
      <w:r>
        <w:rPr>
          <w:rFonts w:hint="eastAsia"/>
          <w:snapToGrid w:val="0"/>
          <w:color w:val="000000" w:themeColor="text1"/>
          <w:kern w:val="0"/>
          <w:sz w:val="24"/>
          <w:highlight w:val="none"/>
          <w14:textFill>
            <w14:solidFill>
              <w14:schemeClr w14:val="tx1"/>
            </w14:solidFill>
          </w14:textFill>
        </w:rPr>
        <w:t xml:space="preserve"> 项目总投资</w:t>
      </w:r>
      <w:r>
        <w:rPr>
          <w:snapToGrid w:val="0"/>
          <w:color w:val="000000" w:themeColor="text1"/>
          <w:kern w:val="0"/>
          <w:sz w:val="24"/>
          <w:highlight w:val="none"/>
          <w14:textFill>
            <w14:solidFill>
              <w14:schemeClr w14:val="tx1"/>
            </w14:solidFill>
          </w14:textFill>
        </w:rPr>
        <w:t>：</w:t>
      </w:r>
      <w:r>
        <w:rPr>
          <w:rFonts w:hint="eastAsia" w:hAnsi="宋体" w:cs="宋体"/>
          <w:color w:val="000000" w:themeColor="text1"/>
          <w:sz w:val="24"/>
          <w:szCs w:val="24"/>
          <w:highlight w:val="none"/>
          <w:u w:val="single"/>
          <w:lang w:val="en-US" w:eastAsia="zh-CN"/>
          <w14:textFill>
            <w14:solidFill>
              <w14:schemeClr w14:val="tx1"/>
            </w14:solidFill>
          </w14:textFill>
        </w:rPr>
        <w:t>项目估算总投资3689.69万元，其中：建安工程费用3122.83万元，工程建设其他费用462.3万元（含建设期利息），预备费用104.56万元。</w:t>
      </w:r>
    </w:p>
    <w:p w14:paraId="7E114A85">
      <w:pPr>
        <w:pStyle w:val="141"/>
        <w:wordWrap w:val="0"/>
        <w:adjustRightInd w:val="0"/>
        <w:snapToGrid w:val="0"/>
        <w:spacing w:line="440" w:lineRule="atLeast"/>
        <w:ind w:firstLine="480"/>
        <w:jc w:val="left"/>
        <w:rPr>
          <w:b/>
          <w:bCs/>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 xml:space="preserve">1.2 </w:t>
      </w:r>
      <w:r>
        <w:rPr>
          <w:rFonts w:hint="eastAsia"/>
          <w:snapToGrid w:val="0"/>
          <w:color w:val="000000" w:themeColor="text1"/>
          <w:kern w:val="0"/>
          <w:sz w:val="24"/>
          <w:highlight w:val="none"/>
          <w14:textFill>
            <w14:solidFill>
              <w14:schemeClr w14:val="tx1"/>
            </w14:solidFill>
          </w14:textFill>
        </w:rPr>
        <w:t>招标范围和标段划分</w:t>
      </w:r>
    </w:p>
    <w:p w14:paraId="21C0823E">
      <w:pPr>
        <w:tabs>
          <w:tab w:val="left" w:pos="7020"/>
        </w:tabs>
        <w:wordWrap w:val="0"/>
        <w:adjustRightInd w:val="0"/>
        <w:snapToGrid w:val="0"/>
        <w:spacing w:line="440" w:lineRule="exact"/>
        <w:ind w:firstLine="532" w:firstLineChars="221"/>
        <w:rPr>
          <w:rFonts w:ascii="Times New Roman"/>
          <w:snapToGrid w:val="0"/>
          <w:color w:val="000000" w:themeColor="text1"/>
          <w:kern w:val="0"/>
          <w:szCs w:val="24"/>
          <w:highlight w:val="none"/>
          <w14:textFill>
            <w14:solidFill>
              <w14:schemeClr w14:val="tx1"/>
            </w14:solidFill>
          </w14:textFill>
        </w:rPr>
      </w:pPr>
      <w:r>
        <w:rPr>
          <w:rFonts w:hint="eastAsia" w:ascii="Times New Roman"/>
          <w:b/>
          <w:snapToGrid w:val="0"/>
          <w:color w:val="000000" w:themeColor="text1"/>
          <w:kern w:val="0"/>
          <w:szCs w:val="24"/>
          <w:highlight w:val="none"/>
          <w14:textFill>
            <w14:solidFill>
              <w14:schemeClr w14:val="tx1"/>
            </w14:solidFill>
          </w14:textFill>
        </w:rPr>
        <w:t>1.2.1</w:t>
      </w:r>
      <w:r>
        <w:rPr>
          <w:rFonts w:hint="eastAsia" w:ascii="Times New Roman"/>
          <w:snapToGrid w:val="0"/>
          <w:color w:val="000000" w:themeColor="text1"/>
          <w:kern w:val="0"/>
          <w:szCs w:val="24"/>
          <w:highlight w:val="none"/>
          <w14:textFill>
            <w14:solidFill>
              <w14:schemeClr w14:val="tx1"/>
            </w14:solidFill>
          </w14:textFill>
        </w:rPr>
        <w:t xml:space="preserve"> 招标范围：</w:t>
      </w:r>
      <w:r>
        <w:rPr>
          <w:rFonts w:hint="eastAsia" w:ascii="Times New Roman"/>
          <w:snapToGrid w:val="0"/>
          <w:color w:val="000000" w:themeColor="text1"/>
          <w:kern w:val="0"/>
          <w:szCs w:val="24"/>
          <w:highlight w:val="none"/>
          <w:u w:val="single"/>
          <w14:textFill>
            <w14:solidFill>
              <w14:schemeClr w14:val="tx1"/>
            </w14:solidFill>
          </w14:textFill>
        </w:rPr>
        <w:t>施工图纸和工程量清单范围内等所有工程</w:t>
      </w:r>
      <w:r>
        <w:rPr>
          <w:rFonts w:hint="eastAsia" w:ascii="Times New Roman"/>
          <w:snapToGrid w:val="0"/>
          <w:color w:val="000000" w:themeColor="text1"/>
          <w:kern w:val="0"/>
          <w:szCs w:val="24"/>
          <w:highlight w:val="none"/>
          <w14:textFill>
            <w14:solidFill>
              <w14:schemeClr w14:val="tx1"/>
            </w14:solidFill>
          </w14:textFill>
        </w:rPr>
        <w:t xml:space="preserve">。       </w:t>
      </w:r>
    </w:p>
    <w:p w14:paraId="1CD3CF78">
      <w:pPr>
        <w:tabs>
          <w:tab w:val="left" w:pos="7020"/>
        </w:tabs>
        <w:wordWrap w:val="0"/>
        <w:adjustRightInd w:val="0"/>
        <w:snapToGrid w:val="0"/>
        <w:spacing w:line="440" w:lineRule="exact"/>
        <w:ind w:firstLine="532" w:firstLineChars="221"/>
        <w:rPr>
          <w:rFonts w:ascii="Times New Roman"/>
          <w:b/>
          <w:snapToGrid w:val="0"/>
          <w:color w:val="000000" w:themeColor="text1"/>
          <w:kern w:val="0"/>
          <w:szCs w:val="24"/>
          <w:highlight w:val="none"/>
          <w14:textFill>
            <w14:solidFill>
              <w14:schemeClr w14:val="tx1"/>
            </w14:solidFill>
          </w14:textFill>
        </w:rPr>
      </w:pPr>
      <w:bookmarkStart w:id="35" w:name="_Toc19291"/>
      <w:bookmarkStart w:id="36" w:name="_Toc27104"/>
      <w:bookmarkStart w:id="37" w:name="_Toc9332"/>
      <w:r>
        <w:rPr>
          <w:rFonts w:hint="eastAsia" w:ascii="Times New Roman"/>
          <w:b/>
          <w:snapToGrid w:val="0"/>
          <w:color w:val="000000" w:themeColor="text1"/>
          <w:kern w:val="0"/>
          <w:szCs w:val="24"/>
          <w:highlight w:val="none"/>
          <w14:textFill>
            <w14:solidFill>
              <w14:schemeClr w14:val="tx1"/>
            </w14:solidFill>
          </w14:textFill>
        </w:rPr>
        <w:t xml:space="preserve">1.2.2 </w:t>
      </w:r>
      <w:r>
        <w:rPr>
          <w:rFonts w:hint="eastAsia" w:ascii="Times New Roman"/>
          <w:snapToGrid w:val="0"/>
          <w:color w:val="000000" w:themeColor="text1"/>
          <w:kern w:val="0"/>
          <w:szCs w:val="24"/>
          <w:highlight w:val="none"/>
          <w14:textFill>
            <w14:solidFill>
              <w14:schemeClr w14:val="tx1"/>
            </w14:solidFill>
          </w14:textFill>
        </w:rPr>
        <w:t>标段划分：</w:t>
      </w:r>
      <w:r>
        <w:rPr>
          <w:rFonts w:hint="eastAsia" w:ascii="Times New Roman"/>
          <w:snapToGrid w:val="0"/>
          <w:color w:val="000000" w:themeColor="text1"/>
          <w:kern w:val="0"/>
          <w:szCs w:val="24"/>
          <w:highlight w:val="none"/>
          <w:u w:val="single"/>
          <w14:textFill>
            <w14:solidFill>
              <w14:schemeClr w14:val="tx1"/>
            </w14:solidFill>
          </w14:textFill>
        </w:rPr>
        <w:t>本招标项目不划分标段</w:t>
      </w:r>
      <w:r>
        <w:rPr>
          <w:rFonts w:hint="eastAsia" w:ascii="Times New Roman"/>
          <w:snapToGrid w:val="0"/>
          <w:color w:val="000000" w:themeColor="text1"/>
          <w:kern w:val="0"/>
          <w:szCs w:val="24"/>
          <w:highlight w:val="none"/>
          <w14:textFill>
            <w14:solidFill>
              <w14:schemeClr w14:val="tx1"/>
            </w14:solidFill>
          </w14:textFill>
        </w:rPr>
        <w:t>。</w:t>
      </w:r>
      <w:bookmarkEnd w:id="33"/>
      <w:bookmarkEnd w:id="35"/>
      <w:bookmarkEnd w:id="36"/>
      <w:bookmarkEnd w:id="37"/>
    </w:p>
    <w:p w14:paraId="2EA1E457">
      <w:pPr>
        <w:tabs>
          <w:tab w:val="left" w:pos="7020"/>
        </w:tabs>
        <w:wordWrap w:val="0"/>
        <w:adjustRightInd w:val="0"/>
        <w:snapToGrid w:val="0"/>
        <w:spacing w:line="440" w:lineRule="exact"/>
        <w:ind w:firstLine="532" w:firstLineChars="221"/>
        <w:rPr>
          <w:rFonts w:ascii="Times New Roman"/>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 xml:space="preserve">1.3 </w:t>
      </w:r>
      <w:r>
        <w:rPr>
          <w:rFonts w:hint="eastAsia" w:ascii="Times New Roman"/>
          <w:snapToGrid w:val="0"/>
          <w:color w:val="000000" w:themeColor="text1"/>
          <w:kern w:val="0"/>
          <w:highlight w:val="none"/>
          <w14:textFill>
            <w14:solidFill>
              <w14:schemeClr w14:val="tx1"/>
            </w14:solidFill>
          </w14:textFill>
        </w:rPr>
        <w:t>投标费用：</w:t>
      </w:r>
      <w:r>
        <w:rPr>
          <w:rFonts w:hint="eastAsia" w:ascii="Times New Roman"/>
          <w:snapToGrid w:val="0"/>
          <w:color w:val="000000" w:themeColor="text1"/>
          <w:kern w:val="0"/>
          <w:highlight w:val="none"/>
          <w:u w:val="single"/>
          <w14:textFill>
            <w14:solidFill>
              <w14:schemeClr w14:val="tx1"/>
            </w14:solidFill>
          </w14:textFill>
        </w:rPr>
        <w:t>投标人应承担所有准备和参加投标的相关费用，不论投标结果如何，招标人均无义务和责任承担这些费用</w:t>
      </w:r>
      <w:r>
        <w:rPr>
          <w:rFonts w:hint="eastAsia" w:ascii="Times New Roman"/>
          <w:snapToGrid w:val="0"/>
          <w:color w:val="000000" w:themeColor="text1"/>
          <w:kern w:val="0"/>
          <w:highlight w:val="none"/>
          <w14:textFill>
            <w14:solidFill>
              <w14:schemeClr w14:val="tx1"/>
            </w14:solidFill>
          </w14:textFill>
        </w:rPr>
        <w:t>。</w:t>
      </w:r>
    </w:p>
    <w:p w14:paraId="531765DE">
      <w:pPr>
        <w:pStyle w:val="3"/>
        <w:wordWrap w:val="0"/>
        <w:autoSpaceDE/>
        <w:autoSpaceDN/>
        <w:snapToGrid w:val="0"/>
        <w:spacing w:line="440" w:lineRule="exact"/>
        <w:ind w:firstLine="480"/>
        <w:jc w:val="both"/>
        <w:rPr>
          <w:rFonts w:ascii="Times New Roman"/>
          <w:b/>
          <w:snapToGrid w:val="0"/>
          <w:color w:val="000000" w:themeColor="text1"/>
          <w:highlight w:val="none"/>
          <w14:textFill>
            <w14:solidFill>
              <w14:schemeClr w14:val="tx1"/>
            </w14:solidFill>
          </w14:textFill>
        </w:rPr>
      </w:pPr>
      <w:bookmarkStart w:id="38" w:name="_Toc2126"/>
      <w:bookmarkStart w:id="39" w:name="_Toc19676"/>
      <w:bookmarkStart w:id="40" w:name="_Toc15329"/>
      <w:bookmarkStart w:id="41" w:name="_Toc18676"/>
      <w:r>
        <w:rPr>
          <w:rFonts w:hint="eastAsia" w:ascii="Times New Roman"/>
          <w:b/>
          <w:snapToGrid w:val="0"/>
          <w:color w:val="000000" w:themeColor="text1"/>
          <w:highlight w:val="none"/>
          <w14:textFill>
            <w14:solidFill>
              <w14:schemeClr w14:val="tx1"/>
            </w14:solidFill>
          </w14:textFill>
        </w:rPr>
        <w:t>2．投标人资格要求</w:t>
      </w:r>
      <w:bookmarkEnd w:id="38"/>
      <w:bookmarkEnd w:id="39"/>
      <w:bookmarkEnd w:id="40"/>
      <w:bookmarkEnd w:id="41"/>
      <w:bookmarkStart w:id="42" w:name="_Hlt74496495"/>
      <w:bookmarkEnd w:id="42"/>
    </w:p>
    <w:p w14:paraId="5A6A0E0B">
      <w:pPr>
        <w:wordWrap w:val="0"/>
        <w:adjustRightInd w:val="0"/>
        <w:snapToGrid w:val="0"/>
        <w:spacing w:line="400" w:lineRule="exact"/>
        <w:ind w:firstLine="480"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本次招标接受联合体投标，联合体以一个投标人的身份共同投标。</w:t>
      </w:r>
    </w:p>
    <w:p w14:paraId="73277636">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1.1</w:t>
      </w:r>
      <w:r>
        <w:rPr>
          <w:rFonts w:hint="eastAsia" w:ascii="Times New Roman"/>
          <w:snapToGrid w:val="0"/>
          <w:color w:val="000000" w:themeColor="text1"/>
          <w:kern w:val="0"/>
          <w:szCs w:val="24"/>
          <w:highlight w:val="none"/>
          <w14:textFill>
            <w14:solidFill>
              <w14:schemeClr w14:val="tx1"/>
            </w14:solidFill>
          </w14:textFill>
        </w:rPr>
        <w:t xml:space="preserve"> 联合体成员数量不超过</w:t>
      </w:r>
      <w:r>
        <w:rPr>
          <w:rFonts w:hint="eastAsia" w:ascii="Times New Roman"/>
          <w:snapToGrid w:val="0"/>
          <w:color w:val="000000" w:themeColor="text1"/>
          <w:kern w:val="0"/>
          <w:szCs w:val="24"/>
          <w:highlight w:val="none"/>
          <w:u w:val="single"/>
          <w:lang w:val="en-US" w:eastAsia="zh-CN"/>
          <w14:textFill>
            <w14:solidFill>
              <w14:schemeClr w14:val="tx1"/>
            </w14:solidFill>
          </w14:textFill>
        </w:rPr>
        <w:t>2</w:t>
      </w:r>
      <w:r>
        <w:rPr>
          <w:rFonts w:hint="eastAsia" w:ascii="Times New Roman"/>
          <w:snapToGrid w:val="0"/>
          <w:color w:val="000000" w:themeColor="text1"/>
          <w:kern w:val="0"/>
          <w:szCs w:val="24"/>
          <w:highlight w:val="none"/>
          <w14:textFill>
            <w14:solidFill>
              <w14:schemeClr w14:val="tx1"/>
            </w14:solidFill>
          </w14:textFill>
        </w:rPr>
        <w:t>个。</w:t>
      </w:r>
    </w:p>
    <w:p w14:paraId="04E78C97">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1.2</w:t>
      </w:r>
      <w:r>
        <w:rPr>
          <w:rFonts w:hint="eastAsia" w:ascii="Times New Roman"/>
          <w:snapToGrid w:val="0"/>
          <w:color w:val="000000" w:themeColor="text1"/>
          <w:kern w:val="0"/>
          <w:szCs w:val="24"/>
          <w:highlight w:val="none"/>
          <w14:textFill>
            <w14:solidFill>
              <w14:schemeClr w14:val="tx1"/>
            </w14:solidFill>
          </w14:textFill>
        </w:rPr>
        <w:t xml:space="preserve"> 联合体各方应按招标文件提供的格式签订联合体协议书，明确联合体牵头人和各方权利义务，并承诺就中标项目向招标人承担连带责任。《联合体协议书》作为投标文件的组成部分向招标人提交。</w:t>
      </w:r>
    </w:p>
    <w:p w14:paraId="75FD0679">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1.3</w:t>
      </w:r>
      <w:r>
        <w:rPr>
          <w:rFonts w:hint="eastAsia" w:ascii="Times New Roman"/>
          <w:snapToGrid w:val="0"/>
          <w:color w:val="000000" w:themeColor="text1"/>
          <w:kern w:val="0"/>
          <w:szCs w:val="24"/>
          <w:highlight w:val="none"/>
          <w14:textFill>
            <w14:solidFill>
              <w14:schemeClr w14:val="tx1"/>
            </w14:solidFill>
          </w14:textFill>
        </w:rPr>
        <w:t xml:space="preserve"> 联合体成员单位均应具备拟承担的工作内容（以《联合体协议书》的约定为准）所规定的资格条件。若同一工作内容由两个单位共同承担，该项工作内容按照资质等级较低的单位确定联合体资质等级。</w:t>
      </w:r>
    </w:p>
    <w:p w14:paraId="2B2A74B9">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 xml:space="preserve">1.4 </w:t>
      </w:r>
      <w:r>
        <w:rPr>
          <w:rFonts w:hint="eastAsia" w:ascii="Times New Roman"/>
          <w:snapToGrid w:val="0"/>
          <w:color w:val="000000" w:themeColor="text1"/>
          <w:kern w:val="0"/>
          <w:szCs w:val="24"/>
          <w:highlight w:val="none"/>
          <w14:textFill>
            <w14:solidFill>
              <w14:schemeClr w14:val="tx1"/>
            </w14:solidFill>
          </w14:textFill>
        </w:rPr>
        <w:t>联合体各方不得再以自己名义单独或参加其他联合体在本招标项目中投标，否则各相关投标均无效。</w:t>
      </w:r>
    </w:p>
    <w:p w14:paraId="1004D5B9">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2.2</w:t>
      </w:r>
      <w:r>
        <w:rPr>
          <w:rFonts w:hint="eastAsia" w:ascii="Times New Roman"/>
          <w:snapToGrid w:val="0"/>
          <w:color w:val="000000" w:themeColor="text1"/>
          <w:kern w:val="0"/>
          <w:szCs w:val="24"/>
          <w:highlight w:val="none"/>
          <w14:textFill>
            <w14:solidFill>
              <w14:schemeClr w14:val="tx1"/>
            </w14:solidFill>
          </w14:textFill>
        </w:rPr>
        <w:t>．资质要求</w:t>
      </w:r>
    </w:p>
    <w:p w14:paraId="0BE0A65B">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2.1</w:t>
      </w:r>
      <w:r>
        <w:rPr>
          <w:rFonts w:hint="eastAsia" w:ascii="Times New Roman"/>
          <w:snapToGrid w:val="0"/>
          <w:color w:val="000000" w:themeColor="text1"/>
          <w:kern w:val="0"/>
          <w:szCs w:val="24"/>
          <w:highlight w:val="none"/>
          <w14:textFill>
            <w14:solidFill>
              <w14:schemeClr w14:val="tx1"/>
            </w14:solidFill>
          </w14:textFill>
        </w:rPr>
        <w:t xml:space="preserve"> 投标人须具备独立法人资格，按国家法律经营。</w:t>
      </w:r>
    </w:p>
    <w:p w14:paraId="52576008">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2.2</w:t>
      </w:r>
      <w:r>
        <w:rPr>
          <w:rFonts w:hint="eastAsia" w:ascii="Times New Roman"/>
          <w:snapToGrid w:val="0"/>
          <w:color w:val="000000" w:themeColor="text1"/>
          <w:kern w:val="0"/>
          <w:szCs w:val="24"/>
          <w:highlight w:val="none"/>
          <w14:textFill>
            <w14:solidFill>
              <w14:schemeClr w14:val="tx1"/>
            </w14:solidFill>
          </w14:textFill>
        </w:rPr>
        <w:t xml:space="preserve"> 投标人（组成联合体时指联合体</w:t>
      </w:r>
      <w:r>
        <w:rPr>
          <w:rFonts w:hint="eastAsia" w:ascii="Times New Roman"/>
          <w:snapToGrid w:val="0"/>
          <w:color w:val="000000" w:themeColor="text1"/>
          <w:kern w:val="0"/>
          <w:szCs w:val="24"/>
          <w:highlight w:val="none"/>
          <w:lang w:val="en-US" w:eastAsia="zh-CN"/>
          <w14:textFill>
            <w14:solidFill>
              <w14:schemeClr w14:val="tx1"/>
            </w14:solidFill>
          </w14:textFill>
        </w:rPr>
        <w:t>双</w:t>
      </w:r>
      <w:r>
        <w:rPr>
          <w:rFonts w:hint="eastAsia" w:ascii="Times New Roman"/>
          <w:snapToGrid w:val="0"/>
          <w:color w:val="000000" w:themeColor="text1"/>
          <w:kern w:val="0"/>
          <w:szCs w:val="24"/>
          <w:highlight w:val="none"/>
          <w14:textFill>
            <w14:solidFill>
              <w14:schemeClr w14:val="tx1"/>
            </w14:solidFill>
          </w14:textFill>
        </w:rPr>
        <w:t>方）须持有建设行政主管部门颁发的企业资质证书及安全生产许可证。</w:t>
      </w:r>
    </w:p>
    <w:p w14:paraId="564ABEE5">
      <w:pPr>
        <w:wordWrap w:val="0"/>
        <w:adjustRightInd w:val="0"/>
        <w:snapToGrid w:val="0"/>
        <w:spacing w:line="400" w:lineRule="exact"/>
        <w:ind w:firstLine="482" w:firstLineChars="200"/>
        <w:jc w:val="left"/>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2.3</w:t>
      </w:r>
      <w:r>
        <w:rPr>
          <w:rFonts w:hint="eastAsia" w:ascii="Times New Roman"/>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参加投标的投标人可以是单一独立法人或由不超过两家独立法人组成的联合体（必须注明其中一家为牵头人），联合体各方不得再以自己的名义单独申请，也不得同时参加两个或两个以上的联合体进行本项目的投标。单一独立法人必须至少同时具备以下①和②资质，组成联合体投标的，联合后必须至少具备以下①和②资质：</w:t>
      </w:r>
    </w:p>
    <w:p w14:paraId="1E298EF2">
      <w:pPr>
        <w:wordWrap w:val="0"/>
        <w:adjustRightInd w:val="0"/>
        <w:snapToGrid w:val="0"/>
        <w:spacing w:line="400" w:lineRule="exact"/>
        <w:ind w:firstLine="480" w:firstLineChars="200"/>
        <w:jc w:val="left"/>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①市政公用工程施工总承包</w:t>
      </w:r>
      <w:r>
        <w:rPr>
          <w:rFonts w:hint="eastAsia" w:hAnsi="宋体" w:cs="宋体"/>
          <w:snapToGrid w:val="0"/>
          <w:color w:val="000000" w:themeColor="text1"/>
          <w:kern w:val="0"/>
          <w:szCs w:val="24"/>
          <w:highlight w:val="none"/>
          <w:lang w:val="en-US" w:eastAsia="zh-CN"/>
          <w14:textFill>
            <w14:solidFill>
              <w14:schemeClr w14:val="tx1"/>
            </w14:solidFill>
          </w14:textFill>
        </w:rPr>
        <w:t>三</w:t>
      </w: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级以上（含</w:t>
      </w:r>
      <w:r>
        <w:rPr>
          <w:rFonts w:hint="eastAsia" w:hAnsi="宋体" w:cs="宋体"/>
          <w:snapToGrid w:val="0"/>
          <w:color w:val="000000" w:themeColor="text1"/>
          <w:kern w:val="0"/>
          <w:szCs w:val="24"/>
          <w:highlight w:val="none"/>
          <w:lang w:val="en-US" w:eastAsia="zh-CN"/>
          <w14:textFill>
            <w14:solidFill>
              <w14:schemeClr w14:val="tx1"/>
            </w14:solidFill>
          </w14:textFill>
        </w:rPr>
        <w:t>三</w:t>
      </w: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级）资质。</w:t>
      </w:r>
    </w:p>
    <w:p w14:paraId="6156E082">
      <w:pPr>
        <w:wordWrap w:val="0"/>
        <w:adjustRightInd w:val="0"/>
        <w:snapToGrid w:val="0"/>
        <w:spacing w:line="400" w:lineRule="exact"/>
        <w:ind w:firstLine="480" w:firstLineChars="200"/>
        <w:jc w:val="left"/>
        <w:rPr>
          <w:rFonts w:hint="eastAsia" w:ascii="Times New Roman" w:eastAsia="宋体"/>
          <w:b/>
          <w:bCs/>
          <w:snapToGrid w:val="0"/>
          <w:color w:val="000000" w:themeColor="text1"/>
          <w:kern w:val="0"/>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②建筑工程施工总承包</w:t>
      </w:r>
      <w:r>
        <w:rPr>
          <w:rFonts w:hint="eastAsia" w:hAnsi="宋体" w:cs="宋体"/>
          <w:snapToGrid w:val="0"/>
          <w:color w:val="000000" w:themeColor="text1"/>
          <w:kern w:val="0"/>
          <w:szCs w:val="24"/>
          <w:highlight w:val="none"/>
          <w:lang w:val="en-US" w:eastAsia="zh-CN"/>
          <w14:textFill>
            <w14:solidFill>
              <w14:schemeClr w14:val="tx1"/>
            </w14:solidFill>
          </w14:textFill>
        </w:rPr>
        <w:t>三</w:t>
      </w: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级以上（含</w:t>
      </w:r>
      <w:r>
        <w:rPr>
          <w:rFonts w:hint="eastAsia" w:hAnsi="宋体" w:cs="宋体"/>
          <w:snapToGrid w:val="0"/>
          <w:color w:val="000000" w:themeColor="text1"/>
          <w:kern w:val="0"/>
          <w:szCs w:val="24"/>
          <w:highlight w:val="none"/>
          <w:lang w:val="en-US" w:eastAsia="zh-CN"/>
          <w14:textFill>
            <w14:solidFill>
              <w14:schemeClr w14:val="tx1"/>
            </w14:solidFill>
          </w14:textFill>
        </w:rPr>
        <w:t>三</w:t>
      </w:r>
      <w:r>
        <w:rPr>
          <w:rFonts w:hint="eastAsia" w:ascii="宋体" w:hAnsi="宋体" w:eastAsia="宋体" w:cs="宋体"/>
          <w:snapToGrid w:val="0"/>
          <w:color w:val="000000" w:themeColor="text1"/>
          <w:kern w:val="0"/>
          <w:szCs w:val="24"/>
          <w:highlight w:val="none"/>
          <w:lang w:val="en-US" w:eastAsia="zh-CN"/>
          <w14:textFill>
            <w14:solidFill>
              <w14:schemeClr w14:val="tx1"/>
            </w14:solidFill>
          </w14:textFill>
        </w:rPr>
        <w:t>级）资质。</w:t>
      </w:r>
    </w:p>
    <w:p w14:paraId="7083938C">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2.4</w:t>
      </w:r>
      <w:r>
        <w:rPr>
          <w:rFonts w:hint="eastAsia" w:ascii="Times New Roman"/>
          <w:snapToGrid w:val="0"/>
          <w:color w:val="000000" w:themeColor="text1"/>
          <w:kern w:val="0"/>
          <w:szCs w:val="24"/>
          <w:highlight w:val="none"/>
          <w14:textFill>
            <w14:solidFill>
              <w14:schemeClr w14:val="tx1"/>
            </w14:solidFill>
          </w14:textFill>
        </w:rPr>
        <w:t xml:space="preserve">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56192764">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3．</w:t>
      </w:r>
      <w:r>
        <w:rPr>
          <w:rFonts w:hint="eastAsia" w:ascii="Times New Roman"/>
          <w:snapToGrid w:val="0"/>
          <w:color w:val="000000" w:themeColor="text1"/>
          <w:kern w:val="0"/>
          <w:szCs w:val="24"/>
          <w:highlight w:val="none"/>
          <w14:textFill>
            <w14:solidFill>
              <w14:schemeClr w14:val="tx1"/>
            </w14:solidFill>
          </w14:textFill>
        </w:rPr>
        <w:t>相关人员要求</w:t>
      </w:r>
    </w:p>
    <w:p w14:paraId="36AA19A9">
      <w:pPr>
        <w:wordWrap w:val="0"/>
        <w:adjustRightInd w:val="0"/>
        <w:snapToGrid w:val="0"/>
        <w:spacing w:line="400" w:lineRule="exact"/>
        <w:ind w:firstLine="482" w:firstLineChars="200"/>
        <w:rPr>
          <w:rFonts w:hint="eastAsia" w:ascii="Times New Roman" w:eastAsia="宋体"/>
          <w:snapToGrid w:val="0"/>
          <w:color w:val="000000" w:themeColor="text1"/>
          <w:kern w:val="0"/>
          <w:szCs w:val="24"/>
          <w:highlight w:val="none"/>
          <w:lang w:eastAsia="zh-CN"/>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3.1</w:t>
      </w:r>
      <w:r>
        <w:rPr>
          <w:rFonts w:hint="eastAsia" w:ascii="Times New Roman"/>
          <w:snapToGrid w:val="0"/>
          <w:color w:val="000000" w:themeColor="text1"/>
          <w:kern w:val="0"/>
          <w:szCs w:val="24"/>
          <w:highlight w:val="none"/>
          <w14:textFill>
            <w14:solidFill>
              <w14:schemeClr w14:val="tx1"/>
            </w14:solidFill>
          </w14:textFill>
        </w:rPr>
        <w:t>拟派项目经理为</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市政公用工程或建筑工程</w:t>
      </w:r>
      <w:r>
        <w:rPr>
          <w:rFonts w:hint="eastAsia" w:ascii="Times New Roman"/>
          <w:snapToGrid w:val="0"/>
          <w:color w:val="000000" w:themeColor="text1"/>
          <w:kern w:val="0"/>
          <w:szCs w:val="24"/>
          <w:highlight w:val="none"/>
          <w14:textFill>
            <w14:solidFill>
              <w14:schemeClr w14:val="tx1"/>
            </w14:solidFill>
          </w14:textFill>
        </w:rPr>
        <w:t>专业</w:t>
      </w:r>
      <w:r>
        <w:rPr>
          <w:rFonts w:hint="eastAsia" w:ascii="Times New Roman"/>
          <w:snapToGrid w:val="0"/>
          <w:color w:val="000000" w:themeColor="text1"/>
          <w:kern w:val="0"/>
          <w:szCs w:val="24"/>
          <w:highlight w:val="none"/>
          <w:lang w:val="en-US" w:eastAsia="zh-CN"/>
          <w14:textFill>
            <w14:solidFill>
              <w14:schemeClr w14:val="tx1"/>
            </w14:solidFill>
          </w14:textFill>
        </w:rPr>
        <w:t>二</w:t>
      </w:r>
      <w:r>
        <w:rPr>
          <w:rFonts w:hint="eastAsia" w:ascii="Times New Roman"/>
          <w:snapToGrid w:val="0"/>
          <w:color w:val="000000" w:themeColor="text1"/>
          <w:kern w:val="0"/>
          <w:szCs w:val="24"/>
          <w:highlight w:val="none"/>
          <w14:textFill>
            <w14:solidFill>
              <w14:schemeClr w14:val="tx1"/>
            </w14:solidFill>
          </w14:textFill>
        </w:rPr>
        <w:t>级或</w:t>
      </w:r>
      <w:r>
        <w:rPr>
          <w:rFonts w:hint="eastAsia" w:ascii="Times New Roman"/>
          <w:snapToGrid w:val="0"/>
          <w:color w:val="000000" w:themeColor="text1"/>
          <w:kern w:val="0"/>
          <w:szCs w:val="24"/>
          <w:highlight w:val="none"/>
          <w:lang w:val="en-US" w:eastAsia="zh-CN"/>
          <w14:textFill>
            <w14:solidFill>
              <w14:schemeClr w14:val="tx1"/>
            </w14:solidFill>
          </w14:textFill>
        </w:rPr>
        <w:t>一</w:t>
      </w:r>
      <w:r>
        <w:rPr>
          <w:rFonts w:hint="eastAsia" w:ascii="Times New Roman"/>
          <w:snapToGrid w:val="0"/>
          <w:color w:val="000000" w:themeColor="text1"/>
          <w:kern w:val="0"/>
          <w:szCs w:val="24"/>
          <w:highlight w:val="none"/>
          <w14:textFill>
            <w14:solidFill>
              <w14:schemeClr w14:val="tx1"/>
            </w14:solidFill>
          </w14:textFill>
        </w:rPr>
        <w:t>级注册建造师，应持有住建部门印发的在使用有效期内的有效电子注册证书（根据广东省住房和城乡建设厅（粤建市函〔2023〕469号）文件精神，二级注册建造师可随注册企业在全国范围内执业）。同时须具备有效安全生产考核合格证明（B证，安全生产考核合格证书或“广东省建筑施工企业管理人员安全生产考核信息系统”考核合格信息打印页），且未担任其他在施（</w:t>
      </w:r>
      <w:r>
        <w:rPr>
          <w:rFonts w:hint="eastAsia" w:ascii="Times New Roman"/>
          <w:snapToGrid w:val="0"/>
          <w:color w:val="000000" w:themeColor="text1"/>
          <w:kern w:val="0"/>
          <w:szCs w:val="28"/>
          <w:highlight w:val="none"/>
          <w14:textFill>
            <w14:solidFill>
              <w14:schemeClr w14:val="tx1"/>
            </w14:solidFill>
          </w14:textFill>
        </w:rPr>
        <w:t>包括已中标未开工、已开工未竣工</w:t>
      </w:r>
      <w:r>
        <w:rPr>
          <w:rFonts w:hint="eastAsia" w:ascii="Times New Roman"/>
          <w:snapToGrid w:val="0"/>
          <w:color w:val="000000" w:themeColor="text1"/>
          <w:kern w:val="0"/>
          <w:szCs w:val="24"/>
          <w:highlight w:val="none"/>
          <w14:textFill>
            <w14:solidFill>
              <w14:schemeClr w14:val="tx1"/>
            </w14:solidFill>
          </w14:textFill>
        </w:rPr>
        <w:t>）建设工程项目的项目经理。</w:t>
      </w:r>
    </w:p>
    <w:p w14:paraId="5E8FB39D">
      <w:pPr>
        <w:wordWrap w:val="0"/>
        <w:adjustRightInd w:val="0"/>
        <w:snapToGrid w:val="0"/>
        <w:spacing w:line="400" w:lineRule="exact"/>
        <w:ind w:firstLine="48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3.2</w:t>
      </w:r>
      <w:r>
        <w:rPr>
          <w:rFonts w:hint="eastAsia" w:ascii="Times New Roman"/>
          <w:snapToGrid w:val="0"/>
          <w:color w:val="000000" w:themeColor="text1"/>
          <w:kern w:val="0"/>
          <w:szCs w:val="24"/>
          <w:highlight w:val="none"/>
          <w14:textFill>
            <w14:solidFill>
              <w14:schemeClr w14:val="tx1"/>
            </w14:solidFill>
          </w14:textFill>
        </w:rPr>
        <w:t xml:space="preserve"> 拟派项目技术负责人须具备</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市政工程或建筑工程类</w:t>
      </w:r>
      <w:r>
        <w:rPr>
          <w:rFonts w:hint="eastAsia" w:hAnsi="宋体" w:cs="宋体"/>
          <w:b w:val="0"/>
          <w:bCs w:val="0"/>
          <w:snapToGrid w:val="0"/>
          <w:color w:val="000000" w:themeColor="text1"/>
          <w:kern w:val="0"/>
          <w:szCs w:val="24"/>
          <w:highlight w:val="none"/>
          <w:u w:val="none"/>
          <w14:textFill>
            <w14:solidFill>
              <w14:schemeClr w14:val="tx1"/>
            </w14:solidFill>
          </w14:textFill>
        </w:rPr>
        <w:t>相关</w:t>
      </w:r>
      <w:r>
        <w:rPr>
          <w:rFonts w:hint="eastAsia" w:ascii="Times New Roman"/>
          <w:b w:val="0"/>
          <w:bCs w:val="0"/>
          <w:snapToGrid w:val="0"/>
          <w:color w:val="000000" w:themeColor="text1"/>
          <w:kern w:val="0"/>
          <w:szCs w:val="24"/>
          <w:highlight w:val="none"/>
          <w:u w:val="none"/>
          <w14:textFill>
            <w14:solidFill>
              <w14:schemeClr w14:val="tx1"/>
            </w14:solidFill>
          </w14:textFill>
        </w:rPr>
        <w:t>专</w:t>
      </w:r>
      <w:r>
        <w:rPr>
          <w:rFonts w:hint="eastAsia" w:ascii="Times New Roman"/>
          <w:snapToGrid w:val="0"/>
          <w:color w:val="000000" w:themeColor="text1"/>
          <w:kern w:val="0"/>
          <w:szCs w:val="24"/>
          <w:highlight w:val="none"/>
          <w14:textFill>
            <w14:solidFill>
              <w14:schemeClr w14:val="tx1"/>
            </w14:solidFill>
          </w14:textFill>
        </w:rPr>
        <w:t>业</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中级</w:t>
      </w:r>
      <w:r>
        <w:rPr>
          <w:rFonts w:hint="eastAsia" w:ascii="Times New Roman"/>
          <w:b/>
          <w:bCs/>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以上（含</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中</w:t>
      </w:r>
      <w:r>
        <w:rPr>
          <w:rFonts w:hint="eastAsia" w:ascii="Times New Roman"/>
          <w:b/>
          <w:bCs/>
          <w:snapToGrid w:val="0"/>
          <w:color w:val="000000" w:themeColor="text1"/>
          <w:kern w:val="0"/>
          <w:szCs w:val="24"/>
          <w:highlight w:val="none"/>
          <w:u w:val="single"/>
          <w14:textFill>
            <w14:solidFill>
              <w14:schemeClr w14:val="tx1"/>
            </w14:solidFill>
          </w14:textFill>
        </w:rPr>
        <w:t>级</w:t>
      </w:r>
      <w:r>
        <w:rPr>
          <w:rFonts w:hint="eastAsia" w:ascii="Times New Roman"/>
          <w:snapToGrid w:val="0"/>
          <w:color w:val="000000" w:themeColor="text1"/>
          <w:kern w:val="0"/>
          <w:szCs w:val="24"/>
          <w:highlight w:val="none"/>
          <w:u w:val="single"/>
          <w:lang w:val="en-US" w:eastAsia="zh-CN"/>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）技术职称。</w:t>
      </w:r>
    </w:p>
    <w:p w14:paraId="734E2DED">
      <w:pPr>
        <w:wordWrap w:val="0"/>
        <w:adjustRightInd w:val="0"/>
        <w:snapToGrid w:val="0"/>
        <w:spacing w:line="400" w:lineRule="exact"/>
        <w:ind w:firstLine="480"/>
        <w:rPr>
          <w:rFonts w:hint="eastAsia" w:ascii="Times New Roman"/>
          <w:snapToGrid w:val="0"/>
          <w:color w:val="000000" w:themeColor="text1"/>
          <w:kern w:val="0"/>
          <w:szCs w:val="24"/>
          <w:highlight w:val="none"/>
          <w:lang w:eastAsia="zh-CN"/>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3.3</w:t>
      </w:r>
      <w:r>
        <w:rPr>
          <w:rFonts w:hint="eastAsia" w:ascii="Times New Roman"/>
          <w:snapToGrid w:val="0"/>
          <w:color w:val="000000" w:themeColor="text1"/>
          <w:kern w:val="0"/>
          <w:szCs w:val="24"/>
          <w:highlight w:val="none"/>
          <w14:textFill>
            <w14:solidFill>
              <w14:schemeClr w14:val="tx1"/>
            </w14:solidFill>
          </w14:textFill>
        </w:rPr>
        <w:t xml:space="preserve"> 拟派专职安全生产管理人员须具备有效安全生产考核合格证明（C证，安全生产考核合格证书或“广东省建筑施工企业管理人员安全生产考核信息系统”考核合格信息打印页），且不少于</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1</w:t>
      </w:r>
      <w:r>
        <w:rPr>
          <w:rFonts w:hint="eastAsia" w:ascii="Times New Roman"/>
          <w:snapToGrid w:val="0"/>
          <w:color w:val="000000" w:themeColor="text1"/>
          <w:kern w:val="0"/>
          <w:szCs w:val="24"/>
          <w:highlight w:val="none"/>
          <w14:textFill>
            <w14:solidFill>
              <w14:schemeClr w14:val="tx1"/>
            </w14:solidFill>
          </w14:textFill>
        </w:rPr>
        <w:t>人。</w:t>
      </w:r>
    </w:p>
    <w:p w14:paraId="3F12FED5">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2.3.4</w:t>
      </w:r>
      <w:r>
        <w:rPr>
          <w:rFonts w:hint="eastAsia"/>
          <w:snapToGrid w:val="0"/>
          <w:color w:val="000000" w:themeColor="text1"/>
          <w:kern w:val="0"/>
          <w:sz w:val="24"/>
          <w:highlight w:val="none"/>
          <w14:textFill>
            <w14:solidFill>
              <w14:schemeClr w14:val="tx1"/>
            </w14:solidFill>
          </w14:textFill>
        </w:rPr>
        <w:t xml:space="preserve"> 投标人（包括组成联合体的所有成员单位）与其拟派往本项目管理机构的所有人员之间必须具备合法、唯一的劳动聘用关系。拟派人员中具备注册执业资格的，其注册单位须与投标人保持一致。</w:t>
      </w:r>
    </w:p>
    <w:p w14:paraId="461C4948">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2.4</w:t>
      </w:r>
      <w:r>
        <w:rPr>
          <w:rFonts w:hint="eastAsia"/>
          <w:snapToGrid w:val="0"/>
          <w:color w:val="000000" w:themeColor="text1"/>
          <w:kern w:val="0"/>
          <w:sz w:val="24"/>
          <w:highlight w:val="none"/>
          <w14:textFill>
            <w14:solidFill>
              <w14:schemeClr w14:val="tx1"/>
            </w14:solidFill>
          </w14:textFill>
        </w:rPr>
        <w:t xml:space="preserve"> 禁止投标条款</w:t>
      </w:r>
    </w:p>
    <w:p w14:paraId="013C5749">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2.4.1</w:t>
      </w:r>
      <w:r>
        <w:rPr>
          <w:rFonts w:hint="eastAsia"/>
          <w:snapToGrid w:val="0"/>
          <w:color w:val="000000" w:themeColor="text1"/>
          <w:kern w:val="0"/>
          <w:sz w:val="24"/>
          <w:highlight w:val="none"/>
          <w14:textFill>
            <w14:solidFill>
              <w14:schemeClr w14:val="tx1"/>
            </w14:solidFill>
          </w14:textFill>
        </w:rPr>
        <w:t xml:space="preserve"> 投标人不得存在下列情形之一：</w:t>
      </w:r>
    </w:p>
    <w:p w14:paraId="3B13C00F">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（1）为招标人不具有独立法人资格的附属机构（单位）；</w:t>
      </w:r>
    </w:p>
    <w:p w14:paraId="1694A206">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（2）为本招标项目前期准备提供设计或咨询服务的；</w:t>
      </w:r>
    </w:p>
    <w:p w14:paraId="50237294">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（3）与本招标项目的其他投标人为同一个单位负责人；</w:t>
      </w:r>
    </w:p>
    <w:p w14:paraId="72614C3C">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（4）与本招标项目的其他投标人存在控股、管理关系；</w:t>
      </w:r>
    </w:p>
    <w:p w14:paraId="0BF9247C">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（5）为本招标项目的监理人；</w:t>
      </w:r>
    </w:p>
    <w:p w14:paraId="0F6502BE">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（6）为本招标项目的代建人；</w:t>
      </w:r>
    </w:p>
    <w:p w14:paraId="7F366E9C">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（7）为本招标项目的招标代理机构；</w:t>
      </w:r>
    </w:p>
    <w:p w14:paraId="73A372A0">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（8）与本招标项目的监理人或代建人或招标代理机构同为一个法定代表人；</w:t>
      </w:r>
    </w:p>
    <w:p w14:paraId="131FC6AD">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（9）与本招标项目的监理人或代建人或招标代理机构存在控股或参股关系；</w:t>
      </w:r>
    </w:p>
    <w:p w14:paraId="7462C38E">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（10）与本招标项目的监理人或代建人或招标代理机构存在相互任职或工作关系；</w:t>
      </w:r>
    </w:p>
    <w:p w14:paraId="7E1B440B">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（11）被依法暂停或者取消投标资格；</w:t>
      </w:r>
    </w:p>
    <w:p w14:paraId="207759D6">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（12）被责令停产停业、暂扣或者吊销许可证、暂扣或者吊销执照；</w:t>
      </w:r>
    </w:p>
    <w:p w14:paraId="6A0DB30F">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（13）进入清算程序，或被宣告破产，或其他丧失履约能力的情形；</w:t>
      </w:r>
    </w:p>
    <w:p w14:paraId="067D26EB">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（14）在最近三年内发生重大工程质量或安全问题（以相关行业主管部门的行政处罚决定或司法机关出具的有关法律文书为准）；</w:t>
      </w:r>
    </w:p>
    <w:p w14:paraId="11DB97A4">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（15）被“信用中国”网站（https://www.creditchina.gov.cn）发布的《法人和非法人组织公共信用信息报告》列为严重失信主体名单的。</w:t>
      </w:r>
    </w:p>
    <w:p w14:paraId="79D7AB03">
      <w:pPr>
        <w:wordWrap w:val="0"/>
        <w:adjustRightInd w:val="0"/>
        <w:snapToGrid w:val="0"/>
        <w:spacing w:line="40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2.4.2</w:t>
      </w:r>
      <w:r>
        <w:rPr>
          <w:rFonts w:hint="eastAsia" w:ascii="Times New Roman"/>
          <w:snapToGrid w:val="0"/>
          <w:color w:val="000000" w:themeColor="text1"/>
          <w:kern w:val="0"/>
          <w:szCs w:val="24"/>
          <w:highlight w:val="none"/>
          <w14:textFill>
            <w14:solidFill>
              <w14:schemeClr w14:val="tx1"/>
            </w14:solidFill>
          </w14:textFill>
        </w:rPr>
        <w:t xml:space="preserve"> 招标人拒绝以下名单中的单位参加本次投标：</w:t>
      </w:r>
    </w:p>
    <w:tbl>
      <w:tblPr>
        <w:tblStyle w:val="35"/>
        <w:tblW w:w="8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4076"/>
        <w:gridCol w:w="3712"/>
      </w:tblGrid>
      <w:tr w14:paraId="3107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14:paraId="004FC3FD">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t>序号</w:t>
            </w:r>
          </w:p>
        </w:tc>
        <w:tc>
          <w:tcPr>
            <w:tcW w:w="4076" w:type="dxa"/>
            <w:noWrap w:val="0"/>
            <w:vAlign w:val="center"/>
          </w:tcPr>
          <w:p w14:paraId="38A2E371">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t>单位名称</w:t>
            </w:r>
          </w:p>
        </w:tc>
        <w:tc>
          <w:tcPr>
            <w:tcW w:w="3712" w:type="dxa"/>
            <w:noWrap w:val="0"/>
            <w:vAlign w:val="center"/>
          </w:tcPr>
          <w:p w14:paraId="2A8AD2C5">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t>拒绝原因</w:t>
            </w:r>
          </w:p>
        </w:tc>
      </w:tr>
      <w:tr w14:paraId="7A1D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2DB8AD37">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t>1</w:t>
            </w:r>
          </w:p>
        </w:tc>
        <w:tc>
          <w:tcPr>
            <w:tcW w:w="4076" w:type="dxa"/>
            <w:noWrap w:val="0"/>
            <w:vAlign w:val="center"/>
          </w:tcPr>
          <w:p w14:paraId="0236FB9A">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乐昌市住房和城乡建设管理局</w:t>
            </w:r>
          </w:p>
        </w:tc>
        <w:tc>
          <w:tcPr>
            <w:tcW w:w="3712" w:type="dxa"/>
            <w:noWrap w:val="0"/>
            <w:vAlign w:val="center"/>
          </w:tcPr>
          <w:p w14:paraId="3C1B7B3C">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为本招标项目的业主单位</w:t>
            </w:r>
          </w:p>
        </w:tc>
      </w:tr>
      <w:tr w14:paraId="0CB9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7CEE079C">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2</w:t>
            </w:r>
          </w:p>
        </w:tc>
        <w:tc>
          <w:tcPr>
            <w:tcW w:w="4076" w:type="dxa"/>
            <w:noWrap w:val="0"/>
            <w:vAlign w:val="center"/>
          </w:tcPr>
          <w:p w14:paraId="1CBB6DFF">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乐昌市政府投资建设项目代建管理局</w:t>
            </w:r>
          </w:p>
        </w:tc>
        <w:tc>
          <w:tcPr>
            <w:tcW w:w="3712" w:type="dxa"/>
            <w:noWrap w:val="0"/>
            <w:vAlign w:val="center"/>
          </w:tcPr>
          <w:p w14:paraId="64EC4FF7">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为本招标项目的招标人</w:t>
            </w:r>
          </w:p>
        </w:tc>
      </w:tr>
      <w:tr w14:paraId="6D9F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0F0989DF">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3</w:t>
            </w:r>
          </w:p>
        </w:tc>
        <w:tc>
          <w:tcPr>
            <w:tcW w:w="4076" w:type="dxa"/>
            <w:noWrap w:val="0"/>
            <w:vAlign w:val="center"/>
          </w:tcPr>
          <w:p w14:paraId="3B87CACE">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珑图设计(集团)有限公司</w:t>
            </w:r>
          </w:p>
        </w:tc>
        <w:tc>
          <w:tcPr>
            <w:tcW w:w="3712" w:type="dxa"/>
            <w:noWrap w:val="0"/>
            <w:vAlign w:val="center"/>
          </w:tcPr>
          <w:p w14:paraId="4774CD8F">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为本招标项目的设计单位</w:t>
            </w:r>
          </w:p>
        </w:tc>
      </w:tr>
      <w:tr w14:paraId="2EB1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2" w:type="dxa"/>
            <w:noWrap w:val="0"/>
            <w:vAlign w:val="center"/>
          </w:tcPr>
          <w:p w14:paraId="08B08DB7">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4</w:t>
            </w:r>
          </w:p>
        </w:tc>
        <w:tc>
          <w:tcPr>
            <w:tcW w:w="4076" w:type="dxa"/>
            <w:noWrap w:val="0"/>
            <w:vAlign w:val="center"/>
          </w:tcPr>
          <w:p w14:paraId="0207485E">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广东信誉招标代理有限公司</w:t>
            </w:r>
          </w:p>
        </w:tc>
        <w:tc>
          <w:tcPr>
            <w:tcW w:w="3712" w:type="dxa"/>
            <w:noWrap w:val="0"/>
            <w:vAlign w:val="center"/>
          </w:tcPr>
          <w:p w14:paraId="31B47FFA">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为本招标项目的招标代理机构</w:t>
            </w:r>
          </w:p>
        </w:tc>
      </w:tr>
      <w:tr w14:paraId="5C03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2" w:type="dxa"/>
            <w:noWrap w:val="0"/>
            <w:vAlign w:val="center"/>
          </w:tcPr>
          <w:p w14:paraId="74950268">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5</w:t>
            </w:r>
          </w:p>
        </w:tc>
        <w:tc>
          <w:tcPr>
            <w:tcW w:w="4076" w:type="dxa"/>
            <w:noWrap w:val="0"/>
            <w:vAlign w:val="center"/>
          </w:tcPr>
          <w:p w14:paraId="505044B1">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中宏源建设管理有限公司</w:t>
            </w:r>
          </w:p>
        </w:tc>
        <w:tc>
          <w:tcPr>
            <w:tcW w:w="3712" w:type="dxa"/>
            <w:noWrap w:val="0"/>
            <w:vAlign w:val="center"/>
          </w:tcPr>
          <w:p w14:paraId="79F40ED4">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为本招标项目的可研编制单位</w:t>
            </w:r>
          </w:p>
        </w:tc>
      </w:tr>
      <w:tr w14:paraId="3A45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2" w:type="dxa"/>
            <w:noWrap w:val="0"/>
            <w:vAlign w:val="center"/>
          </w:tcPr>
          <w:p w14:paraId="3CFB7094">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6</w:t>
            </w:r>
          </w:p>
        </w:tc>
        <w:tc>
          <w:tcPr>
            <w:tcW w:w="4076" w:type="dxa"/>
            <w:noWrap w:val="0"/>
            <w:vAlign w:val="center"/>
          </w:tcPr>
          <w:p w14:paraId="092F89F5">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广东粤鑫测绘工程有限公司</w:t>
            </w:r>
          </w:p>
        </w:tc>
        <w:tc>
          <w:tcPr>
            <w:tcW w:w="3712" w:type="dxa"/>
            <w:noWrap w:val="0"/>
            <w:vAlign w:val="center"/>
          </w:tcPr>
          <w:p w14:paraId="4408EA8A">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w:t>
            </w:r>
            <w:r>
              <w:rPr>
                <w:rFonts w:hint="eastAsia" w:cs="Times New Roman"/>
                <w:snapToGrid w:val="0"/>
                <w:color w:val="000000" w:themeColor="text1"/>
                <w:kern w:val="0"/>
                <w:sz w:val="24"/>
                <w:highlight w:val="none"/>
                <w:lang w:val="en-US" w:eastAsia="zh-CN"/>
                <w14:textFill>
                  <w14:solidFill>
                    <w14:schemeClr w14:val="tx1"/>
                  </w14:solidFill>
                </w14:textFill>
              </w:rPr>
              <w:t>测绘</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单位</w:t>
            </w:r>
          </w:p>
        </w:tc>
      </w:tr>
      <w:tr w14:paraId="1CE6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2" w:type="dxa"/>
            <w:noWrap w:val="0"/>
            <w:vAlign w:val="center"/>
          </w:tcPr>
          <w:p w14:paraId="77FC7397">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7</w:t>
            </w:r>
          </w:p>
        </w:tc>
        <w:tc>
          <w:tcPr>
            <w:tcW w:w="4076" w:type="dxa"/>
            <w:noWrap w:val="0"/>
            <w:vAlign w:val="center"/>
          </w:tcPr>
          <w:p w14:paraId="3C285CD4">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广东方川工程咨询有限公司</w:t>
            </w:r>
          </w:p>
        </w:tc>
        <w:tc>
          <w:tcPr>
            <w:tcW w:w="3712" w:type="dxa"/>
            <w:noWrap w:val="0"/>
            <w:vAlign w:val="center"/>
          </w:tcPr>
          <w:p w14:paraId="1FA0C72E">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为本招标项目的全过程造价咨询单位</w:t>
            </w:r>
          </w:p>
        </w:tc>
      </w:tr>
      <w:tr w14:paraId="0A59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6B85C3F0">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8</w:t>
            </w:r>
          </w:p>
        </w:tc>
        <w:tc>
          <w:tcPr>
            <w:tcW w:w="4076" w:type="dxa"/>
            <w:noWrap w:val="0"/>
            <w:vAlign w:val="center"/>
          </w:tcPr>
          <w:p w14:paraId="25FD6A5A">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广东舍卫工程技术咨询有限公司</w:t>
            </w:r>
          </w:p>
        </w:tc>
        <w:tc>
          <w:tcPr>
            <w:tcW w:w="3712" w:type="dxa"/>
            <w:noWrap w:val="0"/>
            <w:vAlign w:val="center"/>
          </w:tcPr>
          <w:p w14:paraId="4AA7254D">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w:t>
            </w:r>
            <w:r>
              <w:rPr>
                <w:rFonts w:hint="eastAsia" w:cs="Times New Roman"/>
                <w:snapToGrid w:val="0"/>
                <w:color w:val="000000" w:themeColor="text1"/>
                <w:kern w:val="0"/>
                <w:sz w:val="24"/>
                <w:highlight w:val="none"/>
                <w:lang w:val="en-US" w:eastAsia="zh-CN"/>
                <w14:textFill>
                  <w14:solidFill>
                    <w14:schemeClr w14:val="tx1"/>
                  </w14:solidFill>
                </w14:textFill>
              </w:rPr>
              <w:t>审图</w:t>
            </w: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单位</w:t>
            </w:r>
          </w:p>
        </w:tc>
      </w:tr>
      <w:tr w14:paraId="3B0B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164C4F39">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9</w:t>
            </w:r>
          </w:p>
        </w:tc>
        <w:tc>
          <w:tcPr>
            <w:tcW w:w="4076" w:type="dxa"/>
            <w:noWrap w:val="0"/>
            <w:vAlign w:val="center"/>
          </w:tcPr>
          <w:p w14:paraId="0798B5AA">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2"/>
                <w:sz w:val="22"/>
                <w:szCs w:val="20"/>
                <w:highlight w:val="none"/>
                <w:lang w:val="en-US" w:eastAsia="zh-CN" w:bidi="ar"/>
                <w14:textFill>
                  <w14:solidFill>
                    <w14:schemeClr w14:val="tx1"/>
                  </w14:solidFill>
                </w14:textFill>
              </w:rPr>
              <w:t>/</w:t>
            </w:r>
          </w:p>
        </w:tc>
        <w:tc>
          <w:tcPr>
            <w:tcW w:w="3712" w:type="dxa"/>
            <w:noWrap w:val="0"/>
            <w:vAlign w:val="center"/>
          </w:tcPr>
          <w:p w14:paraId="5F2E6DC9">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 xml:space="preserve"> 为本招标项目的监理单位</w:t>
            </w:r>
          </w:p>
        </w:tc>
      </w:tr>
      <w:tr w14:paraId="2987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2E4570AF">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10</w:t>
            </w:r>
          </w:p>
        </w:tc>
        <w:tc>
          <w:tcPr>
            <w:tcW w:w="4076" w:type="dxa"/>
            <w:noWrap w:val="0"/>
            <w:vAlign w:val="center"/>
          </w:tcPr>
          <w:p w14:paraId="31DAC62E">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乐昌市住房和城乡建设管理局</w:t>
            </w:r>
          </w:p>
        </w:tc>
        <w:tc>
          <w:tcPr>
            <w:tcW w:w="3712" w:type="dxa"/>
            <w:noWrap w:val="0"/>
            <w:vAlign w:val="center"/>
          </w:tcPr>
          <w:p w14:paraId="588725C1">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为本招标项目的监督单位</w:t>
            </w:r>
          </w:p>
        </w:tc>
      </w:tr>
    </w:tbl>
    <w:p w14:paraId="0464450B">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p>
    <w:p w14:paraId="4EF06C86">
      <w:pPr>
        <w:tabs>
          <w:tab w:val="left" w:pos="7020"/>
        </w:tabs>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2.5</w:t>
      </w:r>
      <w:r>
        <w:rPr>
          <w:rFonts w:hint="eastAsia" w:ascii="Times New Roman"/>
          <w:snapToGrid w:val="0"/>
          <w:color w:val="000000" w:themeColor="text1"/>
          <w:kern w:val="0"/>
          <w:highlight w:val="none"/>
          <w14:textFill>
            <w14:solidFill>
              <w14:schemeClr w14:val="tx1"/>
            </w14:solidFill>
          </w14:textFill>
        </w:rPr>
        <w:t xml:space="preserve"> 其他要求</w:t>
      </w:r>
    </w:p>
    <w:p w14:paraId="59274F28">
      <w:pPr>
        <w:tabs>
          <w:tab w:val="left" w:pos="7020"/>
        </w:tabs>
        <w:wordWrap w:val="0"/>
        <w:adjustRightInd w:val="0"/>
        <w:snapToGrid w:val="0"/>
        <w:spacing w:line="360" w:lineRule="auto"/>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省外企业</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（包括组成联合体的所有成员单位）</w:t>
      </w:r>
      <w:r>
        <w:rPr>
          <w:rFonts w:hint="eastAsia" w:ascii="Times New Roman"/>
          <w:snapToGrid w:val="0"/>
          <w:color w:val="000000" w:themeColor="text1"/>
          <w:kern w:val="0"/>
          <w:highlight w:val="none"/>
          <w14:textFill>
            <w14:solidFill>
              <w14:schemeClr w14:val="tx1"/>
            </w14:solidFill>
          </w14:textFill>
        </w:rPr>
        <w:t>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18871F3A">
      <w:pPr>
        <w:pStyle w:val="3"/>
        <w:wordWrap w:val="0"/>
        <w:autoSpaceDE/>
        <w:autoSpaceDN/>
        <w:snapToGrid w:val="0"/>
        <w:spacing w:line="360" w:lineRule="auto"/>
        <w:ind w:firstLine="482" w:firstLineChars="200"/>
        <w:jc w:val="both"/>
        <w:rPr>
          <w:rFonts w:hAnsi="宋体" w:cs="宋体"/>
          <w:b/>
          <w:snapToGrid w:val="0"/>
          <w:color w:val="000000" w:themeColor="text1"/>
          <w:szCs w:val="24"/>
          <w:highlight w:val="none"/>
          <w14:textFill>
            <w14:solidFill>
              <w14:schemeClr w14:val="tx1"/>
            </w14:solidFill>
          </w14:textFill>
        </w:rPr>
      </w:pPr>
      <w:bookmarkStart w:id="43" w:name="_Toc4046"/>
      <w:bookmarkStart w:id="44" w:name="_Toc24115"/>
      <w:bookmarkStart w:id="45" w:name="_Toc18269"/>
      <w:bookmarkStart w:id="46" w:name="_Toc7546"/>
      <w:bookmarkStart w:id="47" w:name="_Toc22815"/>
      <w:r>
        <w:rPr>
          <w:rFonts w:hint="eastAsia" w:hAnsi="宋体" w:cs="宋体"/>
          <w:b/>
          <w:snapToGrid w:val="0"/>
          <w:color w:val="000000" w:themeColor="text1"/>
          <w:szCs w:val="24"/>
          <w:highlight w:val="none"/>
          <w14:textFill>
            <w14:solidFill>
              <w14:schemeClr w14:val="tx1"/>
            </w14:solidFill>
          </w14:textFill>
        </w:rPr>
        <w:t>3．获取招标文件</w:t>
      </w:r>
      <w:bookmarkEnd w:id="43"/>
      <w:bookmarkEnd w:id="44"/>
      <w:bookmarkEnd w:id="45"/>
      <w:bookmarkEnd w:id="46"/>
      <w:bookmarkEnd w:id="47"/>
    </w:p>
    <w:p w14:paraId="5C82BFE8">
      <w:pPr>
        <w:pStyle w:val="30"/>
        <w:wordWrap w:val="0"/>
        <w:adjustRightInd w:val="0"/>
        <w:snapToGrid w:val="0"/>
        <w:spacing w:before="0" w:beforeAutospacing="0" w:after="0" w:afterAutospacing="0" w:line="360" w:lineRule="auto"/>
        <w:ind w:firstLine="482" w:firstLineChars="200"/>
        <w:rPr>
          <w:color w:val="000000" w:themeColor="text1"/>
          <w:kern w:val="2"/>
          <w:highlight w:val="none"/>
          <w:lang w:bidi="ar"/>
          <w14:textFill>
            <w14:solidFill>
              <w14:schemeClr w14:val="tx1"/>
            </w14:solidFill>
          </w14:textFill>
        </w:rPr>
      </w:pPr>
      <w:r>
        <w:rPr>
          <w:rFonts w:ascii="Times New Roman"/>
          <w:b/>
          <w:bCs/>
          <w:snapToGrid w:val="0"/>
          <w:color w:val="000000" w:themeColor="text1"/>
          <w:highlight w:val="none"/>
          <w:lang w:bidi="ar"/>
          <w14:textFill>
            <w14:solidFill>
              <w14:schemeClr w14:val="tx1"/>
            </w14:solidFill>
          </w14:textFill>
        </w:rPr>
        <w:t>3.1</w:t>
      </w:r>
      <w:r>
        <w:rPr>
          <w:rFonts w:ascii="Times New Roman"/>
          <w:snapToGrid w:val="0"/>
          <w:color w:val="000000" w:themeColor="text1"/>
          <w:highlight w:val="none"/>
          <w:lang w:bidi="ar"/>
          <w14:textFill>
            <w14:solidFill>
              <w14:schemeClr w14:val="tx1"/>
            </w14:solidFill>
          </w14:textFill>
        </w:rPr>
        <w:t xml:space="preserve"> </w:t>
      </w:r>
      <w:r>
        <w:rPr>
          <w:rFonts w:hint="eastAsia" w:ascii="Times New Roman"/>
          <w:snapToGrid w:val="0"/>
          <w:color w:val="000000" w:themeColor="text1"/>
          <w:highlight w:val="none"/>
          <w14:textFill>
            <w14:solidFill>
              <w14:schemeClr w14:val="tx1"/>
            </w14:solidFill>
          </w14:textFill>
        </w:rPr>
        <w:t>本次招标实行电子投标。</w:t>
      </w:r>
      <w:r>
        <w:rPr>
          <w:rFonts w:hint="eastAsia"/>
          <w:color w:val="000000" w:themeColor="text1"/>
          <w:highlight w:val="none"/>
          <w:shd w:val="clear" w:color="auto" w:fill="FFFFFF"/>
          <w14:textFill>
            <w14:solidFill>
              <w14:schemeClr w14:val="tx1"/>
            </w14:solidFill>
          </w14:textFill>
        </w:rPr>
        <w:t>本项目招标文件随招标公告一并在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Times New Roman"/>
          <w:snapToGrid w:val="0"/>
          <w:color w:val="000000" w:themeColor="text1"/>
          <w:highlight w:val="none"/>
          <w14:textFill>
            <w14:solidFill>
              <w14:schemeClr w14:val="tx1"/>
            </w14:solidFill>
          </w14:textFill>
        </w:rPr>
        <w:t>期间</w:t>
      </w:r>
      <w:r>
        <w:rPr>
          <w:rFonts w:hint="eastAsia"/>
          <w:color w:val="000000" w:themeColor="text1"/>
          <w:highlight w:val="none"/>
          <w:shd w:val="clear" w:color="auto" w:fill="FFFFFF"/>
          <w14:textFill>
            <w14:solidFill>
              <w14:schemeClr w14:val="tx1"/>
            </w14:solidFill>
          </w14:textFill>
        </w:rPr>
        <w:t>（见</w:t>
      </w:r>
      <w:r>
        <w:rPr>
          <w:snapToGrid w:val="0"/>
          <w:color w:val="000000" w:themeColor="text1"/>
          <w:highlight w:val="none"/>
          <w14:textFill>
            <w14:solidFill>
              <w14:schemeClr w14:val="tx1"/>
            </w14:solidFill>
          </w14:textFill>
        </w:rPr>
        <w:t>本章第二节</w:t>
      </w:r>
      <w:r>
        <w:rPr>
          <w:rFonts w:hint="eastAsia"/>
          <w:color w:val="000000" w:themeColor="text1"/>
          <w:highlight w:val="none"/>
          <w:shd w:val="clear" w:color="auto" w:fill="FFFFFF"/>
          <w14:textFill>
            <w14:solidFill>
              <w14:schemeClr w14:val="tx1"/>
            </w14:solidFill>
          </w14:textFill>
        </w:rPr>
        <w:t>“重要事项时间地点一览表”,</w:t>
      </w:r>
      <w:r>
        <w:rPr>
          <w:rFonts w:hint="eastAsia" w:ascii="Times New Roman"/>
          <w:snapToGrid w:val="0"/>
          <w:color w:val="000000" w:themeColor="text1"/>
          <w:highlight w:val="none"/>
          <w14:textFill>
            <w14:solidFill>
              <w14:schemeClr w14:val="tx1"/>
            </w14:solidFill>
          </w14:textFill>
        </w:rPr>
        <w:t>招标文件获取期间与招标公告发布时间一致</w:t>
      </w:r>
      <w:r>
        <w:rPr>
          <w:rFonts w:hint="eastAsia"/>
          <w:color w:val="000000" w:themeColor="text1"/>
          <w:highlight w:val="none"/>
          <w:shd w:val="clear" w:color="auto" w:fill="FFFFFF"/>
          <w14:textFill>
            <w14:solidFill>
              <w14:schemeClr w14:val="tx1"/>
            </w14:solidFill>
          </w14:textFill>
        </w:rPr>
        <w:t>），投标人须登录全国公共资源交易平台（广东省·韶关市）（https://ygp.gdzwfw.gov.cn/ggzy-portal/#/440200/index）</w:t>
      </w:r>
      <w:r>
        <w:rPr>
          <w:rFonts w:hint="eastAsia" w:ascii="Times New Roman"/>
          <w:snapToGrid w:val="0"/>
          <w:color w:val="000000" w:themeColor="text1"/>
          <w:highlight w:val="none"/>
          <w14:textFill>
            <w14:solidFill>
              <w14:schemeClr w14:val="tx1"/>
            </w14:solidFill>
          </w14:textFill>
        </w:rPr>
        <w:t>下载</w:t>
      </w:r>
      <w:r>
        <w:rPr>
          <w:rFonts w:hint="eastAsia"/>
          <w:color w:val="000000" w:themeColor="text1"/>
          <w:highlight w:val="none"/>
          <w:shd w:val="clear" w:color="auto" w:fill="FFFFFF"/>
          <w14:textFill>
            <w14:solidFill>
              <w14:schemeClr w14:val="tx1"/>
            </w14:solidFill>
          </w14:textFill>
        </w:rPr>
        <w:t>招标文件及相关附件，并于电子投标截止时间（见</w:t>
      </w:r>
      <w:r>
        <w:rPr>
          <w:snapToGrid w:val="0"/>
          <w:color w:val="000000" w:themeColor="text1"/>
          <w:highlight w:val="none"/>
          <w14:textFill>
            <w14:solidFill>
              <w14:schemeClr w14:val="tx1"/>
            </w14:solidFill>
          </w14:textFill>
        </w:rPr>
        <w:t>本章第二节</w:t>
      </w:r>
      <w:r>
        <w:rPr>
          <w:rFonts w:hint="eastAsia"/>
          <w:color w:val="000000" w:themeColor="text1"/>
          <w:highlight w:val="none"/>
          <w:shd w:val="clear" w:color="auto" w:fill="FFFFFF"/>
          <w14:textFill>
            <w14:solidFill>
              <w14:schemeClr w14:val="tx1"/>
            </w14:solidFill>
          </w14:textFill>
        </w:rPr>
        <w:t>“重要事项时间地点一览表”）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w:t>
      </w:r>
    </w:p>
    <w:p w14:paraId="3F20472F">
      <w:pPr>
        <w:pStyle w:val="141"/>
        <w:wordWrap w:val="0"/>
        <w:adjustRightInd w:val="0"/>
        <w:snapToGrid w:val="0"/>
        <w:spacing w:line="440" w:lineRule="exact"/>
        <w:ind w:firstLine="480"/>
        <w:jc w:val="left"/>
        <w:rPr>
          <w:rFonts w:ascii="宋体" w:hAnsi="宋体" w:cs="宋体"/>
          <w:color w:val="000000" w:themeColor="text1"/>
          <w:sz w:val="24"/>
          <w:highlight w:val="none"/>
          <w:shd w:val="clear" w:color="auto" w:fill="FFFFFF"/>
          <w14:textFill>
            <w14:solidFill>
              <w14:schemeClr w14:val="tx1"/>
            </w14:solidFill>
          </w14:textFill>
        </w:rPr>
      </w:pPr>
      <w:r>
        <w:rPr>
          <w:rFonts w:hint="eastAsia"/>
          <w:b/>
          <w:bCs/>
          <w:snapToGrid w:val="0"/>
          <w:color w:val="000000" w:themeColor="text1"/>
          <w:kern w:val="0"/>
          <w:sz w:val="24"/>
          <w:szCs w:val="20"/>
          <w:highlight w:val="none"/>
          <w14:textFill>
            <w14:solidFill>
              <w14:schemeClr w14:val="tx1"/>
            </w14:solidFill>
          </w14:textFill>
        </w:rPr>
        <w:t xml:space="preserve">3.2 </w:t>
      </w:r>
      <w:r>
        <w:rPr>
          <w:rFonts w:hint="eastAsia" w:ascii="宋体" w:hAnsi="宋体" w:cs="宋体"/>
          <w:color w:val="000000" w:themeColor="text1"/>
          <w:sz w:val="24"/>
          <w:highlight w:val="none"/>
          <w:shd w:val="clear" w:color="auto" w:fill="FFFFFF"/>
          <w14:textFill>
            <w14:solidFill>
              <w14:schemeClr w14:val="tx1"/>
            </w14:solidFill>
          </w14:textFill>
        </w:rPr>
        <w:t>只有申领了数字证书（</w:t>
      </w:r>
      <w:r>
        <w:rPr>
          <w:color w:val="000000" w:themeColor="text1"/>
          <w:sz w:val="24"/>
          <w:highlight w:val="none"/>
          <w:shd w:val="clear" w:color="auto" w:fill="FFFFFF"/>
          <w14:textFill>
            <w14:solidFill>
              <w14:schemeClr w14:val="tx1"/>
            </w14:solidFill>
          </w14:textFill>
        </w:rPr>
        <w:t>CA</w:t>
      </w:r>
      <w:r>
        <w:rPr>
          <w:rFonts w:hint="eastAsia" w:ascii="宋体" w:hAnsi="宋体" w:cs="宋体"/>
          <w:color w:val="000000" w:themeColor="text1"/>
          <w:sz w:val="24"/>
          <w:highlight w:val="none"/>
          <w:shd w:val="clear" w:color="auto" w:fill="FFFFFF"/>
          <w14:textFill>
            <w14:solidFill>
              <w14:schemeClr w14:val="tx1"/>
            </w14:solidFill>
          </w14:textFill>
        </w:rPr>
        <w:t>）、“粤企签”或</w:t>
      </w:r>
      <w:r>
        <w:rPr>
          <w:color w:val="000000" w:themeColor="text1"/>
          <w:sz w:val="24"/>
          <w:highlight w:val="none"/>
          <w:shd w:val="clear" w:color="auto" w:fill="FFFFFF"/>
          <w14:textFill>
            <w14:solidFill>
              <w14:schemeClr w14:val="tx1"/>
            </w14:solidFill>
          </w14:textFill>
        </w:rPr>
        <w:t>GDCA/SZCA/NETCA</w:t>
      </w:r>
      <w:r>
        <w:rPr>
          <w:rFonts w:hint="eastAsia" w:ascii="宋体" w:hAnsi="宋体" w:cs="宋体"/>
          <w:color w:val="000000" w:themeColor="text1"/>
          <w:sz w:val="24"/>
          <w:highlight w:val="none"/>
          <w:shd w:val="clear" w:color="auto" w:fill="FFFFFF"/>
          <w14:textFill>
            <w14:solidFill>
              <w14:schemeClr w14:val="tx1"/>
            </w14:solidFill>
          </w14:textFill>
        </w:rPr>
        <w:t>等符合法律法规规定的电子印章，并在交易平台中完成企业信息数据入库的投标人，方可在交易平台获取招标文件和电子投标。</w:t>
      </w:r>
    </w:p>
    <w:p w14:paraId="29169AEE">
      <w:pPr>
        <w:pStyle w:val="141"/>
        <w:wordWrap w:val="0"/>
        <w:adjustRightInd w:val="0"/>
        <w:snapToGrid w:val="0"/>
        <w:spacing w:line="440" w:lineRule="exact"/>
        <w:ind w:firstLine="480"/>
        <w:jc w:val="left"/>
        <w:rPr>
          <w:rFonts w:ascii="宋体" w:hAnsi="宋体" w:cs="宋体"/>
          <w:color w:val="000000" w:themeColor="text1"/>
          <w:sz w:val="24"/>
          <w:highlight w:val="none"/>
          <w:shd w:val="clear" w:color="auto" w:fill="FFFFFF"/>
          <w14:textFill>
            <w14:solidFill>
              <w14:schemeClr w14:val="tx1"/>
            </w14:solidFill>
          </w14:textFill>
        </w:rPr>
      </w:pPr>
      <w:r>
        <w:rPr>
          <w:rFonts w:hint="eastAsia" w:ascii="宋体" w:hAnsi="宋体" w:cs="宋体"/>
          <w:color w:val="000000" w:themeColor="text1"/>
          <w:sz w:val="24"/>
          <w:highlight w:val="none"/>
          <w:shd w:val="clear" w:color="auto" w:fill="FFFFFF"/>
          <w14:textFill>
            <w14:solidFill>
              <w14:schemeClr w14:val="tx1"/>
            </w14:solidFill>
          </w14:textFill>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14:paraId="2D918AA1">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ascii="宋体" w:hAnsi="宋体" w:cs="宋体"/>
          <w:color w:val="000000" w:themeColor="text1"/>
          <w:sz w:val="24"/>
          <w:highlight w:val="none"/>
          <w:shd w:val="clear" w:color="auto" w:fill="FFFFFF"/>
          <w14:textFill>
            <w14:solidFill>
              <w14:schemeClr w14:val="tx1"/>
            </w14:solidFill>
          </w14:textFill>
        </w:rPr>
        <w:t>已入库企业有关信息（如单位名称、基本账号、资质、人员等）发生变化的，须及时在交易平台进行相应变更。投标人未及时变更信息而造成的损失和后果，由投标人自行承担。</w:t>
      </w:r>
    </w:p>
    <w:p w14:paraId="1C522D5F">
      <w:pPr>
        <w:tabs>
          <w:tab w:val="left" w:pos="7020"/>
        </w:tabs>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hAnsi="宋体" w:cs="宋体"/>
          <w:color w:val="000000" w:themeColor="text1"/>
          <w:szCs w:val="24"/>
          <w:highlight w:val="none"/>
          <w:shd w:val="clear" w:color="auto" w:fill="FFFFFF"/>
          <w14:textFill>
            <w14:solidFill>
              <w14:schemeClr w14:val="tx1"/>
            </w14:solidFill>
          </w14:textFill>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w:t>
      </w:r>
      <w:r>
        <w:rPr>
          <w:rFonts w:ascii="Times New Roman"/>
          <w:color w:val="000000" w:themeColor="text1"/>
          <w:szCs w:val="24"/>
          <w:highlight w:val="none"/>
          <w:shd w:val="clear" w:color="auto" w:fill="FFFFFF"/>
          <w14:textFill>
            <w14:solidFill>
              <w14:schemeClr w14:val="tx1"/>
            </w14:solidFill>
          </w14:textFill>
        </w:rPr>
        <w:t>CA</w:t>
      </w:r>
      <w:r>
        <w:rPr>
          <w:rFonts w:hint="eastAsia" w:hAnsi="宋体" w:cs="宋体"/>
          <w:color w:val="000000" w:themeColor="text1"/>
          <w:szCs w:val="24"/>
          <w:highlight w:val="none"/>
          <w:shd w:val="clear" w:color="auto" w:fill="FFFFFF"/>
          <w14:textFill>
            <w14:solidFill>
              <w14:schemeClr w14:val="tx1"/>
            </w14:solidFill>
          </w14:textFill>
        </w:rPr>
        <w:t>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snapToGrid w:val="0"/>
          <w:color w:val="000000" w:themeColor="text1"/>
          <w:highlight w:val="none"/>
          <w14:textFill>
            <w14:solidFill>
              <w14:schemeClr w14:val="tx1"/>
            </w14:solidFill>
          </w14:textFill>
        </w:rPr>
        <w:t>。</w:t>
      </w:r>
    </w:p>
    <w:p w14:paraId="7DE15AAD">
      <w:pPr>
        <w:tabs>
          <w:tab w:val="left" w:pos="7020"/>
        </w:tabs>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b/>
          <w:bCs/>
          <w:snapToGrid w:val="0"/>
          <w:color w:val="000000" w:themeColor="text1"/>
          <w:kern w:val="0"/>
          <w:highlight w:val="none"/>
          <w:lang w:val="en-US" w:eastAsia="zh-CN"/>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 xml:space="preserve"> 投标保证</w:t>
      </w:r>
    </w:p>
    <w:p w14:paraId="0CBEB693">
      <w:pPr>
        <w:keepNext w:val="0"/>
        <w:keepLines w:val="0"/>
        <w:pageBreakBefore w:val="0"/>
        <w:widowControl w:val="0"/>
        <w:numPr>
          <w:ilvl w:val="0"/>
          <w:numId w:val="0"/>
        </w:numPr>
        <w:suppressLineNumbers w:val="0"/>
        <w:wordWrap w:val="0"/>
        <w:overflowPunct/>
        <w:topLinePunct w:val="0"/>
        <w:bidi w:val="0"/>
        <w:spacing w:beforeAutospacing="0" w:afterAutospacing="0" w:line="360" w:lineRule="auto"/>
        <w:ind w:right="0" w:rightChars="0" w:firstLine="482" w:firstLineChars="200"/>
        <w:jc w:val="both"/>
        <w:textAlignment w:val="auto"/>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b/>
          <w:bCs/>
          <w:snapToGrid w:val="0"/>
          <w:color w:val="000000" w:themeColor="text1"/>
          <w:kern w:val="0"/>
          <w:highlight w:val="none"/>
          <w:lang w:val="en-US" w:eastAsia="zh-CN"/>
          <w14:textFill>
            <w14:solidFill>
              <w14:schemeClr w14:val="tx1"/>
            </w14:solidFill>
          </w14:textFill>
        </w:rPr>
        <w:t>2</w:t>
      </w: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投标人须缴纳金额为人民币</w:t>
      </w:r>
      <w:r>
        <w:rPr>
          <w:rFonts w:hint="eastAsia" w:hAnsi="宋体" w:cs="宋体"/>
          <w:bCs/>
          <w:i w:val="0"/>
          <w:iCs w:val="0"/>
          <w:color w:val="000000" w:themeColor="text1"/>
          <w:sz w:val="24"/>
          <w:szCs w:val="24"/>
          <w:highlight w:val="none"/>
          <w:u w:val="single"/>
          <w:lang w:val="en-US" w:eastAsia="zh-CN" w:bidi="ar"/>
          <w14:textFill>
            <w14:solidFill>
              <w14:schemeClr w14:val="tx1"/>
            </w14:solidFill>
          </w14:textFill>
        </w:rPr>
        <w:t>3</w:t>
      </w:r>
      <w:r>
        <w:rPr>
          <w:rFonts w:hint="eastAsia" w:ascii="宋体" w:hAnsi="宋体" w:eastAsia="宋体" w:cs="宋体"/>
          <w:bCs/>
          <w:i w:val="0"/>
          <w:iCs w:val="0"/>
          <w:color w:val="000000" w:themeColor="text1"/>
          <w:sz w:val="24"/>
          <w:szCs w:val="24"/>
          <w:highlight w:val="none"/>
          <w:u w:val="single"/>
          <w:lang w:val="en-US" w:eastAsia="zh-CN" w:bidi="ar"/>
          <w14:textFill>
            <w14:solidFill>
              <w14:schemeClr w14:val="tx1"/>
            </w14:solidFill>
          </w14:textFill>
        </w:rPr>
        <w:t>0万元</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 xml:space="preserve">的投标保证。联合体投标的，由牵头单位递交。 </w:t>
      </w:r>
      <w:r>
        <w:rPr>
          <w:rFonts w:hint="eastAsia" w:hAnsi="宋体" w:cs="宋体"/>
          <w:bCs/>
          <w:i w:val="0"/>
          <w:iCs w:val="0"/>
          <w:color w:val="000000" w:themeColor="text1"/>
          <w:sz w:val="24"/>
          <w:szCs w:val="24"/>
          <w:highlight w:val="none"/>
          <w:lang w:val="en-US" w:eastAsia="zh-CN" w:bidi="ar"/>
          <w14:textFill>
            <w14:solidFill>
              <w14:schemeClr w14:val="tx1"/>
            </w14:solidFill>
          </w14:textFill>
        </w:rPr>
        <w:t xml:space="preserve">   </w:t>
      </w: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b/>
          <w:bCs/>
          <w:snapToGrid w:val="0"/>
          <w:color w:val="000000" w:themeColor="text1"/>
          <w:kern w:val="0"/>
          <w:highlight w:val="none"/>
          <w:lang w:val="en-US" w:eastAsia="zh-CN"/>
          <w14:textFill>
            <w14:solidFill>
              <w14:schemeClr w14:val="tx1"/>
            </w14:solidFill>
          </w14:textFill>
        </w:rPr>
        <w:t>2</w:t>
      </w:r>
      <w:r>
        <w:rPr>
          <w:rFonts w:hint="eastAsia" w:ascii="Times New Roman"/>
          <w:b/>
          <w:bCs/>
          <w:snapToGrid w:val="0"/>
          <w:color w:val="000000" w:themeColor="text1"/>
          <w:kern w:val="0"/>
          <w:highlight w:val="none"/>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 xml:space="preserve"> 投标保证的形式包括投标保证金、投标保证担保、投标保证保险三种，由投标人自主选择。</w:t>
      </w:r>
    </w:p>
    <w:p w14:paraId="54E35848">
      <w:pPr>
        <w:tabs>
          <w:tab w:val="left" w:pos="7020"/>
        </w:tabs>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（1）采用投标保证金的，</w:t>
      </w:r>
      <w:r>
        <w:rPr>
          <w:rFonts w:hint="eastAsia" w:ascii="Times New Roman"/>
          <w:snapToGrid w:val="0"/>
          <w:color w:val="000000" w:themeColor="text1"/>
          <w:kern w:val="0"/>
          <w:highlight w:val="none"/>
          <w14:textFill>
            <w14:solidFill>
              <w14:schemeClr w14:val="tx1"/>
            </w14:solidFill>
          </w14:textFill>
        </w:rPr>
        <w:t>投标人在</w:t>
      </w:r>
      <w:r>
        <w:rPr>
          <w:rFonts w:hint="eastAsia" w:hAnsi="宋体" w:cs="宋体"/>
          <w:color w:val="000000" w:themeColor="text1"/>
          <w:szCs w:val="24"/>
          <w:highlight w:val="none"/>
          <w:shd w:val="clear" w:color="auto" w:fill="FFFFFF"/>
          <w14:textFill>
            <w14:solidFill>
              <w14:schemeClr w14:val="tx1"/>
            </w14:solidFill>
          </w14:textFill>
        </w:rPr>
        <w:t>交易平台获取招标文件</w:t>
      </w:r>
      <w:r>
        <w:rPr>
          <w:rFonts w:hint="eastAsia" w:ascii="Times New Roman"/>
          <w:snapToGrid w:val="0"/>
          <w:color w:val="000000" w:themeColor="text1"/>
          <w:kern w:val="0"/>
          <w:highlight w:val="none"/>
          <w14:textFill>
            <w14:solidFill>
              <w14:schemeClr w14:val="tx1"/>
            </w14:solidFill>
          </w14:textFill>
        </w:rPr>
        <w:t>后，即可在</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hint="eastAsia" w:ascii="Times New Roman"/>
          <w:snapToGrid w:val="0"/>
          <w:color w:val="000000" w:themeColor="text1"/>
          <w:kern w:val="0"/>
          <w:highlight w:val="none"/>
          <w14:textFill>
            <w14:solidFill>
              <w14:schemeClr w14:val="tx1"/>
            </w14:solidFill>
          </w14:textFill>
        </w:rPr>
        <w:t>申请缴纳投标保证金</w:t>
      </w:r>
      <w:r>
        <w:rPr>
          <w:rFonts w:ascii="Times New Roman"/>
          <w:snapToGrid w:val="0"/>
          <w:color w:val="000000" w:themeColor="text1"/>
          <w:kern w:val="0"/>
          <w:highlight w:val="none"/>
          <w14:textFill>
            <w14:solidFill>
              <w14:schemeClr w14:val="tx1"/>
            </w14:solidFill>
          </w14:textFill>
        </w:rPr>
        <w:t>，获取本次招标投标保证金缴纳账号。投标人须于投标保证金到账截止时间（见本章第二节“重要事项时间地点一览表”）前，从其基本账户将投标保证金转账到指定的缴纳账号。逾期到账的、从非投标人基本账户转出的，其投标无效。</w:t>
      </w:r>
    </w:p>
    <w:p w14:paraId="0091B005">
      <w:pPr>
        <w:tabs>
          <w:tab w:val="left" w:pos="7020"/>
        </w:tabs>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（2）采用投标保证担保的，投标人应提交有效的银行保函，银行保函的有效期不得短于投标有效期。投标人必须在投标保证担保截止时间（详见“重要事项时间地点一览表”）前，</w:t>
      </w:r>
      <w:r>
        <w:rPr>
          <w:rFonts w:hint="eastAsia" w:ascii="Times New Roman"/>
          <w:snapToGrid w:val="0"/>
          <w:color w:val="000000" w:themeColor="text1"/>
          <w:kern w:val="0"/>
          <w:highlight w:val="none"/>
          <w14:textFill>
            <w14:solidFill>
              <w14:schemeClr w14:val="tx1"/>
            </w14:solidFill>
          </w14:textFill>
        </w:rPr>
        <w:t>在</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ascii="Times New Roman"/>
          <w:snapToGrid w:val="0"/>
          <w:color w:val="000000" w:themeColor="text1"/>
          <w:kern w:val="0"/>
          <w:highlight w:val="none"/>
          <w14:textFill>
            <w14:solidFill>
              <w14:schemeClr w14:val="tx1"/>
            </w14:solidFill>
          </w14:textFill>
        </w:rPr>
        <w:t>完成网上办理电子保函。</w:t>
      </w:r>
    </w:p>
    <w:p w14:paraId="731D785B">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（3）采用投标保证保险的，投标人须在投标保证保险投保截止时间（见本章第二节“重要事项时间地点一览表”）前，在</w:t>
      </w:r>
      <w:r>
        <w:rPr>
          <w:rFonts w:hint="eastAsia" w:ascii="宋体" w:hAnsi="宋体" w:cs="宋体"/>
          <w:color w:val="000000" w:themeColor="text1"/>
          <w:sz w:val="24"/>
          <w:highlight w:val="none"/>
          <w:shd w:val="clear" w:color="auto" w:fill="FFFFFF"/>
          <w14:textFill>
            <w14:solidFill>
              <w14:schemeClr w14:val="tx1"/>
            </w14:solidFill>
          </w14:textFill>
        </w:rPr>
        <w:t>交易平台</w:t>
      </w:r>
      <w:r>
        <w:rPr>
          <w:rFonts w:hint="eastAsia"/>
          <w:snapToGrid w:val="0"/>
          <w:color w:val="000000" w:themeColor="text1"/>
          <w:kern w:val="0"/>
          <w:sz w:val="24"/>
          <w:highlight w:val="none"/>
          <w14:textFill>
            <w14:solidFill>
              <w14:schemeClr w14:val="tx1"/>
            </w14:solidFill>
          </w14:textFill>
        </w:rPr>
        <w:t>完成网上投保。投标人可在</w:t>
      </w:r>
      <w:r>
        <w:rPr>
          <w:rFonts w:hint="eastAsia" w:ascii="宋体" w:hAnsi="宋体" w:cs="宋体"/>
          <w:color w:val="000000" w:themeColor="text1"/>
          <w:sz w:val="24"/>
          <w:highlight w:val="none"/>
          <w:shd w:val="clear" w:color="auto" w:fill="FFFFFF"/>
          <w14:textFill>
            <w14:solidFill>
              <w14:schemeClr w14:val="tx1"/>
            </w14:solidFill>
          </w14:textFill>
        </w:rPr>
        <w:t>交易平台</w:t>
      </w:r>
      <w:r>
        <w:rPr>
          <w:rFonts w:hint="eastAsia"/>
          <w:snapToGrid w:val="0"/>
          <w:color w:val="000000" w:themeColor="text1"/>
          <w:kern w:val="0"/>
          <w:sz w:val="24"/>
          <w:highlight w:val="none"/>
          <w14:textFill>
            <w14:solidFill>
              <w14:schemeClr w14:val="tx1"/>
            </w14:solidFill>
          </w14:textFill>
        </w:rPr>
        <w:t>选择保险机构、录入投保信息、支付保费、打印电子保单，电子保单的有效期不得短于投标有效期。逾期投保的，其投标无效。</w:t>
      </w:r>
    </w:p>
    <w:p w14:paraId="3F379D75">
      <w:pPr>
        <w:tabs>
          <w:tab w:val="left" w:pos="7020"/>
        </w:tabs>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6B7FFFAB">
      <w:pPr>
        <w:tabs>
          <w:tab w:val="left" w:pos="7020"/>
        </w:tabs>
        <w:wordWrap w:val="0"/>
        <w:adjustRightInd w:val="0"/>
        <w:snapToGrid w:val="0"/>
        <w:spacing w:line="440" w:lineRule="exact"/>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lang w:val="en-US" w:eastAsia="zh-CN"/>
          <w14:textFill>
            <w14:solidFill>
              <w14:schemeClr w14:val="tx1"/>
            </w14:solidFill>
          </w14:textFill>
        </w:rPr>
        <w:t>3.2.3</w:t>
      </w:r>
      <w:r>
        <w:rPr>
          <w:rFonts w:hint="eastAsia" w:ascii="Times New Roman"/>
          <w:snapToGrid w:val="0"/>
          <w:color w:val="000000" w:themeColor="text1"/>
          <w:kern w:val="0"/>
          <w:highlight w:val="none"/>
          <w14:textFill>
            <w14:solidFill>
              <w14:schemeClr w14:val="tx1"/>
            </w14:solidFill>
          </w14:textFill>
        </w:rPr>
        <w:t>有下列情形之一的，投标保证金将不予退还：</w:t>
      </w:r>
    </w:p>
    <w:p w14:paraId="63D5A489">
      <w:pPr>
        <w:tabs>
          <w:tab w:val="left" w:pos="7020"/>
        </w:tabs>
        <w:wordWrap w:val="0"/>
        <w:adjustRightInd w:val="0"/>
        <w:snapToGrid w:val="0"/>
        <w:spacing w:line="440" w:lineRule="exact"/>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(1）投标人在规定的投标有效期内撤销或修改其投标文件；</w:t>
      </w:r>
    </w:p>
    <w:p w14:paraId="6447801D">
      <w:pPr>
        <w:tabs>
          <w:tab w:val="left" w:pos="7020"/>
        </w:tabs>
        <w:wordWrap w:val="0"/>
        <w:adjustRightInd w:val="0"/>
        <w:snapToGrid w:val="0"/>
        <w:spacing w:line="440" w:lineRule="exact"/>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(2）中标人在收到中标通知书后，无正当理由拒签合同协议书。</w:t>
      </w:r>
    </w:p>
    <w:p w14:paraId="19FFFABC">
      <w:pPr>
        <w:tabs>
          <w:tab w:val="left" w:pos="7020"/>
        </w:tabs>
        <w:wordWrap w:val="0"/>
        <w:adjustRightInd w:val="0"/>
        <w:snapToGrid w:val="0"/>
        <w:spacing w:line="440" w:lineRule="exact"/>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3.3 </w:t>
      </w:r>
      <w:r>
        <w:rPr>
          <w:rFonts w:hint="eastAsia" w:ascii="Times New Roman"/>
          <w:snapToGrid w:val="0"/>
          <w:color w:val="000000" w:themeColor="text1"/>
          <w:highlight w:val="none"/>
          <w14:textFill>
            <w14:solidFill>
              <w14:schemeClr w14:val="tx1"/>
            </w14:solidFill>
          </w14:textFill>
        </w:rPr>
        <w:t>若投标人因自身原因未能正确完成网上获取招标文件、电子投标、缴纳投标保证的，其投标无效</w:t>
      </w:r>
      <w:r>
        <w:rPr>
          <w:rFonts w:hint="eastAsia" w:ascii="Times New Roman"/>
          <w:snapToGrid w:val="0"/>
          <w:color w:val="000000" w:themeColor="text1"/>
          <w:highlight w:val="none"/>
          <w:lang w:eastAsia="zh-CN"/>
          <w14:textFill>
            <w14:solidFill>
              <w14:schemeClr w14:val="tx1"/>
            </w14:solidFill>
          </w14:textFill>
        </w:rPr>
        <w:t>。</w:t>
      </w:r>
    </w:p>
    <w:p w14:paraId="3051E382">
      <w:pPr>
        <w:tabs>
          <w:tab w:val="left" w:pos="7020"/>
        </w:tabs>
        <w:wordWrap w:val="0"/>
        <w:adjustRightInd w:val="0"/>
        <w:snapToGrid w:val="0"/>
        <w:spacing w:line="440" w:lineRule="exact"/>
        <w:ind w:firstLine="482" w:firstLineChars="200"/>
        <w:rPr>
          <w:rFonts w:ascii="Times New Roman"/>
          <w:b/>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highlight w:val="none"/>
          <w14:textFill>
            <w14:solidFill>
              <w14:schemeClr w14:val="tx1"/>
            </w14:solidFill>
          </w14:textFill>
        </w:rPr>
        <w:t>3.4</w:t>
      </w:r>
      <w:r>
        <w:rPr>
          <w:rFonts w:hint="eastAsia" w:ascii="Times New Roman"/>
          <w:snapToGrid w:val="0"/>
          <w:color w:val="000000" w:themeColor="text1"/>
          <w:highlight w:val="none"/>
          <w14:textFill>
            <w14:solidFill>
              <w14:schemeClr w14:val="tx1"/>
            </w14:solidFill>
          </w14:textFill>
        </w:rPr>
        <w:t xml:space="preserve"> 若投标人因自身原因未能正确完成网上获取招标文件、电子投标、缴纳投标保证的，其投标无效。</w:t>
      </w:r>
    </w:p>
    <w:p w14:paraId="69EF8DC3">
      <w:pPr>
        <w:pStyle w:val="3"/>
        <w:wordWrap w:val="0"/>
        <w:autoSpaceDE/>
        <w:autoSpaceDN/>
        <w:snapToGrid w:val="0"/>
        <w:spacing w:line="360" w:lineRule="auto"/>
        <w:ind w:firstLine="482" w:firstLineChars="200"/>
        <w:jc w:val="both"/>
        <w:rPr>
          <w:rFonts w:hint="eastAsia" w:hAnsi="宋体" w:cs="宋体"/>
          <w:b/>
          <w:snapToGrid w:val="0"/>
          <w:color w:val="000000" w:themeColor="text1"/>
          <w:szCs w:val="24"/>
          <w:highlight w:val="none"/>
          <w14:textFill>
            <w14:solidFill>
              <w14:schemeClr w14:val="tx1"/>
            </w14:solidFill>
          </w14:textFill>
        </w:rPr>
      </w:pPr>
      <w:bookmarkStart w:id="48" w:name="_Toc9115"/>
      <w:r>
        <w:rPr>
          <w:rFonts w:hint="eastAsia" w:hAnsi="宋体" w:cs="宋体"/>
          <w:b/>
          <w:snapToGrid w:val="0"/>
          <w:color w:val="000000" w:themeColor="text1"/>
          <w:szCs w:val="24"/>
          <w:highlight w:val="none"/>
          <w:lang w:val="en-US" w:eastAsia="zh-CN"/>
          <w14:textFill>
            <w14:solidFill>
              <w14:schemeClr w14:val="tx1"/>
            </w14:solidFill>
          </w14:textFill>
        </w:rPr>
        <w:t>4.</w:t>
      </w:r>
      <w:r>
        <w:rPr>
          <w:rFonts w:hint="eastAsia" w:hAnsi="宋体" w:cs="宋体"/>
          <w:b/>
          <w:snapToGrid w:val="0"/>
          <w:color w:val="000000" w:themeColor="text1"/>
          <w:szCs w:val="24"/>
          <w:highlight w:val="none"/>
          <w14:textFill>
            <w14:solidFill>
              <w14:schemeClr w14:val="tx1"/>
            </w14:solidFill>
          </w14:textFill>
        </w:rPr>
        <w:t>工期要求</w:t>
      </w:r>
      <w:bookmarkEnd w:id="48"/>
      <w:bookmarkStart w:id="49" w:name="_Toc7508"/>
    </w:p>
    <w:p w14:paraId="060760F5">
      <w:pPr>
        <w:tabs>
          <w:tab w:val="left" w:pos="7020"/>
        </w:tabs>
        <w:wordWrap w:val="0"/>
        <w:adjustRightInd w:val="0"/>
        <w:snapToGrid w:val="0"/>
        <w:spacing w:line="360" w:lineRule="auto"/>
        <w:ind w:firstLine="480" w:firstLineChars="200"/>
        <w:rPr>
          <w:color w:val="000000" w:themeColor="text1"/>
          <w:highlight w:val="none"/>
          <w14:textFill>
            <w14:solidFill>
              <w14:schemeClr w14:val="tx1"/>
            </w14:solidFill>
          </w14:textFill>
        </w:rPr>
      </w:pP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本项目施工招标工期为</w:t>
      </w:r>
      <w:r>
        <w:rPr>
          <w:rFonts w:hint="eastAsia" w:hAnsi="宋体" w:cs="宋体"/>
          <w:b w:val="0"/>
          <w:bCs/>
          <w:i w:val="0"/>
          <w:iCs/>
          <w:color w:val="000000" w:themeColor="text1"/>
          <w:kern w:val="2"/>
          <w:sz w:val="24"/>
          <w:szCs w:val="24"/>
          <w:highlight w:val="none"/>
          <w:lang w:val="en-US" w:eastAsia="zh-CN" w:bidi="ar-SA"/>
          <w14:textFill>
            <w14:solidFill>
              <w14:schemeClr w14:val="tx1"/>
            </w14:solidFill>
          </w14:textFill>
        </w:rPr>
        <w:t>395个日历天</w:t>
      </w:r>
      <w:r>
        <w:rPr>
          <w:rFonts w:hint="eastAsia"/>
          <w:color w:val="000000" w:themeColor="text1"/>
          <w:highlight w:val="none"/>
          <w14:textFill>
            <w14:solidFill>
              <w14:schemeClr w14:val="tx1"/>
            </w14:solidFill>
          </w14:textFill>
        </w:rPr>
        <w:t>，承包人必须在招标工期内完成招标范围内的全部内容。</w:t>
      </w:r>
      <w:bookmarkStart w:id="50" w:name="_Toc3615"/>
      <w:bookmarkStart w:id="51" w:name="_Toc16606"/>
    </w:p>
    <w:p w14:paraId="382DDA21">
      <w:pPr>
        <w:pStyle w:val="3"/>
        <w:wordWrap w:val="0"/>
        <w:autoSpaceDE/>
        <w:autoSpaceDN/>
        <w:snapToGrid w:val="0"/>
        <w:ind w:firstLine="482" w:firstLineChars="200"/>
        <w:jc w:val="both"/>
        <w:rPr>
          <w:rFonts w:hint="eastAsia" w:hAnsi="宋体" w:cs="宋体"/>
          <w:b/>
          <w:snapToGrid w:val="0"/>
          <w:color w:val="000000" w:themeColor="text1"/>
          <w:szCs w:val="24"/>
          <w:highlight w:val="none"/>
          <w14:textFill>
            <w14:solidFill>
              <w14:schemeClr w14:val="tx1"/>
            </w14:solidFill>
          </w14:textFill>
        </w:rPr>
      </w:pPr>
      <w:bookmarkStart w:id="52" w:name="_Toc22090"/>
      <w:r>
        <w:rPr>
          <w:rFonts w:hint="eastAsia" w:hAnsi="宋体" w:cs="宋体"/>
          <w:b/>
          <w:snapToGrid w:val="0"/>
          <w:color w:val="000000" w:themeColor="text1"/>
          <w:szCs w:val="24"/>
          <w:highlight w:val="none"/>
          <w14:textFill>
            <w14:solidFill>
              <w14:schemeClr w14:val="tx1"/>
            </w14:solidFill>
          </w14:textFill>
        </w:rPr>
        <w:t>5．质量标准和材料、机械要求</w:t>
      </w:r>
      <w:bookmarkEnd w:id="49"/>
      <w:bookmarkEnd w:id="50"/>
      <w:bookmarkEnd w:id="51"/>
      <w:bookmarkEnd w:id="52"/>
    </w:p>
    <w:p w14:paraId="267EA720">
      <w:pPr>
        <w:wordWrap w:val="0"/>
        <w:adjustRightInd w:val="0"/>
        <w:snapToGrid w:val="0"/>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5.1</w:t>
      </w:r>
      <w:r>
        <w:rPr>
          <w:rFonts w:hint="eastAsia" w:ascii="Times New Roman"/>
          <w:snapToGrid w:val="0"/>
          <w:color w:val="000000" w:themeColor="text1"/>
          <w:kern w:val="0"/>
          <w:szCs w:val="24"/>
          <w:highlight w:val="none"/>
          <w14:textFill>
            <w14:solidFill>
              <w14:schemeClr w14:val="tx1"/>
            </w14:solidFill>
          </w14:textFill>
        </w:rPr>
        <w:t xml:space="preserve"> 施工工艺严格按照国家和广东省的有关现行施工技术规范及标准执行，工程质量标</w:t>
      </w:r>
      <w:r>
        <w:rPr>
          <w:rFonts w:hint="eastAsia" w:ascii="Times New Roman"/>
          <w:snapToGrid w:val="0"/>
          <w:color w:val="000000" w:themeColor="text1"/>
          <w:kern w:val="0"/>
          <w:highlight w:val="none"/>
          <w14:textFill>
            <w14:solidFill>
              <w14:schemeClr w14:val="tx1"/>
            </w14:solidFill>
          </w14:textFill>
        </w:rPr>
        <w:t>准须达到</w:t>
      </w:r>
      <w:r>
        <w:rPr>
          <w:rFonts w:hAnsi="宋体" w:cs="宋体"/>
          <w:bCs/>
          <w:snapToGrid w:val="0"/>
          <w:color w:val="000000" w:themeColor="text1"/>
          <w:kern w:val="0"/>
          <w:highlight w:val="none"/>
          <w:u w:val="single"/>
          <w14:textFill>
            <w14:solidFill>
              <w14:schemeClr w14:val="tx1"/>
            </w14:solidFill>
          </w14:textFill>
        </w:rPr>
        <w:t>国家验收合格标准</w:t>
      </w:r>
      <w:r>
        <w:rPr>
          <w:rFonts w:hAnsi="宋体" w:cs="宋体"/>
          <w:snapToGrid w:val="0"/>
          <w:color w:val="000000" w:themeColor="text1"/>
          <w:kern w:val="0"/>
          <w:highlight w:val="none"/>
          <w:u w:val="single"/>
          <w14:textFill>
            <w14:solidFill>
              <w14:schemeClr w14:val="tx1"/>
            </w14:solidFill>
          </w14:textFill>
        </w:rPr>
        <w:t>。如未达到合格标准，则按合同价款的 1 %向招标人返纳质量违约金，并由中标人负责返修至合格标准，返修费用由中标人承担，同时承担所有的责任及经济损失。</w:t>
      </w:r>
    </w:p>
    <w:p w14:paraId="48358BE9">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5.2</w:t>
      </w:r>
      <w:r>
        <w:rPr>
          <w:rFonts w:hint="eastAsia" w:ascii="Times New Roman"/>
          <w:snapToGrid w:val="0"/>
          <w:color w:val="000000" w:themeColor="text1"/>
          <w:kern w:val="0"/>
          <w:highlight w:val="none"/>
          <w14:textFill>
            <w14:solidFill>
              <w14:schemeClr w14:val="tx1"/>
            </w14:solidFill>
          </w14:textFill>
        </w:rPr>
        <w:t xml:space="preserve"> 中标人在施工中如果工程质量不符合设计要求和有关规定，招标人或监理单位要求停工和返工的必须立即执行，并承担由此产生的各种费用，工期不予顺延。</w:t>
      </w:r>
    </w:p>
    <w:p w14:paraId="3C51A28E">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5.3</w:t>
      </w:r>
      <w:r>
        <w:rPr>
          <w:rFonts w:hint="eastAsia" w:ascii="Times New Roman"/>
          <w:snapToGrid w:val="0"/>
          <w:color w:val="000000" w:themeColor="text1"/>
          <w:kern w:val="0"/>
          <w:highlight w:val="none"/>
          <w14:textFill>
            <w14:solidFill>
              <w14:schemeClr w14:val="tx1"/>
            </w14:solidFill>
          </w14:textFill>
        </w:rPr>
        <w:t xml:space="preserve"> 保修期限按《</w:t>
      </w:r>
      <w:r>
        <w:rPr>
          <w:rFonts w:ascii="Times New Roman"/>
          <w:snapToGrid w:val="0"/>
          <w:color w:val="000000" w:themeColor="text1"/>
          <w:kern w:val="0"/>
          <w:highlight w:val="none"/>
          <w14:textFill>
            <w14:solidFill>
              <w14:schemeClr w14:val="tx1"/>
            </w14:solidFill>
          </w14:textFill>
        </w:rPr>
        <w:t>建设工程质量管理条例</w:t>
      </w:r>
      <w:r>
        <w:rPr>
          <w:rFonts w:hint="eastAsia" w:ascii="Times New Roman"/>
          <w:snapToGrid w:val="0"/>
          <w:color w:val="000000" w:themeColor="text1"/>
          <w:kern w:val="0"/>
          <w:highlight w:val="none"/>
          <w14:textFill>
            <w14:solidFill>
              <w14:schemeClr w14:val="tx1"/>
            </w14:solidFill>
          </w14:textFill>
        </w:rPr>
        <w:t>》（</w:t>
      </w:r>
      <w:r>
        <w:rPr>
          <w:rFonts w:ascii="Times New Roman"/>
          <w:snapToGrid w:val="0"/>
          <w:color w:val="000000" w:themeColor="text1"/>
          <w:kern w:val="0"/>
          <w:highlight w:val="none"/>
          <w14:textFill>
            <w14:solidFill>
              <w14:schemeClr w14:val="tx1"/>
            </w14:solidFill>
          </w14:textFill>
        </w:rPr>
        <w:t>中华人民共和国国务院令第279号</w:t>
      </w:r>
      <w:r>
        <w:rPr>
          <w:rFonts w:hint="eastAsia" w:ascii="Times New Roman"/>
          <w:snapToGrid w:val="0"/>
          <w:color w:val="000000" w:themeColor="text1"/>
          <w:kern w:val="0"/>
          <w:highlight w:val="none"/>
          <w14:textFill>
            <w14:solidFill>
              <w14:schemeClr w14:val="tx1"/>
            </w14:solidFill>
          </w14:textFill>
        </w:rPr>
        <w:t>）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7BBC6940">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5.4</w:t>
      </w:r>
      <w:r>
        <w:rPr>
          <w:rFonts w:hint="eastAsia" w:ascii="Times New Roman"/>
          <w:snapToGrid w:val="0"/>
          <w:color w:val="000000" w:themeColor="text1"/>
          <w:kern w:val="0"/>
          <w:highlight w:val="none"/>
          <w14:textFill>
            <w14:solidFill>
              <w14:schemeClr w14:val="tx1"/>
            </w14:solidFill>
          </w14:textFill>
        </w:rPr>
        <w:t xml:space="preserve"> 工程使用的主要材料质量要求</w:t>
      </w:r>
      <w:r>
        <w:rPr>
          <w:rFonts w:hint="eastAsia" w:hAnsi="宋体"/>
          <w:color w:val="000000" w:themeColor="text1"/>
          <w:highlight w:val="none"/>
          <w14:textFill>
            <w14:solidFill>
              <w14:schemeClr w14:val="tx1"/>
            </w14:solidFill>
          </w14:textFill>
        </w:rPr>
        <w:t>不低于强制标准所列的要求且</w:t>
      </w:r>
      <w:r>
        <w:rPr>
          <w:rFonts w:hint="eastAsia" w:ascii="Times New Roman"/>
          <w:snapToGrid w:val="0"/>
          <w:color w:val="000000" w:themeColor="text1"/>
          <w:kern w:val="0"/>
          <w:highlight w:val="none"/>
          <w14:textFill>
            <w14:solidFill>
              <w14:schemeClr w14:val="tx1"/>
            </w14:solidFill>
          </w14:textFill>
        </w:rPr>
        <w:t>不低于招标工程量清单所列的要求。</w:t>
      </w:r>
      <w:r>
        <w:rPr>
          <w:rFonts w:hint="eastAsia" w:hAnsi="宋体"/>
          <w:color w:val="000000" w:themeColor="text1"/>
          <w:highlight w:val="none"/>
          <w14:textFill>
            <w14:solidFill>
              <w14:schemeClr w14:val="tx1"/>
            </w14:solidFill>
          </w14:textFill>
        </w:rPr>
        <w:t>主要材料必须先提供样板或相关资料给招标人同意确定其规格、型号、颜色、等级等，</w:t>
      </w:r>
      <w:r>
        <w:rPr>
          <w:rFonts w:hint="eastAsia" w:hAnsi="宋体" w:cs="宋体"/>
          <w:color w:val="000000" w:themeColor="text1"/>
          <w:highlight w:val="none"/>
          <w:lang w:val="zh-CN"/>
          <w14:textFill>
            <w14:solidFill>
              <w14:schemeClr w14:val="tx1"/>
            </w14:solidFill>
          </w14:textFill>
        </w:rPr>
        <w:t>并经发包人委托的第三方检测部门检测合格</w:t>
      </w:r>
      <w:r>
        <w:rPr>
          <w:rFonts w:hint="eastAsia" w:hAnsi="宋体"/>
          <w:color w:val="000000" w:themeColor="text1"/>
          <w:highlight w:val="none"/>
          <w14:textFill>
            <w14:solidFill>
              <w14:schemeClr w14:val="tx1"/>
            </w14:solidFill>
          </w14:textFill>
        </w:rPr>
        <w:t>方可使用，所有材料必须使用合格产品。</w:t>
      </w:r>
    </w:p>
    <w:p w14:paraId="1C6E4BC5">
      <w:pPr>
        <w:wordWrap w:val="0"/>
        <w:adjustRightInd w:val="0"/>
        <w:snapToGrid w:val="0"/>
        <w:spacing w:line="440" w:lineRule="exact"/>
        <w:ind w:firstLine="560"/>
        <w:rPr>
          <w:rFonts w:ascii="Times New Roman"/>
          <w:i/>
          <w:i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5.5</w:t>
      </w:r>
      <w:r>
        <w:rPr>
          <w:rFonts w:hint="eastAsia" w:ascii="Times New Roman"/>
          <w:snapToGrid w:val="0"/>
          <w:color w:val="000000" w:themeColor="text1"/>
          <w:kern w:val="0"/>
          <w:highlight w:val="none"/>
          <w14:textFill>
            <w14:solidFill>
              <w14:schemeClr w14:val="tx1"/>
            </w14:solidFill>
          </w14:textFill>
        </w:rPr>
        <w:t xml:space="preserve"> </w:t>
      </w:r>
      <w:r>
        <w:rPr>
          <w:rFonts w:hint="eastAsia" w:hAnsi="宋体" w:cs="Times New Roman"/>
          <w:snapToGrid w:val="0"/>
          <w:color w:val="000000" w:themeColor="text1"/>
          <w:kern w:val="0"/>
          <w:szCs w:val="24"/>
          <w:highlight w:val="none"/>
          <w:lang w:val="en-US" w:eastAsia="zh-CN"/>
          <w14:textFill>
            <w14:solidFill>
              <w14:schemeClr w14:val="tx1"/>
            </w14:solidFill>
          </w14:textFill>
        </w:rPr>
        <w:t>本招标项目不纳入绿色建设实施范围。</w:t>
      </w:r>
    </w:p>
    <w:p w14:paraId="0B3B7F39">
      <w:pPr>
        <w:wordWrap w:val="0"/>
        <w:adjustRightInd w:val="0"/>
        <w:snapToGrid w:val="0"/>
        <w:spacing w:line="400" w:lineRule="exact"/>
        <w:ind w:firstLine="482" w:firstLineChars="200"/>
        <w:rPr>
          <w:rFonts w:ascii="Times New Roman"/>
          <w:snapToGrid w:val="0"/>
          <w:color w:val="000000" w:themeColor="text1"/>
          <w:kern w:val="0"/>
          <w:highlight w:val="none"/>
          <w:u w:val="singl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5.6</w:t>
      </w:r>
      <w:r>
        <w:rPr>
          <w:rFonts w:hint="eastAsia" w:ascii="Times New Roman"/>
          <w:snapToGrid w:val="0"/>
          <w:color w:val="000000" w:themeColor="text1"/>
          <w:kern w:val="0"/>
          <w:highlight w:val="none"/>
          <w14:textFill>
            <w14:solidFill>
              <w14:schemeClr w14:val="tx1"/>
            </w14:solidFill>
          </w14:textFill>
        </w:rPr>
        <w:t xml:space="preserve"> </w:t>
      </w:r>
      <w:r>
        <w:rPr>
          <w:rFonts w:hint="eastAsia"/>
          <w:snapToGrid w:val="0"/>
          <w:color w:val="000000" w:themeColor="text1"/>
          <w:kern w:val="0"/>
          <w:highlight w:val="none"/>
          <w:lang w:val="en-US" w:eastAsia="zh-CN"/>
          <w14:textFill>
            <w14:solidFill>
              <w14:schemeClr w14:val="tx1"/>
            </w14:solidFill>
          </w14:textFill>
        </w:rPr>
        <w:t>本招标项目不纳入装配式建造建设实施范围。</w:t>
      </w:r>
    </w:p>
    <w:p w14:paraId="72E0A40B">
      <w:pPr>
        <w:wordWrap w:val="0"/>
        <w:adjustRightInd w:val="0"/>
        <w:snapToGrid w:val="0"/>
        <w:spacing w:line="420" w:lineRule="exact"/>
        <w:ind w:firstLine="560"/>
        <w:rPr>
          <w:snapToGrid w:val="0"/>
          <w:color w:val="000000" w:themeColor="text1"/>
          <w:kern w:val="0"/>
          <w:highlight w:val="none"/>
          <w14:textFill>
            <w14:solidFill>
              <w14:schemeClr w14:val="tx1"/>
            </w14:solidFill>
          </w14:textFill>
        </w:rPr>
      </w:pPr>
      <w:bookmarkStart w:id="53" w:name="_Hlt88974078"/>
      <w:bookmarkEnd w:id="53"/>
      <w:bookmarkStart w:id="54" w:name="_Hlt74493474"/>
      <w:bookmarkEnd w:id="54"/>
      <w:bookmarkStart w:id="55" w:name="_Hlt69699204"/>
      <w:bookmarkEnd w:id="55"/>
      <w:bookmarkStart w:id="56" w:name="_Hlt120502666"/>
      <w:bookmarkEnd w:id="56"/>
      <w:bookmarkStart w:id="57" w:name="_Hlt121563076"/>
      <w:bookmarkEnd w:id="57"/>
      <w:bookmarkStart w:id="58" w:name="_Hlt111690342"/>
      <w:bookmarkEnd w:id="58"/>
      <w:bookmarkStart w:id="59" w:name="_Hlt74496537"/>
      <w:bookmarkEnd w:id="59"/>
      <w:bookmarkStart w:id="60" w:name="_Hlt69356505"/>
      <w:bookmarkEnd w:id="60"/>
      <w:bookmarkStart w:id="61" w:name="_Toc2679"/>
      <w:r>
        <w:rPr>
          <w:rFonts w:hint="eastAsia" w:ascii="Times New Roman"/>
          <w:b/>
          <w:bCs/>
          <w:snapToGrid w:val="0"/>
          <w:color w:val="000000" w:themeColor="text1"/>
          <w:kern w:val="0"/>
          <w:highlight w:val="none"/>
          <w14:textFill>
            <w14:solidFill>
              <w14:schemeClr w14:val="tx1"/>
            </w14:solidFill>
          </w14:textFill>
        </w:rPr>
        <w:t>5.7</w:t>
      </w:r>
      <w:r>
        <w:rPr>
          <w:rFonts w:hint="eastAsia" w:ascii="Times New Roman"/>
          <w:snapToGrid w:val="0"/>
          <w:color w:val="000000" w:themeColor="text1"/>
          <w:kern w:val="0"/>
          <w:highlight w:val="none"/>
          <w14:textFill>
            <w14:solidFill>
              <w14:schemeClr w14:val="tx1"/>
            </w14:solidFill>
          </w14:textFill>
        </w:rPr>
        <w:t xml:space="preserve"> 其它：</w:t>
      </w:r>
      <w:r>
        <w:rPr>
          <w:rFonts w:hint="eastAsia"/>
          <w:snapToGrid w:val="0"/>
          <w:color w:val="000000" w:themeColor="text1"/>
          <w:kern w:val="0"/>
          <w:highlight w:val="none"/>
          <w14:textFill>
            <w14:solidFill>
              <w14:schemeClr w14:val="tx1"/>
            </w14:solidFill>
          </w14:textFill>
        </w:rPr>
        <w:t>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则中标人必须使用合格材料或设备，主要材料和设备在使用之前通知监理工程师验收，经验收合格后方可使用。</w:t>
      </w:r>
    </w:p>
    <w:p w14:paraId="6ADF8081">
      <w:pPr>
        <w:pStyle w:val="3"/>
        <w:wordWrap w:val="0"/>
        <w:autoSpaceDE/>
        <w:autoSpaceDN/>
        <w:snapToGrid w:val="0"/>
        <w:spacing w:line="440" w:lineRule="exact"/>
        <w:ind w:firstLine="480"/>
        <w:jc w:val="both"/>
        <w:rPr>
          <w:rFonts w:ascii="Times New Roman"/>
          <w:b/>
          <w:snapToGrid w:val="0"/>
          <w:color w:val="000000" w:themeColor="text1"/>
          <w:highlight w:val="none"/>
          <w14:textFill>
            <w14:solidFill>
              <w14:schemeClr w14:val="tx1"/>
            </w14:solidFill>
          </w14:textFill>
        </w:rPr>
      </w:pPr>
      <w:bookmarkStart w:id="62" w:name="_Toc2752"/>
      <w:bookmarkStart w:id="63" w:name="_Toc7723"/>
      <w:bookmarkStart w:id="64" w:name="_Toc27895"/>
      <w:bookmarkStart w:id="65" w:name="_Toc26469"/>
      <w:r>
        <w:rPr>
          <w:rFonts w:hint="eastAsia" w:ascii="Times New Roman"/>
          <w:b/>
          <w:snapToGrid w:val="0"/>
          <w:color w:val="000000" w:themeColor="text1"/>
          <w:highlight w:val="none"/>
          <w14:textFill>
            <w14:solidFill>
              <w14:schemeClr w14:val="tx1"/>
            </w14:solidFill>
          </w14:textFill>
        </w:rPr>
        <w:t>6．施工条件及现场踏勘</w:t>
      </w:r>
      <w:bookmarkEnd w:id="61"/>
      <w:bookmarkEnd w:id="62"/>
      <w:bookmarkEnd w:id="63"/>
      <w:bookmarkEnd w:id="64"/>
      <w:bookmarkEnd w:id="65"/>
    </w:p>
    <w:p w14:paraId="2CADF45C">
      <w:pPr>
        <w:pStyle w:val="13"/>
        <w:wordWrap w:val="0"/>
        <w:adjustRightInd w:val="0"/>
        <w:snapToGrid w:val="0"/>
        <w:spacing w:line="440" w:lineRule="exact"/>
        <w:ind w:firstLine="561" w:firstLineChars="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6.1</w:t>
      </w:r>
      <w:r>
        <w:rPr>
          <w:rFonts w:hint="eastAsia" w:ascii="Times New Roman"/>
          <w:snapToGrid w:val="0"/>
          <w:color w:val="000000" w:themeColor="text1"/>
          <w:kern w:val="0"/>
          <w:highlight w:val="none"/>
          <w14:textFill>
            <w14:solidFill>
              <w14:schemeClr w14:val="tx1"/>
            </w14:solidFill>
          </w14:textFill>
        </w:rPr>
        <w:t xml:space="preserve"> 招标人仅</w:t>
      </w:r>
      <w:r>
        <w:rPr>
          <w:rFonts w:hint="eastAsia" w:ascii="Times New Roman"/>
          <w:snapToGrid w:val="0"/>
          <w:color w:val="000000" w:themeColor="text1"/>
          <w:kern w:val="0"/>
          <w:szCs w:val="24"/>
          <w:highlight w:val="none"/>
          <w14:textFill>
            <w14:solidFill>
              <w14:schemeClr w14:val="tx1"/>
            </w14:solidFill>
          </w14:textFill>
        </w:rPr>
        <w:t>在本招标项目征地红线范围内提供场地，其他一切场地费用由中标人自行负责（含临时道路）。</w:t>
      </w:r>
    </w:p>
    <w:p w14:paraId="2EFF6E4D">
      <w:pPr>
        <w:wordWrap w:val="0"/>
        <w:adjustRightInd w:val="0"/>
        <w:snapToGrid w:val="0"/>
        <w:spacing w:line="440" w:lineRule="exact"/>
        <w:ind w:firstLine="561"/>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6.2</w:t>
      </w:r>
      <w:r>
        <w:rPr>
          <w:rFonts w:hint="eastAsia" w:ascii="Times New Roman"/>
          <w:snapToGrid w:val="0"/>
          <w:color w:val="000000" w:themeColor="text1"/>
          <w:kern w:val="0"/>
          <w:highlight w:val="none"/>
          <w14:textFill>
            <w14:solidFill>
              <w14:schemeClr w14:val="tx1"/>
            </w14:solidFill>
          </w14:textFill>
        </w:rPr>
        <w:t xml:space="preserve"> 施工用水：</w:t>
      </w:r>
      <w:r>
        <w:rPr>
          <w:rFonts w:hAnsi="宋体" w:cs="宋体"/>
          <w:snapToGrid w:val="0"/>
          <w:color w:val="000000" w:themeColor="text1"/>
          <w:kern w:val="0"/>
          <w:szCs w:val="22"/>
          <w:highlight w:val="none"/>
          <w:u w:val="single"/>
          <w14:textFill>
            <w14:solidFill>
              <w14:schemeClr w14:val="tx1"/>
            </w14:solidFill>
          </w14:textFill>
        </w:rPr>
        <w:t>由中标人自行解决，费用考虑在投标报价中。</w:t>
      </w:r>
    </w:p>
    <w:p w14:paraId="08B052DE">
      <w:pPr>
        <w:wordWrap w:val="0"/>
        <w:adjustRightInd w:val="0"/>
        <w:snapToGrid w:val="0"/>
        <w:spacing w:line="440" w:lineRule="exact"/>
        <w:ind w:firstLine="561"/>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6.3</w:t>
      </w:r>
      <w:r>
        <w:rPr>
          <w:rFonts w:hint="eastAsia" w:ascii="Times New Roman"/>
          <w:snapToGrid w:val="0"/>
          <w:color w:val="000000" w:themeColor="text1"/>
          <w:kern w:val="0"/>
          <w:highlight w:val="none"/>
          <w14:textFill>
            <w14:solidFill>
              <w14:schemeClr w14:val="tx1"/>
            </w14:solidFill>
          </w14:textFill>
        </w:rPr>
        <w:t xml:space="preserve"> 施工用电：</w:t>
      </w:r>
      <w:r>
        <w:rPr>
          <w:rFonts w:hAnsi="宋体" w:cs="宋体"/>
          <w:snapToGrid w:val="0"/>
          <w:color w:val="000000" w:themeColor="text1"/>
          <w:kern w:val="0"/>
          <w:szCs w:val="22"/>
          <w:highlight w:val="none"/>
          <w:u w:val="single"/>
          <w14:textFill>
            <w14:solidFill>
              <w14:schemeClr w14:val="tx1"/>
            </w14:solidFill>
          </w14:textFill>
        </w:rPr>
        <w:t>由中标人自行解决，费用考虑在投标报价中。</w:t>
      </w:r>
    </w:p>
    <w:p w14:paraId="1AAE177A">
      <w:pPr>
        <w:wordWrap w:val="0"/>
        <w:adjustRightInd w:val="0"/>
        <w:snapToGrid w:val="0"/>
        <w:spacing w:line="440" w:lineRule="exact"/>
        <w:ind w:firstLine="561"/>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6.4</w:t>
      </w:r>
      <w:r>
        <w:rPr>
          <w:rFonts w:hint="eastAsia" w:ascii="Times New Roman"/>
          <w:snapToGrid w:val="0"/>
          <w:color w:val="000000" w:themeColor="text1"/>
          <w:kern w:val="0"/>
          <w:highlight w:val="none"/>
          <w14:textFill>
            <w14:solidFill>
              <w14:schemeClr w14:val="tx1"/>
            </w14:solidFill>
          </w14:textFill>
        </w:rPr>
        <w:t xml:space="preserve"> 施工用水、用电各提供一驳接点到现场边缘。要求中标人单独安装水表、电表，其水、电费按项目所在地</w:t>
      </w:r>
      <w:r>
        <w:rPr>
          <w:rFonts w:hint="eastAsia" w:hAnsi="宋体" w:cs="宋体"/>
          <w:snapToGrid w:val="0"/>
          <w:color w:val="000000" w:themeColor="text1"/>
          <w:kern w:val="0"/>
          <w:highlight w:val="none"/>
          <w:u w:val="single"/>
          <w14:textFill>
            <w14:solidFill>
              <w14:schemeClr w14:val="tx1"/>
            </w14:solidFill>
          </w14:textFill>
        </w:rPr>
        <w:t>乐昌市</w:t>
      </w:r>
      <w:r>
        <w:rPr>
          <w:rFonts w:hint="eastAsia" w:ascii="Times New Roman"/>
          <w:snapToGrid w:val="0"/>
          <w:color w:val="000000" w:themeColor="text1"/>
          <w:kern w:val="0"/>
          <w:highlight w:val="none"/>
          <w14:textFill>
            <w14:solidFill>
              <w14:schemeClr w14:val="tx1"/>
            </w14:solidFill>
          </w14:textFill>
        </w:rPr>
        <w:t>基建工程水、电计费标准计算并由中标人缴纳。</w:t>
      </w:r>
    </w:p>
    <w:p w14:paraId="157C8644">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6.5</w:t>
      </w:r>
      <w:r>
        <w:rPr>
          <w:rFonts w:hint="eastAsia" w:ascii="Times New Roman"/>
          <w:snapToGrid w:val="0"/>
          <w:color w:val="000000" w:themeColor="text1"/>
          <w:kern w:val="0"/>
          <w:highlight w:val="none"/>
          <w14:textFill>
            <w14:solidFill>
              <w14:schemeClr w14:val="tx1"/>
            </w14:solidFill>
          </w14:textFill>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51C47918">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6.6</w:t>
      </w:r>
      <w:r>
        <w:rPr>
          <w:rFonts w:hint="eastAsia" w:ascii="Times New Roman"/>
          <w:snapToGrid w:val="0"/>
          <w:color w:val="000000" w:themeColor="text1"/>
          <w:kern w:val="0"/>
          <w:highlight w:val="none"/>
          <w14:textFill>
            <w14:solidFill>
              <w14:schemeClr w14:val="tx1"/>
            </w14:solidFill>
          </w14:textFill>
        </w:rPr>
        <w:t xml:space="preserve"> 在现场踏勘过程中，投标人应确保自身安全，投标人如果发生人身伤亡、财物或其他损失，法律法规有规定的按有关规定处理，没有规定的由投标人自行负责。</w:t>
      </w:r>
    </w:p>
    <w:p w14:paraId="303C1B21">
      <w:pPr>
        <w:wordWrap w:val="0"/>
        <w:adjustRightInd w:val="0"/>
        <w:snapToGrid w:val="0"/>
        <w:spacing w:line="440" w:lineRule="exact"/>
        <w:ind w:firstLine="560"/>
        <w:rPr>
          <w:rFonts w:ascii="Times New Roman"/>
          <w:b/>
          <w:snapToGrid w:val="0"/>
          <w:color w:val="000000" w:themeColor="text1"/>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6.7</w:t>
      </w:r>
      <w:r>
        <w:rPr>
          <w:rFonts w:hint="eastAsia" w:ascii="Times New Roman"/>
          <w:snapToGrid w:val="0"/>
          <w:color w:val="000000" w:themeColor="text1"/>
          <w:kern w:val="0"/>
          <w:highlight w:val="none"/>
          <w14:textFill>
            <w14:solidFill>
              <w14:schemeClr w14:val="tx1"/>
            </w14:solidFill>
          </w14:textFill>
        </w:rPr>
        <w:t xml:space="preserve"> 现场踏勘期间的交通、食宿由投标人自行安排，费用自理。</w:t>
      </w:r>
      <w:bookmarkStart w:id="66" w:name="_Toc7565"/>
      <w:bookmarkStart w:id="67" w:name="_Toc18204"/>
      <w:bookmarkStart w:id="68" w:name="_Toc17908"/>
    </w:p>
    <w:p w14:paraId="058BE3F5">
      <w:pPr>
        <w:pStyle w:val="3"/>
        <w:wordWrap w:val="0"/>
        <w:autoSpaceDE/>
        <w:autoSpaceDN/>
        <w:snapToGrid w:val="0"/>
        <w:spacing w:line="440" w:lineRule="exact"/>
        <w:ind w:firstLine="482" w:firstLineChars="200"/>
        <w:jc w:val="both"/>
        <w:rPr>
          <w:rFonts w:ascii="Times New Roman"/>
          <w:b/>
          <w:snapToGrid w:val="0"/>
          <w:color w:val="000000" w:themeColor="text1"/>
          <w:highlight w:val="none"/>
          <w14:textFill>
            <w14:solidFill>
              <w14:schemeClr w14:val="tx1"/>
            </w14:solidFill>
          </w14:textFill>
        </w:rPr>
      </w:pPr>
      <w:bookmarkStart w:id="69" w:name="_Toc29882"/>
      <w:bookmarkStart w:id="70" w:name="_Toc13936"/>
      <w:r>
        <w:rPr>
          <w:rFonts w:hint="eastAsia" w:ascii="Times New Roman"/>
          <w:b/>
          <w:snapToGrid w:val="0"/>
          <w:color w:val="000000" w:themeColor="text1"/>
          <w:highlight w:val="none"/>
          <w14:textFill>
            <w14:solidFill>
              <w14:schemeClr w14:val="tx1"/>
            </w14:solidFill>
          </w14:textFill>
        </w:rPr>
        <w:t>7．招标文件的提问和答疑</w:t>
      </w:r>
      <w:bookmarkEnd w:id="66"/>
      <w:bookmarkEnd w:id="67"/>
      <w:bookmarkEnd w:id="68"/>
      <w:bookmarkEnd w:id="69"/>
      <w:bookmarkEnd w:id="70"/>
      <w:bookmarkStart w:id="71" w:name="_Hlt74496410"/>
      <w:bookmarkEnd w:id="71"/>
    </w:p>
    <w:p w14:paraId="78C59DC5">
      <w:pPr>
        <w:wordWrap w:val="0"/>
        <w:adjustRightInd w:val="0"/>
        <w:snapToGrid w:val="0"/>
        <w:spacing w:line="440" w:lineRule="exact"/>
        <w:ind w:firstLine="560"/>
        <w:rPr>
          <w:rFonts w:hint="eastAsia" w:ascii="Times New Roman" w:hAnsi="Times New Roman" w:eastAsia="宋体" w:cs="Times New Roman"/>
          <w:snapToGrid w:val="0"/>
          <w:color w:val="000000" w:themeColor="text1"/>
          <w:kern w:val="0"/>
          <w:highlight w:val="none"/>
          <w14:textFill>
            <w14:solidFill>
              <w14:schemeClr w14:val="tx1"/>
            </w14:solidFill>
          </w14:textFill>
        </w:rPr>
      </w:pPr>
      <w:bookmarkStart w:id="72" w:name="_Toc12685"/>
      <w:bookmarkStart w:id="73" w:name="_Toc5720"/>
      <w:bookmarkStart w:id="74" w:name="_Toc15556"/>
      <w:bookmarkStart w:id="75" w:name="_Toc29680"/>
      <w:r>
        <w:rPr>
          <w:rFonts w:hint="eastAsia" w:ascii="Times New Roman" w:hAnsi="Times New Roman" w:eastAsia="宋体" w:cs="Times New Roman"/>
          <w:snapToGrid w:val="0"/>
          <w:color w:val="000000" w:themeColor="text1"/>
          <w:kern w:val="0"/>
          <w:highlight w:val="none"/>
          <w:lang w:val="en-US" w:eastAsia="zh-CN"/>
          <w14:textFill>
            <w14:solidFill>
              <w14:schemeClr w14:val="tx1"/>
            </w14:solidFill>
          </w14:textFill>
        </w:rPr>
        <w:t>7</w:t>
      </w:r>
      <w:r>
        <w:rPr>
          <w:rFonts w:hint="eastAsia" w:ascii="Times New Roman" w:hAnsi="Times New Roman" w:eastAsia="宋体" w:cs="Times New Roman"/>
          <w:snapToGrid w:val="0"/>
          <w:color w:val="000000" w:themeColor="text1"/>
          <w:kern w:val="0"/>
          <w:highlight w:val="none"/>
          <w14:textFill>
            <w14:solidFill>
              <w14:schemeClr w14:val="tx1"/>
            </w14:solidFill>
          </w14:textFill>
        </w:rPr>
        <w:t>.1 投标人在网上获取招标文件后，应该详细检查招标文件的所有内容，同时审阅招标文件中的所有事项、格式、条款和规范要求等，如发现招标文件缺损、错漏或对招标文件有任何疑问，应在提问截止时间（见本章第二节“重要事项时间地点一览表”）前使用建设工程交易系统提出问题且不得有任何可识别投标人及其人员的标识。未在指定时间前、未采用指定方式提出的，招标人不予受理。</w:t>
      </w:r>
    </w:p>
    <w:p w14:paraId="172CAF42">
      <w:pPr>
        <w:wordWrap w:val="0"/>
        <w:adjustRightInd w:val="0"/>
        <w:snapToGrid w:val="0"/>
        <w:spacing w:line="440" w:lineRule="exact"/>
        <w:ind w:firstLine="560"/>
        <w:rPr>
          <w:rFonts w:hint="eastAsia" w:ascii="Times New Roman" w:hAnsi="Times New Roman" w:eastAsia="宋体" w:cs="Times New Roman"/>
          <w:snapToGrid w:val="0"/>
          <w:color w:val="000000" w:themeColor="text1"/>
          <w:kern w:val="0"/>
          <w:highlight w:val="none"/>
          <w14:textFill>
            <w14:solidFill>
              <w14:schemeClr w14:val="tx1"/>
            </w14:solidFill>
          </w14:textFill>
        </w:rPr>
      </w:pPr>
      <w:r>
        <w:rPr>
          <w:rFonts w:hint="eastAsia" w:ascii="Times New Roman" w:hAnsi="Times New Roman" w:eastAsia="宋体" w:cs="Times New Roman"/>
          <w:snapToGrid w:val="0"/>
          <w:color w:val="000000" w:themeColor="text1"/>
          <w:kern w:val="0"/>
          <w:highlight w:val="none"/>
          <w:lang w:val="en-US" w:eastAsia="zh-CN"/>
          <w14:textFill>
            <w14:solidFill>
              <w14:schemeClr w14:val="tx1"/>
            </w14:solidFill>
          </w14:textFill>
        </w:rPr>
        <w:t>7</w:t>
      </w:r>
      <w:r>
        <w:rPr>
          <w:rFonts w:hint="eastAsia" w:ascii="Times New Roman" w:hAnsi="Times New Roman" w:eastAsia="宋体" w:cs="Times New Roman"/>
          <w:snapToGrid w:val="0"/>
          <w:color w:val="000000" w:themeColor="text1"/>
          <w:kern w:val="0"/>
          <w:highlight w:val="none"/>
          <w14:textFill>
            <w14:solidFill>
              <w14:schemeClr w14:val="tx1"/>
            </w14:solidFill>
          </w14:textFill>
        </w:rPr>
        <w:t>.2 对于投标人的任何有关招标文件的网上疑问，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补遗文件作为招标文件的补充，是招标文件的组成部分。</w:t>
      </w:r>
    </w:p>
    <w:p w14:paraId="4AD1DDFD">
      <w:pPr>
        <w:wordWrap w:val="0"/>
        <w:adjustRightInd w:val="0"/>
        <w:snapToGrid w:val="0"/>
        <w:spacing w:line="440" w:lineRule="exact"/>
        <w:ind w:firstLine="560"/>
        <w:rPr>
          <w:rFonts w:hint="eastAsia" w:ascii="Times New Roman" w:hAnsi="Times New Roman" w:eastAsia="宋体" w:cs="Times New Roman"/>
          <w:snapToGrid w:val="0"/>
          <w:color w:val="000000" w:themeColor="text1"/>
          <w:kern w:val="0"/>
          <w:highlight w:val="none"/>
          <w14:textFill>
            <w14:solidFill>
              <w14:schemeClr w14:val="tx1"/>
            </w14:solidFill>
          </w14:textFill>
        </w:rPr>
      </w:pPr>
      <w:r>
        <w:rPr>
          <w:rFonts w:hint="eastAsia" w:ascii="Times New Roman" w:hAnsi="Times New Roman" w:eastAsia="宋体" w:cs="Times New Roman"/>
          <w:snapToGrid w:val="0"/>
          <w:color w:val="000000" w:themeColor="text1"/>
          <w:kern w:val="0"/>
          <w:highlight w:val="none"/>
          <w:lang w:val="en-US" w:eastAsia="zh-CN"/>
          <w14:textFill>
            <w14:solidFill>
              <w14:schemeClr w14:val="tx1"/>
            </w14:solidFill>
          </w14:textFill>
        </w:rPr>
        <w:t>7</w:t>
      </w:r>
      <w:r>
        <w:rPr>
          <w:rFonts w:hint="eastAsia" w:ascii="Times New Roman" w:hAnsi="Times New Roman" w:eastAsia="宋体" w:cs="Times New Roman"/>
          <w:snapToGrid w:val="0"/>
          <w:color w:val="000000" w:themeColor="text1"/>
          <w:kern w:val="0"/>
          <w:highlight w:val="none"/>
          <w14:textFill>
            <w14:solidFill>
              <w14:schemeClr w14:val="tx1"/>
            </w14:solidFill>
          </w14:textFill>
        </w:rPr>
        <w:t>.3 招标文件的答疑内容作为招标文件的组成部分，具有约束作用。投标人应从网上下载招标人对招标文件的答疑，招标人不再另行通知。投标人因自身原因未能获取答疑资料所造成的后果，由投标人自行承担。</w:t>
      </w:r>
    </w:p>
    <w:p w14:paraId="70DBC51C">
      <w:pPr>
        <w:pStyle w:val="3"/>
        <w:wordWrap w:val="0"/>
        <w:autoSpaceDE/>
        <w:autoSpaceDN/>
        <w:snapToGrid w:val="0"/>
        <w:spacing w:line="440" w:lineRule="exact"/>
        <w:ind w:firstLine="480"/>
        <w:jc w:val="both"/>
        <w:rPr>
          <w:rFonts w:hint="eastAsia" w:ascii="Times New Roman" w:eastAsia="宋体"/>
          <w:b/>
          <w:snapToGrid w:val="0"/>
          <w:color w:val="000000" w:themeColor="text1"/>
          <w:highlight w:val="none"/>
          <w:lang w:eastAsia="zh-CN"/>
          <w14:textFill>
            <w14:solidFill>
              <w14:schemeClr w14:val="tx1"/>
            </w14:solidFill>
          </w14:textFill>
        </w:rPr>
      </w:pPr>
      <w:bookmarkStart w:id="76" w:name="_Toc9333"/>
      <w:r>
        <w:rPr>
          <w:rFonts w:hint="eastAsia" w:ascii="Times New Roman"/>
          <w:b/>
          <w:snapToGrid w:val="0"/>
          <w:color w:val="000000" w:themeColor="text1"/>
          <w:highlight w:val="none"/>
          <w14:textFill>
            <w14:solidFill>
              <w14:schemeClr w14:val="tx1"/>
            </w14:solidFill>
          </w14:textFill>
        </w:rPr>
        <w:t>8．</w:t>
      </w:r>
      <w:bookmarkEnd w:id="72"/>
      <w:bookmarkEnd w:id="73"/>
      <w:bookmarkEnd w:id="74"/>
      <w:bookmarkEnd w:id="76"/>
      <w:r>
        <w:rPr>
          <w:rFonts w:hint="eastAsia" w:ascii="Times New Roman"/>
          <w:b/>
          <w:snapToGrid w:val="0"/>
          <w:color w:val="000000" w:themeColor="text1"/>
          <w:highlight w:val="none"/>
          <w:lang w:eastAsia="zh-CN"/>
          <w14:textFill>
            <w14:solidFill>
              <w14:schemeClr w14:val="tx1"/>
            </w14:solidFill>
          </w14:textFill>
        </w:rPr>
        <w:t>最高投标限价</w:t>
      </w:r>
    </w:p>
    <w:p w14:paraId="7961FA3E">
      <w:pPr>
        <w:wordWrap w:val="0"/>
        <w:adjustRightInd w:val="0"/>
        <w:snapToGrid w:val="0"/>
        <w:spacing w:line="360" w:lineRule="auto"/>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 xml:space="preserve">8.1 </w:t>
      </w:r>
      <w:r>
        <w:rPr>
          <w:rFonts w:hint="eastAsia" w:ascii="Times New Roman"/>
          <w:snapToGrid w:val="0"/>
          <w:color w:val="000000" w:themeColor="text1"/>
          <w:kern w:val="0"/>
          <w:highlight w:val="none"/>
          <w14:textFill>
            <w14:solidFill>
              <w14:schemeClr w14:val="tx1"/>
            </w14:solidFill>
          </w14:textFill>
        </w:rPr>
        <w:t>本招标项目按照以下依据编制</w:t>
      </w:r>
      <w:r>
        <w:rPr>
          <w:rFonts w:hint="eastAsia" w:ascii="Times New Roman"/>
          <w:snapToGrid w:val="0"/>
          <w:color w:val="000000" w:themeColor="text1"/>
          <w:kern w:val="0"/>
          <w:highlight w:val="none"/>
          <w:lang w:eastAsia="zh-CN"/>
          <w14:textFill>
            <w14:solidFill>
              <w14:schemeClr w14:val="tx1"/>
            </w14:solidFill>
          </w14:textFill>
        </w:rPr>
        <w:t>最高投标限价</w:t>
      </w:r>
      <w:r>
        <w:rPr>
          <w:rFonts w:hint="eastAsia" w:ascii="Times New Roman"/>
          <w:snapToGrid w:val="0"/>
          <w:color w:val="000000" w:themeColor="text1"/>
          <w:kern w:val="0"/>
          <w:highlight w:val="none"/>
          <w14:textFill>
            <w14:solidFill>
              <w14:schemeClr w14:val="tx1"/>
            </w14:solidFill>
          </w14:textFill>
        </w:rPr>
        <w:t>：</w:t>
      </w:r>
    </w:p>
    <w:p w14:paraId="3E4CFF25">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lang w:eastAsia="zh-CN"/>
          <w14:textFill>
            <w14:solidFill>
              <w14:schemeClr w14:val="tx1"/>
            </w14:solidFill>
          </w14:textFill>
        </w:rPr>
        <w:t>《建设工程工程量清单计价标准》（GB/T50500—2024）</w:t>
      </w:r>
      <w:r>
        <w:rPr>
          <w:rFonts w:hint="eastAsia" w:ascii="Times New Roman"/>
          <w:snapToGrid w:val="0"/>
          <w:color w:val="000000" w:themeColor="text1"/>
          <w:kern w:val="0"/>
          <w:highlight w:val="none"/>
          <w14:textFill>
            <w14:solidFill>
              <w14:schemeClr w14:val="tx1"/>
            </w14:solidFill>
          </w14:textFill>
        </w:rPr>
        <w:t>）；</w:t>
      </w:r>
    </w:p>
    <w:p w14:paraId="69A64922">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0F46A983">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（3）施工图及相关资料；</w:t>
      </w:r>
    </w:p>
    <w:p w14:paraId="5C65C4D4">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（4）招标文件及招标工程量清单；</w:t>
      </w:r>
    </w:p>
    <w:p w14:paraId="7AA9ACD9">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（5）施工现场情况、工程特点及常规施工方案；</w:t>
      </w:r>
    </w:p>
    <w:p w14:paraId="07006629">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（6）项目所在地工程造价管理机构发布的工程造价信息，工程造价信息缺项的，参照市场价格；</w:t>
      </w:r>
    </w:p>
    <w:p w14:paraId="66C2A913">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（7）与建设项目相关的标准、规范、技术资料。</w:t>
      </w:r>
    </w:p>
    <w:p w14:paraId="4E5478B5">
      <w:pPr>
        <w:wordWrap w:val="0"/>
        <w:adjustRightInd w:val="0"/>
        <w:snapToGrid w:val="0"/>
        <w:spacing w:line="360" w:lineRule="auto"/>
        <w:ind w:firstLine="482" w:firstLineChars="200"/>
        <w:rPr>
          <w:rFonts w:hint="eastAsia" w:ascii="Times New Roman"/>
          <w:b/>
          <w:bCs/>
          <w:snapToGrid w:val="0"/>
          <w:color w:val="000000" w:themeColor="text1"/>
          <w:kern w:val="0"/>
          <w:highlight w:val="yellow"/>
          <w:lang w:val="en-US" w:eastAsia="zh-CN"/>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8.2</w:t>
      </w:r>
      <w:r>
        <w:rPr>
          <w:rFonts w:hint="eastAsia" w:ascii="Times New Roman"/>
          <w:b/>
          <w:bCs/>
          <w:snapToGrid w:val="0"/>
          <w:color w:val="000000" w:themeColor="text1"/>
          <w:kern w:val="0"/>
          <w:highlight w:val="none"/>
          <w:lang w:val="en-US" w:eastAsia="zh-CN"/>
          <w14:textFill>
            <w14:solidFill>
              <w14:schemeClr w14:val="tx1"/>
            </w14:solidFill>
          </w14:textFill>
        </w:rPr>
        <w:t>本项目最高投标限价：</w:t>
      </w: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本项目最高投标限价</w:t>
      </w:r>
      <w:r>
        <w:rPr>
          <w:rFonts w:hint="eastAsia" w:hAnsi="宋体" w:cs="宋体"/>
          <w:b w:val="0"/>
          <w:bCs/>
          <w:i w:val="0"/>
          <w:iCs/>
          <w:color w:val="000000" w:themeColor="text1"/>
          <w:kern w:val="2"/>
          <w:sz w:val="24"/>
          <w:szCs w:val="24"/>
          <w:highlight w:val="none"/>
          <w:lang w:val="en-US" w:eastAsia="zh-CN" w:bidi="ar-SA"/>
          <w14:textFill>
            <w14:solidFill>
              <w14:schemeClr w14:val="tx1"/>
            </w14:solidFill>
          </w14:textFill>
        </w:rPr>
        <w:t>为人民币（大写）：贰仟零贰万陆仟捌佰贰拾叁元玖角整（¥20026823.90元），其中安全生产措施费¥569191.39元，暂列金¥520000.00元。具体详见下表：</w:t>
      </w:r>
    </w:p>
    <w:tbl>
      <w:tblPr>
        <w:tblStyle w:val="35"/>
        <w:tblW w:w="94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2373"/>
        <w:gridCol w:w="1633"/>
        <w:gridCol w:w="1530"/>
        <w:gridCol w:w="1554"/>
        <w:gridCol w:w="1683"/>
      </w:tblGrid>
      <w:tr w14:paraId="098E2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B72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序号</w:t>
            </w:r>
          </w:p>
        </w:tc>
        <w:tc>
          <w:tcPr>
            <w:tcW w:w="23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770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单项工程名称</w:t>
            </w:r>
          </w:p>
        </w:tc>
        <w:tc>
          <w:tcPr>
            <w:tcW w:w="163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35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金额(元)</w:t>
            </w:r>
          </w:p>
        </w:tc>
        <w:tc>
          <w:tcPr>
            <w:tcW w:w="30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D2B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其中：（元）</w:t>
            </w:r>
          </w:p>
        </w:tc>
        <w:tc>
          <w:tcPr>
            <w:tcW w:w="168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17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备注</w:t>
            </w:r>
          </w:p>
        </w:tc>
      </w:tr>
      <w:tr w14:paraId="77FD3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33E26">
            <w:pPr>
              <w:jc w:val="center"/>
              <w:rPr>
                <w:rFonts w:hint="eastAsia" w:asciiTheme="minorEastAsia" w:hAnsiTheme="minorEastAsia" w:eastAsiaTheme="minorEastAsia" w:cstheme="minorEastAsia"/>
                <w:i w:val="0"/>
                <w:iCs w:val="0"/>
                <w:color w:val="auto"/>
                <w:sz w:val="24"/>
                <w:szCs w:val="24"/>
                <w:u w:val="none"/>
              </w:rPr>
            </w:pPr>
          </w:p>
        </w:tc>
        <w:tc>
          <w:tcPr>
            <w:tcW w:w="2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5F5D9">
            <w:pPr>
              <w:jc w:val="center"/>
              <w:rPr>
                <w:rFonts w:hint="eastAsia" w:asciiTheme="minorEastAsia" w:hAnsiTheme="minorEastAsia" w:eastAsiaTheme="minorEastAsia" w:cstheme="minorEastAsia"/>
                <w:i w:val="0"/>
                <w:iCs w:val="0"/>
                <w:color w:val="auto"/>
                <w:sz w:val="24"/>
                <w:szCs w:val="24"/>
                <w:u w:val="none"/>
              </w:rPr>
            </w:pPr>
          </w:p>
        </w:tc>
        <w:tc>
          <w:tcPr>
            <w:tcW w:w="163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85F2C">
            <w:pPr>
              <w:jc w:val="center"/>
              <w:rPr>
                <w:rFonts w:hint="eastAsia" w:asciiTheme="minorEastAsia" w:hAnsiTheme="minorEastAsia" w:eastAsiaTheme="minorEastAsia" w:cstheme="minorEastAsia"/>
                <w:i w:val="0"/>
                <w:iCs w:val="0"/>
                <w:color w:val="auto"/>
                <w:sz w:val="24"/>
                <w:szCs w:val="24"/>
                <w:u w:val="none"/>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64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暂估价</w:t>
            </w: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98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安全生产费</w:t>
            </w:r>
          </w:p>
        </w:tc>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084C1">
            <w:pPr>
              <w:jc w:val="center"/>
              <w:rPr>
                <w:rFonts w:hint="eastAsia" w:asciiTheme="minorEastAsia" w:hAnsiTheme="minorEastAsia" w:eastAsiaTheme="minorEastAsia" w:cstheme="minorEastAsia"/>
                <w:i w:val="0"/>
                <w:iCs w:val="0"/>
                <w:color w:val="auto"/>
                <w:sz w:val="24"/>
                <w:szCs w:val="24"/>
                <w:u w:val="none"/>
              </w:rPr>
            </w:pPr>
          </w:p>
        </w:tc>
      </w:tr>
      <w:tr w14:paraId="7EA87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32B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一</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16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分部分项工程费</w:t>
            </w: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86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14089676.29 </w:t>
            </w:r>
          </w:p>
        </w:tc>
        <w:tc>
          <w:tcPr>
            <w:tcW w:w="1530" w:type="dxa"/>
            <w:tcBorders>
              <w:top w:val="single" w:color="000000" w:sz="4" w:space="0"/>
              <w:left w:val="single" w:color="000000" w:sz="4" w:space="0"/>
              <w:bottom w:val="single" w:color="000000" w:sz="4" w:space="0"/>
              <w:right w:val="nil"/>
              <w:tr2bl w:val="single" w:color="000000" w:sz="4" w:space="0"/>
            </w:tcBorders>
            <w:shd w:val="clear" w:color="auto" w:fill="auto"/>
            <w:vAlign w:val="center"/>
          </w:tcPr>
          <w:p w14:paraId="12C9B614">
            <w:pPr>
              <w:jc w:val="center"/>
              <w:rPr>
                <w:rFonts w:hint="eastAsia" w:asciiTheme="minorEastAsia" w:hAnsiTheme="minorEastAsia" w:eastAsiaTheme="minorEastAsia" w:cstheme="minorEastAsia"/>
                <w:i w:val="0"/>
                <w:iCs w:val="0"/>
                <w:color w:val="auto"/>
                <w:sz w:val="24"/>
                <w:szCs w:val="24"/>
                <w:u w:val="none"/>
              </w:rPr>
            </w:pPr>
          </w:p>
        </w:tc>
        <w:tc>
          <w:tcPr>
            <w:tcW w:w="1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22D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569,191.39</w:t>
            </w:r>
          </w:p>
        </w:tc>
        <w:tc>
          <w:tcPr>
            <w:tcW w:w="1683" w:type="dxa"/>
            <w:tcBorders>
              <w:top w:val="nil"/>
              <w:left w:val="nil"/>
              <w:bottom w:val="single" w:color="000000" w:sz="4" w:space="0"/>
              <w:right w:val="single" w:color="000000" w:sz="4" w:space="0"/>
            </w:tcBorders>
            <w:shd w:val="clear" w:color="auto" w:fill="auto"/>
            <w:noWrap/>
            <w:vAlign w:val="center"/>
          </w:tcPr>
          <w:p w14:paraId="24E9692D">
            <w:pPr>
              <w:jc w:val="center"/>
              <w:rPr>
                <w:rFonts w:hint="eastAsia" w:asciiTheme="minorEastAsia" w:hAnsiTheme="minorEastAsia" w:eastAsiaTheme="minorEastAsia" w:cstheme="minorEastAsia"/>
                <w:i w:val="0"/>
                <w:iCs w:val="0"/>
                <w:color w:val="auto"/>
                <w:sz w:val="24"/>
                <w:szCs w:val="24"/>
                <w:u w:val="none"/>
              </w:rPr>
            </w:pPr>
          </w:p>
        </w:tc>
      </w:tr>
      <w:tr w14:paraId="6841C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76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1</w:t>
            </w: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2D26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楼本体改造</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FAA6">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6709059.31</w:t>
            </w:r>
          </w:p>
        </w:tc>
        <w:tc>
          <w:tcPr>
            <w:tcW w:w="1530" w:type="dxa"/>
            <w:tcBorders>
              <w:top w:val="single" w:color="000000" w:sz="4" w:space="0"/>
              <w:left w:val="single" w:color="000000" w:sz="4" w:space="0"/>
              <w:bottom w:val="single" w:color="000000" w:sz="4" w:space="0"/>
              <w:right w:val="nil"/>
              <w:tr2bl w:val="single" w:color="000000" w:sz="4" w:space="0"/>
            </w:tcBorders>
            <w:shd w:val="clear" w:color="FFFFFF" w:fill="FFFFFF"/>
            <w:vAlign w:val="center"/>
          </w:tcPr>
          <w:p w14:paraId="780B6FD4">
            <w:pPr>
              <w:jc w:val="center"/>
              <w:rPr>
                <w:rFonts w:hint="eastAsia" w:asciiTheme="minorEastAsia" w:hAnsiTheme="minorEastAsia" w:eastAsiaTheme="minorEastAsia" w:cstheme="minorEastAsia"/>
                <w:i w:val="0"/>
                <w:iCs w:val="0"/>
                <w:color w:val="auto"/>
                <w:sz w:val="24"/>
                <w:szCs w:val="24"/>
                <w:u w:val="none"/>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31E50">
            <w:pPr>
              <w:jc w:val="center"/>
              <w:rPr>
                <w:rFonts w:hint="eastAsia" w:asciiTheme="minorEastAsia" w:hAnsiTheme="minorEastAsia" w:eastAsiaTheme="minorEastAsia" w:cstheme="minorEastAsia"/>
                <w:i w:val="0"/>
                <w:iCs w:val="0"/>
                <w:color w:val="auto"/>
                <w:sz w:val="24"/>
                <w:szCs w:val="24"/>
                <w:u w:val="none"/>
              </w:rPr>
            </w:pPr>
          </w:p>
        </w:tc>
        <w:tc>
          <w:tcPr>
            <w:tcW w:w="1683" w:type="dxa"/>
            <w:vMerge w:val="restart"/>
            <w:tcBorders>
              <w:top w:val="single" w:color="000000" w:sz="4" w:space="0"/>
              <w:left w:val="nil"/>
              <w:bottom w:val="single" w:color="000000" w:sz="4" w:space="0"/>
              <w:right w:val="single" w:color="000000" w:sz="4" w:space="0"/>
            </w:tcBorders>
            <w:shd w:val="clear" w:color="auto" w:fill="auto"/>
            <w:vAlign w:val="center"/>
          </w:tcPr>
          <w:p w14:paraId="374CAD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暂列金投标人按给定金额统一报价，但并不属于承包人所有，也不必然发生，只能按照发包人（建设单位）的指示使用，其最终结算费用应以实际发生为准，其余额仍归发包人（建设单位）所有。</w:t>
            </w:r>
          </w:p>
        </w:tc>
      </w:tr>
      <w:tr w14:paraId="0979B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902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2</w:t>
            </w: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CFD9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公共服务设施-道路、围墙、绿化</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76D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3027504.21 </w:t>
            </w:r>
          </w:p>
        </w:tc>
        <w:tc>
          <w:tcPr>
            <w:tcW w:w="1530" w:type="dxa"/>
            <w:tcBorders>
              <w:top w:val="single" w:color="000000" w:sz="4" w:space="0"/>
              <w:left w:val="single" w:color="000000" w:sz="4" w:space="0"/>
              <w:bottom w:val="single" w:color="000000" w:sz="4" w:space="0"/>
              <w:right w:val="nil"/>
              <w:tr2bl w:val="single" w:color="000000" w:sz="4" w:space="0"/>
            </w:tcBorders>
            <w:shd w:val="clear" w:color="FFFFFF" w:fill="FFFFFF"/>
            <w:vAlign w:val="center"/>
          </w:tcPr>
          <w:p w14:paraId="2006A9CD">
            <w:pPr>
              <w:jc w:val="center"/>
              <w:rPr>
                <w:rFonts w:hint="eastAsia" w:asciiTheme="minorEastAsia" w:hAnsiTheme="minorEastAsia" w:eastAsiaTheme="minorEastAsia" w:cstheme="minorEastAsia"/>
                <w:i w:val="0"/>
                <w:iCs w:val="0"/>
                <w:color w:val="auto"/>
                <w:sz w:val="24"/>
                <w:szCs w:val="24"/>
                <w:u w:val="none"/>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5635D">
            <w:pPr>
              <w:jc w:val="center"/>
              <w:rPr>
                <w:rFonts w:hint="eastAsia" w:asciiTheme="minorEastAsia" w:hAnsiTheme="minorEastAsia" w:eastAsiaTheme="minorEastAsia" w:cstheme="minorEastAsia"/>
                <w:i w:val="0"/>
                <w:iCs w:val="0"/>
                <w:color w:val="auto"/>
                <w:sz w:val="24"/>
                <w:szCs w:val="24"/>
                <w:u w:val="none"/>
              </w:rPr>
            </w:pPr>
          </w:p>
        </w:tc>
        <w:tc>
          <w:tcPr>
            <w:tcW w:w="1683" w:type="dxa"/>
            <w:vMerge w:val="continue"/>
            <w:tcBorders>
              <w:top w:val="single" w:color="000000" w:sz="4" w:space="0"/>
              <w:left w:val="nil"/>
              <w:bottom w:val="single" w:color="000000" w:sz="4" w:space="0"/>
              <w:right w:val="single" w:color="000000" w:sz="4" w:space="0"/>
            </w:tcBorders>
            <w:shd w:val="clear" w:color="auto" w:fill="auto"/>
            <w:vAlign w:val="center"/>
          </w:tcPr>
          <w:p w14:paraId="487E9CF2">
            <w:pPr>
              <w:jc w:val="center"/>
              <w:rPr>
                <w:rFonts w:hint="eastAsia" w:asciiTheme="minorEastAsia" w:hAnsiTheme="minorEastAsia" w:eastAsiaTheme="minorEastAsia" w:cstheme="minorEastAsia"/>
                <w:i w:val="0"/>
                <w:iCs w:val="0"/>
                <w:color w:val="auto"/>
                <w:sz w:val="24"/>
                <w:szCs w:val="24"/>
                <w:u w:val="none"/>
              </w:rPr>
            </w:pPr>
          </w:p>
        </w:tc>
      </w:tr>
      <w:tr w14:paraId="40BD5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E1D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3</w:t>
            </w: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5AF3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公共服务设施-给、排水</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B4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3106775.85 </w:t>
            </w:r>
          </w:p>
        </w:tc>
        <w:tc>
          <w:tcPr>
            <w:tcW w:w="1530" w:type="dxa"/>
            <w:tcBorders>
              <w:top w:val="single" w:color="000000" w:sz="4" w:space="0"/>
              <w:left w:val="single" w:color="000000" w:sz="4" w:space="0"/>
              <w:bottom w:val="single" w:color="000000" w:sz="4" w:space="0"/>
              <w:right w:val="nil"/>
              <w:tr2bl w:val="single" w:color="000000" w:sz="4" w:space="0"/>
            </w:tcBorders>
            <w:shd w:val="clear" w:color="FFFFFF" w:fill="FFFFFF"/>
            <w:vAlign w:val="center"/>
          </w:tcPr>
          <w:p w14:paraId="75346550">
            <w:pPr>
              <w:jc w:val="center"/>
              <w:rPr>
                <w:rFonts w:hint="eastAsia" w:asciiTheme="minorEastAsia" w:hAnsiTheme="minorEastAsia" w:eastAsiaTheme="minorEastAsia" w:cstheme="minorEastAsia"/>
                <w:i w:val="0"/>
                <w:iCs w:val="0"/>
                <w:color w:val="auto"/>
                <w:sz w:val="24"/>
                <w:szCs w:val="24"/>
                <w:u w:val="none"/>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DEDAE">
            <w:pPr>
              <w:jc w:val="center"/>
              <w:rPr>
                <w:rFonts w:hint="eastAsia" w:asciiTheme="minorEastAsia" w:hAnsiTheme="minorEastAsia" w:eastAsiaTheme="minorEastAsia" w:cstheme="minorEastAsia"/>
                <w:i w:val="0"/>
                <w:iCs w:val="0"/>
                <w:color w:val="auto"/>
                <w:sz w:val="24"/>
                <w:szCs w:val="24"/>
                <w:u w:val="none"/>
              </w:rPr>
            </w:pPr>
          </w:p>
        </w:tc>
        <w:tc>
          <w:tcPr>
            <w:tcW w:w="1683" w:type="dxa"/>
            <w:vMerge w:val="continue"/>
            <w:tcBorders>
              <w:top w:val="single" w:color="000000" w:sz="4" w:space="0"/>
              <w:left w:val="nil"/>
              <w:bottom w:val="single" w:color="000000" w:sz="4" w:space="0"/>
              <w:right w:val="single" w:color="000000" w:sz="4" w:space="0"/>
            </w:tcBorders>
            <w:shd w:val="clear" w:color="auto" w:fill="auto"/>
            <w:vAlign w:val="center"/>
          </w:tcPr>
          <w:p w14:paraId="60A2D7F0">
            <w:pPr>
              <w:jc w:val="center"/>
              <w:rPr>
                <w:rFonts w:hint="eastAsia" w:asciiTheme="minorEastAsia" w:hAnsiTheme="minorEastAsia" w:eastAsiaTheme="minorEastAsia" w:cstheme="minorEastAsia"/>
                <w:i w:val="0"/>
                <w:iCs w:val="0"/>
                <w:color w:val="auto"/>
                <w:sz w:val="24"/>
                <w:szCs w:val="24"/>
                <w:u w:val="none"/>
              </w:rPr>
            </w:pPr>
          </w:p>
        </w:tc>
      </w:tr>
      <w:tr w14:paraId="74701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049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4</w:t>
            </w: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FB5E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照明改造</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AD70">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854718.66</w:t>
            </w:r>
          </w:p>
        </w:tc>
        <w:tc>
          <w:tcPr>
            <w:tcW w:w="1530" w:type="dxa"/>
            <w:tcBorders>
              <w:top w:val="single" w:color="000000" w:sz="4" w:space="0"/>
              <w:left w:val="single" w:color="000000" w:sz="4" w:space="0"/>
              <w:bottom w:val="single" w:color="000000" w:sz="4" w:space="0"/>
              <w:right w:val="nil"/>
              <w:tr2bl w:val="single" w:color="000000" w:sz="4" w:space="0"/>
            </w:tcBorders>
            <w:shd w:val="clear" w:color="FFFFFF" w:fill="FFFFFF"/>
            <w:vAlign w:val="center"/>
          </w:tcPr>
          <w:p w14:paraId="3F291372">
            <w:pPr>
              <w:jc w:val="center"/>
              <w:rPr>
                <w:rFonts w:hint="eastAsia" w:asciiTheme="minorEastAsia" w:hAnsiTheme="minorEastAsia" w:eastAsiaTheme="minorEastAsia" w:cstheme="minorEastAsia"/>
                <w:i w:val="0"/>
                <w:iCs w:val="0"/>
                <w:color w:val="auto"/>
                <w:sz w:val="24"/>
                <w:szCs w:val="24"/>
                <w:u w:val="none"/>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EB155">
            <w:pPr>
              <w:jc w:val="center"/>
              <w:rPr>
                <w:rFonts w:hint="eastAsia" w:asciiTheme="minorEastAsia" w:hAnsiTheme="minorEastAsia" w:eastAsiaTheme="minorEastAsia" w:cstheme="minorEastAsia"/>
                <w:i w:val="0"/>
                <w:iCs w:val="0"/>
                <w:color w:val="auto"/>
                <w:sz w:val="24"/>
                <w:szCs w:val="24"/>
                <w:u w:val="none"/>
              </w:rPr>
            </w:pPr>
          </w:p>
        </w:tc>
        <w:tc>
          <w:tcPr>
            <w:tcW w:w="1683" w:type="dxa"/>
            <w:vMerge w:val="continue"/>
            <w:tcBorders>
              <w:top w:val="single" w:color="000000" w:sz="4" w:space="0"/>
              <w:left w:val="nil"/>
              <w:bottom w:val="single" w:color="000000" w:sz="4" w:space="0"/>
              <w:right w:val="single" w:color="000000" w:sz="4" w:space="0"/>
            </w:tcBorders>
            <w:shd w:val="clear" w:color="auto" w:fill="auto"/>
            <w:vAlign w:val="center"/>
          </w:tcPr>
          <w:p w14:paraId="2CDAA9F9">
            <w:pPr>
              <w:jc w:val="center"/>
              <w:rPr>
                <w:rFonts w:hint="eastAsia" w:asciiTheme="minorEastAsia" w:hAnsiTheme="minorEastAsia" w:eastAsiaTheme="minorEastAsia" w:cstheme="minorEastAsia"/>
                <w:i w:val="0"/>
                <w:iCs w:val="0"/>
                <w:color w:val="auto"/>
                <w:sz w:val="24"/>
                <w:szCs w:val="24"/>
                <w:u w:val="none"/>
              </w:rPr>
            </w:pPr>
          </w:p>
        </w:tc>
      </w:tr>
      <w:tr w14:paraId="79A2F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B1A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5</w:t>
            </w: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D9FD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通信线路</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F4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308924.56 </w:t>
            </w:r>
          </w:p>
        </w:tc>
        <w:tc>
          <w:tcPr>
            <w:tcW w:w="1530" w:type="dxa"/>
            <w:tcBorders>
              <w:top w:val="single" w:color="000000" w:sz="4" w:space="0"/>
              <w:left w:val="single" w:color="000000" w:sz="4" w:space="0"/>
              <w:bottom w:val="single" w:color="000000" w:sz="4" w:space="0"/>
              <w:right w:val="nil"/>
              <w:tr2bl w:val="single" w:color="000000" w:sz="4" w:space="0"/>
            </w:tcBorders>
            <w:shd w:val="clear" w:color="FFFFFF" w:fill="FFFFFF"/>
            <w:vAlign w:val="center"/>
          </w:tcPr>
          <w:p w14:paraId="29CAE954">
            <w:pPr>
              <w:jc w:val="center"/>
              <w:rPr>
                <w:rFonts w:hint="eastAsia" w:asciiTheme="minorEastAsia" w:hAnsiTheme="minorEastAsia" w:eastAsiaTheme="minorEastAsia" w:cstheme="minorEastAsia"/>
                <w:i w:val="0"/>
                <w:iCs w:val="0"/>
                <w:color w:val="auto"/>
                <w:sz w:val="24"/>
                <w:szCs w:val="24"/>
                <w:u w:val="none"/>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71A99">
            <w:pPr>
              <w:jc w:val="center"/>
              <w:rPr>
                <w:rFonts w:hint="eastAsia" w:asciiTheme="minorEastAsia" w:hAnsiTheme="minorEastAsia" w:eastAsiaTheme="minorEastAsia" w:cstheme="minorEastAsia"/>
                <w:i w:val="0"/>
                <w:iCs w:val="0"/>
                <w:color w:val="auto"/>
                <w:sz w:val="24"/>
                <w:szCs w:val="24"/>
                <w:u w:val="none"/>
              </w:rPr>
            </w:pPr>
          </w:p>
        </w:tc>
        <w:tc>
          <w:tcPr>
            <w:tcW w:w="1683" w:type="dxa"/>
            <w:vMerge w:val="continue"/>
            <w:tcBorders>
              <w:top w:val="single" w:color="000000" w:sz="4" w:space="0"/>
              <w:left w:val="nil"/>
              <w:bottom w:val="single" w:color="000000" w:sz="4" w:space="0"/>
              <w:right w:val="single" w:color="000000" w:sz="4" w:space="0"/>
            </w:tcBorders>
            <w:shd w:val="clear" w:color="auto" w:fill="auto"/>
            <w:vAlign w:val="center"/>
          </w:tcPr>
          <w:p w14:paraId="5F09975A">
            <w:pPr>
              <w:jc w:val="center"/>
              <w:rPr>
                <w:rFonts w:hint="eastAsia" w:asciiTheme="minorEastAsia" w:hAnsiTheme="minorEastAsia" w:eastAsiaTheme="minorEastAsia" w:cstheme="minorEastAsia"/>
                <w:i w:val="0"/>
                <w:iCs w:val="0"/>
                <w:color w:val="auto"/>
                <w:sz w:val="24"/>
                <w:szCs w:val="24"/>
                <w:u w:val="none"/>
              </w:rPr>
            </w:pPr>
          </w:p>
        </w:tc>
      </w:tr>
      <w:tr w14:paraId="1F654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F3B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6</w:t>
            </w: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C197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大门拆除及退后重建-土建部分</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80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63008.89 </w:t>
            </w:r>
          </w:p>
        </w:tc>
        <w:tc>
          <w:tcPr>
            <w:tcW w:w="1530" w:type="dxa"/>
            <w:tcBorders>
              <w:top w:val="single" w:color="000000" w:sz="4" w:space="0"/>
              <w:left w:val="single" w:color="000000" w:sz="4" w:space="0"/>
              <w:bottom w:val="single" w:color="000000" w:sz="4" w:space="0"/>
              <w:right w:val="nil"/>
              <w:tr2bl w:val="single" w:color="000000" w:sz="4" w:space="0"/>
            </w:tcBorders>
            <w:shd w:val="clear" w:color="FFFFFF" w:fill="FFFFFF"/>
            <w:vAlign w:val="center"/>
          </w:tcPr>
          <w:p w14:paraId="2A98E28E">
            <w:pPr>
              <w:jc w:val="center"/>
              <w:rPr>
                <w:rFonts w:hint="eastAsia" w:asciiTheme="minorEastAsia" w:hAnsiTheme="minorEastAsia" w:eastAsiaTheme="minorEastAsia" w:cstheme="minorEastAsia"/>
                <w:i w:val="0"/>
                <w:iCs w:val="0"/>
                <w:color w:val="auto"/>
                <w:sz w:val="24"/>
                <w:szCs w:val="24"/>
                <w:u w:val="none"/>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F305D">
            <w:pPr>
              <w:jc w:val="center"/>
              <w:rPr>
                <w:rFonts w:hint="eastAsia" w:asciiTheme="minorEastAsia" w:hAnsiTheme="minorEastAsia" w:eastAsiaTheme="minorEastAsia" w:cstheme="minorEastAsia"/>
                <w:i w:val="0"/>
                <w:iCs w:val="0"/>
                <w:color w:val="auto"/>
                <w:sz w:val="24"/>
                <w:szCs w:val="24"/>
                <w:u w:val="none"/>
              </w:rPr>
            </w:pPr>
          </w:p>
        </w:tc>
        <w:tc>
          <w:tcPr>
            <w:tcW w:w="1683" w:type="dxa"/>
            <w:vMerge w:val="continue"/>
            <w:tcBorders>
              <w:top w:val="single" w:color="000000" w:sz="4" w:space="0"/>
              <w:left w:val="nil"/>
              <w:bottom w:val="single" w:color="000000" w:sz="4" w:space="0"/>
              <w:right w:val="single" w:color="000000" w:sz="4" w:space="0"/>
            </w:tcBorders>
            <w:shd w:val="clear" w:color="auto" w:fill="auto"/>
            <w:vAlign w:val="center"/>
          </w:tcPr>
          <w:p w14:paraId="06CBE128">
            <w:pPr>
              <w:jc w:val="center"/>
              <w:rPr>
                <w:rFonts w:hint="eastAsia" w:asciiTheme="minorEastAsia" w:hAnsiTheme="minorEastAsia" w:eastAsiaTheme="minorEastAsia" w:cstheme="minorEastAsia"/>
                <w:i w:val="0"/>
                <w:iCs w:val="0"/>
                <w:color w:val="auto"/>
                <w:sz w:val="24"/>
                <w:szCs w:val="24"/>
                <w:u w:val="none"/>
              </w:rPr>
            </w:pPr>
          </w:p>
        </w:tc>
      </w:tr>
      <w:tr w14:paraId="48F27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22E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7</w:t>
            </w: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8F6D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大门拆除及退后重建-安装部分</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DC2D">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19684.81</w:t>
            </w:r>
          </w:p>
        </w:tc>
        <w:tc>
          <w:tcPr>
            <w:tcW w:w="1530" w:type="dxa"/>
            <w:tcBorders>
              <w:top w:val="single" w:color="000000" w:sz="4" w:space="0"/>
              <w:left w:val="single" w:color="000000" w:sz="4" w:space="0"/>
              <w:bottom w:val="single" w:color="000000" w:sz="4" w:space="0"/>
              <w:right w:val="nil"/>
              <w:tr2bl w:val="single" w:color="000000" w:sz="4" w:space="0"/>
            </w:tcBorders>
            <w:shd w:val="clear" w:color="FFFFFF" w:fill="FFFFFF"/>
            <w:vAlign w:val="center"/>
          </w:tcPr>
          <w:p w14:paraId="1B0490E6">
            <w:pPr>
              <w:jc w:val="center"/>
              <w:rPr>
                <w:rFonts w:hint="eastAsia" w:asciiTheme="minorEastAsia" w:hAnsiTheme="minorEastAsia" w:eastAsiaTheme="minorEastAsia" w:cstheme="minorEastAsia"/>
                <w:i w:val="0"/>
                <w:iCs w:val="0"/>
                <w:color w:val="auto"/>
                <w:sz w:val="24"/>
                <w:szCs w:val="24"/>
                <w:u w:val="none"/>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417B7">
            <w:pPr>
              <w:jc w:val="center"/>
              <w:rPr>
                <w:rFonts w:hint="eastAsia" w:asciiTheme="minorEastAsia" w:hAnsiTheme="minorEastAsia" w:eastAsiaTheme="minorEastAsia" w:cstheme="minorEastAsia"/>
                <w:i w:val="0"/>
                <w:iCs w:val="0"/>
                <w:color w:val="auto"/>
                <w:sz w:val="24"/>
                <w:szCs w:val="24"/>
                <w:u w:val="none"/>
              </w:rPr>
            </w:pPr>
          </w:p>
        </w:tc>
        <w:tc>
          <w:tcPr>
            <w:tcW w:w="1683" w:type="dxa"/>
            <w:vMerge w:val="continue"/>
            <w:tcBorders>
              <w:top w:val="single" w:color="000000" w:sz="4" w:space="0"/>
              <w:left w:val="nil"/>
              <w:bottom w:val="single" w:color="000000" w:sz="4" w:space="0"/>
              <w:right w:val="single" w:color="000000" w:sz="4" w:space="0"/>
            </w:tcBorders>
            <w:shd w:val="clear" w:color="auto" w:fill="auto"/>
            <w:vAlign w:val="center"/>
          </w:tcPr>
          <w:p w14:paraId="30D04129">
            <w:pPr>
              <w:jc w:val="center"/>
              <w:rPr>
                <w:rFonts w:hint="eastAsia" w:asciiTheme="minorEastAsia" w:hAnsiTheme="minorEastAsia" w:eastAsiaTheme="minorEastAsia" w:cstheme="minorEastAsia"/>
                <w:i w:val="0"/>
                <w:iCs w:val="0"/>
                <w:color w:val="auto"/>
                <w:sz w:val="24"/>
                <w:szCs w:val="24"/>
                <w:u w:val="none"/>
              </w:rPr>
            </w:pPr>
          </w:p>
        </w:tc>
      </w:tr>
      <w:tr w14:paraId="4F4A8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F3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二</w:t>
            </w: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2F20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措施项目</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BE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3767952.96 </w:t>
            </w:r>
          </w:p>
        </w:tc>
        <w:tc>
          <w:tcPr>
            <w:tcW w:w="1530" w:type="dxa"/>
            <w:tcBorders>
              <w:top w:val="single" w:color="000000" w:sz="4" w:space="0"/>
              <w:left w:val="single" w:color="000000" w:sz="4" w:space="0"/>
              <w:bottom w:val="single" w:color="000000" w:sz="4" w:space="0"/>
              <w:right w:val="single" w:color="000000" w:sz="4" w:space="0"/>
              <w:tr2bl w:val="single" w:color="000000" w:sz="4" w:space="0"/>
            </w:tcBorders>
            <w:shd w:val="clear" w:color="FFFFFF" w:fill="FFFFFF"/>
            <w:vAlign w:val="center"/>
          </w:tcPr>
          <w:p w14:paraId="76B47AC2">
            <w:pPr>
              <w:jc w:val="center"/>
              <w:rPr>
                <w:rFonts w:hint="eastAsia" w:asciiTheme="minorEastAsia" w:hAnsiTheme="minorEastAsia" w:eastAsiaTheme="minorEastAsia" w:cstheme="minorEastAsia"/>
                <w:i w:val="0"/>
                <w:iCs w:val="0"/>
                <w:color w:val="auto"/>
                <w:sz w:val="24"/>
                <w:szCs w:val="24"/>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CB31">
            <w:pPr>
              <w:jc w:val="center"/>
              <w:rPr>
                <w:rFonts w:hint="eastAsia" w:asciiTheme="minorEastAsia" w:hAnsiTheme="minorEastAsia" w:eastAsiaTheme="minorEastAsia" w:cstheme="minorEastAsia"/>
                <w:i w:val="0"/>
                <w:iCs w:val="0"/>
                <w:color w:val="auto"/>
                <w:sz w:val="24"/>
                <w:szCs w:val="24"/>
                <w:u w:val="none"/>
              </w:rPr>
            </w:pPr>
          </w:p>
        </w:tc>
        <w:tc>
          <w:tcPr>
            <w:tcW w:w="1683" w:type="dxa"/>
            <w:vMerge w:val="continue"/>
            <w:tcBorders>
              <w:top w:val="single" w:color="000000" w:sz="4" w:space="0"/>
              <w:left w:val="nil"/>
              <w:bottom w:val="single" w:color="000000" w:sz="4" w:space="0"/>
              <w:right w:val="single" w:color="000000" w:sz="4" w:space="0"/>
            </w:tcBorders>
            <w:shd w:val="clear" w:color="auto" w:fill="auto"/>
            <w:vAlign w:val="center"/>
          </w:tcPr>
          <w:p w14:paraId="156B3EEF">
            <w:pPr>
              <w:jc w:val="center"/>
              <w:rPr>
                <w:rFonts w:hint="eastAsia" w:asciiTheme="minorEastAsia" w:hAnsiTheme="minorEastAsia" w:eastAsiaTheme="minorEastAsia" w:cstheme="minorEastAsia"/>
                <w:i w:val="0"/>
                <w:iCs w:val="0"/>
                <w:color w:val="auto"/>
                <w:sz w:val="24"/>
                <w:szCs w:val="24"/>
                <w:u w:val="none"/>
              </w:rPr>
            </w:pPr>
          </w:p>
        </w:tc>
      </w:tr>
      <w:tr w14:paraId="78371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51C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三</w:t>
            </w: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AD0B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暂列金额</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50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520000.00 </w:t>
            </w:r>
          </w:p>
        </w:tc>
        <w:tc>
          <w:tcPr>
            <w:tcW w:w="1530" w:type="dxa"/>
            <w:tcBorders>
              <w:top w:val="single" w:color="000000" w:sz="4" w:space="0"/>
              <w:left w:val="single" w:color="000000" w:sz="4" w:space="0"/>
              <w:bottom w:val="single" w:color="000000" w:sz="4" w:space="0"/>
              <w:right w:val="single" w:color="000000" w:sz="4" w:space="0"/>
              <w:tr2bl w:val="single" w:color="000000" w:sz="4" w:space="0"/>
            </w:tcBorders>
            <w:shd w:val="clear" w:color="FFFFFF" w:fill="FFFFFF"/>
            <w:vAlign w:val="center"/>
          </w:tcPr>
          <w:p w14:paraId="6586C7BD">
            <w:pPr>
              <w:jc w:val="center"/>
              <w:rPr>
                <w:rFonts w:hint="eastAsia" w:asciiTheme="minorEastAsia" w:hAnsiTheme="minorEastAsia" w:eastAsiaTheme="minorEastAsia" w:cstheme="minorEastAsia"/>
                <w:i w:val="0"/>
                <w:iCs w:val="0"/>
                <w:color w:val="auto"/>
                <w:sz w:val="24"/>
                <w:szCs w:val="24"/>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90A2">
            <w:pPr>
              <w:jc w:val="center"/>
              <w:rPr>
                <w:rFonts w:hint="eastAsia" w:asciiTheme="minorEastAsia" w:hAnsiTheme="minorEastAsia" w:eastAsiaTheme="minorEastAsia" w:cstheme="minorEastAsia"/>
                <w:i w:val="0"/>
                <w:iCs w:val="0"/>
                <w:color w:val="auto"/>
                <w:sz w:val="24"/>
                <w:szCs w:val="24"/>
                <w:u w:val="none"/>
              </w:rPr>
            </w:pPr>
          </w:p>
        </w:tc>
        <w:tc>
          <w:tcPr>
            <w:tcW w:w="1683" w:type="dxa"/>
            <w:vMerge w:val="continue"/>
            <w:tcBorders>
              <w:top w:val="single" w:color="000000" w:sz="4" w:space="0"/>
              <w:left w:val="nil"/>
              <w:bottom w:val="single" w:color="000000" w:sz="4" w:space="0"/>
              <w:right w:val="single" w:color="000000" w:sz="4" w:space="0"/>
            </w:tcBorders>
            <w:shd w:val="clear" w:color="auto" w:fill="auto"/>
            <w:vAlign w:val="center"/>
          </w:tcPr>
          <w:p w14:paraId="04C510FB">
            <w:pPr>
              <w:jc w:val="center"/>
              <w:rPr>
                <w:rFonts w:hint="eastAsia" w:asciiTheme="minorEastAsia" w:hAnsiTheme="minorEastAsia" w:eastAsiaTheme="minorEastAsia" w:cstheme="minorEastAsia"/>
                <w:i w:val="0"/>
                <w:iCs w:val="0"/>
                <w:color w:val="auto"/>
                <w:sz w:val="24"/>
                <w:szCs w:val="24"/>
                <w:u w:val="none"/>
              </w:rPr>
            </w:pPr>
          </w:p>
        </w:tc>
      </w:tr>
      <w:tr w14:paraId="57E41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D45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四</w:t>
            </w: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4D40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税金</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84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1649194.65 </w:t>
            </w:r>
          </w:p>
        </w:tc>
        <w:tc>
          <w:tcPr>
            <w:tcW w:w="1530" w:type="dxa"/>
            <w:tcBorders>
              <w:top w:val="single" w:color="000000" w:sz="4" w:space="0"/>
              <w:left w:val="single" w:color="000000" w:sz="4" w:space="0"/>
              <w:bottom w:val="single" w:color="000000" w:sz="4" w:space="0"/>
              <w:right w:val="single" w:color="000000" w:sz="4" w:space="0"/>
              <w:tr2bl w:val="single" w:color="000000" w:sz="4" w:space="0"/>
            </w:tcBorders>
            <w:shd w:val="clear" w:color="FFFFFF" w:fill="FFFFFF"/>
            <w:vAlign w:val="center"/>
          </w:tcPr>
          <w:p w14:paraId="08A3AD39">
            <w:pPr>
              <w:jc w:val="center"/>
              <w:rPr>
                <w:rFonts w:hint="eastAsia" w:asciiTheme="minorEastAsia" w:hAnsiTheme="minorEastAsia" w:eastAsiaTheme="minorEastAsia" w:cstheme="minorEastAsia"/>
                <w:i w:val="0"/>
                <w:iCs w:val="0"/>
                <w:color w:val="auto"/>
                <w:sz w:val="24"/>
                <w:szCs w:val="24"/>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E43F3">
            <w:pPr>
              <w:jc w:val="center"/>
              <w:rPr>
                <w:rFonts w:hint="eastAsia" w:asciiTheme="minorEastAsia" w:hAnsiTheme="minorEastAsia" w:eastAsiaTheme="minorEastAsia" w:cstheme="minorEastAsia"/>
                <w:i w:val="0"/>
                <w:iCs w:val="0"/>
                <w:color w:val="auto"/>
                <w:sz w:val="24"/>
                <w:szCs w:val="24"/>
                <w:u w:val="none"/>
              </w:rPr>
            </w:pPr>
          </w:p>
        </w:tc>
        <w:tc>
          <w:tcPr>
            <w:tcW w:w="1683" w:type="dxa"/>
            <w:vMerge w:val="continue"/>
            <w:tcBorders>
              <w:top w:val="single" w:color="000000" w:sz="4" w:space="0"/>
              <w:left w:val="nil"/>
              <w:bottom w:val="single" w:color="000000" w:sz="4" w:space="0"/>
              <w:right w:val="single" w:color="000000" w:sz="4" w:space="0"/>
            </w:tcBorders>
            <w:shd w:val="clear" w:color="auto" w:fill="auto"/>
            <w:vAlign w:val="center"/>
          </w:tcPr>
          <w:p w14:paraId="113F18C0">
            <w:pPr>
              <w:jc w:val="center"/>
              <w:rPr>
                <w:rFonts w:hint="eastAsia" w:asciiTheme="minorEastAsia" w:hAnsiTheme="minorEastAsia" w:eastAsiaTheme="minorEastAsia" w:cstheme="minorEastAsia"/>
                <w:i w:val="0"/>
                <w:iCs w:val="0"/>
                <w:color w:val="auto"/>
                <w:sz w:val="24"/>
                <w:szCs w:val="24"/>
                <w:u w:val="none"/>
              </w:rPr>
            </w:pPr>
          </w:p>
        </w:tc>
      </w:tr>
      <w:tr w14:paraId="46031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B30F">
            <w:pPr>
              <w:jc w:val="center"/>
              <w:rPr>
                <w:rFonts w:hint="eastAsia" w:asciiTheme="minorEastAsia" w:hAnsiTheme="minorEastAsia" w:eastAsiaTheme="minorEastAsia" w:cstheme="minorEastAsia"/>
                <w:i w:val="0"/>
                <w:iCs w:val="0"/>
                <w:color w:val="auto"/>
                <w:sz w:val="24"/>
                <w:szCs w:val="24"/>
                <w:u w:val="none"/>
              </w:rPr>
            </w:pP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495D37">
            <w:pPr>
              <w:jc w:val="left"/>
              <w:rPr>
                <w:rFonts w:hint="eastAsia" w:asciiTheme="minorEastAsia" w:hAnsiTheme="minorEastAsia" w:eastAsiaTheme="minorEastAsia" w:cstheme="minorEastAsia"/>
                <w:i w:val="0"/>
                <w:iCs w:val="0"/>
                <w:color w:val="auto"/>
                <w:sz w:val="24"/>
                <w:szCs w:val="24"/>
                <w:u w:val="none"/>
              </w:rPr>
            </w:pPr>
          </w:p>
        </w:tc>
        <w:tc>
          <w:tcPr>
            <w:tcW w:w="16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8FD464">
            <w:pPr>
              <w:jc w:val="center"/>
              <w:rPr>
                <w:rFonts w:hint="eastAsia" w:asciiTheme="minorEastAsia" w:hAnsiTheme="minorEastAsia" w:eastAsiaTheme="minorEastAsia" w:cstheme="minorEastAsia"/>
                <w:i w:val="0"/>
                <w:iCs w:val="0"/>
                <w:color w:val="auto"/>
                <w:sz w:val="24"/>
                <w:szCs w:val="24"/>
                <w:u w:val="none"/>
              </w:rPr>
            </w:pPr>
          </w:p>
        </w:tc>
        <w:tc>
          <w:tcPr>
            <w:tcW w:w="15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EFC91F">
            <w:pPr>
              <w:jc w:val="center"/>
              <w:rPr>
                <w:rFonts w:hint="eastAsia" w:asciiTheme="minorEastAsia" w:hAnsiTheme="minorEastAsia" w:eastAsiaTheme="minorEastAsia" w:cstheme="minorEastAsia"/>
                <w:i w:val="0"/>
                <w:iCs w:val="0"/>
                <w:color w:val="auto"/>
                <w:sz w:val="24"/>
                <w:szCs w:val="24"/>
                <w:u w:val="none"/>
              </w:rPr>
            </w:pPr>
          </w:p>
        </w:tc>
        <w:tc>
          <w:tcPr>
            <w:tcW w:w="1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A25C">
            <w:pPr>
              <w:jc w:val="center"/>
              <w:rPr>
                <w:rFonts w:hint="eastAsia" w:asciiTheme="minorEastAsia" w:hAnsiTheme="minorEastAsia" w:eastAsiaTheme="minorEastAsia" w:cstheme="minorEastAsia"/>
                <w:i w:val="0"/>
                <w:iCs w:val="0"/>
                <w:color w:val="auto"/>
                <w:sz w:val="24"/>
                <w:szCs w:val="24"/>
                <w:u w:val="none"/>
              </w:rPr>
            </w:pPr>
          </w:p>
        </w:tc>
        <w:tc>
          <w:tcPr>
            <w:tcW w:w="1683" w:type="dxa"/>
            <w:vMerge w:val="continue"/>
            <w:tcBorders>
              <w:top w:val="single" w:color="000000" w:sz="4" w:space="0"/>
              <w:left w:val="nil"/>
              <w:bottom w:val="single" w:color="000000" w:sz="4" w:space="0"/>
              <w:right w:val="single" w:color="000000" w:sz="4" w:space="0"/>
            </w:tcBorders>
            <w:shd w:val="clear" w:color="auto" w:fill="auto"/>
            <w:vAlign w:val="center"/>
          </w:tcPr>
          <w:p w14:paraId="7FFF290E">
            <w:pPr>
              <w:jc w:val="center"/>
              <w:rPr>
                <w:rFonts w:hint="eastAsia" w:asciiTheme="minorEastAsia" w:hAnsiTheme="minorEastAsia" w:eastAsiaTheme="minorEastAsia" w:cstheme="minorEastAsia"/>
                <w:i w:val="0"/>
                <w:iCs w:val="0"/>
                <w:color w:val="auto"/>
                <w:sz w:val="24"/>
                <w:szCs w:val="24"/>
                <w:u w:val="none"/>
              </w:rPr>
            </w:pPr>
          </w:p>
        </w:tc>
      </w:tr>
      <w:tr w14:paraId="4C921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FA5FF">
            <w:pPr>
              <w:jc w:val="center"/>
              <w:rPr>
                <w:rFonts w:hint="eastAsia" w:asciiTheme="minorEastAsia" w:hAnsiTheme="minorEastAsia" w:eastAsiaTheme="minorEastAsia" w:cstheme="minorEastAsia"/>
                <w:i w:val="0"/>
                <w:iCs w:val="0"/>
                <w:color w:val="auto"/>
                <w:sz w:val="24"/>
                <w:szCs w:val="24"/>
                <w:u w:val="none"/>
              </w:rPr>
            </w:pPr>
          </w:p>
        </w:tc>
        <w:tc>
          <w:tcPr>
            <w:tcW w:w="237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52A647">
            <w:pPr>
              <w:keepNext w:val="0"/>
              <w:keepLines w:val="0"/>
              <w:widowControl/>
              <w:suppressLineNumbers w:val="0"/>
              <w:jc w:val="right"/>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合计</w:t>
            </w:r>
          </w:p>
        </w:tc>
        <w:tc>
          <w:tcPr>
            <w:tcW w:w="16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0727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20026823.90 </w:t>
            </w:r>
          </w:p>
        </w:tc>
        <w:tc>
          <w:tcPr>
            <w:tcW w:w="1530" w:type="dxa"/>
            <w:tcBorders>
              <w:top w:val="single" w:color="000000" w:sz="4" w:space="0"/>
              <w:left w:val="single" w:color="000000" w:sz="4" w:space="0"/>
              <w:bottom w:val="single" w:color="000000" w:sz="4" w:space="0"/>
              <w:right w:val="single" w:color="000000" w:sz="4" w:space="0"/>
              <w:tr2bl w:val="single" w:color="000000" w:sz="4" w:space="0"/>
            </w:tcBorders>
            <w:shd w:val="clear" w:color="FFFFFF" w:fill="FFFFFF"/>
            <w:vAlign w:val="center"/>
          </w:tcPr>
          <w:p w14:paraId="7879C622">
            <w:pPr>
              <w:jc w:val="center"/>
              <w:rPr>
                <w:rFonts w:hint="eastAsia" w:asciiTheme="minorEastAsia" w:hAnsiTheme="minorEastAsia" w:eastAsiaTheme="minorEastAsia" w:cstheme="minorEastAsia"/>
                <w:i w:val="0"/>
                <w:iCs w:val="0"/>
                <w:color w:val="auto"/>
                <w:sz w:val="24"/>
                <w:szCs w:val="24"/>
                <w:u w:val="none"/>
              </w:rPr>
            </w:pPr>
          </w:p>
        </w:tc>
        <w:tc>
          <w:tcPr>
            <w:tcW w:w="1554" w:type="dxa"/>
            <w:tcBorders>
              <w:top w:val="single" w:color="000000" w:sz="4" w:space="0"/>
              <w:left w:val="single" w:color="000000" w:sz="4" w:space="0"/>
              <w:bottom w:val="single" w:color="000000" w:sz="4" w:space="0"/>
              <w:right w:val="single" w:color="000000" w:sz="4" w:space="0"/>
              <w:tr2bl w:val="single" w:color="000000" w:sz="4" w:space="0"/>
            </w:tcBorders>
            <w:shd w:val="clear" w:color="FFFFFF" w:fill="FFFFFF"/>
            <w:vAlign w:val="center"/>
          </w:tcPr>
          <w:p w14:paraId="215283A1">
            <w:pPr>
              <w:jc w:val="center"/>
              <w:rPr>
                <w:rFonts w:hint="eastAsia" w:asciiTheme="minorEastAsia" w:hAnsiTheme="minorEastAsia" w:eastAsiaTheme="minorEastAsia" w:cstheme="minorEastAsia"/>
                <w:i w:val="0"/>
                <w:iCs w:val="0"/>
                <w:color w:val="auto"/>
                <w:sz w:val="24"/>
                <w:szCs w:val="24"/>
                <w:u w:val="none"/>
              </w:rPr>
            </w:pP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368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4"/>
                <w:szCs w:val="24"/>
                <w:u w:val="none"/>
              </w:rPr>
            </w:pPr>
          </w:p>
        </w:tc>
      </w:tr>
    </w:tbl>
    <w:p w14:paraId="30A361D4">
      <w:pPr>
        <w:wordWrap w:val="0"/>
        <w:adjustRightInd w:val="0"/>
        <w:snapToGrid w:val="0"/>
        <w:spacing w:line="360" w:lineRule="auto"/>
        <w:ind w:firstLine="482" w:firstLineChars="200"/>
        <w:rPr>
          <w:rFonts w:hint="eastAsia" w:ascii="Times New Roman"/>
          <w:b/>
          <w:bCs/>
          <w:snapToGrid w:val="0"/>
          <w:color w:val="000000" w:themeColor="text1"/>
          <w:kern w:val="0"/>
          <w:highlight w:val="yellow"/>
          <w:lang w:val="en-US" w:eastAsia="zh-CN"/>
          <w14:textFill>
            <w14:solidFill>
              <w14:schemeClr w14:val="tx1"/>
            </w14:solidFill>
          </w14:textFill>
        </w:rPr>
      </w:pPr>
    </w:p>
    <w:p w14:paraId="413013B8">
      <w:pPr>
        <w:wordWrap w:val="0"/>
        <w:adjustRightInd w:val="0"/>
        <w:snapToGrid w:val="0"/>
        <w:spacing w:line="360" w:lineRule="auto"/>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8.3</w:t>
      </w:r>
      <w:r>
        <w:rPr>
          <w:rFonts w:hint="eastAsia" w:ascii="Times New Roman"/>
          <w:snapToGrid w:val="0"/>
          <w:color w:val="000000" w:themeColor="text1"/>
          <w:kern w:val="0"/>
          <w:highlight w:val="none"/>
          <w14:textFill>
            <w14:solidFill>
              <w14:schemeClr w14:val="tx1"/>
            </w14:solidFill>
          </w14:textFill>
        </w:rPr>
        <w:t xml:space="preserve"> 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4D5684DB">
      <w:pPr>
        <w:wordWrap w:val="0"/>
        <w:adjustRightInd w:val="0"/>
        <w:snapToGrid w:val="0"/>
        <w:spacing w:line="360" w:lineRule="auto"/>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8.4</w:t>
      </w:r>
      <w:r>
        <w:rPr>
          <w:rFonts w:hint="eastAsia" w:ascii="Times New Roman"/>
          <w:snapToGrid w:val="0"/>
          <w:color w:val="000000" w:themeColor="text1"/>
          <w:kern w:val="0"/>
          <w:highlight w:val="none"/>
          <w14:textFill>
            <w14:solidFill>
              <w14:schemeClr w14:val="tx1"/>
            </w14:solidFill>
          </w14:textFill>
        </w:rPr>
        <w:t xml:space="preserve"> 本招标项目以暂估价形式列入招标工程量清单中的材料、工程设备、专业工程（以下统称“暂估价项目”）包括：</w:t>
      </w:r>
      <w:r>
        <w:rPr>
          <w:rFonts w:hAnsi="宋体" w:cs="宋体"/>
          <w:snapToGrid w:val="0"/>
          <w:color w:val="000000" w:themeColor="text1"/>
          <w:kern w:val="0"/>
          <w:highlight w:val="none"/>
          <w:u w:val="single"/>
          <w14:textFill>
            <w14:solidFill>
              <w14:schemeClr w14:val="tx1"/>
            </w14:solidFill>
          </w14:textFill>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r>
        <w:rPr>
          <w:rFonts w:hint="eastAsia" w:ascii="Times New Roman"/>
          <w:snapToGrid w:val="0"/>
          <w:color w:val="000000" w:themeColor="text1"/>
          <w:kern w:val="0"/>
          <w:highlight w:val="none"/>
          <w14:textFill>
            <w14:solidFill>
              <w14:schemeClr w14:val="tx1"/>
            </w14:solidFill>
          </w14:textFill>
        </w:rPr>
        <w:t>。</w:t>
      </w:r>
    </w:p>
    <w:p w14:paraId="7176E8E9">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8.5</w:t>
      </w:r>
      <w:r>
        <w:rPr>
          <w:rFonts w:hint="eastAsia" w:ascii="Times New Roman"/>
          <w:snapToGrid w:val="0"/>
          <w:color w:val="000000" w:themeColor="text1"/>
          <w:kern w:val="0"/>
          <w:highlight w:val="none"/>
          <w14:textFill>
            <w14:solidFill>
              <w14:schemeClr w14:val="tx1"/>
            </w14:solidFill>
          </w14:textFill>
        </w:rPr>
        <w:t xml:space="preserve"> 当暂估价项目的内容、标准、要求在项目实施过程中得以深化、明确、固定后，按以下原则发包：</w:t>
      </w:r>
    </w:p>
    <w:p w14:paraId="4DBDB9B1">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（1）暂估价项目按工程、货物（指材料或工程设备，下同）的类别分类汇总的金额，达到必须招标规模标准的，由</w:t>
      </w:r>
      <w:r>
        <w:rPr>
          <w:rFonts w:hint="eastAsia" w:ascii="Times New Roman"/>
          <w:snapToGrid w:val="0"/>
          <w:color w:val="000000" w:themeColor="text1"/>
          <w:kern w:val="0"/>
          <w:highlight w:val="none"/>
          <w:u w:val="single"/>
          <w14:textFill>
            <w14:solidFill>
              <w14:schemeClr w14:val="tx1"/>
            </w14:solidFill>
          </w14:textFill>
        </w:rPr>
        <w:t xml:space="preserve"> 中标人招标，招标人参与管理 </w:t>
      </w:r>
      <w:r>
        <w:rPr>
          <w:rFonts w:hint="eastAsia" w:ascii="Times New Roman"/>
          <w:snapToGrid w:val="0"/>
          <w:color w:val="000000" w:themeColor="text1"/>
          <w:kern w:val="0"/>
          <w:highlight w:val="none"/>
          <w14:textFill>
            <w14:solidFill>
              <w14:schemeClr w14:val="tx1"/>
            </w14:solidFill>
          </w14:textFill>
        </w:rPr>
        <w:t>，确定专业工程承包人（或材料、工程设备供应商）和合同价格。</w:t>
      </w:r>
    </w:p>
    <w:p w14:paraId="0388C5FA">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（2）暂估价项目按工程、货物的类别分类汇总的金额，未达到必须招标规模标准但适用政府采购规定的，按照政府采购规定确定专业工程承包人（或材料、工程设备供应商）和合同价格。</w:t>
      </w:r>
    </w:p>
    <w:p w14:paraId="51B45F39">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1355FB46">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（4）暂估价项目按工程、货物的类别分类汇总的金额，未达到必须招标规模标准也不适用政府采购规定，中标人既不具备相应资格条件又不具备分包权的，由招标人另行发包。</w:t>
      </w:r>
    </w:p>
    <w:p w14:paraId="20AF37C6">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（5）暂估价项目由其他承包人承包的，纳入中标人的管理和协调范围，由其他承包人向中标人承担质量、安全、文明施工、工期责任，中标人向招标人承担责任。</w:t>
      </w:r>
    </w:p>
    <w:p w14:paraId="75DCB18C">
      <w:pPr>
        <w:wordWrap w:val="0"/>
        <w:adjustRightInd w:val="0"/>
        <w:snapToGrid w:val="0"/>
        <w:spacing w:line="440" w:lineRule="exact"/>
        <w:ind w:firstLine="482" w:firstLineChars="200"/>
        <w:rPr>
          <w:snapToGrid w:val="0"/>
          <w:color w:val="000000" w:themeColor="text1"/>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8.6</w:t>
      </w:r>
      <w:r>
        <w:rPr>
          <w:rFonts w:hint="eastAsia" w:ascii="Times New Roman"/>
          <w:snapToGrid w:val="0"/>
          <w:color w:val="000000" w:themeColor="text1"/>
          <w:kern w:val="0"/>
          <w:highlight w:val="none"/>
          <w14:textFill>
            <w14:solidFill>
              <w14:schemeClr w14:val="tx1"/>
            </w14:solidFill>
          </w14:textFill>
        </w:rPr>
        <w:t xml:space="preserve"> 本招标项目以</w:t>
      </w:r>
      <w:r>
        <w:rPr>
          <w:rFonts w:hint="eastAsia"/>
          <w:snapToGrid w:val="0"/>
          <w:color w:val="000000" w:themeColor="text1"/>
          <w:highlight w:val="none"/>
          <w14:textFill>
            <w14:solidFill>
              <w14:schemeClr w14:val="tx1"/>
            </w14:solidFill>
          </w14:textFill>
        </w:rPr>
        <w:t>暂列金额</w:t>
      </w:r>
      <w:r>
        <w:rPr>
          <w:rFonts w:hint="eastAsia" w:ascii="Times New Roman"/>
          <w:snapToGrid w:val="0"/>
          <w:color w:val="000000" w:themeColor="text1"/>
          <w:kern w:val="0"/>
          <w:highlight w:val="none"/>
          <w14:textFill>
            <w14:solidFill>
              <w14:schemeClr w14:val="tx1"/>
            </w14:solidFill>
          </w14:textFill>
        </w:rPr>
        <w:t>形式列入招标工程量清单中的</w:t>
      </w:r>
      <w:r>
        <w:rPr>
          <w:rFonts w:hint="eastAsia"/>
          <w:snapToGrid w:val="0"/>
          <w:color w:val="000000" w:themeColor="text1"/>
          <w:highlight w:val="none"/>
          <w14:textFill>
            <w14:solidFill>
              <w14:schemeClr w14:val="tx1"/>
            </w14:solidFill>
          </w14:textFill>
        </w:rPr>
        <w:t>所需货物和服务的采购</w:t>
      </w:r>
      <w:r>
        <w:rPr>
          <w:rFonts w:hint="eastAsia" w:ascii="Times New Roman"/>
          <w:snapToGrid w:val="0"/>
          <w:color w:val="000000" w:themeColor="text1"/>
          <w:kern w:val="0"/>
          <w:highlight w:val="none"/>
          <w14:textFill>
            <w14:solidFill>
              <w14:schemeClr w14:val="tx1"/>
            </w14:solidFill>
          </w14:textFill>
        </w:rPr>
        <w:t>（以下统称“暂列金额项目”）若有</w:t>
      </w:r>
      <w:r>
        <w:rPr>
          <w:rFonts w:hint="eastAsia"/>
          <w:snapToGrid w:val="0"/>
          <w:color w:val="000000" w:themeColor="text1"/>
          <w:highlight w:val="none"/>
          <w14:textFill>
            <w14:solidFill>
              <w14:schemeClr w14:val="tx1"/>
            </w14:solidFill>
          </w14:textFill>
        </w:rPr>
        <w:t>发生，按照本节第</w:t>
      </w:r>
      <w:r>
        <w:rPr>
          <w:rFonts w:hint="eastAsia" w:ascii="Times New Roman"/>
          <w:b/>
          <w:bCs/>
          <w:snapToGrid w:val="0"/>
          <w:color w:val="000000" w:themeColor="text1"/>
          <w:kern w:val="0"/>
          <w:highlight w:val="none"/>
          <w14:textFill>
            <w14:solidFill>
              <w14:schemeClr w14:val="tx1"/>
            </w14:solidFill>
          </w14:textFill>
        </w:rPr>
        <w:t>8.5</w:t>
      </w:r>
      <w:r>
        <w:rPr>
          <w:rFonts w:hint="eastAsia"/>
          <w:snapToGrid w:val="0"/>
          <w:color w:val="000000" w:themeColor="text1"/>
          <w:highlight w:val="none"/>
          <w14:textFill>
            <w14:solidFill>
              <w14:schemeClr w14:val="tx1"/>
            </w14:solidFill>
          </w14:textFill>
        </w:rPr>
        <w:t>条的规定确定货物（或服务）供应商和合同价格。暂列金额项目由其他承包人承包的，纳入中标人的管理和协调范围，由其他承包人向中标人承担质量、安全、文明施工、工期责任，中标人向招标人承担责任。</w:t>
      </w:r>
    </w:p>
    <w:p w14:paraId="48901D2F">
      <w:pPr>
        <w:pStyle w:val="3"/>
        <w:wordWrap w:val="0"/>
        <w:autoSpaceDE/>
        <w:autoSpaceDN/>
        <w:snapToGrid w:val="0"/>
        <w:spacing w:line="440" w:lineRule="exact"/>
        <w:ind w:firstLine="482" w:firstLineChars="200"/>
        <w:jc w:val="both"/>
        <w:rPr>
          <w:rFonts w:ascii="Times New Roman"/>
          <w:b/>
          <w:snapToGrid w:val="0"/>
          <w:color w:val="000000" w:themeColor="text1"/>
          <w:highlight w:val="none"/>
          <w14:textFill>
            <w14:solidFill>
              <w14:schemeClr w14:val="tx1"/>
            </w14:solidFill>
          </w14:textFill>
        </w:rPr>
      </w:pPr>
      <w:bookmarkStart w:id="77" w:name="_Toc24339"/>
      <w:bookmarkStart w:id="78" w:name="_Toc25157"/>
      <w:bookmarkStart w:id="79" w:name="_Toc8163"/>
      <w:bookmarkStart w:id="80" w:name="_Toc17205"/>
      <w:r>
        <w:rPr>
          <w:rFonts w:hint="eastAsia" w:ascii="Times New Roman"/>
          <w:b/>
          <w:snapToGrid w:val="0"/>
          <w:color w:val="000000" w:themeColor="text1"/>
          <w:highlight w:val="none"/>
          <w14:textFill>
            <w14:solidFill>
              <w14:schemeClr w14:val="tx1"/>
            </w14:solidFill>
          </w14:textFill>
        </w:rPr>
        <w:t>9．投标报价</w:t>
      </w:r>
      <w:bookmarkEnd w:id="75"/>
      <w:bookmarkEnd w:id="77"/>
      <w:bookmarkEnd w:id="78"/>
      <w:bookmarkEnd w:id="79"/>
      <w:bookmarkEnd w:id="80"/>
      <w:bookmarkStart w:id="81" w:name="_Hlt74498519"/>
      <w:bookmarkEnd w:id="81"/>
    </w:p>
    <w:p w14:paraId="4D2BBFCF">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9.1</w:t>
      </w:r>
      <w:r>
        <w:rPr>
          <w:rFonts w:hint="eastAsia" w:ascii="Times New Roman"/>
          <w:snapToGrid w:val="0"/>
          <w:color w:val="000000" w:themeColor="text1"/>
          <w:kern w:val="0"/>
          <w:highlight w:val="none"/>
          <w14:textFill>
            <w14:solidFill>
              <w14:schemeClr w14:val="tx1"/>
            </w14:solidFill>
          </w14:textFill>
        </w:rPr>
        <w:t xml:space="preserve"> 投标人应按照以下依据编制投标报价：</w:t>
      </w:r>
    </w:p>
    <w:p w14:paraId="25F40E38">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（1）《建设工程工程量清单计价规范》（GB50500—20</w:t>
      </w:r>
      <w:r>
        <w:rPr>
          <w:rFonts w:hint="eastAsia" w:ascii="Times New Roman"/>
          <w:snapToGrid w:val="0"/>
          <w:color w:val="000000" w:themeColor="text1"/>
          <w:kern w:val="0"/>
          <w:highlight w:val="none"/>
          <w:lang w:val="en-US" w:eastAsia="zh-CN"/>
          <w14:textFill>
            <w14:solidFill>
              <w14:schemeClr w14:val="tx1"/>
            </w14:solidFill>
          </w14:textFill>
        </w:rPr>
        <w:t>24</w:t>
      </w:r>
      <w:r>
        <w:rPr>
          <w:rFonts w:hint="eastAsia" w:ascii="Times New Roman"/>
          <w:snapToGrid w:val="0"/>
          <w:color w:val="000000" w:themeColor="text1"/>
          <w:kern w:val="0"/>
          <w:highlight w:val="none"/>
          <w14:textFill>
            <w14:solidFill>
              <w14:schemeClr w14:val="tx1"/>
            </w14:solidFill>
          </w14:textFill>
        </w:rPr>
        <w:t>）；</w:t>
      </w:r>
    </w:p>
    <w:p w14:paraId="1013FDD9">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88A7947">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（3）企业定额；</w:t>
      </w:r>
    </w:p>
    <w:p w14:paraId="7A804382">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（4）招标文件及其答疑（或修改）公告、招标工程量清单；</w:t>
      </w:r>
    </w:p>
    <w:p w14:paraId="1E8C05E9">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（5）施工图及相关资料；</w:t>
      </w:r>
    </w:p>
    <w:p w14:paraId="10219726">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（6）施工现场情况、工程特点及投标时拟定的施工组织设计或施工方案；</w:t>
      </w:r>
    </w:p>
    <w:p w14:paraId="17925859">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（7）市场价格信息或项目所在地工程造价管理机构发布的工程造价信息；</w:t>
      </w:r>
    </w:p>
    <w:p w14:paraId="128D96BC">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（8）与建设项目相关的标准、规范、技术资料。</w:t>
      </w:r>
    </w:p>
    <w:p w14:paraId="2B36690B">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9.2</w:t>
      </w:r>
      <w:r>
        <w:rPr>
          <w:rFonts w:hint="eastAsia" w:ascii="Times New Roman"/>
          <w:snapToGrid w:val="0"/>
          <w:color w:val="000000" w:themeColor="text1"/>
          <w:kern w:val="0"/>
          <w:highlight w:val="none"/>
          <w14:textFill>
            <w14:solidFill>
              <w14:schemeClr w14:val="tx1"/>
            </w14:solidFill>
          </w14:textFill>
        </w:rPr>
        <w:t xml:space="preserve"> 投标人应根据招标工程量清单、工程量清单计价规范中的工作内容、设计文件和有关要求、施工现场实际情况、投标人拟定的施工组织设计、本单位的企业定额和市场价格进行编制，自行报价，并承担一定范围内的风险费用。</w:t>
      </w:r>
      <w:bookmarkStart w:id="82" w:name="_Hlt66594003"/>
      <w:bookmarkEnd w:id="82"/>
      <w:r>
        <w:rPr>
          <w:rFonts w:hint="eastAsia" w:ascii="Times New Roman"/>
          <w:snapToGrid w:val="0"/>
          <w:color w:val="000000" w:themeColor="text1"/>
          <w:kern w:val="0"/>
          <w:highlight w:val="none"/>
          <w14:textFill>
            <w14:solidFill>
              <w14:schemeClr w14:val="tx1"/>
            </w14:solidFill>
          </w14:textFill>
        </w:rPr>
        <w:t>所谓“一定范围内的风险”是指合同约定的风险。</w:t>
      </w:r>
      <w:bookmarkStart w:id="83" w:name="_Hlt69335755"/>
      <w:bookmarkEnd w:id="83"/>
    </w:p>
    <w:p w14:paraId="22F2C371">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9.3</w:t>
      </w:r>
      <w:r>
        <w:rPr>
          <w:rFonts w:hint="eastAsia" w:ascii="Times New Roman"/>
          <w:snapToGrid w:val="0"/>
          <w:color w:val="000000" w:themeColor="text1"/>
          <w:kern w:val="0"/>
          <w:highlight w:val="none"/>
          <w14:textFill>
            <w14:solidFill>
              <w14:schemeClr w14:val="tx1"/>
            </w14:solidFill>
          </w14:textFill>
        </w:rPr>
        <w:t xml:space="preserve"> 招标人及招标代理机构不集中组织现场踏勘，投标人需要了解现场情况的，可自行进行现场踏勘。各投标人应勘察施工现场及周围环境、地形、地貌、水文、交通等情况，以获得一切可能影响到投标的直</w:t>
      </w:r>
      <w:bookmarkStart w:id="84" w:name="_Hlt66509056"/>
      <w:bookmarkEnd w:id="84"/>
      <w:r>
        <w:rPr>
          <w:rFonts w:hint="eastAsia" w:ascii="Times New Roman"/>
          <w:snapToGrid w:val="0"/>
          <w:color w:val="000000" w:themeColor="text1"/>
          <w:kern w:val="0"/>
          <w:highlight w:val="none"/>
          <w14:textFill>
            <w14:solidFill>
              <w14:schemeClr w14:val="tx1"/>
            </w14:solidFill>
          </w14:textFill>
        </w:rPr>
        <w:t>接资料。投标人应针对现场情况编制施工组织设计，并在编制投标报价时考虑现场情况的影响。</w:t>
      </w:r>
    </w:p>
    <w:p w14:paraId="7852C6BF">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9.4</w:t>
      </w:r>
      <w:r>
        <w:rPr>
          <w:rFonts w:hint="eastAsia" w:ascii="Times New Roman"/>
          <w:snapToGrid w:val="0"/>
          <w:color w:val="000000" w:themeColor="text1"/>
          <w:kern w:val="0"/>
          <w:highlight w:val="none"/>
          <w14:textFill>
            <w14:solidFill>
              <w14:schemeClr w14:val="tx1"/>
            </w14:solidFill>
          </w14:textFill>
        </w:rPr>
        <w:t xml:space="preserve"> 招标人向投标人提供的有关现场的数据和资料，是招标人现有的能被投标人利用的资料，招标人对投标人做出的任何推论、理解和结论均不负责任。</w:t>
      </w:r>
    </w:p>
    <w:p w14:paraId="526C010D">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9.5</w:t>
      </w:r>
      <w:r>
        <w:rPr>
          <w:rFonts w:hint="eastAsia" w:ascii="Times New Roman"/>
          <w:snapToGrid w:val="0"/>
          <w:color w:val="000000" w:themeColor="text1"/>
          <w:kern w:val="0"/>
          <w:highlight w:val="none"/>
          <w14:textFill>
            <w14:solidFill>
              <w14:schemeClr w14:val="tx1"/>
            </w14:solidFill>
          </w14:textFill>
        </w:rPr>
        <w:t xml:space="preserve"> 投标人必须按照招标工程量清单及表格填报价格。项目编码、项目名称、项目特征、计量单位、工程量必须与招标工程量清单一致。所有报价均以人民币“元”为单位，并保留小数点后两位。</w:t>
      </w:r>
    </w:p>
    <w:p w14:paraId="3A27774E">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9.6</w:t>
      </w:r>
      <w:r>
        <w:rPr>
          <w:rFonts w:hint="eastAsia" w:ascii="Times New Roman"/>
          <w:snapToGrid w:val="0"/>
          <w:color w:val="000000" w:themeColor="text1"/>
          <w:kern w:val="0"/>
          <w:highlight w:val="none"/>
          <w14:textFill>
            <w14:solidFill>
              <w14:schemeClr w14:val="tx1"/>
            </w14:solidFill>
          </w14:textFill>
        </w:rPr>
        <w:t xml:space="preserve"> 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2832FFE0">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9.7</w:t>
      </w:r>
      <w:r>
        <w:rPr>
          <w:rFonts w:hint="eastAsia" w:ascii="Times New Roman"/>
          <w:snapToGrid w:val="0"/>
          <w:color w:val="000000" w:themeColor="text1"/>
          <w:kern w:val="0"/>
          <w:highlight w:val="none"/>
          <w14:textFill>
            <w14:solidFill>
              <w14:schemeClr w14:val="tx1"/>
            </w14:solidFill>
          </w14:textFill>
        </w:rPr>
        <w:t xml:space="preserve"> 投标人的投标总价不得高于</w:t>
      </w:r>
      <w:r>
        <w:rPr>
          <w:rFonts w:hint="eastAsia" w:ascii="Times New Roman"/>
          <w:snapToGrid w:val="0"/>
          <w:color w:val="000000" w:themeColor="text1"/>
          <w:kern w:val="0"/>
          <w:highlight w:val="none"/>
          <w:lang w:eastAsia="zh-CN"/>
          <w14:textFill>
            <w14:solidFill>
              <w14:schemeClr w14:val="tx1"/>
            </w14:solidFill>
          </w14:textFill>
        </w:rPr>
        <w:t>最高投标限价</w:t>
      </w:r>
      <w:r>
        <w:rPr>
          <w:rFonts w:hint="eastAsia" w:ascii="Times New Roman"/>
          <w:snapToGrid w:val="0"/>
          <w:color w:val="000000" w:themeColor="text1"/>
          <w:kern w:val="0"/>
          <w:highlight w:val="none"/>
          <w14:textFill>
            <w14:solidFill>
              <w14:schemeClr w14:val="tx1"/>
            </w14:solidFill>
          </w14:textFill>
        </w:rPr>
        <w:t>，也不得低于工程成本。投标人对投标总价的所有优惠（降价、让利等），均应当反映在具体清单项目或其综合单价的报价上。</w:t>
      </w:r>
      <w:r>
        <w:rPr>
          <w:rFonts w:hint="eastAsia" w:ascii="Times New Roman"/>
          <w:b/>
          <w:snapToGrid w:val="0"/>
          <w:color w:val="000000" w:themeColor="text1"/>
          <w:kern w:val="0"/>
          <w:highlight w:val="none"/>
          <w14:textFill>
            <w14:solidFill>
              <w14:schemeClr w14:val="tx1"/>
            </w14:solidFill>
          </w14:textFill>
        </w:rPr>
        <w:t>如果投标人的投标总价下浮率（投标总价下浮率＝100%－投标总价÷</w:t>
      </w:r>
      <w:r>
        <w:rPr>
          <w:rFonts w:hint="eastAsia" w:ascii="Times New Roman"/>
          <w:b/>
          <w:snapToGrid w:val="0"/>
          <w:color w:val="000000" w:themeColor="text1"/>
          <w:kern w:val="0"/>
          <w:highlight w:val="none"/>
          <w:lang w:eastAsia="zh-CN"/>
          <w14:textFill>
            <w14:solidFill>
              <w14:schemeClr w14:val="tx1"/>
            </w14:solidFill>
          </w14:textFill>
        </w:rPr>
        <w:t>最高投标限价</w:t>
      </w:r>
      <w:r>
        <w:rPr>
          <w:rFonts w:hint="eastAsia" w:ascii="Times New Roman"/>
          <w:b/>
          <w:snapToGrid w:val="0"/>
          <w:color w:val="000000" w:themeColor="text1"/>
          <w:kern w:val="0"/>
          <w:highlight w:val="none"/>
          <w14:textFill>
            <w14:solidFill>
              <w14:schemeClr w14:val="tx1"/>
            </w14:solidFill>
          </w14:textFill>
        </w:rPr>
        <w:t>×</w:t>
      </w:r>
      <w:r>
        <w:rPr>
          <w:rFonts w:ascii="Times New Roman"/>
          <w:b/>
          <w:snapToGrid w:val="0"/>
          <w:color w:val="000000" w:themeColor="text1"/>
          <w:kern w:val="0"/>
          <w:highlight w:val="none"/>
          <w14:textFill>
            <w14:solidFill>
              <w14:schemeClr w14:val="tx1"/>
            </w14:solidFill>
          </w14:textFill>
        </w:rPr>
        <w:t>100%</w:t>
      </w:r>
      <w:r>
        <w:rPr>
          <w:rFonts w:hint="eastAsia" w:ascii="Times New Roman"/>
          <w:b/>
          <w:snapToGrid w:val="0"/>
          <w:color w:val="000000" w:themeColor="text1"/>
          <w:kern w:val="0"/>
          <w:highlight w:val="none"/>
          <w14:textFill>
            <w14:solidFill>
              <w14:schemeClr w14:val="tx1"/>
            </w14:solidFill>
          </w14:textFill>
        </w:rPr>
        <w:t>）高于15%时，投标人必须在投标文件中专项作出详细合理的书面说明并提供以往类似工程详细成本分析报告供评标委员会审查。</w:t>
      </w:r>
    </w:p>
    <w:p w14:paraId="2C8D78D6">
      <w:pPr>
        <w:wordWrap w:val="0"/>
        <w:adjustRightInd w:val="0"/>
        <w:snapToGrid w:val="0"/>
        <w:spacing w:line="440" w:lineRule="exact"/>
        <w:ind w:firstLine="482" w:firstLineChars="200"/>
        <w:rPr>
          <w:rFonts w:hint="eastAsia" w:ascii="Times New Roman" w:eastAsia="宋体"/>
          <w:snapToGrid w:val="0"/>
          <w:color w:val="000000" w:themeColor="text1"/>
          <w:kern w:val="0"/>
          <w:highlight w:val="none"/>
          <w:lang w:eastAsia="zh-CN"/>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9.8</w:t>
      </w:r>
      <w:r>
        <w:rPr>
          <w:rFonts w:hint="eastAsia" w:ascii="Times New Roman"/>
          <w:snapToGrid w:val="0"/>
          <w:color w:val="000000" w:themeColor="text1"/>
          <w:kern w:val="0"/>
          <w:highlight w:val="none"/>
          <w14:textFill>
            <w14:solidFill>
              <w14:schemeClr w14:val="tx1"/>
            </w14:solidFill>
          </w14:textFill>
        </w:rPr>
        <w:t xml:space="preserve"> 投标人的</w:t>
      </w:r>
      <w:r>
        <w:rPr>
          <w:rFonts w:hint="eastAsia" w:ascii="Times New Roman"/>
          <w:snapToGrid w:val="0"/>
          <w:color w:val="000000" w:themeColor="text1"/>
          <w:kern w:val="0"/>
          <w:highlight w:val="none"/>
          <w:lang w:eastAsia="zh-CN"/>
          <w14:textFill>
            <w14:solidFill>
              <w14:schemeClr w14:val="tx1"/>
            </w14:solidFill>
          </w14:textFill>
        </w:rPr>
        <w:t>安全生产措施费</w:t>
      </w:r>
      <w:r>
        <w:rPr>
          <w:rFonts w:hint="eastAsia" w:ascii="Times New Roman"/>
          <w:snapToGrid w:val="0"/>
          <w:color w:val="000000" w:themeColor="text1"/>
          <w:kern w:val="0"/>
          <w:highlight w:val="none"/>
          <w14:textFill>
            <w14:solidFill>
              <w14:schemeClr w14:val="tx1"/>
            </w14:solidFill>
          </w14:textFill>
        </w:rPr>
        <w:t>报价必须达到或超过招标工程量清单中提供的</w:t>
      </w:r>
      <w:r>
        <w:rPr>
          <w:rFonts w:hint="eastAsia" w:ascii="Times New Roman"/>
          <w:snapToGrid w:val="0"/>
          <w:color w:val="000000" w:themeColor="text1"/>
          <w:kern w:val="0"/>
          <w:highlight w:val="none"/>
          <w:lang w:eastAsia="zh-CN"/>
          <w14:textFill>
            <w14:solidFill>
              <w14:schemeClr w14:val="tx1"/>
            </w14:solidFill>
          </w14:textFill>
        </w:rPr>
        <w:t>安全生产措施费</w:t>
      </w:r>
      <w:r>
        <w:rPr>
          <w:rFonts w:hint="eastAsia" w:ascii="Times New Roman"/>
          <w:snapToGrid w:val="0"/>
          <w:color w:val="000000" w:themeColor="text1"/>
          <w:kern w:val="0"/>
          <w:highlight w:val="none"/>
          <w14:textFill>
            <w14:solidFill>
              <w14:schemeClr w14:val="tx1"/>
            </w14:solidFill>
          </w14:textFill>
        </w:rPr>
        <w:t>。</w:t>
      </w:r>
    </w:p>
    <w:p w14:paraId="4131883C">
      <w:pPr>
        <w:wordWrap w:val="0"/>
        <w:adjustRightInd w:val="0"/>
        <w:snapToGrid w:val="0"/>
        <w:spacing w:line="440" w:lineRule="exact"/>
        <w:ind w:firstLine="482" w:firstLineChars="200"/>
        <w:rPr>
          <w:rFonts w:ascii="Times New Roman"/>
          <w:b/>
          <w:snapToGrid w:val="0"/>
          <w:color w:val="000000" w:themeColor="text1"/>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9.9</w:t>
      </w:r>
      <w:r>
        <w:rPr>
          <w:rFonts w:hint="eastAsia" w:ascii="Times New Roman"/>
          <w:snapToGrid w:val="0"/>
          <w:color w:val="000000" w:themeColor="text1"/>
          <w:kern w:val="0"/>
          <w:highlight w:val="none"/>
          <w14:textFill>
            <w14:solidFill>
              <w14:schemeClr w14:val="tx1"/>
            </w14:solidFill>
          </w14:textFill>
        </w:rPr>
        <w:t xml:space="preserve"> 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bookmarkStart w:id="85" w:name="_（十）投标文件的编制、包装、密封"/>
      <w:bookmarkEnd w:id="85"/>
      <w:bookmarkStart w:id="86" w:name="_Toc28889"/>
    </w:p>
    <w:p w14:paraId="01DAEBC6">
      <w:pPr>
        <w:pStyle w:val="3"/>
        <w:wordWrap w:val="0"/>
        <w:autoSpaceDE/>
        <w:autoSpaceDN/>
        <w:snapToGrid w:val="0"/>
        <w:spacing w:line="440" w:lineRule="exact"/>
        <w:jc w:val="both"/>
        <w:rPr>
          <w:rFonts w:ascii="Times New Roman"/>
          <w:b/>
          <w:snapToGrid w:val="0"/>
          <w:color w:val="000000" w:themeColor="text1"/>
          <w:highlight w:val="none"/>
          <w14:textFill>
            <w14:solidFill>
              <w14:schemeClr w14:val="tx1"/>
            </w14:solidFill>
          </w14:textFill>
        </w:rPr>
      </w:pPr>
      <w:bookmarkStart w:id="87" w:name="_Toc721"/>
      <w:bookmarkStart w:id="88" w:name="_Toc11437"/>
    </w:p>
    <w:p w14:paraId="66DE0F4E">
      <w:pPr>
        <w:pStyle w:val="3"/>
        <w:wordWrap w:val="0"/>
        <w:autoSpaceDE/>
        <w:autoSpaceDN/>
        <w:snapToGrid w:val="0"/>
        <w:spacing w:line="440" w:lineRule="exact"/>
        <w:ind w:firstLine="482" w:firstLineChars="200"/>
        <w:jc w:val="both"/>
        <w:rPr>
          <w:rFonts w:ascii="Times New Roman"/>
          <w:b/>
          <w:strike/>
          <w:snapToGrid w:val="0"/>
          <w:color w:val="000000" w:themeColor="text1"/>
          <w:highlight w:val="none"/>
          <w14:textFill>
            <w14:solidFill>
              <w14:schemeClr w14:val="tx1"/>
            </w14:solidFill>
          </w14:textFill>
        </w:rPr>
      </w:pPr>
      <w:bookmarkStart w:id="89" w:name="_Toc7078"/>
      <w:bookmarkStart w:id="90" w:name="_Toc25550"/>
      <w:r>
        <w:rPr>
          <w:rFonts w:hint="eastAsia" w:ascii="Times New Roman"/>
          <w:b/>
          <w:snapToGrid w:val="0"/>
          <w:color w:val="000000" w:themeColor="text1"/>
          <w:highlight w:val="none"/>
          <w14:textFill>
            <w14:solidFill>
              <w14:schemeClr w14:val="tx1"/>
            </w14:solidFill>
          </w14:textFill>
        </w:rPr>
        <w:t>10．投标文件的编制</w:t>
      </w:r>
      <w:bookmarkStart w:id="91" w:name="_Hlt69208262"/>
      <w:bookmarkEnd w:id="91"/>
      <w:bookmarkStart w:id="92" w:name="_Hlt69332370"/>
      <w:bookmarkEnd w:id="92"/>
      <w:r>
        <w:rPr>
          <w:rFonts w:hint="eastAsia" w:ascii="Times New Roman"/>
          <w:b/>
          <w:snapToGrid w:val="0"/>
          <w:color w:val="000000" w:themeColor="text1"/>
          <w:highlight w:val="none"/>
          <w14:textFill>
            <w14:solidFill>
              <w14:schemeClr w14:val="tx1"/>
            </w14:solidFill>
          </w14:textFill>
        </w:rPr>
        <w:t>要求</w:t>
      </w:r>
      <w:bookmarkEnd w:id="86"/>
      <w:bookmarkEnd w:id="87"/>
      <w:bookmarkEnd w:id="88"/>
      <w:bookmarkEnd w:id="89"/>
      <w:bookmarkEnd w:id="90"/>
      <w:bookmarkStart w:id="93" w:name="_Hlt74497202"/>
      <w:bookmarkEnd w:id="93"/>
      <w:bookmarkStart w:id="94" w:name="_Hlt78768224"/>
      <w:bookmarkEnd w:id="94"/>
      <w:bookmarkStart w:id="95" w:name="_Hlt74495594"/>
      <w:bookmarkEnd w:id="95"/>
      <w:bookmarkStart w:id="96" w:name="_Toc17114"/>
    </w:p>
    <w:bookmarkEnd w:id="96"/>
    <w:p w14:paraId="3280B6D4">
      <w:pPr>
        <w:pStyle w:val="4"/>
        <w:keepNext w:val="0"/>
        <w:keepLines w:val="0"/>
        <w:wordWrap w:val="0"/>
        <w:adjustRightInd w:val="0"/>
        <w:snapToGrid w:val="0"/>
        <w:spacing w:before="0" w:after="0" w:line="440" w:lineRule="exact"/>
        <w:ind w:firstLine="482" w:firstLineChars="200"/>
        <w:jc w:val="both"/>
        <w:rPr>
          <w:rFonts w:ascii="Times New Roman"/>
          <w:b/>
          <w:snapToGrid w:val="0"/>
          <w:color w:val="000000" w:themeColor="text1"/>
          <w:highlight w:val="none"/>
          <w14:textFill>
            <w14:solidFill>
              <w14:schemeClr w14:val="tx1"/>
            </w14:solidFill>
          </w14:textFill>
        </w:rPr>
      </w:pPr>
      <w:bookmarkStart w:id="97" w:name="_Toc14274"/>
      <w:bookmarkStart w:id="98" w:name="_Toc32090"/>
      <w:bookmarkStart w:id="99" w:name="_Toc16837"/>
      <w:bookmarkStart w:id="100" w:name="_Toc8710"/>
      <w:bookmarkStart w:id="101" w:name="_Toc3493"/>
      <w:bookmarkStart w:id="102" w:name="_Toc24061"/>
      <w:bookmarkStart w:id="103" w:name="_Toc6621"/>
      <w:bookmarkStart w:id="104" w:name="_Toc30069"/>
      <w:bookmarkStart w:id="105" w:name="_Toc274313881"/>
      <w:bookmarkStart w:id="106" w:name="_Toc23486"/>
      <w:bookmarkStart w:id="107" w:name="_Toc25183"/>
      <w:r>
        <w:rPr>
          <w:rFonts w:hint="eastAsia" w:ascii="Times New Roman"/>
          <w:b/>
          <w:bCs/>
          <w:snapToGrid w:val="0"/>
          <w:color w:val="000000" w:themeColor="text1"/>
          <w:highlight w:val="none"/>
          <w14:textFill>
            <w14:solidFill>
              <w14:schemeClr w14:val="tx1"/>
            </w14:solidFill>
          </w14:textFill>
        </w:rPr>
        <w:t>10.1</w:t>
      </w:r>
      <w:r>
        <w:rPr>
          <w:rFonts w:hint="eastAsia" w:ascii="Times New Roman"/>
          <w:bCs/>
          <w:snapToGrid w:val="0"/>
          <w:color w:val="000000" w:themeColor="text1"/>
          <w:highlight w:val="none"/>
          <w14:textFill>
            <w14:solidFill>
              <w14:schemeClr w14:val="tx1"/>
            </w14:solidFill>
          </w14:textFill>
        </w:rPr>
        <w:t xml:space="preserve"> 一般要求</w:t>
      </w:r>
      <w:bookmarkEnd w:id="97"/>
      <w:bookmarkEnd w:id="98"/>
      <w:bookmarkEnd w:id="99"/>
      <w:bookmarkEnd w:id="100"/>
      <w:bookmarkEnd w:id="101"/>
    </w:p>
    <w:p w14:paraId="7DFBCAFC">
      <w:pPr>
        <w:pStyle w:val="13"/>
        <w:wordWrap w:val="0"/>
        <w:adjustRightInd w:val="0"/>
        <w:snapToGrid w:val="0"/>
        <w:spacing w:line="400" w:lineRule="exact"/>
        <w:ind w:firstLine="48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投标文件应按第六章 投标文件格式规定的内容，投标人提交的投标文件应当使用招标文件所提供的投标文件全部格式。</w:t>
      </w:r>
    </w:p>
    <w:p w14:paraId="6CD2F091">
      <w:pPr>
        <w:pStyle w:val="13"/>
        <w:wordWrap w:val="0"/>
        <w:adjustRightInd w:val="0"/>
        <w:snapToGrid w:val="0"/>
        <w:spacing w:line="440" w:lineRule="exact"/>
        <w:ind w:firstLineChars="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10.1.1</w:t>
      </w:r>
      <w:r>
        <w:rPr>
          <w:rFonts w:hint="eastAsia" w:ascii="Times New Roman"/>
          <w:snapToGrid w:val="0"/>
          <w:color w:val="000000" w:themeColor="text1"/>
          <w:kern w:val="0"/>
          <w:highlight w:val="none"/>
          <w14:textFill>
            <w14:solidFill>
              <w14:schemeClr w14:val="tx1"/>
            </w14:solidFill>
          </w14:textFill>
        </w:rPr>
        <w:t xml:space="preserve"> 投标人必须响应招标文件，并在充分理解招标人提供的全部文件、设计图纸、资料及现场条件的基础</w:t>
      </w:r>
      <w:bookmarkStart w:id="108" w:name="_Hlt78709790"/>
      <w:bookmarkEnd w:id="108"/>
      <w:r>
        <w:rPr>
          <w:rFonts w:hint="eastAsia" w:ascii="Times New Roman"/>
          <w:snapToGrid w:val="0"/>
          <w:color w:val="000000" w:themeColor="text1"/>
          <w:kern w:val="0"/>
          <w:highlight w:val="none"/>
          <w14:textFill>
            <w14:solidFill>
              <w14:schemeClr w14:val="tx1"/>
            </w14:solidFill>
          </w14:textFill>
        </w:rPr>
        <w:t>上编制投标文件。因投标文件不符合招标文件的要求而造成的损失和后果，由投标人自行承担。</w:t>
      </w:r>
      <w:bookmarkStart w:id="109" w:name="_Hlt74496890"/>
      <w:bookmarkEnd w:id="109"/>
    </w:p>
    <w:p w14:paraId="3335B1B5">
      <w:pPr>
        <w:pStyle w:val="13"/>
        <w:wordWrap w:val="0"/>
        <w:adjustRightInd w:val="0"/>
        <w:snapToGrid w:val="0"/>
        <w:spacing w:line="400" w:lineRule="exact"/>
        <w:ind w:firstLineChars="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10.1.2</w:t>
      </w:r>
      <w:r>
        <w:rPr>
          <w:rFonts w:hint="eastAsia" w:hAnsi="宋体" w:cs="宋体"/>
          <w:snapToGrid w:val="0"/>
          <w:color w:val="000000" w:themeColor="text1"/>
          <w:kern w:val="0"/>
          <w:szCs w:val="24"/>
          <w:highlight w:val="none"/>
          <w14:textFill>
            <w14:solidFill>
              <w14:schemeClr w14:val="tx1"/>
            </w14:solidFill>
          </w14:textFill>
        </w:rPr>
        <w:t xml:space="preserve"> </w:t>
      </w:r>
      <w:r>
        <w:rPr>
          <w:rFonts w:hint="eastAsia" w:ascii="Times New Roman"/>
          <w:b/>
          <w:bCs/>
          <w:snapToGrid w:val="0"/>
          <w:color w:val="000000" w:themeColor="text1"/>
          <w:highlight w:val="non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投标文件包括商务标书、经济标书、施工组织设计</w:t>
      </w:r>
      <w:r>
        <w:rPr>
          <w:rFonts w:hint="eastAsia" w:ascii="Times New Roman"/>
          <w:snapToGrid w:val="0"/>
          <w:color w:val="000000" w:themeColor="text1"/>
          <w:kern w:val="0"/>
          <w:szCs w:val="24"/>
          <w:highlight w:val="none"/>
          <w:lang w:eastAsia="zh-CN"/>
          <w14:textFill>
            <w14:solidFill>
              <w14:schemeClr w14:val="tx1"/>
            </w14:solidFill>
          </w14:textFill>
        </w:rPr>
        <w:t>、</w:t>
      </w:r>
      <w:r>
        <w:rPr>
          <w:rFonts w:hint="eastAsia" w:ascii="Times New Roman"/>
          <w:snapToGrid w:val="0"/>
          <w:color w:val="000000" w:themeColor="text1"/>
          <w:kern w:val="0"/>
          <w:szCs w:val="24"/>
          <w:highlight w:val="none"/>
          <w:lang w:val="en-US" w:eastAsia="zh-CN"/>
          <w14:textFill>
            <w14:solidFill>
              <w14:schemeClr w14:val="tx1"/>
            </w14:solidFill>
          </w14:textFill>
        </w:rPr>
        <w:t>定标文件四</w:t>
      </w:r>
      <w:r>
        <w:rPr>
          <w:rFonts w:hint="eastAsia" w:ascii="Times New Roman"/>
          <w:snapToGrid w:val="0"/>
          <w:color w:val="000000" w:themeColor="text1"/>
          <w:kern w:val="0"/>
          <w:szCs w:val="24"/>
          <w:highlight w:val="none"/>
          <w14:textFill>
            <w14:solidFill>
              <w14:schemeClr w14:val="tx1"/>
            </w14:solidFill>
          </w14:textFill>
        </w:rPr>
        <w:t>个分册</w:t>
      </w:r>
      <w:r>
        <w:rPr>
          <w:rFonts w:hint="eastAsia" w:ascii="Times New Roman"/>
          <w:snapToGrid w:val="0"/>
          <w:color w:val="000000" w:themeColor="text1"/>
          <w:kern w:val="0"/>
          <w:highlight w:val="none"/>
          <w14:textFill>
            <w14:solidFill>
              <w14:schemeClr w14:val="tx1"/>
            </w14:solidFill>
          </w14:textFill>
        </w:rPr>
        <w:t>。投标文件在电子投标时全部采用电子文档，投标文件所附证书证件均为</w:t>
      </w:r>
      <w:r>
        <w:rPr>
          <w:rFonts w:hint="eastAsia" w:ascii="Times New Roman"/>
          <w:snapToGrid w:val="0"/>
          <w:color w:val="000000" w:themeColor="text1"/>
          <w:kern w:val="0"/>
          <w:highlight w:val="none"/>
          <w:lang w:val="en-US" w:eastAsia="zh-CN"/>
          <w14:textFill>
            <w14:solidFill>
              <w14:schemeClr w14:val="tx1"/>
            </w14:solidFill>
          </w14:textFill>
        </w:rPr>
        <w:t>原件</w:t>
      </w:r>
      <w:r>
        <w:rPr>
          <w:rFonts w:hint="eastAsia" w:ascii="Times New Roman"/>
          <w:snapToGrid w:val="0"/>
          <w:color w:val="000000" w:themeColor="text1"/>
          <w:kern w:val="0"/>
          <w:highlight w:val="none"/>
          <w14:textFill>
            <w14:solidFill>
              <w14:schemeClr w14:val="tx1"/>
            </w14:solidFill>
          </w14:textFill>
        </w:rPr>
        <w:t>扫描件，并采用单位数字证书，按招标文件要求在相应位置加盖电子印章。投标文件中需个人签字或盖章的，应加盖个人电子印章或在线下完成后扫描上传。按照交易平台关于全流程电子化项目的相关指南进行操作。详见</w:t>
      </w:r>
      <w:r>
        <w:rPr>
          <w:rFonts w:hint="eastAsia" w:hAnsi="宋体" w:cs="宋体"/>
          <w:color w:val="000000" w:themeColor="text1"/>
          <w:szCs w:val="24"/>
          <w:highlight w:val="none"/>
          <w:shd w:val="clear" w:color="auto" w:fill="FFFFFF"/>
          <w14:textFill>
            <w14:solidFill>
              <w14:schemeClr w14:val="tx1"/>
            </w14:solidFill>
          </w14:textFill>
        </w:rPr>
        <w:t>全国公共资源交易平台(广东省·韶关市)(htps:/ygp.dwfw.gov.X:potal#/440200ndex)交易指引</w:t>
      </w:r>
      <w:r>
        <w:rPr>
          <w:rFonts w:hint="eastAsia" w:ascii="Times New Roman"/>
          <w:snapToGrid w:val="0"/>
          <w:color w:val="000000" w:themeColor="text1"/>
          <w:kern w:val="0"/>
          <w:highlight w:val="none"/>
          <w14:textFill>
            <w14:solidFill>
              <w14:schemeClr w14:val="tx1"/>
            </w14:solidFill>
          </w14:textFill>
        </w:rPr>
        <w:t>。</w:t>
      </w:r>
    </w:p>
    <w:p w14:paraId="50826EDE">
      <w:pPr>
        <w:pStyle w:val="13"/>
        <w:wordWrap w:val="0"/>
        <w:adjustRightInd w:val="0"/>
        <w:snapToGrid w:val="0"/>
        <w:spacing w:line="400" w:lineRule="exact"/>
        <w:ind w:firstLineChars="0"/>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10.1.3</w:t>
      </w:r>
      <w:r>
        <w:rPr>
          <w:rFonts w:hint="eastAsia" w:hAnsi="宋体" w:cs="宋体"/>
          <w:snapToGrid w:val="0"/>
          <w:color w:val="000000" w:themeColor="text1"/>
          <w:kern w:val="0"/>
          <w:highlight w:val="none"/>
          <w14:textFill>
            <w14:solidFill>
              <w14:schemeClr w14:val="tx1"/>
            </w14:solidFill>
          </w14:textFill>
        </w:rPr>
        <w:t>投标文件需按以下要求签字、盖章：电子投标文件：</w:t>
      </w:r>
    </w:p>
    <w:p w14:paraId="6A1E3C66">
      <w:pPr>
        <w:pStyle w:val="13"/>
        <w:wordWrap w:val="0"/>
        <w:adjustRightInd w:val="0"/>
        <w:snapToGrid w:val="0"/>
        <w:spacing w:line="440" w:lineRule="exact"/>
        <w:ind w:firstLineChars="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电子投标文件：</w:t>
      </w:r>
    </w:p>
    <w:p w14:paraId="17167664">
      <w:pPr>
        <w:pStyle w:val="13"/>
        <w:wordWrap w:val="0"/>
        <w:adjustRightInd w:val="0"/>
        <w:snapToGrid w:val="0"/>
        <w:spacing w:line="440" w:lineRule="exact"/>
        <w:ind w:firstLineChars="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10.1.3.1 投标文件封面、组成内容中凡注明“签字”处由要求的人员签字或电子签章；凡注明“签字或盖章”处由要求的人员签字或盖其私章（电子印章）；凡注明“签字并盖执业印章”处由要求的人员签字并盖其执业印章。</w:t>
      </w:r>
    </w:p>
    <w:p w14:paraId="079D0B41">
      <w:pPr>
        <w:pStyle w:val="13"/>
        <w:wordWrap w:val="0"/>
        <w:adjustRightInd w:val="0"/>
        <w:snapToGrid w:val="0"/>
        <w:spacing w:line="440" w:lineRule="exact"/>
        <w:ind w:firstLineChars="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10.1.3.2 投标文件封套、封面、组成内容中凡要求录入投标人名称且注明“盖单位章”处盖单位法人公章（电子印章）。</w:t>
      </w:r>
    </w:p>
    <w:p w14:paraId="655C2DD4">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10.1.3.3 投标文件的签字均为签字人本人亲笔署名或签章（电子印章），其余部分的扫描件无须另行签字、盖章。</w:t>
      </w:r>
    </w:p>
    <w:p w14:paraId="37095214">
      <w:pPr>
        <w:wordWrap w:val="0"/>
        <w:adjustRightInd w:val="0"/>
        <w:snapToGrid w:val="0"/>
        <w:spacing w:line="440" w:lineRule="exact"/>
        <w:ind w:firstLine="560"/>
        <w:rPr>
          <w:rFonts w:hint="eastAsia" w:ascii="Times New Roman"/>
          <w:b/>
          <w:snapToGrid w:val="0"/>
          <w:color w:val="000000" w:themeColor="text1"/>
          <w:highlight w:val="none"/>
          <w:lang w:eastAsia="zh-CN"/>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10.1.3.4 联合体投标的，除《联合体协议书》外，由联合体牵头人按以上要求由签字人本人亲笔署名或签章（电子印章）、盖单位法人公章（电子印章）即可。</w:t>
      </w:r>
    </w:p>
    <w:p w14:paraId="6E179A3D">
      <w:pPr>
        <w:pStyle w:val="4"/>
        <w:keepNext w:val="0"/>
        <w:keepLines w:val="0"/>
        <w:wordWrap w:val="0"/>
        <w:adjustRightInd w:val="0"/>
        <w:snapToGrid w:val="0"/>
        <w:spacing w:before="0" w:after="0" w:line="440" w:lineRule="exact"/>
        <w:ind w:firstLine="482" w:firstLineChars="200"/>
        <w:jc w:val="both"/>
        <w:rPr>
          <w:rFonts w:ascii="Times New Roman"/>
          <w:snapToGrid w:val="0"/>
          <w:color w:val="000000" w:themeColor="text1"/>
          <w:highlight w:val="none"/>
          <w14:textFill>
            <w14:solidFill>
              <w14:schemeClr w14:val="tx1"/>
            </w14:solidFill>
          </w14:textFill>
        </w:rPr>
      </w:pPr>
      <w:bookmarkStart w:id="110" w:name="_Toc26788"/>
      <w:r>
        <w:rPr>
          <w:rFonts w:hint="eastAsia" w:ascii="Times New Roman"/>
          <w:b/>
          <w:bCs/>
          <w:snapToGrid w:val="0"/>
          <w:color w:val="000000" w:themeColor="text1"/>
          <w:highlight w:val="none"/>
          <w14:textFill>
            <w14:solidFill>
              <w14:schemeClr w14:val="tx1"/>
            </w14:solidFill>
          </w14:textFill>
        </w:rPr>
        <w:t xml:space="preserve">10.2 </w:t>
      </w:r>
      <w:r>
        <w:rPr>
          <w:rFonts w:hint="eastAsia" w:ascii="Times New Roman"/>
          <w:snapToGrid w:val="0"/>
          <w:color w:val="000000" w:themeColor="text1"/>
          <w:highlight w:val="none"/>
          <w14:textFill>
            <w14:solidFill>
              <w14:schemeClr w14:val="tx1"/>
            </w14:solidFill>
          </w14:textFill>
        </w:rPr>
        <w:t>商务标书的编制要求</w:t>
      </w:r>
      <w:bookmarkEnd w:id="110"/>
    </w:p>
    <w:p w14:paraId="79EBD091">
      <w:pPr>
        <w:wordWrap w:val="0"/>
        <w:adjustRightInd w:val="0"/>
        <w:snapToGrid w:val="0"/>
        <w:spacing w:line="440" w:lineRule="exact"/>
        <w:ind w:firstLine="482" w:firstLineChars="200"/>
        <w:rPr>
          <w:rFonts w:ascii="Times New Roman"/>
          <w:snapToGrid w:val="0"/>
          <w:color w:val="000000" w:themeColor="text1"/>
          <w:kern w:val="0"/>
          <w:highlight w:val="none"/>
          <w:u w:val="singl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10.2.1</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bCs/>
          <w:snapToGrid w:val="0"/>
          <w:color w:val="000000" w:themeColor="text1"/>
          <w:kern w:val="0"/>
          <w:highlight w:val="none"/>
          <w14:textFill>
            <w14:solidFill>
              <w14:schemeClr w14:val="tx1"/>
            </w14:solidFill>
          </w14:textFill>
        </w:rPr>
        <w:t>商务标书</w:t>
      </w:r>
      <w:r>
        <w:rPr>
          <w:rFonts w:hint="eastAsia" w:ascii="Times New Roman"/>
          <w:snapToGrid w:val="0"/>
          <w:color w:val="000000" w:themeColor="text1"/>
          <w:kern w:val="0"/>
          <w:highlight w:val="none"/>
          <w14:textFill>
            <w14:solidFill>
              <w14:schemeClr w14:val="tx1"/>
            </w14:solidFill>
          </w14:textFill>
        </w:rPr>
        <w:t>包括但不限于以下内容：</w:t>
      </w:r>
    </w:p>
    <w:p w14:paraId="5666C2FF">
      <w:pPr>
        <w:wordWrap w:val="0"/>
        <w:adjustRightInd w:val="0"/>
        <w:snapToGrid w:val="0"/>
        <w:spacing w:line="440" w:lineRule="exact"/>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szCs w:val="18"/>
          <w:highlight w:val="none"/>
          <w14:textFill>
            <w14:solidFill>
              <w14:schemeClr w14:val="tx1"/>
            </w14:solidFill>
          </w14:textFill>
        </w:rPr>
        <w:t>（1）封面（格式一）；</w:t>
      </w:r>
    </w:p>
    <w:p w14:paraId="45E581DC">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（2）目录；</w:t>
      </w:r>
      <w:r>
        <w:rPr>
          <w:rFonts w:hint="eastAsia" w:ascii="Times New Roman"/>
          <w:snapToGrid w:val="0"/>
          <w:color w:val="000000" w:themeColor="text1"/>
          <w:kern w:val="0"/>
          <w:highlight w:val="none"/>
          <w14:textFill>
            <w14:solidFill>
              <w14:schemeClr w14:val="tx1"/>
            </w14:solidFill>
          </w14:textFill>
        </w:rPr>
        <w:t xml:space="preserve"> </w:t>
      </w:r>
    </w:p>
    <w:p w14:paraId="1AE8CC3C">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（3）《</w:t>
      </w:r>
      <w:r>
        <w:rPr>
          <w:rFonts w:hint="eastAsia" w:ascii="Times New Roman"/>
          <w:snapToGrid w:val="0"/>
          <w:color w:val="000000" w:themeColor="text1"/>
          <w:kern w:val="0"/>
          <w:highlight w:val="none"/>
          <w14:textFill>
            <w14:solidFill>
              <w14:schemeClr w14:val="tx1"/>
            </w14:solidFill>
          </w14:textFill>
        </w:rPr>
        <w:t>投标函</w:t>
      </w:r>
      <w:r>
        <w:rPr>
          <w:rFonts w:hint="eastAsia" w:ascii="Times New Roman"/>
          <w:snapToGrid w:val="0"/>
          <w:color w:val="000000" w:themeColor="text1"/>
          <w:kern w:val="0"/>
          <w:szCs w:val="18"/>
          <w:highlight w:val="none"/>
          <w14:textFill>
            <w14:solidFill>
              <w14:schemeClr w14:val="tx1"/>
            </w14:solidFill>
          </w14:textFill>
        </w:rPr>
        <w:t>》（格式二）；</w:t>
      </w:r>
    </w:p>
    <w:p w14:paraId="20997048">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w:t>
      </w:r>
      <w:r>
        <w:rPr>
          <w:rFonts w:hint="eastAsia" w:ascii="Times New Roman"/>
          <w:snapToGrid w:val="0"/>
          <w:color w:val="000000" w:themeColor="text1"/>
          <w:kern w:val="0"/>
          <w:szCs w:val="22"/>
          <w:highlight w:val="none"/>
          <w14:textFill>
            <w14:solidFill>
              <w14:schemeClr w14:val="tx1"/>
            </w14:solidFill>
          </w14:textFill>
        </w:rPr>
        <w:t>各项</w:t>
      </w:r>
      <w:r>
        <w:rPr>
          <w:rFonts w:hint="eastAsia" w:ascii="Times New Roman"/>
          <w:snapToGrid w:val="0"/>
          <w:color w:val="000000" w:themeColor="text1"/>
          <w:kern w:val="0"/>
          <w:highlight w:val="none"/>
          <w14:textFill>
            <w14:solidFill>
              <w14:schemeClr w14:val="tx1"/>
            </w14:solidFill>
          </w14:textFill>
        </w:rPr>
        <w:t>承诺一览表》（格式三）；</w:t>
      </w:r>
    </w:p>
    <w:p w14:paraId="41E3D810">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（5）《授权委托书》（格式四）；</w:t>
      </w:r>
    </w:p>
    <w:p w14:paraId="173B48D1">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（6）《法定代表人身份证明》（格式五）；</w:t>
      </w:r>
    </w:p>
    <w:p w14:paraId="5517E808">
      <w:pPr>
        <w:wordWrap w:val="0"/>
        <w:adjustRightInd w:val="0"/>
        <w:snapToGrid w:val="0"/>
        <w:spacing w:line="440" w:lineRule="exact"/>
        <w:ind w:firstLine="480" w:firstLineChars="200"/>
        <w:rPr>
          <w:rFonts w:hint="eastAsia"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（7）《联合体协议书》（格式六）及所附资料；</w:t>
      </w:r>
    </w:p>
    <w:p w14:paraId="5C91C084">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（8）投标保证缴纳证明（投标人采用投标保证金的，附建设工程交易系统《缴纳投标保证金通知书》页面截图打印件和银行转账单</w:t>
      </w:r>
      <w:r>
        <w:rPr>
          <w:rFonts w:hint="eastAsia" w:ascii="Times New Roman"/>
          <w:snapToGrid w:val="0"/>
          <w:color w:val="000000" w:themeColor="text1"/>
          <w:kern w:val="0"/>
          <w:highlight w:val="none"/>
          <w14:textFill>
            <w14:solidFill>
              <w14:schemeClr w14:val="tx1"/>
            </w14:solidFill>
          </w14:textFill>
        </w:rPr>
        <w:t>扫描件</w:t>
      </w:r>
      <w:r>
        <w:rPr>
          <w:rFonts w:hint="eastAsia" w:ascii="Times New Roman"/>
          <w:snapToGrid w:val="0"/>
          <w:color w:val="000000" w:themeColor="text1"/>
          <w:kern w:val="0"/>
          <w:szCs w:val="18"/>
          <w:highlight w:val="none"/>
          <w14:textFill>
            <w14:solidFill>
              <w14:schemeClr w14:val="tx1"/>
            </w14:solidFill>
          </w14:textFill>
        </w:rPr>
        <w:t>；采用投标保证担保的，附银行保函</w:t>
      </w:r>
      <w:r>
        <w:rPr>
          <w:rFonts w:hint="eastAsia" w:ascii="Times New Roman"/>
          <w:snapToGrid w:val="0"/>
          <w:color w:val="000000" w:themeColor="text1"/>
          <w:kern w:val="0"/>
          <w:highlight w:val="none"/>
          <w14:textFill>
            <w14:solidFill>
              <w14:schemeClr w14:val="tx1"/>
            </w14:solidFill>
          </w14:textFill>
        </w:rPr>
        <w:t>扫描件</w:t>
      </w:r>
      <w:r>
        <w:rPr>
          <w:rFonts w:hint="eastAsia" w:ascii="Times New Roman"/>
          <w:snapToGrid w:val="0"/>
          <w:color w:val="000000" w:themeColor="text1"/>
          <w:kern w:val="0"/>
          <w:szCs w:val="18"/>
          <w:highlight w:val="none"/>
          <w14:textFill>
            <w14:solidFill>
              <w14:schemeClr w14:val="tx1"/>
            </w14:solidFill>
          </w14:textFill>
        </w:rPr>
        <w:t>；采用投标保证保险的，附电子保单和</w:t>
      </w:r>
      <w:r>
        <w:rPr>
          <w:rFonts w:hAnsi="宋体" w:cs="宋体"/>
          <w:b/>
          <w:bCs/>
          <w:color w:val="000000" w:themeColor="text1"/>
          <w:szCs w:val="24"/>
          <w:highlight w:val="none"/>
          <w14:textFill>
            <w14:solidFill>
              <w14:schemeClr w14:val="tx1"/>
            </w14:solidFill>
          </w14:textFill>
        </w:rPr>
        <w:t>《</w:t>
      </w:r>
      <w:r>
        <w:rPr>
          <w:rFonts w:hint="eastAsia" w:hAnsi="宋体" w:cs="宋体"/>
          <w:b/>
          <w:bCs/>
          <w:color w:val="000000" w:themeColor="text1"/>
          <w:szCs w:val="24"/>
          <w:highlight w:val="none"/>
          <w14:textFill>
            <w14:solidFill>
              <w14:schemeClr w14:val="tx1"/>
            </w14:solidFill>
          </w14:textFill>
        </w:rPr>
        <w:t>韶关市公共资源交易一体化平台保证金缴纳信息</w:t>
      </w:r>
      <w:r>
        <w:rPr>
          <w:rFonts w:hAnsi="宋体" w:cs="宋体"/>
          <w:b/>
          <w:bCs/>
          <w:color w:val="000000" w:themeColor="text1"/>
          <w:szCs w:val="24"/>
          <w:highlight w:val="none"/>
          <w14:textFill>
            <w14:solidFill>
              <w14:schemeClr w14:val="tx1"/>
            </w14:solidFill>
          </w14:textFill>
        </w:rPr>
        <w:t>》</w:t>
      </w:r>
      <w:r>
        <w:rPr>
          <w:rFonts w:hint="eastAsia" w:ascii="Times New Roman"/>
          <w:b/>
          <w:bCs/>
          <w:snapToGrid w:val="0"/>
          <w:color w:val="000000" w:themeColor="text1"/>
          <w:kern w:val="0"/>
          <w:szCs w:val="18"/>
          <w:highlight w:val="none"/>
          <w14:textFill>
            <w14:solidFill>
              <w14:schemeClr w14:val="tx1"/>
            </w14:solidFill>
          </w14:textFill>
        </w:rPr>
        <w:t>页面截图打印页</w:t>
      </w:r>
      <w:r>
        <w:rPr>
          <w:rFonts w:hint="eastAsia" w:ascii="Times New Roman"/>
          <w:snapToGrid w:val="0"/>
          <w:color w:val="000000" w:themeColor="text1"/>
          <w:kern w:val="0"/>
          <w:szCs w:val="18"/>
          <w:highlight w:val="none"/>
          <w14:textFill>
            <w14:solidFill>
              <w14:schemeClr w14:val="tx1"/>
            </w14:solidFill>
          </w14:textFill>
        </w:rPr>
        <w:t>）；</w:t>
      </w:r>
    </w:p>
    <w:p w14:paraId="18F13065">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（9）《投标人基本情况表》（格式七）及所附资料；</w:t>
      </w:r>
    </w:p>
    <w:p w14:paraId="4F8802A7">
      <w:pPr>
        <w:wordWrap w:val="0"/>
        <w:adjustRightInd w:val="0"/>
        <w:snapToGrid w:val="0"/>
        <w:spacing w:line="440" w:lineRule="exact"/>
        <w:ind w:firstLine="480" w:firstLineChars="200"/>
        <w:rPr>
          <w:rFonts w:ascii="Times New Roman"/>
          <w:strike/>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（10）《项目经理简历表》（格式八）及所附资料；</w:t>
      </w:r>
    </w:p>
    <w:p w14:paraId="179BB970">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（11）《项目经理任职声明》（格式九）；</w:t>
      </w:r>
    </w:p>
    <w:p w14:paraId="2ED1EBE8">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（12）《项目技术负责人简历表》（格式十）及所附资料；</w:t>
      </w:r>
    </w:p>
    <w:p w14:paraId="616E5C29">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（13）《专职安全员简历表》（格式十一）及所附资料；</w:t>
      </w:r>
    </w:p>
    <w:p w14:paraId="2A4F9EAD">
      <w:pPr>
        <w:wordWrap w:val="0"/>
        <w:adjustRightInd w:val="0"/>
        <w:snapToGrid w:val="0"/>
        <w:spacing w:line="440" w:lineRule="exact"/>
        <w:ind w:firstLine="480" w:firstLineChars="200"/>
        <w:rPr>
          <w:rFonts w:hint="eastAsia" w:ascii="Times New Roman" w:hAnsi="Times New Roman" w:cs="Times New Roman"/>
          <w:snapToGrid w:val="0"/>
          <w:color w:val="000000" w:themeColor="text1"/>
          <w:kern w:val="0"/>
          <w:szCs w:val="18"/>
          <w:highlight w:val="none"/>
          <w14:textFill>
            <w14:solidFill>
              <w14:schemeClr w14:val="tx1"/>
            </w14:solidFill>
          </w14:textFill>
        </w:rPr>
      </w:pPr>
      <w:r>
        <w:rPr>
          <w:rFonts w:hint="eastAsia" w:ascii="Times New Roman" w:hAnsi="Times New Roman" w:cs="Times New Roman"/>
          <w:snapToGrid w:val="0"/>
          <w:color w:val="000000" w:themeColor="text1"/>
          <w:kern w:val="0"/>
          <w:szCs w:val="18"/>
          <w:highlight w:val="none"/>
          <w14:textFill>
            <w14:solidFill>
              <w14:schemeClr w14:val="tx1"/>
            </w14:solidFill>
          </w14:textFill>
        </w:rPr>
        <w:t>（14）《项目管理机构组成表》（格式十二）及所附资料；</w:t>
      </w:r>
    </w:p>
    <w:p w14:paraId="337B8722">
      <w:pPr>
        <w:wordWrap w:val="0"/>
        <w:adjustRightInd w:val="0"/>
        <w:snapToGrid w:val="0"/>
        <w:spacing w:line="440" w:lineRule="exact"/>
        <w:ind w:firstLine="720" w:firstLineChars="300"/>
        <w:rPr>
          <w:rFonts w:hint="eastAsia"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lang w:val="en-US" w:eastAsia="zh-CN"/>
          <w14:textFill>
            <w14:solidFill>
              <w14:schemeClr w14:val="tx1"/>
            </w14:solidFill>
          </w14:textFill>
        </w:rPr>
        <w:t>(15) 危险性较大的分部分项工程清单及超过一定规模的危险性较大的分部分项工程清单（</w:t>
      </w:r>
      <w:r>
        <w:rPr>
          <w:rFonts w:hint="eastAsia" w:ascii="Times New Roman"/>
          <w:snapToGrid w:val="0"/>
          <w:color w:val="000000" w:themeColor="text1"/>
          <w:kern w:val="0"/>
          <w:szCs w:val="18"/>
          <w:highlight w:val="none"/>
          <w:lang w:eastAsia="zh-CN"/>
          <w14:textFill>
            <w14:solidFill>
              <w14:schemeClr w14:val="tx1"/>
            </w14:solidFill>
          </w14:textFill>
        </w:rPr>
        <w:t>格式十</w:t>
      </w:r>
      <w:r>
        <w:rPr>
          <w:rFonts w:hint="eastAsia" w:ascii="Times New Roman"/>
          <w:snapToGrid w:val="0"/>
          <w:color w:val="000000" w:themeColor="text1"/>
          <w:kern w:val="0"/>
          <w:szCs w:val="18"/>
          <w:highlight w:val="none"/>
          <w:lang w:val="en-US" w:eastAsia="zh-CN"/>
          <w14:textFill>
            <w14:solidFill>
              <w14:schemeClr w14:val="tx1"/>
            </w14:solidFill>
          </w14:textFill>
        </w:rPr>
        <w:t>三）</w:t>
      </w:r>
      <w:r>
        <w:rPr>
          <w:rFonts w:hint="eastAsia" w:ascii="Times New Roman"/>
          <w:snapToGrid w:val="0"/>
          <w:color w:val="000000" w:themeColor="text1"/>
          <w:kern w:val="0"/>
          <w:szCs w:val="18"/>
          <w:highlight w:val="none"/>
          <w14:textFill>
            <w14:solidFill>
              <w14:schemeClr w14:val="tx1"/>
            </w14:solidFill>
          </w14:textFill>
        </w:rPr>
        <w:t>及所附资料</w:t>
      </w:r>
    </w:p>
    <w:p w14:paraId="177CD0CC">
      <w:pPr>
        <w:wordWrap w:val="0"/>
        <w:adjustRightInd w:val="0"/>
        <w:snapToGrid w:val="0"/>
        <w:spacing w:line="440" w:lineRule="exact"/>
        <w:ind w:firstLine="480" w:firstLineChars="200"/>
        <w:rPr>
          <w:rFonts w:hint="default" w:ascii="Times New Roman"/>
          <w:snapToGrid w:val="0"/>
          <w:color w:val="000000" w:themeColor="text1"/>
          <w:kern w:val="0"/>
          <w:szCs w:val="18"/>
          <w:highlight w:val="none"/>
          <w:lang w:val="en-US" w:eastAsia="zh-CN"/>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w:t>
      </w:r>
      <w:r>
        <w:rPr>
          <w:rFonts w:hint="eastAsia" w:ascii="Times New Roman"/>
          <w:snapToGrid w:val="0"/>
          <w:color w:val="000000" w:themeColor="text1"/>
          <w:kern w:val="0"/>
          <w:szCs w:val="18"/>
          <w:highlight w:val="none"/>
          <w:lang w:val="en-US" w:eastAsia="zh-CN"/>
          <w14:textFill>
            <w14:solidFill>
              <w14:schemeClr w14:val="tx1"/>
            </w14:solidFill>
          </w14:textFill>
        </w:rPr>
        <w:t>6</w:t>
      </w:r>
      <w:r>
        <w:rPr>
          <w:rFonts w:hint="eastAsia" w:ascii="Times New Roman"/>
          <w:snapToGrid w:val="0"/>
          <w:color w:val="000000" w:themeColor="text1"/>
          <w:kern w:val="0"/>
          <w:szCs w:val="18"/>
          <w:highlight w:val="none"/>
          <w14:textFill>
            <w14:solidFill>
              <w14:schemeClr w14:val="tx1"/>
            </w14:solidFill>
          </w14:textFill>
        </w:rPr>
        <w:t>）</w:t>
      </w:r>
      <w:r>
        <w:rPr>
          <w:rFonts w:hint="eastAsia" w:ascii="Times New Roman"/>
          <w:snapToGrid w:val="0"/>
          <w:color w:val="000000" w:themeColor="text1"/>
          <w:kern w:val="0"/>
          <w:szCs w:val="18"/>
          <w:highlight w:val="none"/>
          <w:lang w:val="en-US" w:eastAsia="zh-CN"/>
          <w14:textFill>
            <w14:solidFill>
              <w14:schemeClr w14:val="tx1"/>
            </w14:solidFill>
          </w14:textFill>
        </w:rPr>
        <w:t>助力项目承诺书（</w:t>
      </w:r>
      <w:r>
        <w:rPr>
          <w:rFonts w:hint="eastAsia" w:ascii="Times New Roman"/>
          <w:snapToGrid w:val="0"/>
          <w:color w:val="000000" w:themeColor="text1"/>
          <w:kern w:val="0"/>
          <w:szCs w:val="18"/>
          <w:highlight w:val="none"/>
          <w:lang w:eastAsia="zh-CN"/>
          <w14:textFill>
            <w14:solidFill>
              <w14:schemeClr w14:val="tx1"/>
            </w14:solidFill>
          </w14:textFill>
        </w:rPr>
        <w:t>格式十</w:t>
      </w:r>
      <w:r>
        <w:rPr>
          <w:rFonts w:hint="eastAsia" w:ascii="Times New Roman"/>
          <w:snapToGrid w:val="0"/>
          <w:color w:val="000000" w:themeColor="text1"/>
          <w:kern w:val="0"/>
          <w:szCs w:val="18"/>
          <w:highlight w:val="none"/>
          <w:lang w:val="en-US" w:eastAsia="zh-CN"/>
          <w14:textFill>
            <w14:solidFill>
              <w14:schemeClr w14:val="tx1"/>
            </w14:solidFill>
          </w14:textFill>
        </w:rPr>
        <w:t>五）</w:t>
      </w:r>
      <w:r>
        <w:rPr>
          <w:rFonts w:hint="eastAsia" w:ascii="Times New Roman"/>
          <w:snapToGrid w:val="0"/>
          <w:color w:val="000000" w:themeColor="text1"/>
          <w:kern w:val="0"/>
          <w:szCs w:val="18"/>
          <w:highlight w:val="none"/>
          <w14:textFill>
            <w14:solidFill>
              <w14:schemeClr w14:val="tx1"/>
            </w14:solidFill>
          </w14:textFill>
        </w:rPr>
        <w:t>及所附资料</w:t>
      </w:r>
    </w:p>
    <w:p w14:paraId="798A09EA">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w:t>
      </w:r>
      <w:r>
        <w:rPr>
          <w:rFonts w:hint="eastAsia" w:ascii="Times New Roman"/>
          <w:snapToGrid w:val="0"/>
          <w:color w:val="000000" w:themeColor="text1"/>
          <w:kern w:val="0"/>
          <w:szCs w:val="18"/>
          <w:highlight w:val="none"/>
          <w:lang w:val="en-US" w:eastAsia="zh-CN"/>
          <w14:textFill>
            <w14:solidFill>
              <w14:schemeClr w14:val="tx1"/>
            </w14:solidFill>
          </w14:textFill>
        </w:rPr>
        <w:t>7</w:t>
      </w:r>
      <w:r>
        <w:rPr>
          <w:rFonts w:hint="eastAsia" w:ascii="Times New Roman"/>
          <w:snapToGrid w:val="0"/>
          <w:color w:val="000000" w:themeColor="text1"/>
          <w:kern w:val="0"/>
          <w:szCs w:val="18"/>
          <w:highlight w:val="none"/>
          <w14:textFill>
            <w14:solidFill>
              <w14:schemeClr w14:val="tx1"/>
            </w14:solidFill>
          </w14:textFill>
        </w:rPr>
        <w:t>）本节第</w:t>
      </w:r>
      <w:r>
        <w:rPr>
          <w:rFonts w:hint="eastAsia" w:ascii="Times New Roman"/>
          <w:b/>
          <w:bCs/>
          <w:snapToGrid w:val="0"/>
          <w:color w:val="000000" w:themeColor="text1"/>
          <w:kern w:val="0"/>
          <w:szCs w:val="18"/>
          <w:highlight w:val="none"/>
          <w14:textFill>
            <w14:solidFill>
              <w14:schemeClr w14:val="tx1"/>
            </w14:solidFill>
          </w14:textFill>
        </w:rPr>
        <w:t>15.5.1</w:t>
      </w:r>
      <w:r>
        <w:rPr>
          <w:rFonts w:hint="eastAsia" w:ascii="Times New Roman"/>
          <w:snapToGrid w:val="0"/>
          <w:color w:val="000000" w:themeColor="text1"/>
          <w:kern w:val="0"/>
          <w:szCs w:val="18"/>
          <w:highlight w:val="none"/>
          <w14:textFill>
            <w14:solidFill>
              <w14:schemeClr w14:val="tx1"/>
            </w14:solidFill>
          </w14:textFill>
        </w:rPr>
        <w:t>目“评标方法”要求提供的评审资料；</w:t>
      </w:r>
    </w:p>
    <w:p w14:paraId="2A28E83D">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w:t>
      </w:r>
      <w:r>
        <w:rPr>
          <w:rFonts w:hint="eastAsia" w:ascii="Times New Roman"/>
          <w:snapToGrid w:val="0"/>
          <w:color w:val="000000" w:themeColor="text1"/>
          <w:kern w:val="0"/>
          <w:szCs w:val="18"/>
          <w:highlight w:val="none"/>
          <w:lang w:val="en-US" w:eastAsia="zh-CN"/>
          <w14:textFill>
            <w14:solidFill>
              <w14:schemeClr w14:val="tx1"/>
            </w14:solidFill>
          </w14:textFill>
        </w:rPr>
        <w:t>18</w:t>
      </w:r>
      <w:r>
        <w:rPr>
          <w:rFonts w:hint="eastAsia" w:ascii="Times New Roman"/>
          <w:snapToGrid w:val="0"/>
          <w:color w:val="000000" w:themeColor="text1"/>
          <w:kern w:val="0"/>
          <w:szCs w:val="18"/>
          <w:highlight w:val="none"/>
          <w14:textFill>
            <w14:solidFill>
              <w14:schemeClr w14:val="tx1"/>
            </w14:solidFill>
          </w14:textFill>
        </w:rPr>
        <w:t>）投标人认为有必要补充的其他资料。（例如投标人已经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w:t>
      </w:r>
    </w:p>
    <w:p w14:paraId="07DDC7C7">
      <w:pPr>
        <w:wordWrap w:val="0"/>
        <w:adjustRightInd w:val="0"/>
        <w:snapToGrid w:val="0"/>
        <w:spacing w:line="440" w:lineRule="exact"/>
        <w:ind w:firstLine="482" w:firstLineChars="200"/>
        <w:rPr>
          <w:rFonts w:hint="eastAsia" w:ascii="Times New Roman" w:eastAsia="宋体"/>
          <w:b/>
          <w:bCs/>
          <w:snapToGrid w:val="0"/>
          <w:color w:val="000000" w:themeColor="text1"/>
          <w:kern w:val="0"/>
          <w:szCs w:val="18"/>
          <w:highlight w:val="none"/>
          <w:lang w:eastAsia="zh-CN"/>
          <w14:textFill>
            <w14:solidFill>
              <w14:schemeClr w14:val="tx1"/>
            </w14:solidFill>
          </w14:textFill>
        </w:rPr>
      </w:pPr>
      <w:r>
        <w:rPr>
          <w:rFonts w:hint="eastAsia" w:ascii="Times New Roman"/>
          <w:b/>
          <w:bCs/>
          <w:snapToGrid w:val="0"/>
          <w:color w:val="000000" w:themeColor="text1"/>
          <w:kern w:val="0"/>
          <w:szCs w:val="18"/>
          <w:highlight w:val="none"/>
          <w14:textFill>
            <w14:solidFill>
              <w14:schemeClr w14:val="tx1"/>
            </w14:solidFill>
          </w14:textFill>
        </w:rPr>
        <w:t>10.2.2</w:t>
      </w:r>
      <w:r>
        <w:rPr>
          <w:rFonts w:hint="eastAsia" w:ascii="Times New Roman"/>
          <w:snapToGrid w:val="0"/>
          <w:color w:val="000000" w:themeColor="text1"/>
          <w:kern w:val="0"/>
          <w:szCs w:val="18"/>
          <w:highlight w:val="none"/>
          <w14:textFill>
            <w14:solidFill>
              <w14:schemeClr w14:val="tx1"/>
            </w14:solidFill>
          </w14:textFill>
        </w:rPr>
        <w:t xml:space="preserve"> 本节第</w:t>
      </w:r>
      <w:r>
        <w:rPr>
          <w:rFonts w:hint="eastAsia" w:ascii="Times New Roman"/>
          <w:b/>
          <w:bCs/>
          <w:snapToGrid w:val="0"/>
          <w:color w:val="000000" w:themeColor="text1"/>
          <w:kern w:val="0"/>
          <w:szCs w:val="18"/>
          <w:highlight w:val="none"/>
          <w14:textFill>
            <w14:solidFill>
              <w14:schemeClr w14:val="tx1"/>
            </w14:solidFill>
          </w14:textFill>
        </w:rPr>
        <w:t>10.2.1</w:t>
      </w:r>
      <w:r>
        <w:rPr>
          <w:rFonts w:hint="eastAsia" w:ascii="Times New Roman"/>
          <w:snapToGrid w:val="0"/>
          <w:color w:val="000000" w:themeColor="text1"/>
          <w:kern w:val="0"/>
          <w:szCs w:val="18"/>
          <w:highlight w:val="none"/>
          <w14:textFill>
            <w14:solidFill>
              <w14:schemeClr w14:val="tx1"/>
            </w14:solidFill>
          </w14:textFill>
        </w:rPr>
        <w:t>目中所列出的商务标书组成内容中，第（1）至第（1</w:t>
      </w:r>
      <w:r>
        <w:rPr>
          <w:rFonts w:hint="eastAsia" w:ascii="Times New Roman"/>
          <w:snapToGrid w:val="0"/>
          <w:color w:val="000000" w:themeColor="text1"/>
          <w:kern w:val="0"/>
          <w:szCs w:val="18"/>
          <w:highlight w:val="none"/>
          <w:lang w:val="en-US" w:eastAsia="zh-CN"/>
          <w14:textFill>
            <w14:solidFill>
              <w14:schemeClr w14:val="tx1"/>
            </w14:solidFill>
          </w14:textFill>
        </w:rPr>
        <w:t>6</w:t>
      </w:r>
      <w:r>
        <w:rPr>
          <w:rFonts w:hint="eastAsia" w:ascii="Times New Roman"/>
          <w:snapToGrid w:val="0"/>
          <w:color w:val="000000" w:themeColor="text1"/>
          <w:kern w:val="0"/>
          <w:szCs w:val="18"/>
          <w:highlight w:val="none"/>
          <w14:textFill>
            <w14:solidFill>
              <w14:schemeClr w14:val="tx1"/>
            </w14:solidFill>
          </w14:textFill>
        </w:rPr>
        <w:t>）项所有投标人均应提供</w:t>
      </w:r>
      <w:r>
        <w:rPr>
          <w:rFonts w:hint="eastAsia" w:ascii="Times New Roman"/>
          <w:snapToGrid w:val="0"/>
          <w:color w:val="000000" w:themeColor="text1"/>
          <w:kern w:val="0"/>
          <w:szCs w:val="18"/>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但非联合体投标的，无需提供第（7）项内容。</w:t>
      </w:r>
    </w:p>
    <w:p w14:paraId="455B1DFD">
      <w:pPr>
        <w:pStyle w:val="4"/>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Times New Roman"/>
          <w:snapToGrid w:val="0"/>
          <w:color w:val="000000" w:themeColor="text1"/>
          <w:kern w:val="0"/>
          <w:highlight w:val="none"/>
          <w14:textFill>
            <w14:solidFill>
              <w14:schemeClr w14:val="tx1"/>
            </w14:solidFill>
          </w14:textFill>
        </w:rPr>
      </w:pPr>
      <w:bookmarkStart w:id="111" w:name="_Toc27794"/>
      <w:r>
        <w:rPr>
          <w:rFonts w:hint="eastAsia" w:ascii="Times New Roman"/>
          <w:b/>
          <w:bCs/>
          <w:snapToGrid w:val="0"/>
          <w:color w:val="000000" w:themeColor="text1"/>
          <w:kern w:val="0"/>
          <w:highlight w:val="none"/>
          <w14:textFill>
            <w14:solidFill>
              <w14:schemeClr w14:val="tx1"/>
            </w14:solidFill>
          </w14:textFill>
        </w:rPr>
        <w:t>10.2.3</w:t>
      </w:r>
      <w:r>
        <w:rPr>
          <w:rFonts w:hint="eastAsia" w:ascii="Times New Roman"/>
          <w:snapToGrid w:val="0"/>
          <w:color w:val="000000" w:themeColor="text1"/>
          <w:kern w:val="0"/>
          <w:highlight w:val="none"/>
          <w14:textFill>
            <w14:solidFill>
              <w14:schemeClr w14:val="tx1"/>
            </w14:solidFill>
          </w14:textFill>
        </w:rPr>
        <w:t>商务标书的组成内容按本节第</w:t>
      </w:r>
      <w:r>
        <w:rPr>
          <w:rFonts w:hint="eastAsia" w:ascii="Times New Roman"/>
          <w:b/>
          <w:bCs/>
          <w:snapToGrid w:val="0"/>
          <w:color w:val="000000" w:themeColor="text1"/>
          <w:kern w:val="0"/>
          <w:highlight w:val="none"/>
          <w14:textFill>
            <w14:solidFill>
              <w14:schemeClr w14:val="tx1"/>
            </w14:solidFill>
          </w14:textFill>
        </w:rPr>
        <w:t>10.2.1</w:t>
      </w:r>
      <w:r>
        <w:rPr>
          <w:rFonts w:hint="eastAsia" w:ascii="Times New Roman"/>
          <w:snapToGrid w:val="0"/>
          <w:color w:val="000000" w:themeColor="text1"/>
          <w:kern w:val="0"/>
          <w:highlight w:val="none"/>
          <w14:textFill>
            <w14:solidFill>
              <w14:schemeClr w14:val="tx1"/>
            </w14:solidFill>
          </w14:textFill>
        </w:rPr>
        <w:t>目规定的顺序整理、编排后，逐页</w:t>
      </w:r>
      <w:r>
        <w:rPr>
          <w:rFonts w:hint="eastAsia" w:ascii="Times New Roman"/>
          <w:snapToGrid w:val="0"/>
          <w:color w:val="000000" w:themeColor="text1"/>
          <w:kern w:val="0"/>
          <w:szCs w:val="18"/>
          <w:highlight w:val="none"/>
          <w14:textFill>
            <w14:solidFill>
              <w14:schemeClr w14:val="tx1"/>
            </w14:solidFill>
          </w14:textFill>
        </w:rPr>
        <w:t>（页码起始从封面开始）</w:t>
      </w:r>
      <w:r>
        <w:rPr>
          <w:rFonts w:hint="eastAsia" w:ascii="Times New Roman"/>
          <w:snapToGrid w:val="0"/>
          <w:color w:val="000000" w:themeColor="text1"/>
          <w:kern w:val="0"/>
          <w:highlight w:val="none"/>
          <w14:textFill>
            <w14:solidFill>
              <w14:schemeClr w14:val="tx1"/>
            </w14:solidFill>
          </w14:textFill>
        </w:rPr>
        <w:t>连续标记页码。</w:t>
      </w:r>
      <w:bookmarkEnd w:id="111"/>
      <w:bookmarkStart w:id="112" w:name="_Toc1257"/>
    </w:p>
    <w:p w14:paraId="780B995A">
      <w:pPr>
        <w:pStyle w:val="4"/>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宋体" w:hAnsi="宋体" w:eastAsia="宋体" w:cs="宋体"/>
          <w:b/>
          <w:bCs/>
          <w:snapToGrid w:val="0"/>
          <w:color w:val="000000" w:themeColor="text1"/>
          <w:kern w:val="0"/>
          <w:sz w:val="24"/>
          <w:szCs w:val="24"/>
          <w:highlight w:val="none"/>
          <w14:textFill>
            <w14:solidFill>
              <w14:schemeClr w14:val="tx1"/>
            </w14:solidFill>
          </w14:textFill>
        </w:rPr>
      </w:pPr>
      <w:bookmarkStart w:id="113" w:name="_Toc11103"/>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10.3</w:t>
      </w:r>
      <w:bookmarkStart w:id="114" w:name="_Hlt69670035"/>
      <w:bookmarkEnd w:id="114"/>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 xml:space="preserve"> 经济标书的编制要求</w:t>
      </w:r>
      <w:bookmarkEnd w:id="112"/>
      <w:bookmarkEnd w:id="113"/>
    </w:p>
    <w:p w14:paraId="3A03BC0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10.3.1</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经济标书包括以下内容：</w:t>
      </w:r>
    </w:p>
    <w:p w14:paraId="3D5D2B2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（1）封面（格式一）；</w:t>
      </w:r>
    </w:p>
    <w:p w14:paraId="5DD8577C">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（2）目录；</w:t>
      </w:r>
    </w:p>
    <w:p w14:paraId="63BA5D9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（3）《投标总价》；</w:t>
      </w:r>
    </w:p>
    <w:p w14:paraId="71097F1A">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说明：《投标总价》的格式按照</w:t>
      </w:r>
      <w:r>
        <w:rPr>
          <w:rFonts w:hint="eastAsia" w:ascii="Times New Roman"/>
          <w:snapToGrid w:val="0"/>
          <w:color w:val="000000" w:themeColor="text1"/>
          <w:kern w:val="0"/>
          <w:szCs w:val="24"/>
          <w:highlight w:val="none"/>
          <w:lang w:eastAsia="zh-CN"/>
          <w14:textFill>
            <w14:solidFill>
              <w14:schemeClr w14:val="tx1"/>
            </w14:solidFill>
          </w14:textFill>
        </w:rPr>
        <w:t>《建设工程工程量清单计价标准》（GB/T50500—2024）</w:t>
      </w:r>
      <w:r>
        <w:rPr>
          <w:rFonts w:hint="eastAsia" w:ascii="宋体" w:hAnsi="宋体" w:eastAsia="宋体" w:cs="宋体"/>
          <w:snapToGrid w:val="0"/>
          <w:color w:val="000000" w:themeColor="text1"/>
          <w:kern w:val="0"/>
          <w:sz w:val="24"/>
          <w:szCs w:val="24"/>
          <w:highlight w:val="none"/>
          <w14:textFill>
            <w14:solidFill>
              <w14:schemeClr w14:val="tx1"/>
            </w14:solidFill>
          </w14:textFill>
        </w:rPr>
        <w:t>执行，并应满足以下要求：</w:t>
      </w:r>
    </w:p>
    <w:p w14:paraId="0974203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a</w:t>
      </w:r>
      <w:r>
        <w:rPr>
          <w:rFonts w:hint="eastAsia" w:ascii="宋体" w:hAnsi="宋体" w:eastAsia="宋体" w:cs="宋体"/>
          <w:snapToGrid w:val="0"/>
          <w:color w:val="000000" w:themeColor="text1"/>
          <w:kern w:val="0"/>
          <w:sz w:val="24"/>
          <w:szCs w:val="24"/>
          <w:highlight w:val="none"/>
          <w14:textFill>
            <w14:solidFill>
              <w14:schemeClr w14:val="tx1"/>
            </w14:solidFill>
          </w14:textFill>
        </w:rPr>
        <w:t>．《投标总价》后应附编制人的造价工程师注册证书</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彩色扫描</w:t>
      </w:r>
      <w:r>
        <w:rPr>
          <w:rFonts w:hint="eastAsia" w:ascii="宋体" w:hAnsi="宋体" w:eastAsia="宋体" w:cs="宋体"/>
          <w:snapToGrid w:val="0"/>
          <w:color w:val="000000" w:themeColor="text1"/>
          <w:kern w:val="0"/>
          <w:sz w:val="24"/>
          <w:szCs w:val="24"/>
          <w:highlight w:val="none"/>
          <w14:textFill>
            <w14:solidFill>
              <w14:schemeClr w14:val="tx1"/>
            </w14:solidFill>
          </w14:textFill>
        </w:rPr>
        <w:t>或打印件（须</w:t>
      </w:r>
      <w:r>
        <w:rPr>
          <w:rFonts w:hint="eastAsia" w:hAnsi="宋体" w:cs="宋体"/>
          <w:snapToGrid w:val="0"/>
          <w:color w:val="000000" w:themeColor="text1"/>
          <w:kern w:val="0"/>
          <w:sz w:val="24"/>
          <w:szCs w:val="24"/>
          <w:highlight w:val="none"/>
          <w:lang w:val="en-US" w:eastAsia="zh-CN"/>
          <w14:textFill>
            <w14:solidFill>
              <w14:schemeClr w14:val="tx1"/>
            </w14:solidFill>
          </w14:textFill>
        </w:rPr>
        <w:t>扫描</w:t>
      </w:r>
      <w:r>
        <w:rPr>
          <w:rFonts w:hint="eastAsia" w:ascii="宋体" w:hAnsi="宋体" w:eastAsia="宋体" w:cs="宋体"/>
          <w:snapToGrid w:val="0"/>
          <w:color w:val="000000" w:themeColor="text1"/>
          <w:kern w:val="0"/>
          <w:sz w:val="24"/>
          <w:szCs w:val="24"/>
          <w:highlight w:val="none"/>
          <w14:textFill>
            <w14:solidFill>
              <w14:schemeClr w14:val="tx1"/>
            </w14:solidFill>
          </w14:textFill>
        </w:rPr>
        <w:t>或打印至变更注册栏）；投标人委托造价咨询单位编制《投标总价》的，在该扉页“投标人”栏目加盖造价咨询人公章，并在该扉页后附造价咨询人的营业执照副本</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彩色扫描件</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14:paraId="3C7108A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（4）投标人认为有必要补充的其他资料（例如关于投标总价下浮率超过15%的书面说明和佐证材料）。</w:t>
      </w:r>
    </w:p>
    <w:p w14:paraId="6AFDDB37">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10.3.2</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本节第</w:t>
      </w: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10.3.1</w:t>
      </w:r>
      <w:r>
        <w:rPr>
          <w:rFonts w:hint="eastAsia" w:ascii="宋体" w:hAnsi="宋体" w:eastAsia="宋体" w:cs="宋体"/>
          <w:snapToGrid w:val="0"/>
          <w:color w:val="000000" w:themeColor="text1"/>
          <w:kern w:val="0"/>
          <w:sz w:val="24"/>
          <w:szCs w:val="24"/>
          <w:highlight w:val="none"/>
          <w14:textFill>
            <w14:solidFill>
              <w14:schemeClr w14:val="tx1"/>
            </w14:solidFill>
          </w14:textFill>
        </w:rPr>
        <w:t>目中所列出的经济标书组成内容中，第（1）至第（3）项所有投标人均应提供</w:t>
      </w:r>
      <w:bookmarkStart w:id="115" w:name="_Hlt145127239"/>
      <w:bookmarkEnd w:id="115"/>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14:paraId="1DA8327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10.3.3</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经济标书的组成内容按本节第10.3.1目规定的顺序整理、编排后，逐页（页码起始从封面开始）连续标记页码。</w:t>
      </w:r>
    </w:p>
    <w:p w14:paraId="4AFC988A">
      <w:pPr>
        <w:wordWrap w:val="0"/>
        <w:adjustRightInd w:val="0"/>
        <w:snapToGrid w:val="0"/>
        <w:spacing w:line="440" w:lineRule="exact"/>
        <w:ind w:firstLine="480" w:firstLineChars="200"/>
        <w:rPr>
          <w:color w:val="000000" w:themeColor="text1"/>
          <w:highlight w:val="none"/>
          <w14:textFill>
            <w14:solidFill>
              <w14:schemeClr w14:val="tx1"/>
            </w14:solidFill>
          </w14:textFill>
        </w:rPr>
      </w:pPr>
    </w:p>
    <w:bookmarkEnd w:id="102"/>
    <w:bookmarkEnd w:id="103"/>
    <w:bookmarkEnd w:id="104"/>
    <w:bookmarkEnd w:id="105"/>
    <w:bookmarkEnd w:id="106"/>
    <w:bookmarkEnd w:id="107"/>
    <w:p w14:paraId="179CA906">
      <w:pPr>
        <w:pStyle w:val="4"/>
        <w:keepNext w:val="0"/>
        <w:keepLines w:val="0"/>
        <w:wordWrap w:val="0"/>
        <w:adjustRightInd w:val="0"/>
        <w:snapToGrid w:val="0"/>
        <w:spacing w:before="0" w:after="0" w:line="440" w:lineRule="exact"/>
        <w:ind w:firstLine="482" w:firstLineChars="200"/>
        <w:jc w:val="both"/>
        <w:rPr>
          <w:rFonts w:hint="eastAsia" w:ascii="Times New Roman"/>
          <w:b w:val="0"/>
          <w:bCs w:val="0"/>
          <w:snapToGrid w:val="0"/>
          <w:color w:val="000000" w:themeColor="text1"/>
          <w:highlight w:val="none"/>
          <w14:textFill>
            <w14:solidFill>
              <w14:schemeClr w14:val="tx1"/>
            </w14:solidFill>
          </w14:textFill>
        </w:rPr>
      </w:pPr>
      <w:bookmarkStart w:id="116" w:name="_Toc29136"/>
      <w:bookmarkStart w:id="117" w:name="_Toc7035"/>
      <w:r>
        <w:rPr>
          <w:rFonts w:hint="eastAsia" w:ascii="Times New Roman"/>
          <w:b/>
          <w:bCs/>
          <w:snapToGrid w:val="0"/>
          <w:color w:val="000000" w:themeColor="text1"/>
          <w:highlight w:val="none"/>
          <w14:textFill>
            <w14:solidFill>
              <w14:schemeClr w14:val="tx1"/>
            </w14:solidFill>
          </w14:textFill>
        </w:rPr>
        <w:t>10.</w:t>
      </w:r>
      <w:r>
        <w:rPr>
          <w:rFonts w:hint="eastAsia" w:ascii="Times New Roman"/>
          <w:b/>
          <w:bCs/>
          <w:snapToGrid w:val="0"/>
          <w:color w:val="000000" w:themeColor="text1"/>
          <w:highlight w:val="none"/>
          <w:lang w:val="en-US" w:eastAsia="zh-CN"/>
          <w14:textFill>
            <w14:solidFill>
              <w14:schemeClr w14:val="tx1"/>
            </w14:solidFill>
          </w14:textFill>
        </w:rPr>
        <w:t>4</w:t>
      </w:r>
      <w:r>
        <w:rPr>
          <w:rFonts w:hint="eastAsia" w:ascii="Times New Roman"/>
          <w:b/>
          <w:bCs/>
          <w:snapToGrid w:val="0"/>
          <w:color w:val="000000" w:themeColor="text1"/>
          <w:highlight w:val="none"/>
          <w14:textFill>
            <w14:solidFill>
              <w14:schemeClr w14:val="tx1"/>
            </w14:solidFill>
          </w14:textFill>
        </w:rPr>
        <w:t xml:space="preserve"> 施工组织设计的编制要求</w:t>
      </w:r>
      <w:bookmarkEnd w:id="116"/>
    </w:p>
    <w:p w14:paraId="6D8BEC53">
      <w:pPr>
        <w:wordWrap w:val="0"/>
        <w:adjustRightInd w:val="0"/>
        <w:snapToGrid w:val="0"/>
        <w:spacing w:line="440" w:lineRule="exact"/>
        <w:ind w:firstLine="480"/>
        <w:rPr>
          <w:rFonts w:hint="eastAsia" w:ascii="Times New Roman" w:eastAsia="宋体"/>
          <w:bCs/>
          <w:snapToGrid w:val="0"/>
          <w:color w:val="000000" w:themeColor="text1"/>
          <w:kern w:val="0"/>
          <w:highlight w:val="none"/>
          <w:lang w:val="en-US" w:eastAsia="zh-CN"/>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10.</w:t>
      </w:r>
      <w:r>
        <w:rPr>
          <w:rFonts w:hint="eastAsia" w:ascii="Times New Roman"/>
          <w:b/>
          <w:snapToGrid w:val="0"/>
          <w:color w:val="000000" w:themeColor="text1"/>
          <w:kern w:val="0"/>
          <w:highlight w:val="none"/>
          <w:lang w:val="en-US" w:eastAsia="zh-CN"/>
          <w14:textFill>
            <w14:solidFill>
              <w14:schemeClr w14:val="tx1"/>
            </w14:solidFill>
          </w14:textFill>
        </w:rPr>
        <w:t>4</w:t>
      </w: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Cs/>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施工组织设计的编制依据包括且不限于</w:t>
      </w:r>
      <w:r>
        <w:rPr>
          <w:rFonts w:hint="eastAsia" w:ascii="Times New Roman"/>
          <w:bCs/>
          <w:snapToGrid w:val="0"/>
          <w:color w:val="000000" w:themeColor="text1"/>
          <w:kern w:val="0"/>
          <w:highlight w:val="none"/>
          <w14:textFill>
            <w14:solidFill>
              <w14:schemeClr w14:val="tx1"/>
            </w14:solidFill>
          </w14:textFill>
        </w:rPr>
        <w:t>：</w:t>
      </w:r>
      <w:r>
        <w:rPr>
          <w:rFonts w:hint="eastAsia" w:ascii="Times New Roman"/>
          <w:bCs/>
          <w:snapToGrid w:val="0"/>
          <w:color w:val="000000" w:themeColor="text1"/>
          <w:kern w:val="0"/>
          <w:highlight w:val="none"/>
          <w:lang w:val="en-US" w:eastAsia="zh-CN"/>
          <w14:textFill>
            <w14:solidFill>
              <w14:schemeClr w14:val="tx1"/>
            </w14:solidFill>
          </w14:textFill>
        </w:rPr>
        <w:tab/>
      </w:r>
    </w:p>
    <w:p w14:paraId="39F4747E">
      <w:pPr>
        <w:wordWrap w:val="0"/>
        <w:adjustRightInd w:val="0"/>
        <w:snapToGrid w:val="0"/>
        <w:spacing w:line="440" w:lineRule="exact"/>
        <w:ind w:firstLine="480"/>
        <w:rPr>
          <w:rFonts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（1）招标文件及</w:t>
      </w:r>
      <w:r>
        <w:rPr>
          <w:rFonts w:hint="eastAsia" w:ascii="Times New Roman"/>
          <w:snapToGrid w:val="0"/>
          <w:color w:val="000000" w:themeColor="text1"/>
          <w:kern w:val="0"/>
          <w:highlight w:val="none"/>
          <w14:textFill>
            <w14:solidFill>
              <w14:schemeClr w14:val="tx1"/>
            </w14:solidFill>
          </w14:textFill>
        </w:rPr>
        <w:t>其答疑（或修改）公告；</w:t>
      </w:r>
    </w:p>
    <w:p w14:paraId="6EF1A464">
      <w:pPr>
        <w:wordWrap w:val="0"/>
        <w:adjustRightInd w:val="0"/>
        <w:snapToGrid w:val="0"/>
        <w:spacing w:line="440" w:lineRule="exact"/>
        <w:ind w:firstLine="480"/>
        <w:rPr>
          <w:rFonts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（2）施工图及相关资料；</w:t>
      </w:r>
    </w:p>
    <w:p w14:paraId="0FA12DB9">
      <w:pPr>
        <w:wordWrap w:val="0"/>
        <w:adjustRightInd w:val="0"/>
        <w:snapToGrid w:val="0"/>
        <w:spacing w:line="440" w:lineRule="exact"/>
        <w:ind w:firstLine="480"/>
        <w:rPr>
          <w:rFonts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（3）施工现场情况、工程特点；</w:t>
      </w:r>
    </w:p>
    <w:p w14:paraId="73A539DB">
      <w:pPr>
        <w:wordWrap w:val="0"/>
        <w:adjustRightInd w:val="0"/>
        <w:snapToGrid w:val="0"/>
        <w:spacing w:line="440" w:lineRule="exact"/>
        <w:ind w:firstLine="480"/>
        <w:rPr>
          <w:rFonts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（4）相关法律、法规、规定；</w:t>
      </w:r>
    </w:p>
    <w:p w14:paraId="792C4E95">
      <w:pPr>
        <w:wordWrap w:val="0"/>
        <w:adjustRightInd w:val="0"/>
        <w:snapToGrid w:val="0"/>
        <w:spacing w:line="440" w:lineRule="exact"/>
        <w:ind w:firstLine="480"/>
        <w:rPr>
          <w:rFonts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15196146">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（6）企业内部标准、工法。</w:t>
      </w:r>
    </w:p>
    <w:p w14:paraId="316C96AE">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10</w:t>
      </w:r>
      <w:r>
        <w:rPr>
          <w:rFonts w:hint="eastAsia" w:ascii="Times New Roman"/>
          <w:b/>
          <w:snapToGrid w:val="0"/>
          <w:color w:val="000000" w:themeColor="text1"/>
          <w:kern w:val="0"/>
          <w:highlight w:val="none"/>
          <w:lang w:val="en-US" w:eastAsia="zh-CN"/>
          <w14:textFill>
            <w14:solidFill>
              <w14:schemeClr w14:val="tx1"/>
            </w14:solidFill>
          </w14:textFill>
        </w:rPr>
        <w:t>.4</w:t>
      </w:r>
      <w:r>
        <w:rPr>
          <w:rFonts w:hint="eastAsia" w:ascii="Times New Roman"/>
          <w:b/>
          <w:snapToGrid w:val="0"/>
          <w:color w:val="000000" w:themeColor="text1"/>
          <w:kern w:val="0"/>
          <w:highlight w:val="none"/>
          <w14:textFill>
            <w14:solidFill>
              <w14:schemeClr w14:val="tx1"/>
            </w14:solidFill>
          </w14:textFill>
        </w:rPr>
        <w:t>.2</w:t>
      </w:r>
      <w:r>
        <w:rPr>
          <w:rFonts w:hint="eastAsia" w:ascii="Times New Roman"/>
          <w:bCs/>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施工组织设计包括但不限于以下内容：</w:t>
      </w:r>
    </w:p>
    <w:p w14:paraId="2B1A918C">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（1）封面</w:t>
      </w:r>
      <w:r>
        <w:rPr>
          <w:rFonts w:hint="eastAsia" w:ascii="Times New Roman"/>
          <w:snapToGrid w:val="0"/>
          <w:color w:val="000000" w:themeColor="text1"/>
          <w:kern w:val="0"/>
          <w:szCs w:val="18"/>
          <w:highlight w:val="none"/>
          <w14:textFill>
            <w14:solidFill>
              <w14:schemeClr w14:val="tx1"/>
            </w14:solidFill>
          </w14:textFill>
        </w:rPr>
        <w:t>（格式一）</w:t>
      </w:r>
      <w:r>
        <w:rPr>
          <w:rFonts w:hint="eastAsia" w:ascii="Times New Roman"/>
          <w:snapToGrid w:val="0"/>
          <w:color w:val="000000" w:themeColor="text1"/>
          <w:kern w:val="0"/>
          <w:highlight w:val="none"/>
          <w14:textFill>
            <w14:solidFill>
              <w14:schemeClr w14:val="tx1"/>
            </w14:solidFill>
          </w14:textFill>
        </w:rPr>
        <w:t>；</w:t>
      </w:r>
    </w:p>
    <w:p w14:paraId="63F4E912">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（2）目录；</w:t>
      </w:r>
    </w:p>
    <w:p w14:paraId="6DC30B1B">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（3）总体概述（包括施工程序总体设想及施工段划分等内容）；</w:t>
      </w:r>
    </w:p>
    <w:p w14:paraId="081C5E0B">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（4）施工总进度计划及保证措施（包括进度管理目标；以横道图或标明关键线路的网络进度计划；保障进度计划需要的人、材、机需求计划及保证措施；违约责任承诺等内容）；</w:t>
      </w:r>
    </w:p>
    <w:p w14:paraId="529A0C4F">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（5）质量保证措施（包括质量管理目标；相应保证措施；违约责任承诺等内容）；</w:t>
      </w:r>
    </w:p>
    <w:p w14:paraId="7BECBCE5">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（6）施工技术措施（包括关键施工技术、工艺及工程项目实施的重点、难点分析和解决方案；新技术应用与承诺等内容）；</w:t>
      </w:r>
    </w:p>
    <w:p w14:paraId="5A56823F">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（7）绿色施工、安全防护、文明施工措施计划；</w:t>
      </w:r>
    </w:p>
    <w:p w14:paraId="483C7C3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8）施工平面布置和临时设施布置（投标人应递交一份施工现场总平面布置图，绘出现场临时设施布置图表并附文字说明，说明临时设施、加工车间、现场办公、设备及仓储、供电、供水、卫生、生活、道路、消防等设施的情况和布置）；</w:t>
      </w:r>
    </w:p>
    <w:p w14:paraId="270928AE">
      <w:pPr>
        <w:wordWrap w:val="0"/>
        <w:adjustRightInd w:val="0"/>
        <w:snapToGrid w:val="0"/>
        <w:spacing w:line="440" w:lineRule="exact"/>
        <w:ind w:firstLine="480" w:firstLineChars="200"/>
        <w:rPr>
          <w:rFonts w:ascii="Times New Roman"/>
          <w:i/>
          <w:iCs/>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（9）项目管理机构。</w:t>
      </w:r>
    </w:p>
    <w:p w14:paraId="0ABCFBE7">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（10）投标人认为有必要补充的其他内容（例如对总包管理的认识以及对专业分包工程的管理、协调、配合、服务方案）。</w:t>
      </w:r>
    </w:p>
    <w:p w14:paraId="6E9941B2">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10.</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snapToGrid w:val="0"/>
          <w:color w:val="000000" w:themeColor="text1"/>
          <w:kern w:val="0"/>
          <w:highlight w:val="none"/>
          <w14:textFill>
            <w14:solidFill>
              <w14:schemeClr w14:val="tx1"/>
            </w14:solidFill>
          </w14:textFill>
        </w:rPr>
        <w:t xml:space="preserve"> 本节第</w:t>
      </w:r>
      <w:r>
        <w:rPr>
          <w:rFonts w:hint="eastAsia" w:ascii="Times New Roman"/>
          <w:b/>
          <w:bCs/>
          <w:snapToGrid w:val="0"/>
          <w:color w:val="000000" w:themeColor="text1"/>
          <w:kern w:val="0"/>
          <w:highlight w:val="none"/>
          <w14:textFill>
            <w14:solidFill>
              <w14:schemeClr w14:val="tx1"/>
            </w14:solidFill>
          </w14:textFill>
        </w:rPr>
        <w:t>10.4.2</w:t>
      </w:r>
      <w:r>
        <w:rPr>
          <w:rFonts w:hint="eastAsia" w:ascii="Times New Roman"/>
          <w:snapToGrid w:val="0"/>
          <w:color w:val="000000" w:themeColor="text1"/>
          <w:kern w:val="0"/>
          <w:highlight w:val="none"/>
          <w14:textFill>
            <w14:solidFill>
              <w14:schemeClr w14:val="tx1"/>
            </w14:solidFill>
          </w14:textFill>
        </w:rPr>
        <w:t>目中所列出的施工组织设计组成内容中，第（1）至第（9）项</w:t>
      </w:r>
      <w:r>
        <w:rPr>
          <w:rFonts w:hint="eastAsia" w:ascii="Times New Roman"/>
          <w:snapToGrid w:val="0"/>
          <w:color w:val="000000" w:themeColor="text1"/>
          <w:kern w:val="0"/>
          <w:szCs w:val="18"/>
          <w:highlight w:val="none"/>
          <w14:textFill>
            <w14:solidFill>
              <w14:schemeClr w14:val="tx1"/>
            </w14:solidFill>
          </w14:textFill>
        </w:rPr>
        <w:t>所有投标人均应提供</w:t>
      </w:r>
      <w:r>
        <w:rPr>
          <w:rFonts w:hint="eastAsia" w:ascii="Times New Roman"/>
          <w:snapToGrid w:val="0"/>
          <w:color w:val="000000" w:themeColor="text1"/>
          <w:kern w:val="0"/>
          <w:highlight w:val="none"/>
          <w14:textFill>
            <w14:solidFill>
              <w14:schemeClr w14:val="tx1"/>
            </w14:solidFill>
          </w14:textFill>
        </w:rPr>
        <w:t>。</w:t>
      </w:r>
    </w:p>
    <w:p w14:paraId="3B5CEFC5">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10.</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.4</w:t>
      </w:r>
      <w:r>
        <w:rPr>
          <w:rFonts w:hint="eastAsia" w:ascii="Times New Roman"/>
          <w:snapToGrid w:val="0"/>
          <w:color w:val="000000" w:themeColor="text1"/>
          <w:kern w:val="0"/>
          <w:highlight w:val="none"/>
          <w14:textFill>
            <w14:solidFill>
              <w14:schemeClr w14:val="tx1"/>
            </w14:solidFill>
          </w14:textFill>
        </w:rPr>
        <w:t xml:space="preserve"> 施工组织设计的组成内容按本节第</w:t>
      </w:r>
      <w:r>
        <w:rPr>
          <w:rFonts w:hint="eastAsia" w:ascii="Times New Roman"/>
          <w:b/>
          <w:bCs/>
          <w:snapToGrid w:val="0"/>
          <w:color w:val="000000" w:themeColor="text1"/>
          <w:kern w:val="0"/>
          <w:highlight w:val="none"/>
          <w14:textFill>
            <w14:solidFill>
              <w14:schemeClr w14:val="tx1"/>
            </w14:solidFill>
          </w14:textFill>
        </w:rPr>
        <w:t>10.</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目规定的顺序整理、编排后，逐页</w:t>
      </w:r>
      <w:r>
        <w:rPr>
          <w:rFonts w:hint="eastAsia" w:ascii="Times New Roman"/>
          <w:snapToGrid w:val="0"/>
          <w:color w:val="000000" w:themeColor="text1"/>
          <w:kern w:val="0"/>
          <w:szCs w:val="18"/>
          <w:highlight w:val="none"/>
          <w14:textFill>
            <w14:solidFill>
              <w14:schemeClr w14:val="tx1"/>
            </w14:solidFill>
          </w14:textFill>
        </w:rPr>
        <w:t>（页码起始从封面开始）</w:t>
      </w:r>
      <w:r>
        <w:rPr>
          <w:rFonts w:hint="eastAsia" w:ascii="Times New Roman"/>
          <w:snapToGrid w:val="0"/>
          <w:color w:val="000000" w:themeColor="text1"/>
          <w:kern w:val="0"/>
          <w:highlight w:val="none"/>
          <w14:textFill>
            <w14:solidFill>
              <w14:schemeClr w14:val="tx1"/>
            </w14:solidFill>
          </w14:textFill>
        </w:rPr>
        <w:t>连续标记页码。</w:t>
      </w:r>
    </w:p>
    <w:p w14:paraId="12F1E2FD">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10.</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.5</w:t>
      </w:r>
      <w:r>
        <w:rPr>
          <w:rFonts w:hint="eastAsia" w:ascii="Times New Roman"/>
          <w:snapToGrid w:val="0"/>
          <w:color w:val="000000" w:themeColor="text1"/>
          <w:kern w:val="0"/>
          <w:highlight w:val="none"/>
          <w14:textFill>
            <w14:solidFill>
              <w14:schemeClr w14:val="tx1"/>
            </w14:solidFill>
          </w14:textFill>
        </w:rPr>
        <w:t xml:space="preserve"> 施工组织设计的正文建议不超过</w:t>
      </w:r>
      <w:r>
        <w:rPr>
          <w:rFonts w:hint="eastAsia" w:ascii="Times New Roman"/>
          <w:snapToGrid w:val="0"/>
          <w:color w:val="000000" w:themeColor="text1"/>
          <w:kern w:val="0"/>
          <w:highlight w:val="none"/>
          <w:lang w:val="en-US" w:eastAsia="zh-CN"/>
          <w14:textFill>
            <w14:solidFill>
              <w14:schemeClr w14:val="tx1"/>
            </w14:solidFill>
          </w14:textFill>
        </w:rPr>
        <w:t>200</w:t>
      </w:r>
      <w:r>
        <w:rPr>
          <w:rFonts w:hint="eastAsia" w:ascii="Times New Roman"/>
          <w:snapToGrid w:val="0"/>
          <w:color w:val="000000" w:themeColor="text1"/>
          <w:kern w:val="0"/>
          <w:highlight w:val="none"/>
          <w14:textFill>
            <w14:solidFill>
              <w14:schemeClr w14:val="tx1"/>
            </w14:solidFill>
          </w14:textFill>
        </w:rPr>
        <w:t xml:space="preserve">页。  </w:t>
      </w:r>
    </w:p>
    <w:p w14:paraId="5F915101">
      <w:pPr>
        <w:pStyle w:val="4"/>
        <w:keepNext w:val="0"/>
        <w:keepLines w:val="0"/>
        <w:wordWrap w:val="0"/>
        <w:adjustRightInd w:val="0"/>
        <w:snapToGrid w:val="0"/>
        <w:spacing w:before="0" w:after="0" w:line="440" w:lineRule="exact"/>
        <w:ind w:firstLine="482" w:firstLineChars="200"/>
        <w:jc w:val="both"/>
        <w:rPr>
          <w:rFonts w:hint="eastAsia" w:ascii="Times New Roman" w:hAnsi="Times New Roman" w:eastAsia="宋体" w:cs="Times New Roman"/>
          <w:b/>
          <w:bCs/>
          <w:snapToGrid w:val="0"/>
          <w:color w:val="000000" w:themeColor="text1"/>
          <w:highlight w:val="none"/>
          <w:lang w:val="en-US" w:eastAsia="zh-CN"/>
          <w14:textFill>
            <w14:solidFill>
              <w14:schemeClr w14:val="tx1"/>
            </w14:solidFill>
          </w14:textFill>
        </w:rPr>
      </w:pPr>
      <w:bookmarkStart w:id="118" w:name="_Toc6209"/>
      <w:r>
        <w:rPr>
          <w:rFonts w:hint="eastAsia" w:ascii="Times New Roman" w:hAnsi="Times New Roman" w:eastAsia="宋体" w:cs="Times New Roman"/>
          <w:b/>
          <w:bCs/>
          <w:snapToGrid w:val="0"/>
          <w:color w:val="000000" w:themeColor="text1"/>
          <w:highlight w:val="none"/>
          <w:lang w:val="en-US" w:eastAsia="zh-CN"/>
          <w14:textFill>
            <w14:solidFill>
              <w14:schemeClr w14:val="tx1"/>
            </w14:solidFill>
          </w14:textFill>
        </w:rPr>
        <w:t>10.</w:t>
      </w:r>
      <w:r>
        <w:rPr>
          <w:rFonts w:hint="eastAsia" w:ascii="Times New Roman" w:cs="Times New Roman"/>
          <w:b/>
          <w:bCs/>
          <w:snapToGrid w:val="0"/>
          <w:color w:val="000000" w:themeColor="text1"/>
          <w:highlight w:val="none"/>
          <w:lang w:val="en-US" w:eastAsia="zh-CN"/>
          <w14:textFill>
            <w14:solidFill>
              <w14:schemeClr w14:val="tx1"/>
            </w14:solidFill>
          </w14:textFill>
        </w:rPr>
        <w:t>5</w:t>
      </w:r>
      <w:r>
        <w:rPr>
          <w:rFonts w:hint="eastAsia" w:ascii="Times New Roman" w:hAnsi="Times New Roman" w:eastAsia="宋体" w:cs="Times New Roman"/>
          <w:b/>
          <w:bCs/>
          <w:snapToGrid w:val="0"/>
          <w:color w:val="000000" w:themeColor="text1"/>
          <w:highlight w:val="none"/>
          <w:lang w:val="en-US" w:eastAsia="zh-CN"/>
          <w14:textFill>
            <w14:solidFill>
              <w14:schemeClr w14:val="tx1"/>
            </w14:solidFill>
          </w14:textFill>
        </w:rPr>
        <w:t>定标文件的编制要求：</w:t>
      </w:r>
      <w:bookmarkEnd w:id="118"/>
    </w:p>
    <w:bookmarkEnd w:id="117"/>
    <w:p w14:paraId="6C164FB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9" w:name="_Hlt121629839"/>
      <w:r>
        <w:rPr>
          <w:rFonts w:hint="eastAsia" w:ascii="宋体" w:hAnsi="宋体" w:eastAsia="宋体" w:cs="宋体"/>
          <w:b/>
          <w:bCs/>
          <w:color w:val="000000" w:themeColor="text1"/>
          <w:sz w:val="24"/>
          <w:highlight w:val="none"/>
          <w:lang w:val="en-US" w:eastAsia="zh-CN"/>
          <w14:textFill>
            <w14:solidFill>
              <w14:schemeClr w14:val="tx1"/>
            </w14:solidFill>
          </w14:textFill>
        </w:rPr>
        <w:t>10.</w:t>
      </w:r>
      <w:r>
        <w:rPr>
          <w:rFonts w:hint="eastAsia" w:hAnsi="宋体" w:cs="宋体"/>
          <w:b/>
          <w:bCs/>
          <w:color w:val="000000" w:themeColor="text1"/>
          <w:sz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highlight w:val="none"/>
          <w14:textFill>
            <w14:solidFill>
              <w14:schemeClr w14:val="tx1"/>
            </w14:solidFill>
          </w14:textFill>
        </w:rPr>
        <w:t xml:space="preserve">.1 </w:t>
      </w:r>
      <w:r>
        <w:rPr>
          <w:rFonts w:hint="eastAsia" w:ascii="宋体" w:hAnsi="宋体" w:eastAsia="宋体" w:cs="宋体"/>
          <w:b/>
          <w:bCs/>
          <w:color w:val="000000" w:themeColor="text1"/>
          <w:sz w:val="24"/>
          <w:highlight w:val="none"/>
          <w:lang w:val="en-US" w:eastAsia="zh-CN"/>
          <w14:textFill>
            <w14:solidFill>
              <w14:schemeClr w14:val="tx1"/>
            </w14:solidFill>
          </w14:textFill>
        </w:rPr>
        <w:t>定标文件</w:t>
      </w:r>
      <w:r>
        <w:rPr>
          <w:rFonts w:hint="eastAsia" w:ascii="宋体" w:hAnsi="宋体" w:eastAsia="宋体" w:cs="宋体"/>
          <w:b/>
          <w:bCs/>
          <w:color w:val="000000" w:themeColor="text1"/>
          <w:sz w:val="24"/>
          <w:highlight w:val="none"/>
          <w14:textFill>
            <w14:solidFill>
              <w14:schemeClr w14:val="tx1"/>
            </w14:solidFill>
          </w14:textFill>
        </w:rPr>
        <w:t>包括以下内容：</w:t>
      </w:r>
    </w:p>
    <w:p w14:paraId="5F74BA4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000000" w:themeColor="text1"/>
          <w:sz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 定标因素评审资料（格式十</w:t>
      </w:r>
      <w:r>
        <w:rPr>
          <w:rFonts w:hint="eastAsia" w:hAnsi="宋体" w:cs="宋体"/>
          <w:b w:val="0"/>
          <w:bCs w:val="0"/>
          <w:color w:val="000000" w:themeColor="text1"/>
          <w:sz w:val="24"/>
          <w:highlight w:val="none"/>
          <w:lang w:val="en-US" w:eastAsia="zh-CN"/>
          <w14:textFill>
            <w14:solidFill>
              <w14:schemeClr w14:val="tx1"/>
            </w14:solidFill>
          </w14:textFill>
        </w:rPr>
        <w:t>四</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p>
    <w:p w14:paraId="13DF1E54">
      <w:pPr>
        <w:wordWrap w:val="0"/>
        <w:adjustRightInd w:val="0"/>
        <w:spacing w:line="440" w:lineRule="exact"/>
        <w:ind w:firstLine="480" w:firstLineChars="200"/>
        <w:rPr>
          <w:rFonts w:hint="eastAsia"/>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w:t>
      </w:r>
      <w:r>
        <w:rPr>
          <w:rFonts w:hint="eastAsia" w:hAnsi="宋体" w:cs="宋体"/>
          <w:b w:val="0"/>
          <w:bCs w:val="0"/>
          <w:color w:val="000000" w:themeColor="text1"/>
          <w:sz w:val="24"/>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4"/>
          <w:highlight w:val="none"/>
          <w14:textFill>
            <w14:solidFill>
              <w14:schemeClr w14:val="tx1"/>
            </w14:solidFill>
          </w14:textFill>
        </w:rPr>
        <w:t>.</w:t>
      </w:r>
      <w:r>
        <w:rPr>
          <w:rFonts w:hint="eastAsia" w:hAnsi="宋体" w:cs="宋体"/>
          <w:b w:val="0"/>
          <w:bCs w:val="0"/>
          <w:color w:val="000000" w:themeColor="text1"/>
          <w:sz w:val="24"/>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4"/>
          <w:highlight w:val="none"/>
          <w14:textFill>
            <w14:solidFill>
              <w14:schemeClr w14:val="tx1"/>
            </w14:solidFill>
          </w14:textFill>
        </w:rPr>
        <w:t xml:space="preserve"> 本节第</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w:t>
      </w:r>
      <w:r>
        <w:rPr>
          <w:rFonts w:hint="eastAsia" w:hAnsi="宋体" w:cs="宋体"/>
          <w:b w:val="0"/>
          <w:bCs w:val="0"/>
          <w:color w:val="000000" w:themeColor="text1"/>
          <w:sz w:val="24"/>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4"/>
          <w:highlight w:val="none"/>
          <w14:textFill>
            <w14:solidFill>
              <w14:schemeClr w14:val="tx1"/>
            </w14:solidFill>
          </w14:textFill>
        </w:rPr>
        <w:t>.</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highlight w:val="none"/>
          <w14:textFill>
            <w14:solidFill>
              <w14:schemeClr w14:val="tx1"/>
            </w14:solidFill>
          </w14:textFill>
        </w:rPr>
        <w:t>目中所列出的组成内容中，第（1）项所有投标人均应提供。</w:t>
      </w:r>
    </w:p>
    <w:p w14:paraId="512129AC">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20" w:name="_Toc14351"/>
      <w:r>
        <w:rPr>
          <w:rFonts w:hint="eastAsia" w:ascii="Times New Roman"/>
          <w:b/>
          <w:snapToGrid w:val="0"/>
          <w:color w:val="000000" w:themeColor="text1"/>
          <w:highlight w:val="none"/>
          <w14:textFill>
            <w14:solidFill>
              <w14:schemeClr w14:val="tx1"/>
            </w14:solidFill>
          </w14:textFill>
        </w:rPr>
        <w:t>11.电子投标</w:t>
      </w:r>
      <w:bookmarkEnd w:id="120"/>
    </w:p>
    <w:p w14:paraId="6E689828">
      <w:pPr>
        <w:ind w:firstLine="482" w:firstLineChars="200"/>
        <w:rPr>
          <w:rFonts w:ascii="Times New Roman"/>
          <w:bCs/>
          <w:snapToGrid w:val="0"/>
          <w:color w:val="000000" w:themeColor="text1"/>
          <w:highlight w:val="none"/>
          <w14:textFill>
            <w14:solidFill>
              <w14:schemeClr w14:val="tx1"/>
            </w14:solidFill>
          </w14:textFill>
        </w:rPr>
      </w:pPr>
      <w:r>
        <w:rPr>
          <w:rFonts w:hint="eastAsia" w:ascii="Times New Roman"/>
          <w:b/>
          <w:snapToGrid w:val="0"/>
          <w:color w:val="000000" w:themeColor="text1"/>
          <w:highlight w:val="none"/>
          <w14:textFill>
            <w14:solidFill>
              <w14:schemeClr w14:val="tx1"/>
            </w14:solidFill>
          </w14:textFill>
        </w:rPr>
        <w:t>11.1</w:t>
      </w:r>
      <w:r>
        <w:rPr>
          <w:rFonts w:hint="eastAsia" w:ascii="Times New Roman"/>
          <w:snapToGrid w:val="0"/>
          <w:color w:val="000000" w:themeColor="text1"/>
          <w:kern w:val="0"/>
          <w:highlight w:val="none"/>
          <w14:textFill>
            <w14:solidFill>
              <w14:schemeClr w14:val="tx1"/>
            </w14:solidFill>
          </w14:textFill>
        </w:rPr>
        <w:t>在</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hint="eastAsia" w:ascii="Times New Roman"/>
          <w:bCs/>
          <w:snapToGrid w:val="0"/>
          <w:color w:val="000000" w:themeColor="text1"/>
          <w:highlight w:val="none"/>
          <w14:textFill>
            <w14:solidFill>
              <w14:schemeClr w14:val="tx1"/>
            </w14:solidFill>
          </w14:textFill>
        </w:rPr>
        <w:t>上传加盖了电子印章的投标文件、录入相关信息及标书页码信息，并提交投标标书（页码起始从封面开始）。提交标书为已加密投标文件。具体操作参照</w:t>
      </w:r>
      <w:r>
        <w:rPr>
          <w:rFonts w:hint="eastAsia" w:hAnsi="宋体" w:cs="宋体"/>
          <w:color w:val="000000" w:themeColor="text1"/>
          <w:szCs w:val="24"/>
          <w:highlight w:val="none"/>
          <w:shd w:val="clear" w:color="auto" w:fill="FFFFFF"/>
          <w14:textFill>
            <w14:solidFill>
              <w14:schemeClr w14:val="tx1"/>
            </w14:solidFill>
          </w14:textFill>
        </w:rPr>
        <w:t>《韶关市公共资源建设工程交易系统-投标人操作指南（电子评标）》</w:t>
      </w:r>
      <w:r>
        <w:rPr>
          <w:rFonts w:hint="eastAsia" w:ascii="Times New Roman"/>
          <w:bCs/>
          <w:snapToGrid w:val="0"/>
          <w:color w:val="000000" w:themeColor="text1"/>
          <w:highlight w:val="none"/>
          <w14:textFill>
            <w14:solidFill>
              <w14:schemeClr w14:val="tx1"/>
            </w14:solidFill>
          </w14:textFill>
        </w:rPr>
        <w:t>。</w:t>
      </w:r>
    </w:p>
    <w:p w14:paraId="16A0D4E8">
      <w:pPr>
        <w:ind w:firstLine="480" w:firstLineChars="200"/>
        <w:rPr>
          <w:rFonts w:ascii="Times New Roman"/>
          <w:bCs/>
          <w:snapToGrid w:val="0"/>
          <w:color w:val="000000" w:themeColor="text1"/>
          <w:highlight w:val="none"/>
          <w14:textFill>
            <w14:solidFill>
              <w14:schemeClr w14:val="tx1"/>
            </w14:solidFill>
          </w14:textFill>
        </w:rPr>
      </w:pPr>
      <w:r>
        <w:rPr>
          <w:rFonts w:hint="eastAsia" w:ascii="Times New Roman"/>
          <w:bCs/>
          <w:snapToGrid w:val="0"/>
          <w:color w:val="000000" w:themeColor="text1"/>
          <w:highlight w:val="none"/>
          <w14:textFill>
            <w14:solidFill>
              <w14:schemeClr w14:val="tx1"/>
            </w14:solidFill>
          </w14:textFill>
        </w:rPr>
        <w:t>本项目评标采用全流程电子化进行招标投标（投标人应</w:t>
      </w:r>
      <w:r>
        <w:rPr>
          <w:rFonts w:hint="eastAsia" w:ascii="Times New Roman"/>
          <w:snapToGrid w:val="0"/>
          <w:color w:val="000000" w:themeColor="text1"/>
          <w:kern w:val="0"/>
          <w:highlight w:val="none"/>
          <w14:textFill>
            <w14:solidFill>
              <w14:schemeClr w14:val="tx1"/>
            </w14:solidFill>
          </w14:textFill>
        </w:rPr>
        <w:t>在</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hint="eastAsia" w:ascii="Times New Roman"/>
          <w:bCs/>
          <w:snapToGrid w:val="0"/>
          <w:color w:val="000000" w:themeColor="text1"/>
          <w:highlight w:val="none"/>
          <w14:textFill>
            <w14:solidFill>
              <w14:schemeClr w14:val="tx1"/>
            </w14:solidFill>
          </w14:textFill>
        </w:rPr>
        <w:t>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39FB2CC8">
      <w:pPr>
        <w:ind w:firstLine="480" w:firstLineChars="200"/>
        <w:rPr>
          <w:rFonts w:ascii="Times New Roman"/>
          <w:bCs/>
          <w:snapToGrid w:val="0"/>
          <w:color w:val="000000" w:themeColor="text1"/>
          <w:highlight w:val="none"/>
          <w14:textFill>
            <w14:solidFill>
              <w14:schemeClr w14:val="tx1"/>
            </w14:solidFill>
          </w14:textFill>
        </w:rPr>
      </w:pPr>
      <w:r>
        <w:rPr>
          <w:rFonts w:hint="eastAsia" w:ascii="Times New Roman"/>
          <w:bCs/>
          <w:snapToGrid w:val="0"/>
          <w:color w:val="000000" w:themeColor="text1"/>
          <w:highlight w:val="none"/>
          <w14:textFill>
            <w14:solidFill>
              <w14:schemeClr w14:val="tx1"/>
            </w14:solidFill>
          </w14:textFill>
        </w:rPr>
        <w:t>投标文件完成上传后，投标人应使用 CA 数字证书对投标文件进行文件加密，形成加密的投标文件并提交标书。</w:t>
      </w:r>
    </w:p>
    <w:p w14:paraId="4A2FD04E">
      <w:pPr>
        <w:ind w:firstLine="480" w:firstLineChars="200"/>
        <w:rPr>
          <w:rFonts w:ascii="Times New Roman"/>
          <w:bCs/>
          <w:snapToGrid w:val="0"/>
          <w:color w:val="000000" w:themeColor="text1"/>
          <w:highlight w:val="none"/>
          <w14:textFill>
            <w14:solidFill>
              <w14:schemeClr w14:val="tx1"/>
            </w14:solidFill>
          </w14:textFill>
        </w:rPr>
      </w:pPr>
      <w:r>
        <w:rPr>
          <w:rFonts w:hint="eastAsia" w:ascii="Times New Roman"/>
          <w:bCs/>
          <w:snapToGrid w:val="0"/>
          <w:color w:val="000000" w:themeColor="text1"/>
          <w:highlight w:val="none"/>
          <w14:textFill>
            <w14:solidFill>
              <w14:schemeClr w14:val="tx1"/>
            </w14:solidFill>
          </w14:textFill>
        </w:rPr>
        <w:t>11.2电子投标文件的修改、撤回：在提交投标文件截止时间前，投标人可以修改或撤回未解密的电子投标文件，并于提交投标文件截止时间前将重新上传修改后的电子投标文件至</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hint="eastAsia" w:ascii="Times New Roman"/>
          <w:bCs/>
          <w:snapToGrid w:val="0"/>
          <w:color w:val="000000" w:themeColor="text1"/>
          <w:highlight w:val="none"/>
          <w14:textFill>
            <w14:solidFill>
              <w14:schemeClr w14:val="tx1"/>
            </w14:solidFill>
          </w14:textFill>
        </w:rPr>
        <w:t>，到达投标文件提交截止时间后投标人不得撤回、补充、修改和更换投标文件。</w:t>
      </w:r>
    </w:p>
    <w:p w14:paraId="776479A3">
      <w:pPr>
        <w:wordWrap w:val="0"/>
        <w:adjustRightInd w:val="0"/>
        <w:snapToGrid w:val="0"/>
        <w:ind w:firstLine="480" w:firstLineChars="200"/>
        <w:rPr>
          <w:rFonts w:ascii="Times New Roman"/>
          <w:bCs/>
          <w:snapToGrid w:val="0"/>
          <w:color w:val="000000" w:themeColor="text1"/>
          <w:highlight w:val="none"/>
          <w14:textFill>
            <w14:solidFill>
              <w14:schemeClr w14:val="tx1"/>
            </w14:solidFill>
          </w14:textFill>
        </w:rPr>
      </w:pPr>
      <w:r>
        <w:rPr>
          <w:rFonts w:hint="eastAsia" w:ascii="Times New Roman"/>
          <w:bCs/>
          <w:snapToGrid w:val="0"/>
          <w:color w:val="000000" w:themeColor="text1"/>
          <w:highlight w:val="none"/>
          <w14:textFill>
            <w14:solidFill>
              <w14:schemeClr w14:val="tx1"/>
            </w14:solidFill>
          </w14:textFill>
        </w:rPr>
        <w:t>11.3电子投标及投标解密失败及突发情况的补救方案</w:t>
      </w:r>
    </w:p>
    <w:p w14:paraId="3106818E">
      <w:pPr>
        <w:wordWrap w:val="0"/>
        <w:adjustRightInd w:val="0"/>
        <w:snapToGrid w:val="0"/>
        <w:ind w:firstLine="480" w:firstLineChars="200"/>
        <w:rPr>
          <w:rFonts w:ascii="Times New Roman"/>
          <w:bCs/>
          <w:snapToGrid w:val="0"/>
          <w:color w:val="000000" w:themeColor="text1"/>
          <w:highlight w:val="none"/>
          <w14:textFill>
            <w14:solidFill>
              <w14:schemeClr w14:val="tx1"/>
            </w14:solidFill>
          </w14:textFill>
        </w:rPr>
      </w:pPr>
      <w:r>
        <w:rPr>
          <w:rFonts w:hint="eastAsia" w:ascii="Times New Roman"/>
          <w:bCs/>
          <w:snapToGrid w:val="0"/>
          <w:color w:val="000000" w:themeColor="text1"/>
          <w:highlight w:val="none"/>
          <w14:textFill>
            <w14:solidFill>
              <w14:schemeClr w14:val="tx1"/>
            </w14:solidFill>
          </w14:textFill>
        </w:rPr>
        <w:t>11.3.1按照交易平台关于全流程电子化项目的相关指南进行操作。详见：</w:t>
      </w:r>
      <w:r>
        <w:rPr>
          <w:rFonts w:hint="eastAsia" w:hAnsi="宋体" w:cs="宋体"/>
          <w:color w:val="000000" w:themeColor="text1"/>
          <w:szCs w:val="24"/>
          <w:highlight w:val="none"/>
          <w:shd w:val="clear" w:color="auto" w:fill="FFFFFF"/>
          <w14:textFill>
            <w14:solidFill>
              <w14:schemeClr w14:val="tx1"/>
            </w14:solidFill>
          </w14:textFill>
        </w:rPr>
        <w:t>全国公共资源交易平台（广东省·韶关市）</w:t>
      </w:r>
      <w:r>
        <w:rPr>
          <w:rFonts w:hint="eastAsia" w:ascii="Times New Roman"/>
          <w:bCs/>
          <w:snapToGrid w:val="0"/>
          <w:color w:val="000000" w:themeColor="text1"/>
          <w:highlight w:val="none"/>
          <w14:textFill>
            <w14:solidFill>
              <w14:schemeClr w14:val="tx1"/>
            </w14:solidFill>
          </w14:textFill>
        </w:rPr>
        <w:t>发布的最新版操作指南。</w:t>
      </w:r>
    </w:p>
    <w:p w14:paraId="0E50A4A8">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21" w:name="_Toc24053"/>
      <w:r>
        <w:rPr>
          <w:rFonts w:hint="eastAsia" w:ascii="Times New Roman"/>
          <w:b/>
          <w:snapToGrid w:val="0"/>
          <w:color w:val="000000" w:themeColor="text1"/>
          <w:highlight w:val="none"/>
          <w14:textFill>
            <w14:solidFill>
              <w14:schemeClr w14:val="tx1"/>
            </w14:solidFill>
          </w14:textFill>
        </w:rPr>
        <w:t>12</w:t>
      </w:r>
      <w:r>
        <w:rPr>
          <w:rFonts w:hint="eastAsia" w:ascii="Times New Roman"/>
          <w:b/>
          <w:snapToGrid w:val="0"/>
          <w:color w:val="000000" w:themeColor="text1"/>
          <w:highlight w:val="none"/>
          <w:lang w:eastAsia="zh-CN"/>
          <w14:textFill>
            <w14:solidFill>
              <w14:schemeClr w14:val="tx1"/>
            </w14:solidFill>
          </w14:textFill>
        </w:rPr>
        <w:t>.</w:t>
      </w:r>
      <w:r>
        <w:rPr>
          <w:rFonts w:hint="eastAsia" w:ascii="Times New Roman"/>
          <w:b/>
          <w:snapToGrid w:val="0"/>
          <w:color w:val="000000" w:themeColor="text1"/>
          <w:highlight w:val="none"/>
          <w14:textFill>
            <w14:solidFill>
              <w14:schemeClr w14:val="tx1"/>
            </w14:solidFill>
          </w14:textFill>
        </w:rPr>
        <w:t>补救方案</w:t>
      </w:r>
      <w:bookmarkEnd w:id="121"/>
    </w:p>
    <w:p w14:paraId="2E78502D">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（1）投标文件解密失败的补救方案：</w:t>
      </w:r>
    </w:p>
    <w:p w14:paraId="630C8EB8">
      <w:pPr>
        <w:ind w:firstLine="480" w:firstLineChars="200"/>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r>
        <w:rPr>
          <w:rFonts w:hint="eastAsia" w:hAnsi="宋体" w:cs="宋体"/>
          <w:b/>
          <w:bCs/>
          <w:color w:val="000000" w:themeColor="text1"/>
          <w:szCs w:val="24"/>
          <w:highlight w:val="none"/>
          <w14:textFill>
            <w14:solidFill>
              <w14:schemeClr w14:val="tx1"/>
            </w14:solidFill>
          </w14:textFill>
        </w:rPr>
        <w:t>电子投标文件解密失败且未在规定的时限内按要求成功上传未加密的备用投标文件的，视为无效投标。</w:t>
      </w:r>
    </w:p>
    <w:p w14:paraId="29776BCC">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（2）评标时突发情况的补救方案</w:t>
      </w:r>
    </w:p>
    <w:p w14:paraId="4B0348A5">
      <w:pPr>
        <w:wordWrap w:val="0"/>
        <w:adjustRightInd w:val="0"/>
        <w:snapToGrid w:val="0"/>
        <w:ind w:firstLine="56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Start w:id="122" w:name="_Hlt88627590"/>
      <w:bookmarkEnd w:id="122"/>
    </w:p>
    <w:p w14:paraId="1B111D9E">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（3）除发生上述情况外，开标评标均以投标人通过交易平台网上递交的电子投标文件为准。</w:t>
      </w:r>
    </w:p>
    <w:p w14:paraId="269F8C7E">
      <w:pPr>
        <w:pStyle w:val="3"/>
        <w:wordWrap w:val="0"/>
        <w:autoSpaceDE/>
        <w:autoSpaceDN/>
        <w:snapToGrid w:val="0"/>
        <w:spacing w:line="360" w:lineRule="auto"/>
        <w:ind w:firstLine="482" w:firstLineChars="200"/>
        <w:jc w:val="both"/>
        <w:rPr>
          <w:rFonts w:hint="eastAsia" w:ascii="Times New Roman"/>
          <w:b/>
          <w:snapToGrid w:val="0"/>
          <w:color w:val="000000" w:themeColor="text1"/>
          <w:highlight w:val="none"/>
          <w14:textFill>
            <w14:solidFill>
              <w14:schemeClr w14:val="tx1"/>
            </w14:solidFill>
          </w14:textFill>
        </w:rPr>
      </w:pPr>
      <w:bookmarkStart w:id="123" w:name="_Toc24643"/>
      <w:r>
        <w:rPr>
          <w:rFonts w:hint="eastAsia" w:ascii="Times New Roman"/>
          <w:b/>
          <w:snapToGrid w:val="0"/>
          <w:color w:val="000000" w:themeColor="text1"/>
          <w:highlight w:val="none"/>
          <w14:textFill>
            <w14:solidFill>
              <w14:schemeClr w14:val="tx1"/>
            </w14:solidFill>
          </w14:textFill>
        </w:rPr>
        <w:t>13</w:t>
      </w:r>
      <w:r>
        <w:rPr>
          <w:rFonts w:hint="eastAsia" w:ascii="Times New Roman"/>
          <w:b/>
          <w:snapToGrid w:val="0"/>
          <w:color w:val="000000" w:themeColor="text1"/>
          <w:highlight w:val="none"/>
          <w:lang w:eastAsia="zh-CN"/>
          <w14:textFill>
            <w14:solidFill>
              <w14:schemeClr w14:val="tx1"/>
            </w14:solidFill>
          </w14:textFill>
        </w:rPr>
        <w:t>.</w:t>
      </w:r>
      <w:r>
        <w:rPr>
          <w:rFonts w:hint="eastAsia" w:ascii="Times New Roman"/>
          <w:b/>
          <w:snapToGrid w:val="0"/>
          <w:color w:val="000000" w:themeColor="text1"/>
          <w:highlight w:val="none"/>
          <w14:textFill>
            <w14:solidFill>
              <w14:schemeClr w14:val="tx1"/>
            </w14:solidFill>
          </w14:textFill>
        </w:rPr>
        <w:t>投标文件的递交</w:t>
      </w:r>
      <w:bookmarkEnd w:id="123"/>
    </w:p>
    <w:p w14:paraId="336AFFA3">
      <w:pPr>
        <w:keepNext w:val="0"/>
        <w:keepLines w:val="0"/>
        <w:pageBreakBefore w:val="0"/>
        <w:widowControl w:val="0"/>
        <w:numPr>
          <w:ilvl w:val="0"/>
          <w:numId w:val="0"/>
        </w:numPr>
        <w:suppressLineNumbers w:val="0"/>
        <w:wordWrap w:val="0"/>
        <w:overflowPunct/>
        <w:topLinePunct w:val="0"/>
        <w:bidi w:val="0"/>
        <w:spacing w:beforeAutospacing="0" w:afterAutospacing="0" w:line="360" w:lineRule="auto"/>
        <w:ind w:right="0" w:rightChars="0" w:firstLine="482" w:firstLineChars="200"/>
        <w:jc w:val="both"/>
        <w:textAlignment w:val="auto"/>
        <w:rPr>
          <w:rFonts w:hint="default" w:ascii="Times New Roman" w:eastAsia="宋体"/>
          <w:snapToGrid w:val="0"/>
          <w:color w:val="000000" w:themeColor="text1"/>
          <w:kern w:val="0"/>
          <w:highlight w:val="none"/>
          <w:lang w:val="en-US" w:eastAsia="zh-CN"/>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13.1</w:t>
      </w:r>
      <w:r>
        <w:rPr>
          <w:rFonts w:hint="eastAsia" w:ascii="Times New Roman"/>
          <w:snapToGrid w:val="0"/>
          <w:color w:val="000000" w:themeColor="text1"/>
          <w:kern w:val="0"/>
          <w:highlight w:val="none"/>
          <w14:textFill>
            <w14:solidFill>
              <w14:schemeClr w14:val="tx1"/>
            </w14:solidFill>
          </w14:textFill>
        </w:rPr>
        <w:t>在投标文件提交截止时间前，投标人通过</w:t>
      </w:r>
      <w:r>
        <w:rPr>
          <w:rFonts w:hint="eastAsia" w:hAnsi="宋体" w:cs="宋体"/>
          <w:bCs/>
          <w:snapToGrid w:val="0"/>
          <w:color w:val="000000" w:themeColor="text1"/>
          <w:szCs w:val="24"/>
          <w:highlight w:val="none"/>
          <w14:textFill>
            <w14:solidFill>
              <w14:schemeClr w14:val="tx1"/>
            </w14:solidFill>
          </w14:textFill>
        </w:rPr>
        <w:t>全国公共资源交易平台（广东省·韶关市）（https://ygp.gdzwfw.gov.cn/ggzy-portal/#/440200/index）</w:t>
      </w:r>
      <w:r>
        <w:rPr>
          <w:rFonts w:hint="eastAsia" w:ascii="Times New Roman"/>
          <w:snapToGrid w:val="0"/>
          <w:color w:val="000000" w:themeColor="text1"/>
          <w:kern w:val="0"/>
          <w:highlight w:val="none"/>
          <w14:textFill>
            <w14:solidFill>
              <w14:schemeClr w14:val="tx1"/>
            </w14:solidFill>
          </w14:textFill>
        </w:rPr>
        <w:t>提交已加密投标文件。逾期提交的电子投标文件，</w:t>
      </w:r>
      <w:r>
        <w:rPr>
          <w:rFonts w:hint="eastAsia" w:hAnsi="宋体" w:cs="宋体"/>
          <w:bCs/>
          <w:snapToGrid w:val="0"/>
          <w:color w:val="000000" w:themeColor="text1"/>
          <w:szCs w:val="24"/>
          <w:highlight w:val="none"/>
          <w14:textFill>
            <w14:solidFill>
              <w14:schemeClr w14:val="tx1"/>
            </w14:solidFill>
          </w14:textFill>
        </w:rPr>
        <w:t>全国公共资源交易平台（广东省·韶关市）（https://ygp.gdzwfw.gov.cn/ggzy-portal/#/440200/index）</w:t>
      </w:r>
      <w:r>
        <w:rPr>
          <w:rFonts w:hint="eastAsia" w:ascii="Times New Roman"/>
          <w:snapToGrid w:val="0"/>
          <w:color w:val="000000" w:themeColor="text1"/>
          <w:kern w:val="0"/>
          <w:highlight w:val="none"/>
          <w14:textFill>
            <w14:solidFill>
              <w14:schemeClr w14:val="tx1"/>
            </w14:solidFill>
          </w14:textFill>
        </w:rPr>
        <w:t>将予以拒收。</w:t>
      </w:r>
      <w:r>
        <w:rPr>
          <w:rFonts w:hint="eastAsia" w:ascii="Times New Roman"/>
          <w:snapToGrid w:val="0"/>
          <w:color w:val="000000" w:themeColor="text1"/>
          <w:kern w:val="0"/>
          <w:highlight w:val="none"/>
          <w:lang w:eastAsia="zh-CN"/>
          <w14:textFill>
            <w14:solidFill>
              <w14:schemeClr w14:val="tx1"/>
            </w14:solidFill>
          </w14:textFill>
        </w:rPr>
        <w:t>（</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联合体投标的，由牵头单位上传递交</w:t>
      </w:r>
      <w:r>
        <w:rPr>
          <w:rFonts w:hint="eastAsia" w:ascii="Times New Roman"/>
          <w:snapToGrid w:val="0"/>
          <w:color w:val="000000" w:themeColor="text1"/>
          <w:kern w:val="0"/>
          <w:highlight w:val="none"/>
          <w:lang w:eastAsia="zh-CN"/>
          <w14:textFill>
            <w14:solidFill>
              <w14:schemeClr w14:val="tx1"/>
            </w14:solidFill>
          </w14:textFill>
        </w:rPr>
        <w:t>）</w:t>
      </w:r>
    </w:p>
    <w:p w14:paraId="45CB64BE">
      <w:pPr>
        <w:wordWrap w:val="0"/>
        <w:adjustRightInd w:val="0"/>
        <w:snapToGrid w:val="0"/>
        <w:spacing w:line="360" w:lineRule="auto"/>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13.2</w:t>
      </w:r>
      <w:r>
        <w:rPr>
          <w:rFonts w:hint="eastAsia" w:ascii="Times New Roman"/>
          <w:snapToGrid w:val="0"/>
          <w:color w:val="000000" w:themeColor="text1"/>
          <w:kern w:val="0"/>
          <w:highlight w:val="none"/>
          <w14:textFill>
            <w14:solidFill>
              <w14:schemeClr w14:val="tx1"/>
            </w14:solidFill>
          </w14:textFill>
        </w:rPr>
        <w:t>提交时间：见本章第二节“重要事项时间地点一览表”</w:t>
      </w:r>
    </w:p>
    <w:p w14:paraId="27548D3D">
      <w:pPr>
        <w:pStyle w:val="10"/>
        <w:spacing w:line="440" w:lineRule="exact"/>
        <w:ind w:firstLine="482" w:firstLineChars="200"/>
        <w:rPr>
          <w:rFonts w:ascii="Times New Roman"/>
          <w:snapToGrid w:val="0"/>
          <w:color w:val="000000" w:themeColor="text1"/>
          <w:highlight w:val="none"/>
          <w14:textFill>
            <w14:solidFill>
              <w14:schemeClr w14:val="tx1"/>
            </w14:solidFill>
          </w14:textFill>
        </w:rPr>
      </w:pPr>
      <w:r>
        <w:rPr>
          <w:rFonts w:hint="eastAsia" w:ascii="Times New Roman"/>
          <w:b/>
          <w:bCs/>
          <w:snapToGrid w:val="0"/>
          <w:color w:val="000000" w:themeColor="text1"/>
          <w:highlight w:val="none"/>
          <w14:textFill>
            <w14:solidFill>
              <w14:schemeClr w14:val="tx1"/>
            </w14:solidFill>
          </w14:textFill>
        </w:rPr>
        <w:t xml:space="preserve">13.3 </w:t>
      </w:r>
      <w:r>
        <w:rPr>
          <w:rFonts w:hint="eastAsia"/>
          <w:snapToGrid w:val="0"/>
          <w:color w:val="000000" w:themeColor="text1"/>
          <w:highlight w:val="none"/>
          <w14:textFill>
            <w14:solidFill>
              <w14:schemeClr w14:val="tx1"/>
            </w14:solidFill>
          </w14:textFill>
        </w:rPr>
        <w:t>投标人无须进行现场签到，</w:t>
      </w:r>
      <w:r>
        <w:rPr>
          <w:rFonts w:hint="eastAsia" w:ascii="Times New Roman"/>
          <w:snapToGrid w:val="0"/>
          <w:color w:val="000000" w:themeColor="text1"/>
          <w:highlight w:val="none"/>
          <w14:textFill>
            <w14:solidFill>
              <w14:schemeClr w14:val="tx1"/>
            </w14:solidFill>
          </w14:textFill>
        </w:rPr>
        <w:t>如有招标文件要求提交的用于评审的证书、证件、证明原件等投标相关资料，</w:t>
      </w:r>
      <w:r>
        <w:rPr>
          <w:rFonts w:hint="eastAsia"/>
          <w:snapToGrid w:val="0"/>
          <w:color w:val="000000" w:themeColor="text1"/>
          <w:highlight w:val="none"/>
          <w14:textFill>
            <w14:solidFill>
              <w14:schemeClr w14:val="tx1"/>
            </w14:solidFill>
          </w14:textFill>
        </w:rPr>
        <w:t>投标人可在规定的地点、时间内递交至开标现场</w:t>
      </w:r>
      <w:r>
        <w:rPr>
          <w:rFonts w:hint="eastAsia" w:ascii="Times New Roman"/>
          <w:snapToGrid w:val="0"/>
          <w:color w:val="000000" w:themeColor="text1"/>
          <w:highlight w:val="none"/>
          <w14:textFill>
            <w14:solidFill>
              <w14:schemeClr w14:val="tx1"/>
            </w14:solidFill>
          </w14:textFill>
        </w:rPr>
        <w:t>（附一式两份清单）</w:t>
      </w:r>
      <w:r>
        <w:rPr>
          <w:rFonts w:hint="eastAsia"/>
          <w:snapToGrid w:val="0"/>
          <w:color w:val="000000" w:themeColor="text1"/>
          <w:highlight w:val="none"/>
          <w14:textFill>
            <w14:solidFill>
              <w14:schemeClr w14:val="tx1"/>
            </w14:solidFill>
          </w14:textFill>
        </w:rPr>
        <w:t>，无原件的不作要求</w:t>
      </w:r>
      <w:r>
        <w:rPr>
          <w:rFonts w:hint="eastAsia" w:ascii="Times New Roman"/>
          <w:snapToGrid w:val="0"/>
          <w:color w:val="000000" w:themeColor="text1"/>
          <w:highlight w:val="none"/>
          <w14:textFill>
            <w14:solidFill>
              <w14:schemeClr w14:val="tx1"/>
            </w14:solidFill>
          </w14:textFill>
        </w:rPr>
        <w:t>。</w:t>
      </w:r>
    </w:p>
    <w:p w14:paraId="3C0EF7E8">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13.3.1</w:t>
      </w:r>
      <w:r>
        <w:rPr>
          <w:rFonts w:hint="eastAsia" w:ascii="Times New Roman"/>
          <w:snapToGrid w:val="0"/>
          <w:color w:val="000000" w:themeColor="text1"/>
          <w:kern w:val="0"/>
          <w:highlight w:val="none"/>
          <w14:textFill>
            <w14:solidFill>
              <w14:schemeClr w14:val="tx1"/>
            </w14:solidFill>
          </w14:textFill>
        </w:rPr>
        <w:t>递交时间和地点：见本章第二节“重要事项时间地点一览表”。</w:t>
      </w:r>
    </w:p>
    <w:p w14:paraId="0BAE4620">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13.3.2</w:t>
      </w:r>
      <w:r>
        <w:rPr>
          <w:rFonts w:hint="eastAsia" w:ascii="Times New Roman"/>
          <w:snapToGrid w:val="0"/>
          <w:color w:val="000000" w:themeColor="text1"/>
          <w:kern w:val="0"/>
          <w:highlight w:val="none"/>
          <w14:textFill>
            <w14:solidFill>
              <w14:schemeClr w14:val="tx1"/>
            </w14:solidFill>
          </w14:textFill>
        </w:rPr>
        <w:t>投标人代表到达现场后，应出示以下身份证明材料：</w:t>
      </w:r>
    </w:p>
    <w:p w14:paraId="505B5B55">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（1）本人有效的第二代居民身份证；</w:t>
      </w:r>
    </w:p>
    <w:p w14:paraId="0059800A">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（2）法定代表人到场的，出示《法定代表人身份证明》（格式五）；委托代理人到场的，应同时出示《授权委托书》（格式四）和《法定代表人身份证明》。</w:t>
      </w:r>
    </w:p>
    <w:p w14:paraId="30C91F55">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13.3.3</w:t>
      </w:r>
      <w:r>
        <w:rPr>
          <w:rFonts w:hint="eastAsia" w:ascii="Times New Roman"/>
          <w:snapToGrid w:val="0"/>
          <w:color w:val="000000" w:themeColor="text1"/>
          <w:kern w:val="0"/>
          <w:highlight w:val="none"/>
          <w14:textFill>
            <w14:solidFill>
              <w14:schemeClr w14:val="tx1"/>
            </w14:solidFill>
          </w14:textFill>
        </w:rPr>
        <w:t>招标人或其授权的招标代理机构核对、接收投标人递交的投标相关资料后，应并妥善保管。</w:t>
      </w:r>
    </w:p>
    <w:p w14:paraId="7AE7F77C">
      <w:pPr>
        <w:wordWrap w:val="0"/>
        <w:adjustRightInd w:val="0"/>
        <w:snapToGrid w:val="0"/>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13.4</w:t>
      </w:r>
      <w:r>
        <w:rPr>
          <w:rFonts w:hint="eastAsia" w:ascii="Times New Roman"/>
          <w:snapToGrid w:val="0"/>
          <w:color w:val="000000" w:themeColor="text1"/>
          <w:kern w:val="0"/>
          <w:highlight w:val="none"/>
          <w14:textFill>
            <w14:solidFill>
              <w14:schemeClr w14:val="tx1"/>
            </w14:solidFill>
          </w14:textFill>
        </w:rPr>
        <w:t>出现下述情形之一，属于未成功提交投标文件，按无效投标处理：</w:t>
      </w:r>
    </w:p>
    <w:p w14:paraId="259414C6">
      <w:pPr>
        <w:wordWrap w:val="0"/>
        <w:adjustRightInd w:val="0"/>
        <w:snapToGrid w:val="0"/>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（1）至提交投标文件截止时，投标文件未完整上传或未提交投标；</w:t>
      </w:r>
    </w:p>
    <w:p w14:paraId="741F356D">
      <w:pPr>
        <w:wordWrap w:val="0"/>
        <w:adjustRightInd w:val="0"/>
        <w:snapToGrid w:val="0"/>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（2）投标文件未按投标格式中注明需签字盖章的要求进行签名（含电子签名）和加盖电子印章，或签名（含电子签名）或电子印章不完整的；</w:t>
      </w:r>
    </w:p>
    <w:p w14:paraId="69178628">
      <w:pPr>
        <w:wordWrap w:val="0"/>
        <w:adjustRightInd w:val="0"/>
        <w:snapToGrid w:val="0"/>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（3）解密失败且在规定时间内未重新提交投标文件的；</w:t>
      </w:r>
    </w:p>
    <w:p w14:paraId="42F5FFC3">
      <w:pPr>
        <w:wordWrap w:val="0"/>
        <w:adjustRightInd w:val="0"/>
        <w:snapToGrid w:val="0"/>
        <w:ind w:firstLine="480" w:firstLineChars="200"/>
        <w:rPr>
          <w:color w:val="000000" w:themeColor="text1"/>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（4）投标文件损坏或格式不正确的。</w:t>
      </w:r>
    </w:p>
    <w:p w14:paraId="5518C389">
      <w:pPr>
        <w:ind w:firstLine="482" w:firstLineChars="200"/>
        <w:rPr>
          <w:rFonts w:ascii="Times New Roman"/>
          <w:b/>
          <w:snapToGrid w:val="0"/>
          <w:color w:val="000000" w:themeColor="text1"/>
          <w:kern w:val="0"/>
          <w:highlight w:val="none"/>
          <w14:textFill>
            <w14:solidFill>
              <w14:schemeClr w14:val="tx1"/>
            </w14:solidFill>
          </w14:textFill>
        </w:rPr>
      </w:pPr>
      <w:r>
        <w:rPr>
          <w:rFonts w:hint="eastAsia"/>
          <w:b/>
          <w:bCs/>
          <w:color w:val="000000" w:themeColor="text1"/>
          <w:highlight w:val="none"/>
          <w14:textFill>
            <w14:solidFill>
              <w14:schemeClr w14:val="tx1"/>
            </w14:solidFill>
          </w14:textFill>
        </w:rPr>
        <w:t xml:space="preserve">13.5 </w:t>
      </w:r>
      <w:r>
        <w:rPr>
          <w:rFonts w:hint="eastAsia"/>
          <w:color w:val="000000" w:themeColor="text1"/>
          <w:highlight w:val="none"/>
          <w14:textFill>
            <w14:solidFill>
              <w14:schemeClr w14:val="tx1"/>
            </w14:solidFill>
          </w14:textFill>
        </w:rPr>
        <w:t>本次招标投标有效期为90个日历天，投标有效期从提交投标文件的截止之日起计算。在此期间，投标人不得撤销或修改其投标文件，否则其投标保证不予退还。</w:t>
      </w:r>
    </w:p>
    <w:p w14:paraId="6AB57F34">
      <w:pPr>
        <w:wordWrap w:val="0"/>
        <w:adjustRightInd w:val="0"/>
        <w:snapToGrid w:val="0"/>
        <w:spacing w:line="240" w:lineRule="auto"/>
        <w:ind w:firstLine="482" w:firstLineChars="200"/>
        <w:rPr>
          <w:rFonts w:ascii="Times New Roman"/>
          <w:b/>
          <w:snapToGrid w:val="0"/>
          <w:color w:val="000000" w:themeColor="text1"/>
          <w:kern w:val="0"/>
          <w:highlight w:val="none"/>
          <w14:textFill>
            <w14:solidFill>
              <w14:schemeClr w14:val="tx1"/>
            </w14:solidFill>
          </w14:textFill>
        </w:rPr>
      </w:pPr>
    </w:p>
    <w:p w14:paraId="6032D3B6">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24" w:name="_Toc12681"/>
      <w:r>
        <w:rPr>
          <w:rFonts w:hint="eastAsia" w:ascii="Times New Roman"/>
          <w:b/>
          <w:snapToGrid w:val="0"/>
          <w:color w:val="000000" w:themeColor="text1"/>
          <w:highlight w:val="none"/>
          <w14:textFill>
            <w14:solidFill>
              <w14:schemeClr w14:val="tx1"/>
            </w14:solidFill>
          </w14:textFill>
        </w:rPr>
        <w:t>14</w:t>
      </w:r>
      <w:r>
        <w:rPr>
          <w:rFonts w:hint="eastAsia" w:ascii="Times New Roman"/>
          <w:b/>
          <w:snapToGrid w:val="0"/>
          <w:color w:val="000000" w:themeColor="text1"/>
          <w:highlight w:val="none"/>
          <w:lang w:eastAsia="zh-CN"/>
          <w14:textFill>
            <w14:solidFill>
              <w14:schemeClr w14:val="tx1"/>
            </w14:solidFill>
          </w14:textFill>
        </w:rPr>
        <w:t>.</w:t>
      </w:r>
      <w:r>
        <w:rPr>
          <w:rFonts w:hint="eastAsia" w:ascii="Times New Roman"/>
          <w:b/>
          <w:snapToGrid w:val="0"/>
          <w:color w:val="000000" w:themeColor="text1"/>
          <w:highlight w:val="none"/>
          <w14:textFill>
            <w14:solidFill>
              <w14:schemeClr w14:val="tx1"/>
            </w14:solidFill>
          </w14:textFill>
        </w:rPr>
        <w:t>开标</w:t>
      </w:r>
      <w:bookmarkEnd w:id="124"/>
    </w:p>
    <w:p w14:paraId="36630848">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14.1</w:t>
      </w:r>
      <w:r>
        <w:rPr>
          <w:rFonts w:hint="eastAsia"/>
          <w:snapToGrid w:val="0"/>
          <w:color w:val="000000" w:themeColor="text1"/>
          <w:kern w:val="0"/>
          <w:sz w:val="24"/>
          <w:highlight w:val="none"/>
          <w14:textFill>
            <w14:solidFill>
              <w14:schemeClr w14:val="tx1"/>
            </w14:solidFill>
          </w14:textFill>
        </w:rPr>
        <w:t xml:space="preserve"> 招标人邀请所有正确</w:t>
      </w:r>
      <w:r>
        <w:rPr>
          <w:rFonts w:hint="eastAsia" w:ascii="宋体" w:hAnsi="宋体" w:cs="宋体"/>
          <w:snapToGrid w:val="0"/>
          <w:color w:val="000000" w:themeColor="text1"/>
          <w:kern w:val="0"/>
          <w:sz w:val="24"/>
          <w:highlight w:val="none"/>
          <w14:textFill>
            <w14:solidFill>
              <w14:schemeClr w14:val="tx1"/>
            </w14:solidFill>
          </w14:textFill>
        </w:rPr>
        <w:t>获取招标文件、</w:t>
      </w:r>
      <w:r>
        <w:rPr>
          <w:rFonts w:hint="eastAsia"/>
          <w:snapToGrid w:val="0"/>
          <w:color w:val="000000" w:themeColor="text1"/>
          <w:kern w:val="0"/>
          <w:sz w:val="24"/>
          <w:highlight w:val="none"/>
          <w14:textFill>
            <w14:solidFill>
              <w14:schemeClr w14:val="tx1"/>
            </w14:solidFill>
          </w14:textFill>
        </w:rPr>
        <w:t>电子投标、缴纳投标保证的投标人参加开标，投标人可自主决定是否参加。</w:t>
      </w:r>
      <w:r>
        <w:rPr>
          <w:rFonts w:hint="eastAsia" w:ascii="宋体" w:hAnsi="宋体" w:cs="宋体"/>
          <w:snapToGrid w:val="0"/>
          <w:color w:val="000000" w:themeColor="text1"/>
          <w:kern w:val="0"/>
          <w:sz w:val="24"/>
          <w:highlight w:val="none"/>
          <w14:textFill>
            <w14:solidFill>
              <w14:schemeClr w14:val="tx1"/>
            </w14:solidFill>
          </w14:textFill>
        </w:rPr>
        <w:t>投标人可登陆交易平台观看开标实况、提出异议或进行澄清、确认等操作（具体按招标文件和系统操作手册为准）。</w:t>
      </w:r>
      <w:r>
        <w:rPr>
          <w:rFonts w:hint="eastAsia"/>
          <w:snapToGrid w:val="0"/>
          <w:color w:val="000000" w:themeColor="text1"/>
          <w:kern w:val="0"/>
          <w:sz w:val="24"/>
          <w:highlight w:val="none"/>
          <w14:textFill>
            <w14:solidFill>
              <w14:schemeClr w14:val="tx1"/>
            </w14:solidFill>
          </w14:textFill>
        </w:rPr>
        <w:t>投标人不参加开标的，视其默认开标结果，以及放弃在开标期间见证、监督、投诉、申辩的权利。</w:t>
      </w:r>
    </w:p>
    <w:p w14:paraId="5F2BF533">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szCs w:val="20"/>
          <w:highlight w:val="none"/>
          <w14:textFill>
            <w14:solidFill>
              <w14:schemeClr w14:val="tx1"/>
            </w14:solidFill>
          </w14:textFill>
        </w:rPr>
        <w:t>14.1.1</w:t>
      </w:r>
      <w:r>
        <w:rPr>
          <w:rFonts w:hint="eastAsia"/>
          <w:snapToGrid w:val="0"/>
          <w:color w:val="000000" w:themeColor="text1"/>
          <w:kern w:val="0"/>
          <w:sz w:val="24"/>
          <w:highlight w:val="none"/>
          <w14:textFill>
            <w14:solidFill>
              <w14:schemeClr w14:val="tx1"/>
            </w14:solidFill>
          </w14:textFill>
        </w:rPr>
        <w:t xml:space="preserve"> 开标时间和地点：见本章第二节“重要事项时间地点一览表”。</w:t>
      </w:r>
    </w:p>
    <w:p w14:paraId="6ED06511">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szCs w:val="20"/>
          <w:highlight w:val="none"/>
          <w14:textFill>
            <w14:solidFill>
              <w14:schemeClr w14:val="tx1"/>
            </w14:solidFill>
          </w14:textFill>
        </w:rPr>
        <w:t>14.1.2</w:t>
      </w:r>
      <w:r>
        <w:rPr>
          <w:rFonts w:hint="eastAsia"/>
          <w:snapToGrid w:val="0"/>
          <w:color w:val="000000" w:themeColor="text1"/>
          <w:kern w:val="0"/>
          <w:sz w:val="24"/>
          <w:highlight w:val="none"/>
          <w14:textFill>
            <w14:solidFill>
              <w14:schemeClr w14:val="tx1"/>
            </w14:solidFill>
          </w14:textFill>
        </w:rPr>
        <w:t xml:space="preserve"> </w:t>
      </w:r>
      <w:r>
        <w:rPr>
          <w:rFonts w:hint="eastAsia" w:ascii="宋体" w:hAnsi="宋体" w:cs="宋体"/>
          <w:snapToGrid w:val="0"/>
          <w:color w:val="000000" w:themeColor="text1"/>
          <w:kern w:val="0"/>
          <w:sz w:val="24"/>
          <w:highlight w:val="none"/>
          <w14:textFill>
            <w14:solidFill>
              <w14:schemeClr w14:val="tx1"/>
            </w14:solidFill>
          </w14:textFill>
        </w:rPr>
        <w:t>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349CFA01">
      <w:pPr>
        <w:wordWrap w:val="0"/>
        <w:adjustRightInd w:val="0"/>
        <w:snapToGrid w:val="0"/>
        <w:spacing w:line="440" w:lineRule="exact"/>
        <w:ind w:firstLine="480"/>
        <w:rPr>
          <w:rFonts w:ascii="Times New Roman"/>
          <w:b/>
          <w:bCs/>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14.1.3</w:t>
      </w:r>
      <w:r>
        <w:rPr>
          <w:rFonts w:hint="eastAsia" w:hAnsi="宋体" w:cs="宋体"/>
          <w:snapToGrid w:val="0"/>
          <w:color w:val="000000" w:themeColor="text1"/>
          <w:kern w:val="0"/>
          <w:highlight w:val="none"/>
          <w14:textFill>
            <w14:solidFill>
              <w14:schemeClr w14:val="tx1"/>
            </w14:solidFill>
          </w14:textFill>
        </w:rPr>
        <w:t>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3E82600E">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14.2</w:t>
      </w:r>
      <w:r>
        <w:rPr>
          <w:rFonts w:hint="eastAsia" w:ascii="Times New Roman"/>
          <w:snapToGrid w:val="0"/>
          <w:color w:val="000000" w:themeColor="text1"/>
          <w:kern w:val="0"/>
          <w:highlight w:val="none"/>
          <w14:textFill>
            <w14:solidFill>
              <w14:schemeClr w14:val="tx1"/>
            </w14:solidFill>
          </w14:textFill>
        </w:rPr>
        <w:t xml:space="preserve"> 开标程序</w:t>
      </w:r>
      <w:bookmarkStart w:id="125" w:name="_Toc7418"/>
      <w:bookmarkStart w:id="126" w:name="_Toc1282"/>
    </w:p>
    <w:bookmarkEnd w:id="125"/>
    <w:bookmarkEnd w:id="126"/>
    <w:p w14:paraId="48D1944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（1）主持人（招标人代表或招标人授权的招标代理机构人员）宣读开标纪律。</w:t>
      </w:r>
    </w:p>
    <w:p w14:paraId="09096883">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（2）主持人宣布唱标人、记录人、见证人、监督人等有关人员姓名。</w:t>
      </w:r>
    </w:p>
    <w:p w14:paraId="3F63DE8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（3）招标代理机构在交易场所工作人员的见证下，公布在投标截止时间前进行投标文件的投标人数量和名称，对投标人的电子投标信息进行解密，</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hint="eastAsia" w:ascii="Times New Roman"/>
          <w:snapToGrid w:val="0"/>
          <w:color w:val="000000" w:themeColor="text1"/>
          <w:kern w:val="0"/>
          <w:highlight w:val="none"/>
          <w14:textFill>
            <w14:solidFill>
              <w14:schemeClr w14:val="tx1"/>
            </w14:solidFill>
          </w14:textFill>
        </w:rPr>
        <w:t>自动生成《投标保证缴纳情况表》和《开标一览表》。</w:t>
      </w:r>
    </w:p>
    <w:p w14:paraId="4346535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（4）唱标人检查《投标保证缴纳情况表》中各投标人所缴纳投标保证的金额、有效期是否符合招标文件规定。若不符合规定，该投标人的投标无效。将有关情形在《投标保证缴纳情况表》“备注”栏中注明。</w:t>
      </w:r>
    </w:p>
    <w:p w14:paraId="63A195DC">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备注：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14:paraId="4443BCCD">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（5）招标人代表、唱标人、记录人等有关人员在《投标保证缴纳情况表》以及《开标一览表》上签字确认。</w:t>
      </w:r>
    </w:p>
    <w:p w14:paraId="332FE6C8">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（6）主持人宣布有关注意事项后，宣布开标结束。</w:t>
      </w:r>
    </w:p>
    <w:p w14:paraId="4F46CC29">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14.3</w:t>
      </w:r>
      <w:r>
        <w:rPr>
          <w:rFonts w:hint="eastAsia" w:ascii="Times New Roman"/>
          <w:snapToGrid w:val="0"/>
          <w:color w:val="000000" w:themeColor="text1"/>
          <w:kern w:val="0"/>
          <w:highlight w:val="none"/>
          <w14:textFill>
            <w14:solidFill>
              <w14:schemeClr w14:val="tx1"/>
            </w14:solidFill>
          </w14:textFill>
        </w:rPr>
        <w:t xml:space="preserve"> 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6A907E73">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14.4</w:t>
      </w:r>
      <w:r>
        <w:rPr>
          <w:rFonts w:hint="eastAsia" w:ascii="Times New Roman"/>
          <w:snapToGrid w:val="0"/>
          <w:color w:val="000000" w:themeColor="text1"/>
          <w:kern w:val="0"/>
          <w:highlight w:val="none"/>
          <w14:textFill>
            <w14:solidFill>
              <w14:schemeClr w14:val="tx1"/>
            </w14:solidFill>
          </w14:textFill>
        </w:rPr>
        <w:t xml:space="preserve">  </w:t>
      </w:r>
      <w:bookmarkStart w:id="127" w:name="_Hlt127093805"/>
      <w:bookmarkEnd w:id="127"/>
      <w:r>
        <w:rPr>
          <w:rFonts w:hint="eastAsia" w:ascii="Times New Roman"/>
          <w:snapToGrid w:val="0"/>
          <w:color w:val="000000" w:themeColor="text1"/>
          <w:kern w:val="0"/>
          <w:highlight w:val="none"/>
          <w14:textFill>
            <w14:solidFill>
              <w14:schemeClr w14:val="tx1"/>
            </w14:solidFill>
          </w14:textFill>
        </w:rPr>
        <w:t>招标代理机构将资料原件（如有）、《开标一览表》以及其他有关资料移交评标委员会。</w:t>
      </w:r>
    </w:p>
    <w:p w14:paraId="7B6B4AFD">
      <w:pPr>
        <w:wordWrap w:val="0"/>
        <w:adjustRightInd w:val="0"/>
        <w:snapToGrid w:val="0"/>
        <w:spacing w:line="440" w:lineRule="exact"/>
        <w:ind w:firstLine="482" w:firstLineChars="200"/>
        <w:rPr>
          <w:rFonts w:ascii="Times New Roman"/>
          <w:b/>
          <w:snapToGrid w:val="0"/>
          <w:color w:val="000000" w:themeColor="text1"/>
          <w:kern w:val="0"/>
          <w:highlight w:val="none"/>
          <w14:textFill>
            <w14:solidFill>
              <w14:schemeClr w14:val="tx1"/>
            </w14:solidFill>
          </w14:textFill>
        </w:rPr>
      </w:pPr>
    </w:p>
    <w:p w14:paraId="52A46AD3">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28" w:name="_Toc22674"/>
      <w:r>
        <w:rPr>
          <w:rFonts w:hint="eastAsia" w:ascii="Times New Roman"/>
          <w:b/>
          <w:snapToGrid w:val="0"/>
          <w:color w:val="000000" w:themeColor="text1"/>
          <w:highlight w:val="none"/>
          <w14:textFill>
            <w14:solidFill>
              <w14:schemeClr w14:val="tx1"/>
            </w14:solidFill>
          </w14:textFill>
        </w:rPr>
        <w:t>15</w:t>
      </w:r>
      <w:r>
        <w:rPr>
          <w:rFonts w:hint="eastAsia" w:ascii="Times New Roman"/>
          <w:b/>
          <w:snapToGrid w:val="0"/>
          <w:color w:val="000000" w:themeColor="text1"/>
          <w:highlight w:val="none"/>
          <w:lang w:eastAsia="zh-CN"/>
          <w14:textFill>
            <w14:solidFill>
              <w14:schemeClr w14:val="tx1"/>
            </w14:solidFill>
          </w14:textFill>
        </w:rPr>
        <w:t>.</w:t>
      </w:r>
      <w:r>
        <w:rPr>
          <w:rFonts w:hint="eastAsia" w:ascii="Times New Roman"/>
          <w:b/>
          <w:snapToGrid w:val="0"/>
          <w:color w:val="000000" w:themeColor="text1"/>
          <w:highlight w:val="none"/>
          <w14:textFill>
            <w14:solidFill>
              <w14:schemeClr w14:val="tx1"/>
            </w14:solidFill>
          </w14:textFill>
        </w:rPr>
        <w:t>评标</w:t>
      </w:r>
      <w:bookmarkEnd w:id="128"/>
    </w:p>
    <w:p w14:paraId="4F1E60A1">
      <w:pPr>
        <w:keepNext w:val="0"/>
        <w:keepLines w:val="0"/>
        <w:pageBreakBefore w:val="0"/>
        <w:widowControl/>
        <w:kinsoku/>
        <w:wordWrap w:val="0"/>
        <w:overflowPunct/>
        <w:topLinePunct w:val="0"/>
        <w:autoSpaceDE/>
        <w:autoSpaceDN/>
        <w:bidi w:val="0"/>
        <w:adjustRightInd w:val="0"/>
        <w:snapToGrid w:val="0"/>
        <w:spacing w:line="440" w:lineRule="exact"/>
        <w:ind w:firstLine="560" w:firstLineChars="0"/>
        <w:textAlignment w:val="auto"/>
        <w:rPr>
          <w:rFonts w:hint="default" w:ascii="Times New Roman" w:hAnsi="Times New Roman" w:eastAsia="宋体" w:cs="Times New Roman"/>
          <w:snapToGrid w:val="0"/>
          <w:color w:val="000000" w:themeColor="text1"/>
          <w:kern w:val="0"/>
          <w:sz w:val="24"/>
          <w:szCs w:val="20"/>
          <w:highlight w:val="none"/>
          <w14:textFill>
            <w14:solidFill>
              <w14:schemeClr w14:val="tx1"/>
            </w14:solidFill>
          </w14:textFill>
        </w:rPr>
      </w:pPr>
      <w:r>
        <w:rPr>
          <w:rFonts w:hint="eastAsia" w:ascii="宋体" w:hAnsi="宋体" w:eastAsia="宋体" w:cs="宋体"/>
          <w:snapToGrid w:val="0"/>
          <w:color w:val="auto"/>
          <w:kern w:val="0"/>
          <w:sz w:val="24"/>
          <w:szCs w:val="24"/>
          <w:highlight w:val="none"/>
        </w:rPr>
        <w:t>评标分为初步评审和详细评审两个阶段，由评标委员会在有关部门的监督下，严格按照本招标文件指定的评标方法，对投标人的投标文件进行审查、评审</w:t>
      </w:r>
      <w:r>
        <w:rPr>
          <w:rFonts w:hint="default" w:ascii="Times New Roman" w:hAnsi="Times New Roman" w:eastAsia="宋体" w:cs="Times New Roman"/>
          <w:snapToGrid w:val="0"/>
          <w:color w:val="000000" w:themeColor="text1"/>
          <w:kern w:val="0"/>
          <w:sz w:val="24"/>
          <w:szCs w:val="20"/>
          <w:highlight w:val="none"/>
          <w14:textFill>
            <w14:solidFill>
              <w14:schemeClr w14:val="tx1"/>
            </w14:solidFill>
          </w14:textFill>
        </w:rPr>
        <w:t>，将得分前5名不排序</w:t>
      </w:r>
      <w:r>
        <w:rPr>
          <w:rFonts w:hint="default" w:ascii="Times New Roman" w:hAnsi="Times New Roman" w:eastAsia="宋体" w:cs="Times New Roman"/>
          <w:b w:val="0"/>
          <w:bCs w:val="0"/>
          <w:snapToGrid w:val="0"/>
          <w:color w:val="000000" w:themeColor="text1"/>
          <w:kern w:val="0"/>
          <w:sz w:val="24"/>
          <w:szCs w:val="20"/>
          <w:highlight w:val="none"/>
          <w14:textFill>
            <w14:solidFill>
              <w14:schemeClr w14:val="tx1"/>
            </w14:solidFill>
          </w14:textFill>
        </w:rPr>
        <w:t>（按企业统一社会信用代码后4位</w:t>
      </w:r>
      <w:r>
        <w:rPr>
          <w:rFonts w:hint="default" w:ascii="Times New Roman" w:hAnsi="Times New Roman" w:eastAsia="宋体" w:cs="Times New Roman"/>
          <w:b w:val="0"/>
          <w:bCs w:val="0"/>
          <w:snapToGrid w:val="0"/>
          <w:color w:val="000000" w:themeColor="text1"/>
          <w:kern w:val="0"/>
          <w:sz w:val="24"/>
          <w:szCs w:val="20"/>
          <w:highlight w:val="none"/>
          <w:lang w:val="en-US" w:eastAsia="zh-CN"/>
          <w14:textFill>
            <w14:solidFill>
              <w14:schemeClr w14:val="tx1"/>
            </w14:solidFill>
          </w14:textFill>
        </w:rPr>
        <w:t>由小到大</w:t>
      </w:r>
      <w:r>
        <w:rPr>
          <w:rFonts w:hint="default" w:ascii="Times New Roman" w:hAnsi="Times New Roman" w:eastAsia="宋体" w:cs="Times New Roman"/>
          <w:b w:val="0"/>
          <w:bCs w:val="0"/>
          <w:snapToGrid w:val="0"/>
          <w:color w:val="000000" w:themeColor="text1"/>
          <w:kern w:val="0"/>
          <w:sz w:val="24"/>
          <w:szCs w:val="20"/>
          <w:highlight w:val="none"/>
          <w14:textFill>
            <w14:solidFill>
              <w14:schemeClr w14:val="tx1"/>
            </w14:solidFill>
          </w14:textFill>
        </w:rPr>
        <w:t>排位）</w:t>
      </w:r>
      <w:r>
        <w:rPr>
          <w:rFonts w:hint="default" w:ascii="Times New Roman" w:hAnsi="Times New Roman" w:eastAsia="宋体" w:cs="Times New Roman"/>
          <w:snapToGrid w:val="0"/>
          <w:color w:val="000000" w:themeColor="text1"/>
          <w:kern w:val="0"/>
          <w:sz w:val="24"/>
          <w:szCs w:val="20"/>
          <w:highlight w:val="none"/>
          <w14:textFill>
            <w14:solidFill>
              <w14:schemeClr w14:val="tx1"/>
            </w14:solidFill>
          </w14:textFill>
        </w:rPr>
        <w:t>的的投标人作为定标候选人推荐给招标人，并对每个定标候选人的优势、风险等评审情况进行说明。当投标人综合总得分相同时，以报价低为前；当投标人综合总得分相同且报价相同时，由评标委员会投票确定排</w:t>
      </w:r>
      <w:r>
        <w:rPr>
          <w:rFonts w:hint="default" w:ascii="Times New Roman" w:hAnsi="Times New Roman" w:eastAsia="宋体" w:cs="Times New Roman"/>
          <w:snapToGrid w:val="0"/>
          <w:color w:val="000000" w:themeColor="text1"/>
          <w:kern w:val="0"/>
          <w:sz w:val="24"/>
          <w:szCs w:val="20"/>
          <w:highlight w:val="none"/>
          <w:lang w:eastAsia="zh-CN"/>
          <w14:textFill>
            <w14:solidFill>
              <w14:schemeClr w14:val="tx1"/>
            </w14:solidFill>
          </w14:textFill>
        </w:rPr>
        <w:t>前</w:t>
      </w:r>
      <w:r>
        <w:rPr>
          <w:rFonts w:hint="default" w:ascii="Times New Roman" w:hAnsi="Times New Roman" w:eastAsia="宋体" w:cs="Times New Roman"/>
          <w:snapToGrid w:val="0"/>
          <w:color w:val="000000" w:themeColor="text1"/>
          <w:kern w:val="0"/>
          <w:sz w:val="24"/>
          <w:szCs w:val="20"/>
          <w:highlight w:val="none"/>
          <w14:textFill>
            <w14:solidFill>
              <w14:schemeClr w14:val="tx1"/>
            </w14:solidFill>
          </w14:textFill>
        </w:rPr>
        <w:t>。</w:t>
      </w:r>
    </w:p>
    <w:p w14:paraId="2BBBF94D">
      <w:pPr>
        <w:keepNext w:val="0"/>
        <w:keepLines w:val="0"/>
        <w:pageBreakBefore w:val="0"/>
        <w:widowControl/>
        <w:kinsoku/>
        <w:wordWrap w:val="0"/>
        <w:overflowPunct/>
        <w:topLinePunct w:val="0"/>
        <w:autoSpaceDE/>
        <w:autoSpaceDN/>
        <w:bidi w:val="0"/>
        <w:adjustRightInd w:val="0"/>
        <w:snapToGrid w:val="0"/>
        <w:spacing w:line="440" w:lineRule="exact"/>
        <w:ind w:firstLine="560" w:firstLineChars="0"/>
        <w:textAlignment w:val="auto"/>
        <w:rPr>
          <w:rFonts w:hint="default" w:ascii="Times New Roman"/>
          <w:snapToGrid w:val="0"/>
          <w:color w:val="000000" w:themeColor="text1"/>
          <w:kern w:val="0"/>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4"/>
          <w:szCs w:val="20"/>
          <w:highlight w:val="none"/>
          <w14:textFill>
            <w14:solidFill>
              <w14:schemeClr w14:val="tx1"/>
            </w14:solidFill>
          </w14:textFill>
        </w:rPr>
        <w:t>定标候选人得分只作为评标委员会的推荐依据，不作为定标委员会对中标候选人排序的依据。</w:t>
      </w:r>
      <w:r>
        <w:rPr>
          <w:rFonts w:hint="default" w:ascii="Times New Roman" w:hAnsi="Times New Roman" w:eastAsia="宋体" w:cs="Times New Roman"/>
          <w:snapToGrid w:val="0"/>
          <w:color w:val="000000" w:themeColor="text1"/>
          <w:kern w:val="0"/>
          <w:sz w:val="24"/>
          <w:szCs w:val="20"/>
          <w:highlight w:val="none"/>
          <w:lang w:val="en-US" w:eastAsia="zh-CN"/>
          <w14:textFill>
            <w14:solidFill>
              <w14:schemeClr w14:val="tx1"/>
            </w14:solidFill>
          </w14:textFill>
        </w:rPr>
        <w:t>当有效投标人数量不足5名但满足法定要求时，所有通过评审的有效投标人均应作为定标候选人。</w:t>
      </w:r>
    </w:p>
    <w:p w14:paraId="3AF6F332">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15.1.1</w:t>
      </w:r>
      <w:r>
        <w:rPr>
          <w:rFonts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评标委员会由 5 人组成，其中招标人代表 0 人，专家 5 人。专家从广东省综合评标评审专家库韶关区域及远程异地中随机抽取，其中技术类专家 3 人，经济类专家 2 人。</w:t>
      </w:r>
      <w:r>
        <w:rPr>
          <w:rFonts w:hint="eastAsia" w:ascii="Times New Roman"/>
          <w:snapToGrid w:val="0"/>
          <w:color w:val="000000" w:themeColor="text1"/>
          <w:kern w:val="0"/>
          <w:highlight w:val="none"/>
          <w:lang w:eastAsia="zh-CN"/>
          <w14:textFill>
            <w14:solidFill>
              <w14:schemeClr w14:val="tx1"/>
            </w14:solidFill>
          </w14:textFill>
        </w:rPr>
        <w:t>（</w:t>
      </w:r>
      <w:r>
        <w:rPr>
          <w:rFonts w:hint="eastAsia" w:hAnsi="宋体" w:cs="宋体"/>
          <w:snapToGrid w:val="0"/>
          <w:color w:val="000000" w:themeColor="text1"/>
          <w:kern w:val="0"/>
          <w:szCs w:val="24"/>
          <w:highlight w:val="none"/>
          <w14:textFill>
            <w14:solidFill>
              <w14:schemeClr w14:val="tx1"/>
            </w14:solidFill>
          </w14:textFill>
        </w:rPr>
        <w:t>其中异地专家1人从广东省综合评标评审专家库-远程异地中随机抽取</w:t>
      </w:r>
      <w:r>
        <w:rPr>
          <w:rFonts w:hint="eastAsia" w:hAnsi="宋体" w:cs="宋体"/>
          <w:snapToGrid w:val="0"/>
          <w:color w:val="000000" w:themeColor="text1"/>
          <w:kern w:val="0"/>
          <w:szCs w:val="24"/>
          <w:highlight w:val="none"/>
          <w:lang w:eastAsia="zh-CN"/>
          <w14:textFill>
            <w14:solidFill>
              <w14:schemeClr w14:val="tx1"/>
            </w14:solidFill>
          </w14:textFill>
        </w:rPr>
        <w:t>。</w:t>
      </w:r>
      <w:r>
        <w:rPr>
          <w:rFonts w:hint="eastAsia" w:ascii="Times New Roman"/>
          <w:snapToGrid w:val="0"/>
          <w:color w:val="000000" w:themeColor="text1"/>
          <w:kern w:val="0"/>
          <w:highlight w:val="none"/>
          <w:lang w:eastAsia="zh-CN"/>
          <w14:textFill>
            <w14:solidFill>
              <w14:schemeClr w14:val="tx1"/>
            </w14:solidFill>
          </w14:textFill>
        </w:rPr>
        <w:t>）</w:t>
      </w:r>
      <w:r>
        <w:rPr>
          <w:rFonts w:hint="eastAsia" w:ascii="Times New Roman"/>
          <w:snapToGrid w:val="0"/>
          <w:color w:val="000000" w:themeColor="text1"/>
          <w:kern w:val="0"/>
          <w:highlight w:val="none"/>
          <w14:textFill>
            <w14:solidFill>
              <w14:schemeClr w14:val="tx1"/>
            </w14:solidFill>
          </w14:textFill>
        </w:rPr>
        <w:t>本项目根据《广东省发展和改革委员会等部门关于印发广东省远程异地评标招标项目范围规定（试行）的通知》(粤发改规〔2026〕8号)文件要求，采用远程异地评审方式。</w:t>
      </w:r>
      <w:r>
        <w:rPr>
          <w:rFonts w:ascii="Times New Roman"/>
          <w:snapToGrid w:val="0"/>
          <w:color w:val="000000" w:themeColor="text1"/>
          <w:kern w:val="0"/>
          <w:highlight w:val="none"/>
          <w14:textFill>
            <w14:solidFill>
              <w14:schemeClr w14:val="tx1"/>
            </w14:solidFill>
          </w14:textFill>
        </w:rPr>
        <w:t>评标委员会设负责人，由评标委员会成员推举产生。评标委员会负责人与评标委员会的其他成员有同等的表决权。</w:t>
      </w:r>
    </w:p>
    <w:p w14:paraId="754737D2">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15.1.2</w:t>
      </w:r>
      <w:r>
        <w:rPr>
          <w:rFonts w:ascii="Times New Roman"/>
          <w:snapToGrid w:val="0"/>
          <w:color w:val="000000" w:themeColor="text1"/>
          <w:kern w:val="0"/>
          <w:highlight w:val="none"/>
          <w14:textFill>
            <w14:solidFill>
              <w14:schemeClr w14:val="tx1"/>
            </w14:solidFill>
          </w14:textFill>
        </w:rPr>
        <w:t xml:space="preserve"> 评标委员会应认真、公正、诚实、廉洁地履行职责。有下列情形之一的，不得担任评标委员会成员：</w:t>
      </w:r>
    </w:p>
    <w:p w14:paraId="6E8B255E">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（1）投标人或投标人主要负责人的近亲属；</w:t>
      </w:r>
    </w:p>
    <w:p w14:paraId="49ADBE7A">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（2）项目主管部门或者行政监督部门的人员；</w:t>
      </w:r>
    </w:p>
    <w:p w14:paraId="54AF4FEB">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（3）与投标人有经济利益关系，可能影响对投标公正评审的；</w:t>
      </w:r>
    </w:p>
    <w:p w14:paraId="4363BC7D">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（4）曾因在招标、评标以及其他与招标投标有关活动中从事违法行为而受过行政处罚或刑事处罚的。</w:t>
      </w:r>
    </w:p>
    <w:p w14:paraId="52825288">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评标委员会成员有以上情形之一的，应主动提出回避。</w:t>
      </w:r>
    </w:p>
    <w:p w14:paraId="4D0B0C21">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15.1.3</w:t>
      </w:r>
      <w:r>
        <w:rPr>
          <w:rFonts w:ascii="Times New Roman"/>
          <w:snapToGrid w:val="0"/>
          <w:color w:val="000000" w:themeColor="text1"/>
          <w:kern w:val="0"/>
          <w:highlight w:val="none"/>
          <w14:textFill>
            <w14:solidFill>
              <w14:schemeClr w14:val="tx1"/>
            </w14:solidFill>
          </w14:textFill>
        </w:rPr>
        <w:t xml:space="preserve"> 评标全过程实行封闭式管理，在中标结果公布前，禁止评标委员会成员以任何方式私下接触投标人。</w:t>
      </w:r>
    </w:p>
    <w:p w14:paraId="5447EB98">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15.1.4</w:t>
      </w:r>
      <w:r>
        <w:rPr>
          <w:rFonts w:ascii="Times New Roman"/>
          <w:snapToGrid w:val="0"/>
          <w:color w:val="000000" w:themeColor="text1"/>
          <w:kern w:val="0"/>
          <w:highlight w:val="none"/>
          <w14:textFill>
            <w14:solidFill>
              <w14:schemeClr w14:val="tx1"/>
            </w14:solidFill>
          </w14:textFill>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1973A873">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15.1.5</w:t>
      </w:r>
      <w:r>
        <w:rPr>
          <w:rFonts w:ascii="Times New Roman"/>
          <w:snapToGrid w:val="0"/>
          <w:color w:val="000000" w:themeColor="text1"/>
          <w:kern w:val="0"/>
          <w:highlight w:val="none"/>
          <w14:textFill>
            <w14:solidFill>
              <w14:schemeClr w14:val="tx1"/>
            </w14:solidFill>
          </w14:textFill>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3187AEDD">
      <w:pPr>
        <w:wordWrap w:val="0"/>
        <w:adjustRightInd w:val="0"/>
        <w:snapToGrid w:val="0"/>
        <w:spacing w:line="440" w:lineRule="exact"/>
        <w:ind w:firstLine="561"/>
        <w:rPr>
          <w:rFonts w:ascii="Times New Roman"/>
          <w:bCs/>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15.2</w:t>
      </w:r>
      <w:r>
        <w:rPr>
          <w:rFonts w:ascii="Times New Roman"/>
          <w:bCs/>
          <w:snapToGrid w:val="0"/>
          <w:color w:val="000000" w:themeColor="text1"/>
          <w:kern w:val="0"/>
          <w:szCs w:val="22"/>
          <w:highlight w:val="none"/>
          <w14:textFill>
            <w14:solidFill>
              <w14:schemeClr w14:val="tx1"/>
            </w14:solidFill>
          </w14:textFill>
        </w:rPr>
        <w:t xml:space="preserve"> 评标方法</w:t>
      </w:r>
    </w:p>
    <w:p w14:paraId="69EA82F5">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根据有关法律、法规的相关规定，结合本招标项目资金来源和规模特点，本次招标采用</w:t>
      </w:r>
      <w:r>
        <w:rPr>
          <w:rFonts w:ascii="Times New Roman"/>
          <w:snapToGrid w:val="0"/>
          <w:color w:val="000000" w:themeColor="text1"/>
          <w:kern w:val="0"/>
          <w:highlight w:val="none"/>
          <w:u w:val="single"/>
          <w14:textFill>
            <w14:solidFill>
              <w14:schemeClr w14:val="tx1"/>
            </w14:solidFill>
          </w14:textFill>
        </w:rPr>
        <w:t>综合评估法</w:t>
      </w:r>
      <w:r>
        <w:rPr>
          <w:rFonts w:ascii="Times New Roman"/>
          <w:snapToGrid w:val="0"/>
          <w:color w:val="000000" w:themeColor="text1"/>
          <w:kern w:val="0"/>
          <w:highlight w:val="none"/>
          <w14:textFill>
            <w14:solidFill>
              <w14:schemeClr w14:val="tx1"/>
            </w14:solidFill>
          </w14:textFill>
        </w:rPr>
        <w:t>进行评标。</w:t>
      </w:r>
    </w:p>
    <w:p w14:paraId="20AC3010">
      <w:pPr>
        <w:wordWrap w:val="0"/>
        <w:adjustRightInd w:val="0"/>
        <w:snapToGrid w:val="0"/>
        <w:spacing w:line="440" w:lineRule="exact"/>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 xml:space="preserve">    15.3 </w:t>
      </w:r>
      <w:r>
        <w:rPr>
          <w:rFonts w:ascii="Times New Roman"/>
          <w:snapToGrid w:val="0"/>
          <w:color w:val="000000" w:themeColor="text1"/>
          <w:kern w:val="0"/>
          <w:highlight w:val="none"/>
          <w14:textFill>
            <w14:solidFill>
              <w14:schemeClr w14:val="tx1"/>
            </w14:solidFill>
          </w14:textFill>
        </w:rPr>
        <w:t>评审范围：评标委员会应对所有投标人的投标文件进行评审。</w:t>
      </w:r>
    </w:p>
    <w:p w14:paraId="40DA2FCF">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15.4</w:t>
      </w:r>
      <w:r>
        <w:rPr>
          <w:rFonts w:ascii="Times New Roman"/>
          <w:snapToGrid w:val="0"/>
          <w:color w:val="000000" w:themeColor="text1"/>
          <w:kern w:val="0"/>
          <w:highlight w:val="none"/>
          <w14:textFill>
            <w14:solidFill>
              <w14:schemeClr w14:val="tx1"/>
            </w14:solidFill>
          </w14:textFill>
        </w:rPr>
        <w:t xml:space="preserve"> 初步评审阶段</w:t>
      </w:r>
    </w:p>
    <w:p w14:paraId="1C4C60BF">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初步评审阶段分为资格评审、形式评审和响应性评审三个环节。</w:t>
      </w:r>
    </w:p>
    <w:p w14:paraId="6CB35610">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15.4.1</w:t>
      </w:r>
      <w:r>
        <w:rPr>
          <w:rFonts w:ascii="Times New Roman"/>
          <w:snapToGrid w:val="0"/>
          <w:color w:val="000000" w:themeColor="text1"/>
          <w:kern w:val="0"/>
          <w:highlight w:val="none"/>
          <w14:textFill>
            <w14:solidFill>
              <w14:schemeClr w14:val="tx1"/>
            </w14:solidFill>
          </w14:textFill>
        </w:rPr>
        <w:t xml:space="preserve"> 资格评审环节</w:t>
      </w:r>
    </w:p>
    <w:p w14:paraId="1BA717C2">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资格评审事项包括：</w:t>
      </w:r>
    </w:p>
    <w:p w14:paraId="6B64C567">
      <w:pPr>
        <w:wordWrap w:val="0"/>
        <w:adjustRightInd w:val="0"/>
        <w:snapToGrid w:val="0"/>
        <w:spacing w:line="440" w:lineRule="exact"/>
        <w:ind w:firstLine="480" w:firstLineChars="200"/>
        <w:rPr>
          <w:rFonts w:hint="eastAsia" w:ascii="Times New Roman" w:eastAsia="宋体"/>
          <w:snapToGrid w:val="0"/>
          <w:color w:val="000000" w:themeColor="text1"/>
          <w:kern w:val="0"/>
          <w:highlight w:val="none"/>
          <w:lang w:eastAsia="zh-CN"/>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（1）投标人是否符合本章第三节第</w:t>
      </w:r>
      <w:r>
        <w:rPr>
          <w:rFonts w:ascii="Times New Roman"/>
          <w:b/>
          <w:bCs/>
          <w:snapToGrid w:val="0"/>
          <w:color w:val="000000" w:themeColor="text1"/>
          <w:kern w:val="0"/>
          <w:highlight w:val="none"/>
          <w14:textFill>
            <w14:solidFill>
              <w14:schemeClr w14:val="tx1"/>
            </w14:solidFill>
          </w14:textFill>
        </w:rPr>
        <w:t>2.4</w:t>
      </w:r>
      <w:r>
        <w:rPr>
          <w:rFonts w:ascii="Times New Roman"/>
          <w:snapToGrid w:val="0"/>
          <w:color w:val="000000" w:themeColor="text1"/>
          <w:kern w:val="0"/>
          <w:highlight w:val="none"/>
          <w14:textFill>
            <w14:solidFill>
              <w14:schemeClr w14:val="tx1"/>
            </w14:solidFill>
          </w14:textFill>
        </w:rPr>
        <w:t>条“禁止投标条款”规定。</w:t>
      </w:r>
    </w:p>
    <w:p w14:paraId="52335D30">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（2）投标人名称是否与营业执照、资质证书、安全生产许可证一致。</w:t>
      </w:r>
    </w:p>
    <w:p w14:paraId="7E199056">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（3）投标人的资质是否符合招标文件规定；其营业执照、资质证书、安全生产许可证是否合法、有效、准确。</w:t>
      </w:r>
    </w:p>
    <w:p w14:paraId="05E3F168">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（4）《项目经理简历表》中拟派项目经理是否与《开标一览表》一致。</w:t>
      </w:r>
    </w:p>
    <w:p w14:paraId="026394C9">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5）拟派项目经理、项目技术负责人、专职安全员的条件是否符合招标文件规定；项目管理机构组成人员的各类证书、证件、证明是否合法、有效、准确；是否擅自修改、遗漏《项目经理任职声明》的实质性内容。</w:t>
      </w:r>
    </w:p>
    <w:p w14:paraId="5FDEA5C8">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6）联合体投标的，是否提交《联合体协议书》；是否擅自修改、遗漏《联合体协议书》的实质性内容；联合体成员的数量、资质是否符合招标文件规定；联合体成员是否以自己名义单独或者参加其他联合体参与本招标项目投标。</w:t>
      </w:r>
    </w:p>
    <w:p w14:paraId="4E5E82A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（7）投标人为外省建筑企业的，是否按规定在“进粤企业和人员诚信信息登记平台”录入企业及其拟派人员有关信息并通过数据规范检查。</w:t>
      </w:r>
    </w:p>
    <w:p w14:paraId="1BB79ACF">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15.4.2</w:t>
      </w:r>
      <w:r>
        <w:rPr>
          <w:rFonts w:ascii="Times New Roman"/>
          <w:snapToGrid w:val="0"/>
          <w:color w:val="000000" w:themeColor="text1"/>
          <w:kern w:val="0"/>
          <w:highlight w:val="none"/>
          <w14:textFill>
            <w14:solidFill>
              <w14:schemeClr w14:val="tx1"/>
            </w14:solidFill>
          </w14:textFill>
        </w:rPr>
        <w:t xml:space="preserve"> 形式评审环节</w:t>
      </w:r>
    </w:p>
    <w:p w14:paraId="0823B7CB">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形式评审事项包括：</w:t>
      </w:r>
    </w:p>
    <w:p w14:paraId="019E24A7">
      <w:pPr>
        <w:pageBreakBefore w:val="0"/>
        <w:kinsoku/>
        <w:wordWrap w:val="0"/>
        <w:overflowPunct/>
        <w:topLinePunct w:val="0"/>
        <w:bidi w:val="0"/>
        <w:adjustRightInd w:val="0"/>
        <w:snapToGrid w:val="0"/>
        <w:spacing w:line="288" w:lineRule="auto"/>
        <w:ind w:firstLine="480" w:firstLineChars="200"/>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（1）各分册是否按招标文件规定加盖电子印章。</w:t>
      </w:r>
    </w:p>
    <w:p w14:paraId="2C98B7BB">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（2）本节第10.2.2目、第10.3.2目、第10.4.3目中规定的“所有投标人均应提供”的组成内容（包括该组成内容的所附资料）是否完整、齐全</w:t>
      </w:r>
      <w:r>
        <w:rPr>
          <w:rFonts w:ascii="Times New Roman"/>
          <w:snapToGrid w:val="0"/>
          <w:color w:val="000000" w:themeColor="text1"/>
          <w:kern w:val="0"/>
          <w:highlight w:val="none"/>
          <w14:textFill>
            <w14:solidFill>
              <w14:schemeClr w14:val="tx1"/>
            </w14:solidFill>
          </w14:textFill>
        </w:rPr>
        <w:t>。</w:t>
      </w:r>
    </w:p>
    <w:p w14:paraId="0BB6D606">
      <w:pPr>
        <w:pageBreakBefore w:val="0"/>
        <w:kinsoku/>
        <w:wordWrap w:val="0"/>
        <w:overflowPunct/>
        <w:topLinePunct w:val="0"/>
        <w:bidi w:val="0"/>
        <w:adjustRightInd w:val="0"/>
        <w:snapToGrid w:val="0"/>
        <w:spacing w:line="288" w:lineRule="auto"/>
        <w:ind w:firstLine="480" w:firstLineChars="200"/>
        <w:jc w:val="left"/>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 xml:space="preserve"> </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 xml:space="preserve"> </w:t>
      </w:r>
      <w:r>
        <w:rPr>
          <w:rFonts w:hint="eastAsia" w:ascii="宋体" w:hAnsi="宋体" w:eastAsia="宋体" w:cs="宋体"/>
          <w:b/>
          <w:bCs/>
          <w:snapToGrid w:val="0"/>
          <w:color w:val="000000" w:themeColor="text1"/>
          <w:kern w:val="0"/>
          <w:highlight w:val="none"/>
          <w:lang w:val="en-US" w:eastAsia="zh-CN"/>
          <w14:textFill>
            <w14:solidFill>
              <w14:schemeClr w14:val="tx1"/>
            </w14:solidFill>
          </w14:textFill>
        </w:rPr>
        <w:t xml:space="preserve">15.4.3 </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响应性评审环节</w:t>
      </w:r>
    </w:p>
    <w:p w14:paraId="39DE67E2">
      <w:pPr>
        <w:pageBreakBefore w:val="0"/>
        <w:kinsoku/>
        <w:wordWrap w:val="0"/>
        <w:overflowPunct/>
        <w:topLinePunct w:val="0"/>
        <w:bidi w:val="0"/>
        <w:adjustRightInd w:val="0"/>
        <w:snapToGrid w:val="0"/>
        <w:spacing w:line="288" w:lineRule="auto"/>
        <w:ind w:firstLine="480" w:firstLineChars="200"/>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响应性评审事项包括：</w:t>
      </w:r>
    </w:p>
    <w:p w14:paraId="022F9AD3">
      <w:pPr>
        <w:pageBreakBefore w:val="0"/>
        <w:kinsoku/>
        <w:wordWrap w:val="0"/>
        <w:overflowPunct/>
        <w:topLinePunct w:val="0"/>
        <w:bidi w:val="0"/>
        <w:adjustRightInd w:val="0"/>
        <w:snapToGrid w:val="0"/>
        <w:spacing w:line="360" w:lineRule="auto"/>
        <w:ind w:firstLine="480" w:firstLineChars="200"/>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（1）投标有效期、质量标准、工期等是否响应招标文件实质性要求；是否擅自修改、遗漏《投标函》《各项承诺一览表》的实质性内容。</w:t>
      </w:r>
    </w:p>
    <w:p w14:paraId="0EA9D4D6">
      <w:pPr>
        <w:pageBreakBefore w:val="0"/>
        <w:kinsoku/>
        <w:wordWrap w:val="0"/>
        <w:overflowPunct/>
        <w:topLinePunct w:val="0"/>
        <w:bidi w:val="0"/>
        <w:adjustRightInd w:val="0"/>
        <w:snapToGrid w:val="0"/>
        <w:spacing w:line="360" w:lineRule="auto"/>
        <w:ind w:firstLine="480" w:firstLineChars="200"/>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（2）编投标总价是否唯一；投标总价是否超出最高投标限价；投标人是否以低于成本的价格竞标。</w:t>
      </w:r>
    </w:p>
    <w:p w14:paraId="4F370E08">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注：如果某投标人的投标总价下浮率（投标总价下浮率＝100%－投标总价÷</w:t>
      </w:r>
      <w:r>
        <w:rPr>
          <w:rFonts w:hint="eastAsia" w:ascii="Times New Roman"/>
          <w:b/>
          <w:bCs/>
          <w:snapToGrid w:val="0"/>
          <w:color w:val="000000" w:themeColor="text1"/>
          <w:kern w:val="0"/>
          <w:highlight w:val="none"/>
          <w:lang w:eastAsia="zh-CN"/>
          <w14:textFill>
            <w14:solidFill>
              <w14:schemeClr w14:val="tx1"/>
            </w14:solidFill>
          </w14:textFill>
        </w:rPr>
        <w:t>最高投标限价</w:t>
      </w:r>
      <w:r>
        <w:rPr>
          <w:rFonts w:ascii="Times New Roman"/>
          <w:b/>
          <w:bCs/>
          <w:snapToGrid w:val="0"/>
          <w:color w:val="000000" w:themeColor="text1"/>
          <w:kern w:val="0"/>
          <w:highlight w:val="none"/>
          <w14:textFill>
            <w14:solidFill>
              <w14:schemeClr w14:val="tx1"/>
            </w14:solidFill>
          </w14:textFill>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r>
        <w:rPr>
          <w:rFonts w:ascii="Times New Roman"/>
          <w:snapToGrid w:val="0"/>
          <w:color w:val="000000" w:themeColor="text1"/>
          <w:kern w:val="0"/>
          <w:highlight w:val="none"/>
          <w14:textFill>
            <w14:solidFill>
              <w14:schemeClr w14:val="tx1"/>
            </w14:solidFill>
          </w14:textFill>
        </w:rPr>
        <w:t xml:space="preserve">  </w:t>
      </w:r>
    </w:p>
    <w:p w14:paraId="73C31C74">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15.4.4</w:t>
      </w:r>
      <w:r>
        <w:rPr>
          <w:rFonts w:ascii="Times New Roman"/>
          <w:snapToGrid w:val="0"/>
          <w:color w:val="000000" w:themeColor="text1"/>
          <w:kern w:val="0"/>
          <w:highlight w:val="none"/>
          <w14:textFill>
            <w14:solidFill>
              <w14:schemeClr w14:val="tx1"/>
            </w14:solidFill>
          </w14:textFill>
        </w:rPr>
        <w:t xml:space="preserve"> 否决投标说明</w:t>
      </w:r>
    </w:p>
    <w:p w14:paraId="2436AD56">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初步评审阶段各个环节否决投标的全部条件，在本章第四节“否决投标条件”第</w:t>
      </w:r>
      <w:r>
        <w:rPr>
          <w:rFonts w:ascii="Times New Roman"/>
          <w:b/>
          <w:bCs/>
          <w:snapToGrid w:val="0"/>
          <w:color w:val="000000" w:themeColor="text1"/>
          <w:kern w:val="0"/>
          <w:highlight w:val="none"/>
          <w14:textFill>
            <w14:solidFill>
              <w14:schemeClr w14:val="tx1"/>
            </w14:solidFill>
          </w14:textFill>
        </w:rPr>
        <w:t>1</w:t>
      </w:r>
      <w:r>
        <w:rPr>
          <w:rFonts w:ascii="Times New Roman"/>
          <w:snapToGrid w:val="0"/>
          <w:color w:val="000000" w:themeColor="text1"/>
          <w:kern w:val="0"/>
          <w:highlight w:val="none"/>
          <w14:textFill>
            <w14:solidFill>
              <w14:schemeClr w14:val="tx1"/>
            </w14:solidFill>
          </w14:textFill>
        </w:rPr>
        <w:t>条至第</w:t>
      </w:r>
      <w:r>
        <w:rPr>
          <w:rFonts w:ascii="Times New Roman"/>
          <w:b/>
          <w:bCs/>
          <w:snapToGrid w:val="0"/>
          <w:color w:val="000000" w:themeColor="text1"/>
          <w:kern w:val="0"/>
          <w:highlight w:val="none"/>
          <w14:textFill>
            <w14:solidFill>
              <w14:schemeClr w14:val="tx1"/>
            </w14:solidFill>
          </w14:textFill>
        </w:rPr>
        <w:t>4</w:t>
      </w:r>
      <w:r>
        <w:rPr>
          <w:rFonts w:ascii="Times New Roman"/>
          <w:snapToGrid w:val="0"/>
          <w:color w:val="000000" w:themeColor="text1"/>
          <w:kern w:val="0"/>
          <w:highlight w:val="none"/>
          <w14:textFill>
            <w14:solidFill>
              <w14:schemeClr w14:val="tx1"/>
            </w14:solidFill>
          </w14:textFill>
        </w:rPr>
        <w:t>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14:paraId="087F80E8">
      <w:pPr>
        <w:wordWrap w:val="0"/>
        <w:adjustRightInd w:val="0"/>
        <w:snapToGrid w:val="0"/>
        <w:spacing w:line="440" w:lineRule="exact"/>
        <w:ind w:firstLine="562" w:firstLineChars="0"/>
        <w:outlineLvl w:val="9"/>
        <w:rPr>
          <w:rFonts w:ascii="Times New Roman" w:hAnsi="Times New Roman" w:eastAsia="宋体" w:cs="Times New Roman"/>
          <w:b/>
          <w:bCs/>
          <w:snapToGrid w:val="0"/>
          <w:color w:val="000000" w:themeColor="text1"/>
          <w:kern w:val="0"/>
          <w:sz w:val="24"/>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15.5</w:t>
      </w:r>
      <w:r>
        <w:rPr>
          <w:rFonts w:ascii="Times New Roman"/>
          <w:snapToGrid w:val="0"/>
          <w:color w:val="000000" w:themeColor="text1"/>
          <w:kern w:val="0"/>
          <w:highlight w:val="none"/>
          <w14:textFill>
            <w14:solidFill>
              <w14:schemeClr w14:val="tx1"/>
            </w14:solidFill>
          </w14:textFill>
        </w:rPr>
        <w:t xml:space="preserve"> 详细评审阶段</w:t>
      </w:r>
    </w:p>
    <w:p w14:paraId="734A724C">
      <w:pPr>
        <w:wordWrap w:val="0"/>
        <w:adjustRightInd w:val="0"/>
        <w:snapToGrid w:val="0"/>
        <w:spacing w:line="440" w:lineRule="exact"/>
        <w:rPr>
          <w:rFonts w:ascii="Times New Roman" w:hAnsi="Times New Roman" w:eastAsia="宋体" w:cs="Times New Roman"/>
          <w:snapToGrid w:val="0"/>
          <w:color w:val="000000" w:themeColor="text1"/>
          <w:kern w:val="0"/>
          <w:sz w:val="24"/>
          <w:szCs w:val="20"/>
          <w:highlight w:val="none"/>
          <w14:textFill>
            <w14:solidFill>
              <w14:schemeClr w14:val="tx1"/>
            </w14:solidFill>
          </w14:textFill>
        </w:rPr>
      </w:pPr>
      <w:r>
        <w:rPr>
          <w:rFonts w:ascii="Times New Roman" w:hAnsi="Times New Roman" w:eastAsia="宋体" w:cs="Times New Roman"/>
          <w:b/>
          <w:bCs/>
          <w:snapToGrid w:val="0"/>
          <w:color w:val="000000" w:themeColor="text1"/>
          <w:kern w:val="0"/>
          <w:sz w:val="24"/>
          <w:szCs w:val="20"/>
          <w:highlight w:val="none"/>
          <w14:textFill>
            <w14:solidFill>
              <w14:schemeClr w14:val="tx1"/>
            </w14:solidFill>
          </w14:textFill>
        </w:rPr>
        <w:t xml:space="preserve">    15.5.1</w:t>
      </w:r>
      <w:r>
        <w:rPr>
          <w:rFonts w:ascii="Times New Roman" w:hAnsi="Times New Roman" w:eastAsia="宋体" w:cs="Times New Roman"/>
          <w:bCs/>
          <w:snapToGrid w:val="0"/>
          <w:color w:val="000000" w:themeColor="text1"/>
          <w:kern w:val="0"/>
          <w:sz w:val="24"/>
          <w:szCs w:val="20"/>
          <w:highlight w:val="none"/>
          <w14:textFill>
            <w14:solidFill>
              <w14:schemeClr w14:val="tx1"/>
            </w14:solidFill>
          </w14:textFill>
        </w:rPr>
        <w:t xml:space="preserve"> “综合评估法”评审程序</w:t>
      </w:r>
    </w:p>
    <w:p w14:paraId="400E032E">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评审内容分为商务技术和投标报价两大部分。其中，商务技术合计满分100分，权重为40%；投标报价满分100分，权重为60%。两大部分权重之和应为100%。</w:t>
      </w:r>
    </w:p>
    <w:p w14:paraId="46E6EA8C">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除特别注明外，综合得分以及商务技术得分、投标报价得分的中间过程计算值和最终值，均按“四舍五入”原则精确到两位小数。</w:t>
      </w:r>
    </w:p>
    <w:p w14:paraId="7688C79F">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（1）商务技术得分M</w:t>
      </w:r>
    </w:p>
    <w:p w14:paraId="0E2407D6">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a</w:t>
      </w:r>
      <w:r>
        <w:rPr>
          <w:rFonts w:hint="eastAsia" w:ascii="Times New Roman"/>
          <w:snapToGrid w:val="0"/>
          <w:color w:val="000000" w:themeColor="text1"/>
          <w:kern w:val="0"/>
          <w:highlight w:val="none"/>
          <w14:textFill>
            <w14:solidFill>
              <w14:schemeClr w14:val="tx1"/>
            </w14:solidFill>
          </w14:textFill>
        </w:rPr>
        <w:t>．评标委员会按照《综合评分表》商务部分指定的评分标准对各评分因素进行打分。各评分因素得分之和即为某投标人的商务得分M</w:t>
      </w:r>
      <w:r>
        <w:rPr>
          <w:rFonts w:hint="eastAsia" w:ascii="Times New Roman"/>
          <w:snapToGrid w:val="0"/>
          <w:color w:val="000000" w:themeColor="text1"/>
          <w:kern w:val="0"/>
          <w:highlight w:val="none"/>
          <w:vertAlign w:val="subscript"/>
          <w14:textFill>
            <w14:solidFill>
              <w14:schemeClr w14:val="tx1"/>
            </w14:solidFill>
          </w14:textFill>
        </w:rPr>
        <w:t>1</w:t>
      </w:r>
      <w:r>
        <w:rPr>
          <w:rFonts w:hint="eastAsia" w:ascii="Times New Roman"/>
          <w:snapToGrid w:val="0"/>
          <w:color w:val="000000" w:themeColor="text1"/>
          <w:kern w:val="0"/>
          <w:highlight w:val="none"/>
          <w14:textFill>
            <w14:solidFill>
              <w14:schemeClr w14:val="tx1"/>
            </w14:solidFill>
          </w14:textFill>
        </w:rPr>
        <w:t>。</w:t>
      </w:r>
    </w:p>
    <w:p w14:paraId="6DFC3125">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b</w:t>
      </w:r>
      <w:r>
        <w:rPr>
          <w:rFonts w:hint="eastAsia" w:ascii="Times New Roman"/>
          <w:snapToGrid w:val="0"/>
          <w:color w:val="000000" w:themeColor="text1"/>
          <w:kern w:val="0"/>
          <w:highlight w:val="none"/>
          <w14:textFill>
            <w14:solidFill>
              <w14:schemeClr w14:val="tx1"/>
            </w14:solidFill>
          </w14:textFill>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M</w:t>
      </w:r>
      <w:r>
        <w:rPr>
          <w:rFonts w:hint="eastAsia" w:ascii="Times New Roman"/>
          <w:snapToGrid w:val="0"/>
          <w:color w:val="000000" w:themeColor="text1"/>
          <w:kern w:val="0"/>
          <w:highlight w:val="none"/>
          <w:vertAlign w:val="subscript"/>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w:t>
      </w:r>
    </w:p>
    <w:p w14:paraId="07BC18BD">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c</w:t>
      </w:r>
      <w:r>
        <w:rPr>
          <w:rFonts w:hint="eastAsia" w:ascii="Times New Roman"/>
          <w:snapToGrid w:val="0"/>
          <w:color w:val="000000" w:themeColor="text1"/>
          <w:kern w:val="0"/>
          <w:highlight w:val="none"/>
          <w14:textFill>
            <w14:solidFill>
              <w14:schemeClr w14:val="tx1"/>
            </w14:solidFill>
          </w14:textFill>
        </w:rPr>
        <w:t>．M＝M</w:t>
      </w:r>
      <w:r>
        <w:rPr>
          <w:rFonts w:hint="eastAsia" w:ascii="Times New Roman"/>
          <w:snapToGrid w:val="0"/>
          <w:color w:val="000000" w:themeColor="text1"/>
          <w:kern w:val="0"/>
          <w:highlight w:val="none"/>
          <w:vertAlign w:val="subscript"/>
          <w14:textFill>
            <w14:solidFill>
              <w14:schemeClr w14:val="tx1"/>
            </w14:solidFill>
          </w14:textFill>
        </w:rPr>
        <w:t>1</w:t>
      </w:r>
      <w:r>
        <w:rPr>
          <w:rFonts w:hint="eastAsia" w:ascii="Times New Roman"/>
          <w:snapToGrid w:val="0"/>
          <w:color w:val="000000" w:themeColor="text1"/>
          <w:kern w:val="0"/>
          <w:highlight w:val="none"/>
          <w14:textFill>
            <w14:solidFill>
              <w14:schemeClr w14:val="tx1"/>
            </w14:solidFill>
          </w14:textFill>
        </w:rPr>
        <w:t>＋M</w:t>
      </w:r>
      <w:r>
        <w:rPr>
          <w:rFonts w:hint="eastAsia" w:ascii="Times New Roman"/>
          <w:snapToGrid w:val="0"/>
          <w:color w:val="000000" w:themeColor="text1"/>
          <w:kern w:val="0"/>
          <w:highlight w:val="none"/>
          <w:vertAlign w:val="subscript"/>
          <w14:textFill>
            <w14:solidFill>
              <w14:schemeClr w14:val="tx1"/>
            </w14:solidFill>
          </w14:textFill>
        </w:rPr>
        <w:t>2</w:t>
      </w:r>
    </w:p>
    <w:p w14:paraId="29E2573F">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式中：M</w:t>
      </w:r>
      <w:r>
        <w:rPr>
          <w:rFonts w:hint="eastAsia" w:ascii="Times New Roman"/>
          <w:snapToGrid w:val="0"/>
          <w:color w:val="000000" w:themeColor="text1"/>
          <w:kern w:val="0"/>
          <w:highlight w:val="none"/>
          <w:vertAlign w:val="subscript"/>
          <w14:textFill>
            <w14:solidFill>
              <w14:schemeClr w14:val="tx1"/>
            </w14:solidFill>
          </w14:textFill>
        </w:rPr>
        <w:t>1</w:t>
      </w:r>
      <w:r>
        <w:rPr>
          <w:rFonts w:hint="eastAsia" w:ascii="Times New Roman"/>
          <w:snapToGrid w:val="0"/>
          <w:color w:val="000000" w:themeColor="text1"/>
          <w:kern w:val="0"/>
          <w:highlight w:val="none"/>
          <w14:textFill>
            <w14:solidFill>
              <w14:schemeClr w14:val="tx1"/>
            </w14:solidFill>
          </w14:textFill>
        </w:rPr>
        <w:t>为某投标人的商务得分，M</w:t>
      </w:r>
      <w:r>
        <w:rPr>
          <w:rFonts w:hint="eastAsia" w:ascii="Times New Roman"/>
          <w:snapToGrid w:val="0"/>
          <w:color w:val="000000" w:themeColor="text1"/>
          <w:kern w:val="0"/>
          <w:highlight w:val="none"/>
          <w:vertAlign w:val="subscript"/>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为某投标人的技术得分。</w:t>
      </w:r>
    </w:p>
    <w:p w14:paraId="2B7EEA8C">
      <w:pPr>
        <w:wordWrap w:val="0"/>
        <w:adjustRightInd w:val="0"/>
        <w:snapToGrid w:val="0"/>
        <w:spacing w:line="440" w:lineRule="exact"/>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（2）投标报价得分N</w:t>
      </w:r>
    </w:p>
    <w:p w14:paraId="207C2FAC">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a．评标委员会按照《综合评分表》投标报价部分指定的方法计算评标基准价D。</w:t>
      </w:r>
    </w:p>
    <w:p w14:paraId="4AC5CBE4">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b．采用内插法计算某投标人的投标报价得分N，即当投标人的投标总价等于评标基准价时得100分，每高于评标基准价一个百分点扣</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1</w:t>
      </w:r>
      <w:r>
        <w:rPr>
          <w:rFonts w:hint="eastAsia" w:ascii="宋体" w:hAnsi="宋体" w:eastAsia="宋体" w:cs="宋体"/>
          <w:b w:val="0"/>
          <w:bCs w:val="0"/>
          <w:snapToGrid w:val="0"/>
          <w:color w:val="000000" w:themeColor="text1"/>
          <w:kern w:val="0"/>
          <w:highlight w:val="none"/>
          <w14:textFill>
            <w14:solidFill>
              <w14:schemeClr w14:val="tx1"/>
            </w14:solidFill>
          </w14:textFill>
        </w:rPr>
        <w:t>分</w:t>
      </w:r>
      <w:r>
        <w:rPr>
          <w:rFonts w:hint="eastAsia" w:ascii="宋体" w:hAnsi="宋体" w:eastAsia="宋体" w:cs="宋体"/>
          <w:b w:val="0"/>
          <w:bCs w:val="0"/>
          <w:snapToGrid w:val="0"/>
          <w:color w:val="000000" w:themeColor="text1"/>
          <w:kern w:val="0"/>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kern w:val="0"/>
          <w:highlight w:val="none"/>
          <w14:textFill>
            <w14:solidFill>
              <w14:schemeClr w14:val="tx1"/>
            </w14:solidFill>
          </w14:textFill>
        </w:rPr>
        <w:t>每低于评标基准价一个百分点扣0.5分，扣完为止。公式如下：</w:t>
      </w:r>
    </w:p>
    <w:p w14:paraId="24C2A3A3">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N＝100－（| Di－D | ÷D）×100×E</w:t>
      </w:r>
    </w:p>
    <w:p w14:paraId="4E1004F7">
      <w:pPr>
        <w:wordWrap w:val="0"/>
        <w:adjustRightInd w:val="0"/>
        <w:snapToGrid w:val="0"/>
        <w:spacing w:line="440" w:lineRule="exact"/>
        <w:ind w:firstLine="48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式中：D为评标基准价；Di为某投标人的投标总价；E为扣分因子，当Di＞D时，E＝</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1</w:t>
      </w:r>
      <w:r>
        <w:rPr>
          <w:rFonts w:hint="eastAsia" w:ascii="宋体" w:hAnsi="宋体" w:eastAsia="宋体" w:cs="宋体"/>
          <w:b w:val="0"/>
          <w:bCs w:val="0"/>
          <w:snapToGrid w:val="0"/>
          <w:color w:val="000000" w:themeColor="text1"/>
          <w:kern w:val="0"/>
          <w:highlight w:val="none"/>
          <w14:textFill>
            <w14:solidFill>
              <w14:schemeClr w14:val="tx1"/>
            </w14:solidFill>
          </w14:textFill>
        </w:rPr>
        <w:t>；当Di＜D时，E＝0.5。</w:t>
      </w:r>
    </w:p>
    <w:p w14:paraId="72F20977">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（3）综合得分</w:t>
      </w:r>
    </w:p>
    <w:p w14:paraId="299D3209">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综合得分换算为百分制，满分100分，公式如下：</w:t>
      </w:r>
    </w:p>
    <w:p w14:paraId="04B07843">
      <w:pPr>
        <w:wordWrap w:val="0"/>
        <w:adjustRightInd w:val="0"/>
        <w:snapToGrid w:val="0"/>
        <w:spacing w:line="440" w:lineRule="exact"/>
        <w:jc w:val="center"/>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综合得分＝M÷商务技术合计满分×100×商务技术权重＋N×投标报价权重</w:t>
      </w:r>
    </w:p>
    <w:p w14:paraId="2C352688">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式中：M为商务技术得分，N为投标报价得分。</w:t>
      </w:r>
    </w:p>
    <w:p w14:paraId="6FF955CB">
      <w:pPr>
        <w:wordWrap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（4）评标委员会根据招标文件规定的评分细则，对招标文件中的各评审因素进行评审、比较、打分，将得分前5名不排序（按企业统一社会信用代码后4位小</w:t>
      </w:r>
      <w:r>
        <w:rPr>
          <w:rFonts w:hint="eastAsia" w:hAnsi="宋体" w:cs="宋体"/>
          <w:b w:val="0"/>
          <w:bCs w:val="0"/>
          <w:snapToGrid w:val="0"/>
          <w:color w:val="000000" w:themeColor="text1"/>
          <w:kern w:val="0"/>
          <w:highlight w:val="none"/>
          <w:lang w:val="en-US" w:eastAsia="zh-CN"/>
          <w14:textFill>
            <w14:solidFill>
              <w14:schemeClr w14:val="tx1"/>
            </w14:solidFill>
          </w14:textFill>
        </w:rPr>
        <w:t>到</w:t>
      </w:r>
      <w:r>
        <w:rPr>
          <w:rFonts w:hint="eastAsia" w:ascii="宋体" w:hAnsi="宋体" w:eastAsia="宋体" w:cs="宋体"/>
          <w:b w:val="0"/>
          <w:bCs w:val="0"/>
          <w:snapToGrid w:val="0"/>
          <w:color w:val="000000" w:themeColor="text1"/>
          <w:kern w:val="0"/>
          <w:highlight w:val="none"/>
          <w14:textFill>
            <w14:solidFill>
              <w14:schemeClr w14:val="tx1"/>
            </w14:solidFill>
          </w14:textFill>
        </w:rPr>
        <w:t>大排位）的投标人作为定标候选人推荐给招标人，并对每个定标候选人的优势、风险等评审情况进行说明。当投标人综合总得分相同时，以报价低为前；当投标人综合总得分相同且报价</w:t>
      </w:r>
      <w:r>
        <w:rPr>
          <w:rFonts w:hint="eastAsia" w:hAnsi="宋体" w:eastAsia="宋体" w:cs="宋体"/>
          <w:b w:val="0"/>
          <w:bCs w:val="0"/>
          <w:snapToGrid w:val="0"/>
          <w:color w:val="000000" w:themeColor="text1"/>
          <w:kern w:val="0"/>
          <w:highlight w:val="none"/>
          <w:lang w:eastAsia="zh-CN"/>
          <w14:textFill>
            <w14:solidFill>
              <w14:schemeClr w14:val="tx1"/>
            </w14:solidFill>
          </w14:textFill>
        </w:rPr>
        <w:t>及资质等级</w:t>
      </w:r>
      <w:r>
        <w:rPr>
          <w:rFonts w:hint="eastAsia" w:ascii="宋体" w:hAnsi="宋体" w:eastAsia="宋体" w:cs="宋体"/>
          <w:b w:val="0"/>
          <w:bCs w:val="0"/>
          <w:snapToGrid w:val="0"/>
          <w:color w:val="000000" w:themeColor="text1"/>
          <w:kern w:val="0"/>
          <w:highlight w:val="none"/>
          <w14:textFill>
            <w14:solidFill>
              <w14:schemeClr w14:val="tx1"/>
            </w14:solidFill>
          </w14:textFill>
        </w:rPr>
        <w:t>相同时，由评标委员会投票确定排</w:t>
      </w:r>
      <w:r>
        <w:rPr>
          <w:rFonts w:hint="eastAsia" w:ascii="宋体" w:hAnsi="宋体" w:eastAsia="宋体" w:cs="宋体"/>
          <w:b w:val="0"/>
          <w:bCs w:val="0"/>
          <w:snapToGrid w:val="0"/>
          <w:color w:val="000000" w:themeColor="text1"/>
          <w:kern w:val="0"/>
          <w:highlight w:val="none"/>
          <w:lang w:eastAsia="zh-CN"/>
          <w14:textFill>
            <w14:solidFill>
              <w14:schemeClr w14:val="tx1"/>
            </w14:solidFill>
          </w14:textFill>
        </w:rPr>
        <w:t>前</w:t>
      </w:r>
      <w:r>
        <w:rPr>
          <w:rFonts w:hint="eastAsia" w:ascii="宋体" w:hAnsi="宋体" w:eastAsia="宋体" w:cs="宋体"/>
          <w:b w:val="0"/>
          <w:bCs w:val="0"/>
          <w:snapToGrid w:val="0"/>
          <w:color w:val="000000" w:themeColor="text1"/>
          <w:kern w:val="0"/>
          <w:highlight w:val="none"/>
          <w14:textFill>
            <w14:solidFill>
              <w14:schemeClr w14:val="tx1"/>
            </w14:solidFill>
          </w14:textFill>
        </w:rPr>
        <w:t>。</w:t>
      </w:r>
    </w:p>
    <w:p w14:paraId="2F51C842">
      <w:pPr>
        <w:wordWrap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定标候选人得分只作为评标委员会的推荐依据，不作为定标委员会对中标候选人排序的依据。</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当有效投标人数量不足5名但满足法定要求时，所有通过评审的有效投标人均应作为定标候选人。</w:t>
      </w:r>
    </w:p>
    <w:p w14:paraId="1AC26C38">
      <w:pPr>
        <w:wordWrap w:val="0"/>
        <w:adjustRightInd w:val="0"/>
        <w:snapToGrid w:val="0"/>
        <w:spacing w:line="440" w:lineRule="exact"/>
        <w:ind w:firstLine="480" w:firstLineChars="200"/>
        <w:rPr>
          <w:color w:val="000000" w:themeColor="text1"/>
          <w:highlight w:val="none"/>
          <w14:textFill>
            <w14:solidFill>
              <w14:schemeClr w14:val="tx1"/>
            </w14:solidFill>
          </w14:textFill>
        </w:rPr>
        <w:sectPr>
          <w:endnotePr>
            <w:numFmt w:val="decimal"/>
          </w:endnotePr>
          <w:pgSz w:w="11906" w:h="16838"/>
          <w:pgMar w:top="1701" w:right="1015" w:bottom="1417" w:left="1291" w:header="850" w:footer="992" w:gutter="0"/>
          <w:pgNumType w:fmt="decimal"/>
          <w:cols w:space="720" w:num="1"/>
          <w:docGrid w:linePitch="327" w:charSpace="0"/>
        </w:sectPr>
      </w:pPr>
      <w:r>
        <w:rPr>
          <w:rFonts w:hint="eastAsia" w:ascii="宋体" w:hAnsi="宋体" w:eastAsia="宋体" w:cs="宋体"/>
          <w:b w:val="0"/>
          <w:bCs w:val="0"/>
          <w:snapToGrid w:val="0"/>
          <w:color w:val="000000" w:themeColor="text1"/>
          <w:kern w:val="0"/>
          <w:highlight w:val="none"/>
          <w:lang w:eastAsia="zh-CN"/>
          <w14:textFill>
            <w14:solidFill>
              <w14:schemeClr w14:val="tx1"/>
            </w14:solidFill>
          </w14:textFill>
        </w:rPr>
        <w:t>注：</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编写评标报告时，定标候选人不排序，按</w:t>
      </w:r>
      <w:r>
        <w:rPr>
          <w:rFonts w:hint="eastAsia" w:ascii="宋体" w:hAnsi="宋体" w:eastAsia="宋体" w:cs="宋体"/>
          <w:b w:val="0"/>
          <w:bCs w:val="0"/>
          <w:snapToGrid w:val="0"/>
          <w:color w:val="000000" w:themeColor="text1"/>
          <w:kern w:val="0"/>
          <w:highlight w:val="none"/>
          <w14:textFill>
            <w14:solidFill>
              <w14:schemeClr w14:val="tx1"/>
            </w14:solidFill>
          </w14:textFill>
        </w:rPr>
        <w:t>企业</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统一社会信用代码后4位小到大排位，如统一社会信用代码后4位出现字母情况的，字母以“0”进行代替大小排位，如出现后4位大小一致的，则随机排位</w:t>
      </w:r>
      <w:r>
        <w:rPr>
          <w:rFonts w:hint="eastAsia" w:ascii="宋体" w:hAnsi="宋体" w:eastAsia="宋体" w:cs="宋体"/>
          <w:b w:val="0"/>
          <w:bCs w:val="0"/>
          <w:snapToGrid w:val="0"/>
          <w:color w:val="000000" w:themeColor="text1"/>
          <w:kern w:val="0"/>
          <w:highlight w:val="none"/>
          <w14:textFill>
            <w14:solidFill>
              <w14:schemeClr w14:val="tx1"/>
            </w14:solidFill>
          </w14:textFill>
        </w:rPr>
        <w:t>。</w:t>
      </w:r>
    </w:p>
    <w:p w14:paraId="693200BD">
      <w:pPr>
        <w:keepNext w:val="0"/>
        <w:keepLines w:val="0"/>
        <w:pageBreakBefore w:val="0"/>
        <w:widowControl w:val="0"/>
        <w:kinsoku/>
        <w:wordWrap w:val="0"/>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bCs/>
          <w:snapToGrid w:val="0"/>
          <w:color w:val="000000" w:themeColor="text1"/>
          <w:kern w:val="0"/>
          <w:sz w:val="30"/>
          <w:szCs w:val="30"/>
          <w:highlight w:val="none"/>
          <w14:textFill>
            <w14:solidFill>
              <w14:schemeClr w14:val="tx1"/>
            </w14:solidFill>
          </w14:textFill>
        </w:rPr>
      </w:pPr>
      <w:r>
        <w:rPr>
          <w:rFonts w:hint="eastAsia" w:ascii="宋体" w:hAnsi="宋体" w:eastAsia="宋体" w:cs="宋体"/>
          <w:b/>
          <w:bCs/>
          <w:snapToGrid w:val="0"/>
          <w:color w:val="000000" w:themeColor="text1"/>
          <w:kern w:val="0"/>
          <w:sz w:val="30"/>
          <w:szCs w:val="30"/>
          <w:highlight w:val="none"/>
          <w14:textFill>
            <w14:solidFill>
              <w14:schemeClr w14:val="tx1"/>
            </w14:solidFill>
          </w14:textFill>
        </w:rPr>
        <w:t>综合评分表</w:t>
      </w:r>
    </w:p>
    <w:tbl>
      <w:tblPr>
        <w:tblStyle w:val="35"/>
        <w:tblW w:w="10560" w:type="dxa"/>
        <w:jc w:val="center"/>
        <w:tblLayout w:type="fixed"/>
        <w:tblCellMar>
          <w:top w:w="0" w:type="dxa"/>
          <w:left w:w="108" w:type="dxa"/>
          <w:bottom w:w="0" w:type="dxa"/>
          <w:right w:w="108" w:type="dxa"/>
        </w:tblCellMar>
      </w:tblPr>
      <w:tblGrid>
        <w:gridCol w:w="1493"/>
        <w:gridCol w:w="4162"/>
        <w:gridCol w:w="4905"/>
      </w:tblGrid>
      <w:tr w14:paraId="028457D9">
        <w:tblPrEx>
          <w:tblCellMar>
            <w:top w:w="0" w:type="dxa"/>
            <w:left w:w="108" w:type="dxa"/>
            <w:bottom w:w="0" w:type="dxa"/>
            <w:right w:w="108" w:type="dxa"/>
          </w:tblCellMar>
        </w:tblPrEx>
        <w:trPr>
          <w:trHeight w:val="23" w:hRule="atLeast"/>
          <w:jc w:val="center"/>
        </w:trPr>
        <w:tc>
          <w:tcPr>
            <w:tcW w:w="10560" w:type="dxa"/>
            <w:gridSpan w:val="3"/>
            <w:tcBorders>
              <w:top w:val="single" w:color="auto" w:sz="4" w:space="0"/>
              <w:left w:val="single" w:color="auto" w:sz="4" w:space="0"/>
              <w:bottom w:val="single" w:color="auto" w:sz="4" w:space="0"/>
              <w:right w:val="single" w:color="auto" w:sz="4" w:space="0"/>
            </w:tcBorders>
            <w:shd w:val="clear" w:color="auto" w:fill="D7D7D7"/>
            <w:noWrap w:val="0"/>
            <w:vAlign w:val="center"/>
          </w:tcPr>
          <w:p w14:paraId="26514AE2">
            <w:pPr>
              <w:pStyle w:val="12"/>
              <w:tabs>
                <w:tab w:val="left" w:pos="1354"/>
                <w:tab w:val="left" w:pos="1459"/>
                <w:tab w:val="center" w:pos="3902"/>
                <w:tab w:val="right" w:pos="7805"/>
              </w:tabs>
              <w:wordWrap w:val="0"/>
              <w:adjustRightInd w:val="0"/>
              <w:snapToGrid w:val="0"/>
              <w:spacing w:after="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商务部分，满分：</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80</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tc>
      </w:tr>
      <w:tr w14:paraId="3F00A0F9">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9C90EE3">
            <w:pPr>
              <w:pStyle w:val="12"/>
              <w:tabs>
                <w:tab w:val="left" w:pos="1354"/>
                <w:tab w:val="left" w:pos="1459"/>
                <w:tab w:val="center" w:pos="3902"/>
                <w:tab w:val="right" w:pos="7805"/>
              </w:tabs>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评分因素</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03975C18">
            <w:pPr>
              <w:pStyle w:val="12"/>
              <w:tabs>
                <w:tab w:val="left" w:pos="1354"/>
                <w:tab w:val="left" w:pos="1459"/>
                <w:tab w:val="center" w:pos="3902"/>
                <w:tab w:val="right" w:pos="7805"/>
              </w:tabs>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评分标准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38429ADA">
            <w:pPr>
              <w:pStyle w:val="12"/>
              <w:tabs>
                <w:tab w:val="left" w:pos="1354"/>
                <w:tab w:val="left" w:pos="1459"/>
                <w:tab w:val="center" w:pos="3902"/>
                <w:tab w:val="right" w:pos="7805"/>
              </w:tabs>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备注</w:t>
            </w:r>
          </w:p>
        </w:tc>
      </w:tr>
      <w:tr w14:paraId="56C72027">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F742AA4">
            <w:pPr>
              <w:widowControl w:val="0"/>
              <w:spacing w:line="36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企业获得</w:t>
            </w:r>
          </w:p>
          <w:p w14:paraId="4233212E">
            <w:pPr>
              <w:widowControl w:val="0"/>
              <w:spacing w:line="36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奖项</w:t>
            </w:r>
          </w:p>
          <w:p w14:paraId="643FE06B">
            <w:pPr>
              <w:widowControl w:val="0"/>
              <w:spacing w:line="36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（10分）</w:t>
            </w:r>
          </w:p>
          <w:p w14:paraId="115DECC4">
            <w:pPr>
              <w:widowControl w:val="0"/>
              <w:spacing w:line="360" w:lineRule="auto"/>
              <w:jc w:val="center"/>
              <w:textAlignment w:val="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32ED22EB">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20</w:t>
            </w:r>
            <w:r>
              <w:rPr>
                <w:rFonts w:hint="eastAsia" w:hAnsi="宋体" w:cs="宋体"/>
                <w:snapToGrid w:val="0"/>
                <w:color w:val="000000" w:themeColor="text1"/>
                <w:kern w:val="0"/>
                <w:sz w:val="24"/>
                <w:szCs w:val="24"/>
                <w:highlight w:val="none"/>
                <w:lang w:val="en-US" w:eastAsia="zh-CN"/>
                <w14:textFill>
                  <w14:solidFill>
                    <w14:schemeClr w14:val="tx1"/>
                  </w14:solidFill>
                </w14:textFill>
              </w:rPr>
              <w:t>21</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年1月1日至今企业获得</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建筑</w:t>
            </w:r>
            <w:r>
              <w:rPr>
                <w:rFonts w:hint="eastAsia" w:ascii="宋体" w:hAnsi="宋体" w:eastAsia="宋体" w:cs="宋体"/>
                <w:snapToGrid w:val="0"/>
                <w:color w:val="000000" w:themeColor="text1"/>
                <w:kern w:val="0"/>
                <w:sz w:val="24"/>
                <w:szCs w:val="24"/>
                <w:highlight w:val="none"/>
                <w14:textFill>
                  <w14:solidFill>
                    <w14:schemeClr w14:val="tx1"/>
                  </w14:solidFill>
                </w14:textFill>
              </w:rPr>
              <w:t>工程</w:t>
            </w:r>
            <w:r>
              <w:rPr>
                <w:rFonts w:hint="eastAsia" w:hAnsi="宋体" w:cs="宋体"/>
                <w:snapToGrid w:val="0"/>
                <w:color w:val="000000" w:themeColor="text1"/>
                <w:kern w:val="0"/>
                <w:sz w:val="24"/>
                <w:szCs w:val="24"/>
                <w:highlight w:val="none"/>
                <w:lang w:val="en-US" w:eastAsia="zh-CN"/>
                <w14:textFill>
                  <w14:solidFill>
                    <w14:schemeClr w14:val="tx1"/>
                  </w14:solidFill>
                </w14:textFill>
              </w:rPr>
              <w:t>或</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市政</w:t>
            </w:r>
            <w:r>
              <w:rPr>
                <w:rFonts w:hint="eastAsia" w:ascii="宋体" w:hAnsi="宋体" w:eastAsia="宋体" w:cs="宋体"/>
                <w:snapToGrid w:val="0"/>
                <w:color w:val="000000" w:themeColor="text1"/>
                <w:kern w:val="0"/>
                <w:sz w:val="24"/>
                <w:szCs w:val="24"/>
                <w:highlight w:val="none"/>
                <w14:textFill>
                  <w14:solidFill>
                    <w14:schemeClr w14:val="tx1"/>
                  </w14:solidFill>
                </w14:textFill>
              </w:rPr>
              <w:t>工程类奖项（不含参建奖项）：</w:t>
            </w:r>
          </w:p>
          <w:p w14:paraId="647E250F">
            <w:pPr>
              <w:widowControl w:val="0"/>
              <w:numPr>
                <w:ilvl w:val="0"/>
                <w:numId w:val="0"/>
              </w:numPr>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获得</w:t>
            </w:r>
            <w:r>
              <w:rPr>
                <w:rFonts w:hint="eastAsia" w:hAnsi="宋体" w:cs="宋体"/>
                <w:snapToGrid w:val="0"/>
                <w:color w:val="000000" w:themeColor="text1"/>
                <w:kern w:val="0"/>
                <w:sz w:val="24"/>
                <w:szCs w:val="24"/>
                <w:highlight w:val="none"/>
                <w:lang w:val="en-US" w:eastAsia="zh-CN"/>
                <w14:textFill>
                  <w14:solidFill>
                    <w14:schemeClr w14:val="tx1"/>
                  </w14:solidFill>
                </w14:textFill>
              </w:rPr>
              <w:t>省级或以上奖项的，每个得</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10</w:t>
            </w:r>
            <w:r>
              <w:rPr>
                <w:rFonts w:hint="eastAsia" w:hAnsi="宋体" w:cs="宋体"/>
                <w:snapToGrid w:val="0"/>
                <w:color w:val="000000" w:themeColor="text1"/>
                <w:kern w:val="0"/>
                <w:sz w:val="24"/>
                <w:szCs w:val="24"/>
                <w:highlight w:val="none"/>
                <w:lang w:val="en-US" w:eastAsia="zh-CN"/>
                <w14:textFill>
                  <w14:solidFill>
                    <w14:schemeClr w14:val="tx1"/>
                  </w14:solidFill>
                </w14:textFill>
              </w:rPr>
              <w:t>分；</w:t>
            </w:r>
          </w:p>
          <w:p w14:paraId="1DFDEDF0">
            <w:pPr>
              <w:widowControl w:val="0"/>
              <w:numPr>
                <w:ilvl w:val="0"/>
                <w:numId w:val="0"/>
              </w:numPr>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14:textFill>
                  <w14:solidFill>
                    <w14:schemeClr w14:val="tx1"/>
                  </w14:solidFill>
                </w14:textFill>
              </w:rPr>
              <w:t>获得地市级奖项的，</w:t>
            </w:r>
            <w:r>
              <w:rPr>
                <w:rFonts w:hint="eastAsia" w:hAnsi="宋体" w:cs="宋体"/>
                <w:snapToGrid w:val="0"/>
                <w:color w:val="000000" w:themeColor="text1"/>
                <w:kern w:val="0"/>
                <w:sz w:val="24"/>
                <w:szCs w:val="24"/>
                <w:highlight w:val="none"/>
                <w:lang w:val="en-US" w:eastAsia="zh-CN"/>
                <w14:textFill>
                  <w14:solidFill>
                    <w14:schemeClr w14:val="tx1"/>
                  </w14:solidFill>
                </w14:textFill>
              </w:rPr>
              <w:t>每个</w:t>
            </w:r>
            <w:r>
              <w:rPr>
                <w:rFonts w:hint="eastAsia" w:ascii="宋体" w:hAnsi="宋体" w:eastAsia="宋体" w:cs="宋体"/>
                <w:snapToGrid w:val="0"/>
                <w:color w:val="000000" w:themeColor="text1"/>
                <w:kern w:val="0"/>
                <w:sz w:val="24"/>
                <w:szCs w:val="24"/>
                <w:highlight w:val="none"/>
                <w14:textFill>
                  <w14:solidFill>
                    <w14:schemeClr w14:val="tx1"/>
                  </w14:solidFill>
                </w14:textFill>
              </w:rPr>
              <w:t>得</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371FE152">
            <w:pPr>
              <w:widowControl w:val="0"/>
              <w:numPr>
                <w:ilvl w:val="0"/>
                <w:numId w:val="0"/>
              </w:numPr>
              <w:spacing w:line="360" w:lineRule="auto"/>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14:textFill>
                  <w14:solidFill>
                    <w14:schemeClr w14:val="tx1"/>
                  </w14:solidFill>
                </w14:textFill>
              </w:rPr>
              <w:t>未获得以上奖项的不得分</w:t>
            </w:r>
            <w:r>
              <w:rPr>
                <w:rFonts w:hint="eastAsia" w:hAnsi="宋体" w:cs="宋体"/>
                <w:snapToGrid w:val="0"/>
                <w:color w:val="000000" w:themeColor="text1"/>
                <w:kern w:val="0"/>
                <w:sz w:val="24"/>
                <w:szCs w:val="24"/>
                <w:highlight w:val="none"/>
                <w:lang w:eastAsia="zh-CN"/>
                <w14:textFill>
                  <w14:solidFill>
                    <w14:schemeClr w14:val="tx1"/>
                  </w14:solidFill>
                </w14:textFill>
              </w:rPr>
              <w:t>。</w:t>
            </w:r>
          </w:p>
          <w:p w14:paraId="7C386B91">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说明：本项最高得10分。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01EE32BD">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允许投标人提交多个业绩，但同一业绩只按最高级别奖项计分一次。</w:t>
            </w:r>
          </w:p>
          <w:p w14:paraId="1D5BC519">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eastAsia="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2．需附有关奖项证明彩色扫描件（或打印件）</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0835F781">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3．颁发机构限定以下范围：</w:t>
            </w:r>
          </w:p>
          <w:p w14:paraId="0CFB7CA6">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①国家级奖项：</w:t>
            </w:r>
            <w:r>
              <w:rPr>
                <w:rFonts w:hint="eastAsia" w:ascii="宋体" w:hAnsi="宋体" w:eastAsia="宋体" w:cs="宋体"/>
                <w:color w:val="000000" w:themeColor="text1"/>
                <w:sz w:val="24"/>
                <w:szCs w:val="24"/>
                <w:highlight w:val="none"/>
                <w:u w:val="single"/>
                <w14:textFill>
                  <w14:solidFill>
                    <w14:schemeClr w14:val="tx1"/>
                  </w14:solidFill>
                </w14:textFill>
              </w:rPr>
              <w:t>国务院、住建部、国家</w:t>
            </w:r>
            <w:r>
              <w:rPr>
                <w:rFonts w:hint="eastAsia" w:hAnsi="宋体" w:cs="宋体"/>
                <w:color w:val="000000" w:themeColor="text1"/>
                <w:sz w:val="24"/>
                <w:szCs w:val="24"/>
                <w:highlight w:val="none"/>
                <w:u w:val="single"/>
                <w:lang w:val="en-US" w:eastAsia="zh-CN"/>
                <w14:textFill>
                  <w14:solidFill>
                    <w14:schemeClr w14:val="tx1"/>
                  </w14:solidFill>
                </w14:textFill>
              </w:rPr>
              <w:t>级</w:t>
            </w:r>
            <w:r>
              <w:rPr>
                <w:rFonts w:hint="eastAsia" w:ascii="宋体" w:hAnsi="宋体" w:eastAsia="宋体" w:cs="宋体"/>
                <w:color w:val="000000" w:themeColor="text1"/>
                <w:sz w:val="24"/>
                <w:szCs w:val="24"/>
                <w:highlight w:val="none"/>
                <w:u w:val="single"/>
                <w14:textFill>
                  <w14:solidFill>
                    <w14:schemeClr w14:val="tx1"/>
                  </w14:solidFill>
                </w14:textFill>
              </w:rPr>
              <w:t>建筑行业协会</w:t>
            </w:r>
            <w:r>
              <w:rPr>
                <w:rFonts w:hint="eastAsia" w:hAnsi="宋体" w:cs="宋体"/>
                <w:color w:val="000000" w:themeColor="text1"/>
                <w:sz w:val="24"/>
                <w:szCs w:val="24"/>
                <w:highlight w:val="none"/>
                <w:u w:val="single"/>
                <w:lang w:val="en-US" w:eastAsia="zh-CN"/>
                <w14:textFill>
                  <w14:solidFill>
                    <w14:schemeClr w14:val="tx1"/>
                  </w14:solidFill>
                </w14:textFill>
              </w:rPr>
              <w:t>或</w:t>
            </w:r>
            <w:r>
              <w:rPr>
                <w:rFonts w:hint="eastAsia" w:ascii="宋体" w:hAnsi="宋体" w:eastAsia="宋体" w:cs="宋体"/>
                <w:color w:val="000000" w:themeColor="text1"/>
                <w:sz w:val="24"/>
                <w:szCs w:val="24"/>
                <w:highlight w:val="none"/>
                <w:u w:val="single"/>
                <w14:textFill>
                  <w14:solidFill>
                    <w14:schemeClr w14:val="tx1"/>
                  </w14:solidFill>
                </w14:textFill>
              </w:rPr>
              <w:t>国家</w:t>
            </w:r>
            <w:r>
              <w:rPr>
                <w:rFonts w:hint="eastAsia" w:hAnsi="宋体" w:cs="宋体"/>
                <w:color w:val="000000" w:themeColor="text1"/>
                <w:sz w:val="24"/>
                <w:szCs w:val="24"/>
                <w:highlight w:val="none"/>
                <w:u w:val="single"/>
                <w:lang w:val="en-US" w:eastAsia="zh-CN"/>
                <w14:textFill>
                  <w14:solidFill>
                    <w14:schemeClr w14:val="tx1"/>
                  </w14:solidFill>
                </w14:textFill>
              </w:rPr>
              <w:t>级市政</w:t>
            </w:r>
            <w:r>
              <w:rPr>
                <w:rFonts w:hint="eastAsia" w:ascii="宋体" w:hAnsi="宋体" w:eastAsia="宋体" w:cs="宋体"/>
                <w:color w:val="000000" w:themeColor="text1"/>
                <w:sz w:val="24"/>
                <w:szCs w:val="24"/>
                <w:highlight w:val="none"/>
                <w:u w:val="single"/>
                <w14:textFill>
                  <w14:solidFill>
                    <w14:schemeClr w14:val="tx1"/>
                  </w14:solidFill>
                </w14:textFill>
              </w:rPr>
              <w:t>行业协会；（相关协会需经民政部门备案</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须提供备案截图，否则不得分）；</w:t>
            </w:r>
          </w:p>
          <w:p w14:paraId="11BABC49">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②省级奖项：</w:t>
            </w:r>
            <w:r>
              <w:rPr>
                <w:rFonts w:hint="eastAsia" w:ascii="宋体" w:hAnsi="宋体" w:eastAsia="宋体" w:cs="宋体"/>
                <w:color w:val="000000" w:themeColor="text1"/>
                <w:sz w:val="24"/>
                <w:szCs w:val="24"/>
                <w:highlight w:val="none"/>
                <w:u w:val="single"/>
                <w14:textFill>
                  <w14:solidFill>
                    <w14:schemeClr w14:val="tx1"/>
                  </w14:solidFill>
                </w14:textFill>
              </w:rPr>
              <w:t>省级人民政府、省级住建部门、省</w:t>
            </w:r>
            <w:r>
              <w:rPr>
                <w:rFonts w:hint="eastAsia" w:hAnsi="宋体" w:cs="宋体"/>
                <w:color w:val="000000" w:themeColor="text1"/>
                <w:sz w:val="24"/>
                <w:szCs w:val="24"/>
                <w:highlight w:val="none"/>
                <w:u w:val="single"/>
                <w:lang w:val="en-US" w:eastAsia="zh-CN"/>
                <w14:textFill>
                  <w14:solidFill>
                    <w14:schemeClr w14:val="tx1"/>
                  </w14:solidFill>
                </w14:textFill>
              </w:rPr>
              <w:t>级</w:t>
            </w:r>
            <w:r>
              <w:rPr>
                <w:rFonts w:hint="eastAsia" w:ascii="宋体" w:hAnsi="宋体" w:eastAsia="宋体" w:cs="宋体"/>
                <w:color w:val="000000" w:themeColor="text1"/>
                <w:sz w:val="24"/>
                <w:szCs w:val="24"/>
                <w:highlight w:val="none"/>
                <w:u w:val="single"/>
                <w14:textFill>
                  <w14:solidFill>
                    <w14:schemeClr w14:val="tx1"/>
                  </w14:solidFill>
                </w14:textFill>
              </w:rPr>
              <w:t>建筑行业协会</w:t>
            </w:r>
            <w:r>
              <w:rPr>
                <w:rFonts w:hint="eastAsia" w:hAnsi="宋体" w:cs="宋体"/>
                <w:color w:val="000000" w:themeColor="text1"/>
                <w:sz w:val="24"/>
                <w:szCs w:val="24"/>
                <w:highlight w:val="none"/>
                <w:u w:val="single"/>
                <w:lang w:val="en-US" w:eastAsia="zh-CN"/>
                <w14:textFill>
                  <w14:solidFill>
                    <w14:schemeClr w14:val="tx1"/>
                  </w14:solidFill>
                </w14:textFill>
              </w:rPr>
              <w:t>或省级市政行业协会</w:t>
            </w:r>
            <w:r>
              <w:rPr>
                <w:rFonts w:hint="eastAsia" w:ascii="宋体" w:hAnsi="宋体" w:eastAsia="宋体" w:cs="宋体"/>
                <w:color w:val="000000" w:themeColor="text1"/>
                <w:sz w:val="24"/>
                <w:szCs w:val="24"/>
                <w:highlight w:val="none"/>
                <w:u w:val="single"/>
                <w14:textFill>
                  <w14:solidFill>
                    <w14:schemeClr w14:val="tx1"/>
                  </w14:solidFill>
                </w14:textFill>
              </w:rPr>
              <w:t>；（相关协会需经民政部门备案，须提供备案截图，否则不得分）；</w:t>
            </w:r>
          </w:p>
          <w:p w14:paraId="6CC24B45">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③地市级奖项：</w:t>
            </w:r>
            <w:r>
              <w:rPr>
                <w:rFonts w:hint="eastAsia" w:ascii="宋体" w:hAnsi="宋体" w:eastAsia="宋体" w:cs="宋体"/>
                <w:color w:val="000000" w:themeColor="text1"/>
                <w:sz w:val="24"/>
                <w:szCs w:val="24"/>
                <w:highlight w:val="none"/>
                <w:u w:val="single"/>
                <w14:textFill>
                  <w14:solidFill>
                    <w14:schemeClr w14:val="tx1"/>
                  </w14:solidFill>
                </w14:textFill>
              </w:rPr>
              <w:t>地市级人民政府、地市级住建部门、地市级建筑行业协会</w:t>
            </w:r>
            <w:r>
              <w:rPr>
                <w:rFonts w:hint="eastAsia" w:hAnsi="宋体" w:cs="宋体"/>
                <w:color w:val="000000" w:themeColor="text1"/>
                <w:sz w:val="24"/>
                <w:szCs w:val="24"/>
                <w:highlight w:val="none"/>
                <w:u w:val="single"/>
                <w:lang w:val="en-US" w:eastAsia="zh-CN"/>
                <w14:textFill>
                  <w14:solidFill>
                    <w14:schemeClr w14:val="tx1"/>
                  </w14:solidFill>
                </w14:textFill>
              </w:rPr>
              <w:t>或</w:t>
            </w:r>
            <w:r>
              <w:rPr>
                <w:rFonts w:hint="eastAsia" w:ascii="宋体" w:hAnsi="宋体" w:eastAsia="宋体" w:cs="宋体"/>
                <w:color w:val="000000" w:themeColor="text1"/>
                <w:sz w:val="24"/>
                <w:szCs w:val="24"/>
                <w:highlight w:val="none"/>
                <w:u w:val="single"/>
                <w14:textFill>
                  <w14:solidFill>
                    <w14:schemeClr w14:val="tx1"/>
                  </w14:solidFill>
                </w14:textFill>
              </w:rPr>
              <w:t>地市级</w:t>
            </w:r>
            <w:r>
              <w:rPr>
                <w:rFonts w:hint="eastAsia" w:hAnsi="宋体" w:cs="宋体"/>
                <w:color w:val="000000" w:themeColor="text1"/>
                <w:sz w:val="24"/>
                <w:szCs w:val="24"/>
                <w:highlight w:val="none"/>
                <w:u w:val="single"/>
                <w:lang w:val="en-US" w:eastAsia="zh-CN"/>
                <w14:textFill>
                  <w14:solidFill>
                    <w14:schemeClr w14:val="tx1"/>
                  </w14:solidFill>
                </w14:textFill>
              </w:rPr>
              <w:t>市政行业协会</w:t>
            </w:r>
            <w:r>
              <w:rPr>
                <w:rFonts w:hint="eastAsia" w:ascii="宋体" w:hAnsi="宋体" w:eastAsia="宋体" w:cs="宋体"/>
                <w:color w:val="000000" w:themeColor="text1"/>
                <w:sz w:val="24"/>
                <w:szCs w:val="24"/>
                <w:highlight w:val="none"/>
                <w:u w:val="single"/>
                <w14:textFill>
                  <w14:solidFill>
                    <w14:schemeClr w14:val="tx1"/>
                  </w14:solidFill>
                </w14:textFill>
              </w:rPr>
              <w:t>。（相关协会需经民政部门备案，须提供备案截图，否则不得分）。</w:t>
            </w:r>
          </w:p>
          <w:p w14:paraId="1F37EDCC">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4．获奖时间以奖项证明的落款日期为准。</w:t>
            </w:r>
          </w:p>
          <w:p w14:paraId="086C4B9B">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5．任一奖项有以下情形之一的，该奖项视为无效，不予计分：</w:t>
            </w:r>
          </w:p>
          <w:p w14:paraId="7CBF0C99">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①奖项不属于指定类别的；</w:t>
            </w:r>
          </w:p>
          <w:p w14:paraId="078F0D5E">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②颁发机构不符合要求的；</w:t>
            </w:r>
          </w:p>
          <w:p w14:paraId="2BDF4DBC">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③获奖时间不符合要求的。</w:t>
            </w:r>
          </w:p>
          <w:p w14:paraId="3EA74FBA">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说明：以上所称“要求”均指本表评分标准及备注的要求，下同。</w:t>
            </w:r>
          </w:p>
        </w:tc>
      </w:tr>
      <w:tr w14:paraId="6F72C625">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370F6E6">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企业业绩</w:t>
            </w:r>
          </w:p>
          <w:p w14:paraId="567584A5">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w:t>
            </w:r>
            <w:r>
              <w:rPr>
                <w:rFonts w:hint="eastAsia" w:hAnsi="宋体" w:cs="宋体"/>
                <w:snapToGrid w:val="0"/>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28079ED4">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591E21C8">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20</w:t>
            </w:r>
            <w:r>
              <w:rPr>
                <w:rFonts w:hint="eastAsia" w:hAnsi="宋体" w:cs="宋体"/>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color w:val="000000" w:themeColor="text1"/>
                <w:sz w:val="24"/>
                <w:szCs w:val="24"/>
                <w:highlight w:val="none"/>
                <w14:textFill>
                  <w14:solidFill>
                    <w14:schemeClr w14:val="tx1"/>
                  </w14:solidFill>
                </w14:textFill>
              </w:rPr>
              <w:t>年1月1日至今</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完成 </w:t>
            </w:r>
            <w:r>
              <w:rPr>
                <w:rFonts w:hint="eastAsia" w:ascii="宋体" w:hAnsi="宋体" w:eastAsia="宋体" w:cs="宋体"/>
                <w:snapToGrid w:val="0"/>
                <w:color w:val="000000" w:themeColor="text1"/>
                <w:kern w:val="0"/>
                <w:sz w:val="24"/>
                <w:szCs w:val="24"/>
                <w:highlight w:val="none"/>
                <w14:textFill>
                  <w14:solidFill>
                    <w14:schemeClr w14:val="tx1"/>
                  </w14:solidFill>
                </w14:textFill>
              </w:rPr>
              <w:t>过类似工程的，每个得</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5 </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7E4FA281">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20</w:t>
            </w:r>
            <w:r>
              <w:rPr>
                <w:rFonts w:hint="eastAsia" w:hAnsi="宋体" w:cs="宋体"/>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color w:val="000000" w:themeColor="text1"/>
                <w:sz w:val="24"/>
                <w:szCs w:val="24"/>
                <w:highlight w:val="none"/>
                <w14:textFill>
                  <w14:solidFill>
                    <w14:schemeClr w14:val="tx1"/>
                  </w14:solidFill>
                </w14:textFill>
              </w:rPr>
              <w:t>年1月1日至今</w:t>
            </w:r>
            <w:r>
              <w:rPr>
                <w:rFonts w:hint="eastAsia"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未完成 </w:t>
            </w:r>
            <w:r>
              <w:rPr>
                <w:rFonts w:hint="eastAsia" w:ascii="宋体" w:hAnsi="宋体" w:eastAsia="宋体" w:cs="宋体"/>
                <w:snapToGrid w:val="0"/>
                <w:color w:val="000000" w:themeColor="text1"/>
                <w:kern w:val="0"/>
                <w:sz w:val="24"/>
                <w:szCs w:val="24"/>
                <w:highlight w:val="none"/>
                <w14:textFill>
                  <w14:solidFill>
                    <w14:schemeClr w14:val="tx1"/>
                  </w14:solidFill>
                </w14:textFill>
              </w:rPr>
              <w:t>过类似工程的，不予计分。</w:t>
            </w:r>
          </w:p>
          <w:p w14:paraId="3C5A1F4D">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说明：本项最高得1</w:t>
            </w:r>
            <w:r>
              <w:rPr>
                <w:rFonts w:hint="eastAsia" w:hAnsi="宋体" w:cs="宋体"/>
                <w:snapToGrid w:val="0"/>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分。 </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1DA1F6AB">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1．类似工程指：工程造价≥</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100</w:t>
            </w:r>
            <w:r>
              <w:rPr>
                <w:rFonts w:hint="eastAsia" w:ascii="宋体" w:hAnsi="宋体" w:eastAsia="宋体" w:cs="宋体"/>
                <w:snapToGrid w:val="0"/>
                <w:color w:val="000000" w:themeColor="text1"/>
                <w:kern w:val="0"/>
                <w:sz w:val="24"/>
                <w:szCs w:val="24"/>
                <w:highlight w:val="none"/>
                <w14:textFill>
                  <w14:solidFill>
                    <w14:schemeClr w14:val="tx1"/>
                  </w14:solidFill>
                </w14:textFill>
              </w:rPr>
              <w:t>0万元的</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房屋建筑或市政类</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工程</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14:paraId="4007E097">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2．需附有关业绩（仅限于已竣工验收的项目）合同协议书和竣工验收报告的彩色扫描件（或打印件）。</w:t>
            </w:r>
          </w:p>
          <w:p w14:paraId="2A9D1AFB">
            <w:pPr>
              <w:widowControl w:val="0"/>
              <w:wordWrap w:val="0"/>
              <w:adjustRightInd w:val="0"/>
              <w:snapToGrid w:val="0"/>
              <w:spacing w:line="360" w:lineRule="auto"/>
              <w:rPr>
                <w:rFonts w:hint="eastAsia" w:ascii="宋体" w:hAnsi="宋体" w:eastAsia="宋体" w:cs="宋体"/>
                <w:i/>
                <w:iCs/>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3．业绩时间以竣工验收报告日期为准。</w:t>
            </w:r>
          </w:p>
          <w:p w14:paraId="34D0162C">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4．业绩不属于类似工程的；未竣工验收的；业绩时间不符合评分标准和备注规定的，不计分。</w:t>
            </w:r>
          </w:p>
        </w:tc>
      </w:tr>
      <w:tr w14:paraId="396910DE">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679E574">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项目经理综合素质</w:t>
            </w:r>
          </w:p>
          <w:p w14:paraId="20AE74E7">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 15分）</w:t>
            </w:r>
          </w:p>
          <w:p w14:paraId="3511EC1B">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2E2CC4AA">
            <w:pPr>
              <w:widowControl w:val="0"/>
              <w:wordWrap w:val="0"/>
              <w:adjustRightInd w:val="0"/>
              <w:snapToGrid w:val="0"/>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1.项目经理工程类技术职称情况：</w:t>
            </w:r>
          </w:p>
          <w:p w14:paraId="36610742">
            <w:pPr>
              <w:widowControl w:val="0"/>
              <w:wordWrap w:val="0"/>
              <w:adjustRightInd w:val="0"/>
              <w:snapToGrid w:val="0"/>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①具备工程师或以上职称的，得10分。</w:t>
            </w:r>
          </w:p>
          <w:p w14:paraId="344E3E1A">
            <w:pPr>
              <w:widowControl w:val="0"/>
              <w:wordWrap w:val="0"/>
              <w:adjustRightInd w:val="0"/>
              <w:snapToGrid w:val="0"/>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②具备助理工程师职称的，得5分。</w:t>
            </w:r>
          </w:p>
          <w:p w14:paraId="68B764D5">
            <w:pPr>
              <w:widowControl w:val="0"/>
              <w:wordWrap w:val="0"/>
              <w:adjustRightInd w:val="0"/>
              <w:snapToGrid w:val="0"/>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③不具备以上职称的，不予计分。</w:t>
            </w:r>
          </w:p>
          <w:p w14:paraId="729BD30D">
            <w:pPr>
              <w:widowControl w:val="0"/>
              <w:wordWrap w:val="0"/>
              <w:adjustRightInd w:val="0"/>
              <w:snapToGrid w:val="0"/>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w:t>
            </w:r>
            <w:r>
              <w:rPr>
                <w:rFonts w:hint="eastAsia" w:ascii="宋体" w:hAnsi="宋体" w:eastAsia="宋体" w:cs="宋体"/>
                <w:color w:val="000000" w:themeColor="text1"/>
                <w:sz w:val="24"/>
                <w:szCs w:val="24"/>
                <w:highlight w:val="none"/>
                <w:lang w:val="en-US" w:eastAsia="zh-CN"/>
                <w14:textFill>
                  <w14:solidFill>
                    <w14:schemeClr w14:val="tx1"/>
                  </w14:solidFill>
                </w14:textFill>
              </w:rPr>
              <w:t>小</w:t>
            </w:r>
            <w:r>
              <w:rPr>
                <w:rFonts w:hint="eastAsia" w:ascii="宋体" w:hAnsi="宋体" w:eastAsia="宋体" w:cs="宋体"/>
                <w:color w:val="000000" w:themeColor="text1"/>
                <w:sz w:val="24"/>
                <w:szCs w:val="24"/>
                <w:highlight w:val="none"/>
                <w14:textFill>
                  <w14:solidFill>
                    <w14:schemeClr w14:val="tx1"/>
                  </w14:solidFill>
                </w14:textFill>
              </w:rPr>
              <w:t>项最高得</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10</w:t>
            </w:r>
            <w:r>
              <w:rPr>
                <w:rFonts w:hint="eastAsia" w:ascii="宋体" w:hAnsi="宋体" w:eastAsia="宋体" w:cs="宋体"/>
                <w:color w:val="000000" w:themeColor="text1"/>
                <w:sz w:val="24"/>
                <w:szCs w:val="24"/>
                <w:highlight w:val="none"/>
                <w14:textFill>
                  <w14:solidFill>
                    <w14:schemeClr w14:val="tx1"/>
                  </w14:solidFill>
                </w14:textFill>
              </w:rPr>
              <w:t>分。</w:t>
            </w:r>
          </w:p>
          <w:p w14:paraId="4C80E68B">
            <w:pPr>
              <w:widowControl w:val="0"/>
              <w:wordWrap w:val="0"/>
              <w:adjustRightInd w:val="0"/>
              <w:snapToGrid w:val="0"/>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拟派项目经理担任项目经理职务的项目获得过地市级或以上奖项或担任过类似工程项目经理的得5分。</w:t>
            </w:r>
          </w:p>
          <w:p w14:paraId="74210552">
            <w:pPr>
              <w:widowControl w:val="0"/>
              <w:wordWrap w:val="0"/>
              <w:adjustRightInd w:val="0"/>
              <w:snapToGrid w:val="0"/>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说明：本项最高得15分。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74D9DA74">
            <w:pPr>
              <w:pStyle w:val="6"/>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须附职称证彩色扫描件（或打印件）。</w:t>
            </w:r>
          </w:p>
          <w:p w14:paraId="29BD5AB9">
            <w:pPr>
              <w:pStyle w:val="6"/>
              <w:spacing w:line="360" w:lineRule="auto"/>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2.须附有关奖项证明彩色扫描件（或打印件）或有关业绩（</w:t>
            </w:r>
            <w:r>
              <w:rPr>
                <w:rFonts w:hint="eastAsia" w:ascii="宋体" w:hAnsi="宋体" w:eastAsia="宋体" w:cs="宋体"/>
                <w:snapToGrid w:val="0"/>
                <w:color w:val="000000" w:themeColor="text1"/>
                <w:kern w:val="0"/>
                <w:sz w:val="24"/>
                <w:szCs w:val="24"/>
                <w:highlight w:val="none"/>
                <w14:textFill>
                  <w14:solidFill>
                    <w14:schemeClr w14:val="tx1"/>
                  </w14:solidFill>
                </w14:textFill>
              </w:rPr>
              <w:t>仅限于以项目经理身份参与的项目</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14:textFill>
                  <w14:solidFill>
                    <w14:schemeClr w14:val="tx1"/>
                  </w14:solidFill>
                </w14:textFill>
              </w:rPr>
              <w:t>合同协议</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的彩色扫描件（或打印件）。</w:t>
            </w:r>
          </w:p>
          <w:p w14:paraId="48E05024">
            <w:pPr>
              <w:pStyle w:val="6"/>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奖项</w:t>
            </w:r>
            <w:r>
              <w:rPr>
                <w:rFonts w:hint="eastAsia" w:ascii="宋体" w:hAnsi="宋体" w:eastAsia="宋体" w:cs="宋体"/>
                <w:snapToGrid w:val="0"/>
                <w:color w:val="000000" w:themeColor="text1"/>
                <w:kern w:val="0"/>
                <w:sz w:val="24"/>
                <w:szCs w:val="24"/>
                <w:highlight w:val="none"/>
                <w14:textFill>
                  <w14:solidFill>
                    <w14:schemeClr w14:val="tx1"/>
                  </w14:solidFill>
                </w14:textFill>
              </w:rPr>
              <w:t>颁发机构限定以下范围：</w:t>
            </w:r>
          </w:p>
          <w:p w14:paraId="2B98127B">
            <w:pPr>
              <w:pStyle w:val="6"/>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①国家级奖项：国务院、住建部、国家级建筑行业协会；（相关协会需经民政部门备案，须提供备案截图，否则不得分）；</w:t>
            </w:r>
          </w:p>
          <w:p w14:paraId="6B640976">
            <w:pPr>
              <w:pStyle w:val="6"/>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②省级奖项：省级人民政府、省级住建部门、省级建筑行业协会；（相关协会需经民政部门备案，须提供备案截图，否则不得分）；</w:t>
            </w:r>
          </w:p>
          <w:p w14:paraId="58FF5599">
            <w:pPr>
              <w:pStyle w:val="6"/>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③地市级奖项： 地市级人民政府、地市级住建部门、地市级建筑行业协会。（相关协会需经民政部门备案，须提供备案截图，否则不得分）。</w:t>
            </w:r>
          </w:p>
          <w:p w14:paraId="35F47796">
            <w:pPr>
              <w:pStyle w:val="6"/>
              <w:numPr>
                <w:ilvl w:val="0"/>
                <w:numId w:val="1"/>
              </w:numPr>
              <w:spacing w:line="360" w:lineRule="auto"/>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类似工程指：工程造价≥1000万元的</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房屋</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建筑</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或市政</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类工程。</w:t>
            </w:r>
          </w:p>
          <w:p w14:paraId="3221E8A5">
            <w:pPr>
              <w:numPr>
                <w:ilvl w:val="0"/>
                <w:numId w:val="1"/>
              </w:numPr>
              <w:rPr>
                <w:rFonts w:hint="eastAsia"/>
                <w:highlight w:val="none"/>
                <w:lang w:val="en-US" w:eastAsia="zh-CN"/>
              </w:rPr>
            </w:pPr>
            <w:r>
              <w:rPr>
                <w:rFonts w:hint="eastAsia"/>
                <w:highlight w:val="none"/>
                <w:lang w:val="en-US" w:eastAsia="zh-CN"/>
              </w:rPr>
              <w:t>企业奖项与项目经理担任项目经理职务的项目奖项为同一项目、同一奖项的，按就高原则仅计一次，不重复加分。</w:t>
            </w:r>
          </w:p>
          <w:p w14:paraId="041D04E6">
            <w:pPr>
              <w:pStyle w:val="6"/>
              <w:spacing w:line="360" w:lineRule="auto"/>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.任一奖项或业绩有以下情形之一的，该奖项或业绩视为无效，不予计分：</w:t>
            </w:r>
          </w:p>
          <w:p w14:paraId="2F75203B">
            <w:pPr>
              <w:pStyle w:val="6"/>
              <w:spacing w:line="360" w:lineRule="auto"/>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①业绩不属于指定类别的；</w:t>
            </w:r>
          </w:p>
          <w:p w14:paraId="4B6C0865">
            <w:pPr>
              <w:pStyle w:val="6"/>
              <w:spacing w:line="360" w:lineRule="auto"/>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②颁发机构不符合要求的；</w:t>
            </w:r>
          </w:p>
          <w:p w14:paraId="41571BB2">
            <w:pPr>
              <w:pStyle w:val="6"/>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③不是以指定身份参与的</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w:t>
            </w:r>
          </w:p>
        </w:tc>
      </w:tr>
      <w:tr w14:paraId="69A80D5A">
        <w:tblPrEx>
          <w:tblCellMar>
            <w:top w:w="0" w:type="dxa"/>
            <w:left w:w="108" w:type="dxa"/>
            <w:bottom w:w="0" w:type="dxa"/>
            <w:right w:w="108" w:type="dxa"/>
          </w:tblCellMar>
        </w:tblPrEx>
        <w:trPr>
          <w:trHeight w:val="4102"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97450B6">
            <w:pPr>
              <w:keepNext w:val="0"/>
              <w:keepLines w:val="0"/>
              <w:pageBreakBefore w:val="0"/>
              <w:widowControl w:val="0"/>
              <w:kinsoku/>
              <w:wordWrap w:val="0"/>
              <w:overflowPunct/>
              <w:topLinePunct w:val="0"/>
              <w:autoSpaceDE/>
              <w:autoSpaceDN/>
              <w:bidi w:val="0"/>
              <w:adjustRightInd w:val="0"/>
              <w:snapToGrid w:val="0"/>
              <w:spacing w:after="0" w:afterAutospacing="0" w:line="360" w:lineRule="exact"/>
              <w:jc w:val="center"/>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企业</w:t>
            </w:r>
          </w:p>
          <w:p w14:paraId="7F2EC6EB">
            <w:pPr>
              <w:keepNext w:val="0"/>
              <w:keepLines w:val="0"/>
              <w:pageBreakBefore w:val="0"/>
              <w:widowControl w:val="0"/>
              <w:kinsoku/>
              <w:wordWrap w:val="0"/>
              <w:overflowPunct/>
              <w:topLinePunct w:val="0"/>
              <w:autoSpaceDE/>
              <w:autoSpaceDN/>
              <w:bidi w:val="0"/>
              <w:adjustRightInd w:val="0"/>
              <w:snapToGrid w:val="0"/>
              <w:spacing w:after="0" w:afterAutospacing="0" w:line="360" w:lineRule="exact"/>
              <w:jc w:val="center"/>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授信状况</w:t>
            </w:r>
          </w:p>
          <w:p w14:paraId="7B3E0715">
            <w:pPr>
              <w:keepNext w:val="0"/>
              <w:keepLines w:val="0"/>
              <w:pageBreakBefore w:val="0"/>
              <w:widowControl w:val="0"/>
              <w:kinsoku/>
              <w:wordWrap w:val="0"/>
              <w:overflowPunct/>
              <w:topLinePunct w:val="0"/>
              <w:autoSpaceDE/>
              <w:autoSpaceDN/>
              <w:bidi w:val="0"/>
              <w:adjustRightInd w:val="0"/>
              <w:snapToGrid w:val="0"/>
              <w:spacing w:after="0" w:afterAutospacing="0" w:line="360" w:lineRule="exact"/>
              <w:jc w:val="center"/>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（10分）</w:t>
            </w:r>
          </w:p>
          <w:p w14:paraId="5B8D5B18">
            <w:pPr>
              <w:keepNext w:val="0"/>
              <w:keepLines w:val="0"/>
              <w:pageBreakBefore w:val="0"/>
              <w:widowControl w:val="0"/>
              <w:kinsoku/>
              <w:wordWrap w:val="0"/>
              <w:overflowPunct/>
              <w:topLinePunct w:val="0"/>
              <w:autoSpaceDE/>
              <w:autoSpaceDN/>
              <w:bidi w:val="0"/>
              <w:adjustRightInd w:val="0"/>
              <w:snapToGrid w:val="0"/>
              <w:spacing w:after="0" w:afterAutospacing="0" w:line="360" w:lineRule="exact"/>
              <w:jc w:val="center"/>
              <w:textAlignment w:val="auto"/>
              <w:rPr>
                <w:rFonts w:hint="eastAsia" w:ascii="宋体" w:hAnsi="宋体" w:eastAsia="宋体" w:cs="宋体"/>
                <w:snapToGrid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r>
              <w:rPr>
                <w:rFonts w:hint="eastAsia" w:hAnsi="宋体" w:cs="宋体"/>
                <w:color w:val="000000" w:themeColor="text1"/>
                <w:sz w:val="24"/>
                <w:szCs w:val="24"/>
                <w:highlight w:val="none"/>
                <w:lang w:val="en-US" w:eastAsia="zh-CN"/>
                <w14:textFill>
                  <w14:solidFill>
                    <w14:schemeClr w14:val="tx1"/>
                  </w14:solidFill>
                </w14:textFill>
              </w:rPr>
              <w:t>)</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10DDBCD3">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1．提供不少于</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150</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万元（含</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150</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万元）银行授信证明的，得10分；</w:t>
            </w:r>
          </w:p>
          <w:p w14:paraId="0DD792A5">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2．提供不少于</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75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万元（含</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75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万元）至</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150</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万元（</w:t>
            </w:r>
            <w:r>
              <w:rPr>
                <w:rFonts w:hint="eastAsia" w:hAnsi="宋体" w:cs="宋体"/>
                <w:snapToGrid w:val="0"/>
                <w:color w:val="000000" w:themeColor="text1"/>
                <w:kern w:val="0"/>
                <w:sz w:val="24"/>
                <w:szCs w:val="24"/>
                <w:highlight w:val="none"/>
                <w:lang w:val="en-US" w:eastAsia="zh-CN" w:bidi="ar-SA"/>
                <w14:textFill>
                  <w14:solidFill>
                    <w14:schemeClr w14:val="tx1"/>
                  </w14:solidFill>
                </w14:textFill>
              </w:rPr>
              <w:t>不</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含</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150</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万元）银行授信证明的，得</w:t>
            </w:r>
            <w:r>
              <w:rPr>
                <w:rFonts w:hint="eastAsia" w:hAnsi="宋体" w:cs="宋体"/>
                <w:snapToGrid w:val="0"/>
                <w:color w:val="000000" w:themeColor="text1"/>
                <w:kern w:val="0"/>
                <w:sz w:val="24"/>
                <w:szCs w:val="24"/>
                <w:highlight w:val="none"/>
                <w:lang w:val="en-US" w:eastAsia="zh-CN" w:bidi="ar-SA"/>
                <w14:textFill>
                  <w14:solidFill>
                    <w14:schemeClr w14:val="tx1"/>
                  </w14:solidFill>
                </w14:textFill>
              </w:rPr>
              <w:t>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p w14:paraId="76440A86">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default"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3.提供</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75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万元以下</w:t>
            </w:r>
            <w:r>
              <w:rPr>
                <w:rFonts w:hint="eastAsia" w:hAnsi="宋体" w:cs="宋体"/>
                <w:snapToGrid w:val="0"/>
                <w:color w:val="000000" w:themeColor="text1"/>
                <w:kern w:val="0"/>
                <w:sz w:val="24"/>
                <w:szCs w:val="24"/>
                <w:highlight w:val="none"/>
                <w:lang w:val="en-US" w:eastAsia="zh-CN" w:bidi="ar-SA"/>
                <w14:textFill>
                  <w14:solidFill>
                    <w14:schemeClr w14:val="tx1"/>
                  </w14:solidFill>
                </w14:textFill>
              </w:rPr>
              <w:t>（不</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含</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75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万元</w:t>
            </w:r>
            <w:r>
              <w:rPr>
                <w:rFonts w:hint="eastAsia" w:hAnsi="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的银行授信证明，不得分；</w:t>
            </w:r>
          </w:p>
          <w:p w14:paraId="19B006CE">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4.未提供以上证明的，或证明材料均无效的，不得分。</w:t>
            </w:r>
          </w:p>
          <w:p w14:paraId="4C3DCCF8">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hAnsi="宋体" w:cs="宋体"/>
                <w:snapToGrid w:val="0"/>
                <w:color w:val="000000" w:themeColor="text1"/>
                <w:kern w:val="0"/>
                <w:sz w:val="24"/>
                <w:szCs w:val="24"/>
                <w:highlight w:val="none"/>
                <w14:textFill>
                  <w14:solidFill>
                    <w14:schemeClr w14:val="tx1"/>
                  </w14:solidFill>
                </w14:textFill>
              </w:rPr>
              <w:t>说明：</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本项最高可得</w:t>
            </w:r>
            <w:r>
              <w:rPr>
                <w:rFonts w:hint="eastAsia" w:hAnsi="宋体" w:cs="宋体"/>
                <w:snapToGrid w:val="0"/>
                <w:color w:val="000000" w:themeColor="text1"/>
                <w:kern w:val="0"/>
                <w:sz w:val="24"/>
                <w:szCs w:val="24"/>
                <w:highlight w:val="none"/>
                <w:lang w:val="en-US" w:eastAsia="zh-CN" w:bidi="ar-SA"/>
                <w14:textFill>
                  <w14:solidFill>
                    <w14:schemeClr w14:val="tx1"/>
                  </w14:solidFill>
                </w14:textFill>
              </w:rPr>
              <w:t>10</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1734DD65">
            <w:pPr>
              <w:keepNext w:val="0"/>
              <w:keepLines w:val="0"/>
              <w:pageBreakBefore w:val="0"/>
              <w:widowControl w:val="0"/>
              <w:kinsoku/>
              <w:wordWrap w:val="0"/>
              <w:overflowPunct/>
              <w:topLinePunct w:val="0"/>
              <w:autoSpaceDE/>
              <w:autoSpaceDN/>
              <w:bidi w:val="0"/>
              <w:adjustRightInd w:val="0"/>
              <w:snapToGrid w:val="0"/>
              <w:spacing w:after="0" w:afterAutospacing="0" w:line="360" w:lineRule="exact"/>
              <w:jc w:val="both"/>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1．需附在有效期内的有关证明彩色扫描件（或打印件）。</w:t>
            </w:r>
          </w:p>
          <w:p w14:paraId="231DC27D">
            <w:pPr>
              <w:keepNext w:val="0"/>
              <w:keepLines w:val="0"/>
              <w:pageBreakBefore w:val="0"/>
              <w:widowControl w:val="0"/>
              <w:kinsoku/>
              <w:wordWrap w:val="0"/>
              <w:overflowPunct/>
              <w:topLinePunct w:val="0"/>
              <w:autoSpaceDE/>
              <w:autoSpaceDN/>
              <w:bidi w:val="0"/>
              <w:adjustRightInd w:val="0"/>
              <w:snapToGrid w:val="0"/>
              <w:spacing w:after="0" w:afterAutospacing="0" w:line="360" w:lineRule="exact"/>
              <w:jc w:val="both"/>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2．银行授信证明有以下情形之一的，视为无效，不予调整：</w:t>
            </w:r>
          </w:p>
          <w:p w14:paraId="4E3BE01C">
            <w:pPr>
              <w:keepNext w:val="0"/>
              <w:keepLines w:val="0"/>
              <w:pageBreakBefore w:val="0"/>
              <w:widowControl w:val="0"/>
              <w:kinsoku/>
              <w:wordWrap w:val="0"/>
              <w:overflowPunct/>
              <w:topLinePunct w:val="0"/>
              <w:autoSpaceDE/>
              <w:autoSpaceDN/>
              <w:bidi w:val="0"/>
              <w:adjustRightInd w:val="0"/>
              <w:snapToGrid w:val="0"/>
              <w:spacing w:after="0" w:afterAutospacing="0" w:line="360" w:lineRule="exact"/>
              <w:jc w:val="both"/>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①授信证明不在有效期内的；</w:t>
            </w:r>
          </w:p>
          <w:p w14:paraId="7D45426C">
            <w:pPr>
              <w:keepNext w:val="0"/>
              <w:keepLines w:val="0"/>
              <w:pageBreakBefore w:val="0"/>
              <w:widowControl w:val="0"/>
              <w:kinsoku/>
              <w:wordWrap w:val="0"/>
              <w:overflowPunct/>
              <w:topLinePunct w:val="0"/>
              <w:autoSpaceDE/>
              <w:autoSpaceDN/>
              <w:bidi w:val="0"/>
              <w:adjustRightInd w:val="0"/>
              <w:snapToGrid w:val="0"/>
              <w:spacing w:after="0" w:afterAutospacing="0" w:line="360" w:lineRule="exact"/>
              <w:jc w:val="both"/>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②授信额度不符合要求的。</w:t>
            </w:r>
          </w:p>
        </w:tc>
      </w:tr>
      <w:tr w14:paraId="1C942154">
        <w:tblPrEx>
          <w:tblCellMar>
            <w:top w:w="0" w:type="dxa"/>
            <w:left w:w="108" w:type="dxa"/>
            <w:bottom w:w="0" w:type="dxa"/>
            <w:right w:w="108" w:type="dxa"/>
          </w:tblCellMar>
        </w:tblPrEx>
        <w:trPr>
          <w:trHeight w:val="3607"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FE789E1">
            <w:pPr>
              <w:pStyle w:val="12"/>
              <w:keepNext w:val="0"/>
              <w:keepLines w:val="0"/>
              <w:pageBreakBefore w:val="0"/>
              <w:kinsoku/>
              <w:wordWrap w:val="0"/>
              <w:overflowPunct/>
              <w:topLinePunct w:val="0"/>
              <w:autoSpaceDE/>
              <w:autoSpaceDN/>
              <w:bidi w:val="0"/>
              <w:adjustRightInd w:val="0"/>
              <w:snapToGrid w:val="0"/>
              <w:spacing w:after="0" w:line="360" w:lineRule="exact"/>
              <w:jc w:val="center"/>
              <w:textAlignment w:val="auto"/>
              <w:rPr>
                <w:rFonts w:hint="eastAsia" w:ascii="Times New Roman"/>
                <w:snapToGrid w:val="0"/>
                <w:color w:val="000000" w:themeColor="text1"/>
                <w:kern w:val="0"/>
                <w:sz w:val="24"/>
                <w:szCs w:val="24"/>
                <w:highlight w:val="none"/>
                <w14:textFill>
                  <w14:solidFill>
                    <w14:schemeClr w14:val="tx1"/>
                  </w14:solidFill>
                </w14:textFill>
              </w:rPr>
            </w:pPr>
            <w:r>
              <w:rPr>
                <w:rFonts w:hint="eastAsia" w:ascii="Times New Roman"/>
                <w:snapToGrid w:val="0"/>
                <w:color w:val="000000" w:themeColor="text1"/>
                <w:kern w:val="0"/>
                <w:sz w:val="24"/>
                <w:szCs w:val="24"/>
                <w:highlight w:val="none"/>
                <w14:textFill>
                  <w14:solidFill>
                    <w14:schemeClr w14:val="tx1"/>
                  </w14:solidFill>
                </w14:textFill>
              </w:rPr>
              <w:t>企业银行</w:t>
            </w:r>
          </w:p>
          <w:p w14:paraId="0B431FA6">
            <w:pPr>
              <w:pStyle w:val="12"/>
              <w:keepNext w:val="0"/>
              <w:keepLines w:val="0"/>
              <w:pageBreakBefore w:val="0"/>
              <w:kinsoku/>
              <w:wordWrap w:val="0"/>
              <w:overflowPunct/>
              <w:topLinePunct w:val="0"/>
              <w:autoSpaceDE/>
              <w:autoSpaceDN/>
              <w:bidi w:val="0"/>
              <w:adjustRightInd w:val="0"/>
              <w:snapToGrid w:val="0"/>
              <w:spacing w:after="0" w:line="360" w:lineRule="exact"/>
              <w:jc w:val="center"/>
              <w:textAlignment w:val="auto"/>
              <w:rPr>
                <w:rFonts w:hint="eastAsia" w:ascii="Times New Roman"/>
                <w:snapToGrid w:val="0"/>
                <w:color w:val="000000" w:themeColor="text1"/>
                <w:kern w:val="0"/>
                <w:sz w:val="24"/>
                <w:szCs w:val="24"/>
                <w:highlight w:val="none"/>
                <w14:textFill>
                  <w14:solidFill>
                    <w14:schemeClr w14:val="tx1"/>
                  </w14:solidFill>
                </w14:textFill>
              </w:rPr>
            </w:pPr>
            <w:r>
              <w:rPr>
                <w:rFonts w:hint="eastAsia" w:ascii="Times New Roman"/>
                <w:snapToGrid w:val="0"/>
                <w:color w:val="000000" w:themeColor="text1"/>
                <w:kern w:val="0"/>
                <w:sz w:val="24"/>
                <w:szCs w:val="24"/>
                <w:highlight w:val="none"/>
                <w14:textFill>
                  <w14:solidFill>
                    <w14:schemeClr w14:val="tx1"/>
                  </w14:solidFill>
                </w14:textFill>
              </w:rPr>
              <w:t>资信评级</w:t>
            </w:r>
          </w:p>
          <w:p w14:paraId="2CD9A262">
            <w:pPr>
              <w:pStyle w:val="12"/>
              <w:keepNext w:val="0"/>
              <w:keepLines w:val="0"/>
              <w:pageBreakBefore w:val="0"/>
              <w:kinsoku/>
              <w:wordWrap w:val="0"/>
              <w:overflowPunct/>
              <w:topLinePunct w:val="0"/>
              <w:autoSpaceDE/>
              <w:autoSpaceDN/>
              <w:bidi w:val="0"/>
              <w:adjustRightInd w:val="0"/>
              <w:snapToGrid w:val="0"/>
              <w:spacing w:after="0" w:line="360" w:lineRule="exact"/>
              <w:jc w:val="center"/>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hAnsi="宋体" w:cs="宋体"/>
                <w:snapToGrid w:val="0"/>
                <w:color w:val="000000" w:themeColor="text1"/>
                <w:kern w:val="0"/>
                <w:sz w:val="24"/>
                <w:szCs w:val="24"/>
                <w:highlight w:val="none"/>
                <w:lang w:val="en-US" w:eastAsia="zh-CN" w:bidi="ar-SA"/>
                <w14:textFill>
                  <w14:solidFill>
                    <w14:schemeClr w14:val="tx1"/>
                  </w14:solidFill>
                </w14:textFill>
              </w:rPr>
              <w:t>10</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p w14:paraId="7C9F2F8D">
            <w:pPr>
              <w:pStyle w:val="12"/>
              <w:keepNext w:val="0"/>
              <w:keepLines w:val="0"/>
              <w:pageBreakBefore w:val="0"/>
              <w:kinsoku/>
              <w:wordWrap w:val="0"/>
              <w:overflowPunct/>
              <w:topLinePunct w:val="0"/>
              <w:autoSpaceDE/>
              <w:autoSpaceDN/>
              <w:bidi w:val="0"/>
              <w:adjustRightInd w:val="0"/>
              <w:snapToGrid w:val="0"/>
              <w:spacing w:after="0" w:line="360" w:lineRule="exact"/>
              <w:jc w:val="center"/>
              <w:textAlignment w:val="auto"/>
              <w:rPr>
                <w:rFonts w:hint="eastAsia" w:ascii="宋体" w:hAnsi="宋体" w:eastAsia="宋体" w:cs="宋体"/>
                <w:snapToGrid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r>
              <w:rPr>
                <w:rFonts w:hint="eastAsia" w:hAnsi="宋体" w:cs="宋体"/>
                <w:color w:val="000000" w:themeColor="text1"/>
                <w:sz w:val="24"/>
                <w:szCs w:val="24"/>
                <w:highlight w:val="none"/>
                <w:lang w:val="en-US" w:eastAsia="zh-CN"/>
                <w14:textFill>
                  <w14:solidFill>
                    <w14:schemeClr w14:val="tx1"/>
                  </w14:solidFill>
                </w14:textFill>
              </w:rPr>
              <w:t>)</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35C97C25">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1．银行资信评级AAA的，得</w:t>
            </w:r>
            <w:r>
              <w:rPr>
                <w:rFonts w:hint="eastAsia" w:asciiTheme="majorEastAsia" w:hAnsiTheme="majorEastAsia" w:eastAsiaTheme="majorEastAsia" w:cstheme="maj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ajorEastAsia" w:hAnsiTheme="majorEastAsia" w:eastAsiaTheme="majorEastAsia" w:cstheme="majorEastAsia"/>
                <w:snapToGrid w:val="0"/>
                <w:color w:val="000000" w:themeColor="text1"/>
                <w:kern w:val="0"/>
                <w:sz w:val="24"/>
                <w:szCs w:val="24"/>
                <w:highlight w:val="none"/>
                <w:u w:val="single"/>
                <w:lang w:val="en-US" w:eastAsia="zh-CN"/>
                <w14:textFill>
                  <w14:solidFill>
                    <w14:schemeClr w14:val="tx1"/>
                  </w14:solidFill>
                </w14:textFill>
              </w:rPr>
              <w:t>10</w:t>
            </w:r>
            <w:r>
              <w:rPr>
                <w:rFonts w:hint="eastAsia" w:asciiTheme="majorEastAsia" w:hAnsiTheme="majorEastAsia" w:eastAsiaTheme="majorEastAsia" w:cstheme="maj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分；</w:t>
            </w:r>
          </w:p>
          <w:p w14:paraId="618D6310">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2．银行资信评级AA（含AA＋、AA－）的，得</w:t>
            </w:r>
            <w:r>
              <w:rPr>
                <w:rFonts w:hint="eastAsia" w:asciiTheme="majorEastAsia" w:hAnsiTheme="majorEastAsia" w:eastAsiaTheme="majorEastAsia" w:cstheme="maj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ajorEastAsia" w:hAnsiTheme="majorEastAsia" w:eastAsiaTheme="majorEastAsia" w:cstheme="majorEastAsia"/>
                <w:snapToGrid w:val="0"/>
                <w:color w:val="000000" w:themeColor="text1"/>
                <w:kern w:val="0"/>
                <w:sz w:val="24"/>
                <w:szCs w:val="24"/>
                <w:highlight w:val="none"/>
                <w:u w:val="single"/>
                <w:lang w:val="en-US" w:eastAsia="zh-CN"/>
                <w14:textFill>
                  <w14:solidFill>
                    <w14:schemeClr w14:val="tx1"/>
                  </w14:solidFill>
                </w14:textFill>
              </w:rPr>
              <w:t>5</w:t>
            </w:r>
            <w:r>
              <w:rPr>
                <w:rFonts w:hint="eastAsia" w:asciiTheme="majorEastAsia" w:hAnsiTheme="majorEastAsia" w:eastAsiaTheme="majorEastAsia" w:cstheme="maj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分。</w:t>
            </w:r>
          </w:p>
          <w:p w14:paraId="459D4BAF">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3．银行资信评级A（含A＋、A－）的，得</w:t>
            </w:r>
            <w:r>
              <w:rPr>
                <w:rFonts w:hint="eastAsia" w:asciiTheme="majorEastAsia" w:hAnsiTheme="majorEastAsia" w:eastAsiaTheme="majorEastAsia" w:cstheme="maj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ajorEastAsia" w:hAnsiTheme="majorEastAsia" w:eastAsiaTheme="majorEastAsia" w:cstheme="majorEastAsia"/>
                <w:snapToGrid w:val="0"/>
                <w:color w:val="000000" w:themeColor="text1"/>
                <w:kern w:val="0"/>
                <w:sz w:val="24"/>
                <w:szCs w:val="24"/>
                <w:highlight w:val="none"/>
                <w:u w:val="single"/>
                <w:lang w:val="en-US" w:eastAsia="zh-CN"/>
                <w14:textFill>
                  <w14:solidFill>
                    <w14:schemeClr w14:val="tx1"/>
                  </w14:solidFill>
                </w14:textFill>
              </w:rPr>
              <w:t>2</w:t>
            </w:r>
            <w:r>
              <w:rPr>
                <w:rFonts w:hint="eastAsia" w:asciiTheme="majorEastAsia" w:hAnsiTheme="majorEastAsia" w:eastAsiaTheme="majorEastAsia" w:cstheme="maj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分。</w:t>
            </w:r>
          </w:p>
          <w:p w14:paraId="27AC7DC2">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4．未获得过以上评级的，或评级证书无效的，不予计分。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13EBBC1F">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asciiTheme="majorEastAsia" w:hAnsiTheme="majorEastAsia" w:eastAsiaTheme="majorEastAsia" w:cstheme="majorEastAsia"/>
                <w:snapToGrid w:val="0"/>
                <w:color w:val="000000" w:themeColor="text1"/>
                <w:kern w:val="0"/>
                <w:sz w:val="24"/>
                <w:szCs w:val="24"/>
                <w:highlight w:val="none"/>
                <w:lang w:eastAsia="zh-CN"/>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1．需附在有效期内的资信评级证书（证明）</w:t>
            </w:r>
            <w:r>
              <w:rPr>
                <w:rFonts w:hint="eastAsia" w:hAnsi="宋体" w:cs="宋体"/>
                <w:snapToGrid w:val="0"/>
                <w:color w:val="000000" w:themeColor="text1"/>
                <w:kern w:val="0"/>
                <w:sz w:val="24"/>
                <w:szCs w:val="24"/>
                <w:highlight w:val="none"/>
                <w:lang w:eastAsia="zh-CN"/>
                <w14:textFill>
                  <w14:solidFill>
                    <w14:schemeClr w14:val="tx1"/>
                  </w14:solidFill>
                </w14:textFill>
              </w:rPr>
              <w:t>彩色扫描件</w:t>
            </w:r>
            <w:r>
              <w:rPr>
                <w:rFonts w:hint="eastAsia" w:hAnsi="宋体" w:cs="宋体"/>
                <w:snapToGrid w:val="0"/>
                <w:color w:val="000000" w:themeColor="text1"/>
                <w:kern w:val="0"/>
                <w:sz w:val="24"/>
                <w:szCs w:val="24"/>
                <w:highlight w:val="none"/>
                <w14:textFill>
                  <w14:solidFill>
                    <w14:schemeClr w14:val="tx1"/>
                  </w14:solidFill>
                </w14:textFill>
              </w:rPr>
              <w:t>（或打印件）</w:t>
            </w:r>
            <w:r>
              <w:rPr>
                <w:rFonts w:hint="eastAsia" w:asciiTheme="majorEastAsia" w:hAnsiTheme="majorEastAsia" w:eastAsiaTheme="majorEastAsia" w:cstheme="majorEastAsia"/>
                <w:snapToGrid w:val="0"/>
                <w:color w:val="000000" w:themeColor="text1"/>
                <w:kern w:val="0"/>
                <w:sz w:val="24"/>
                <w:szCs w:val="24"/>
                <w:highlight w:val="none"/>
                <w:lang w:eastAsia="zh-CN"/>
                <w14:textFill>
                  <w14:solidFill>
                    <w14:schemeClr w14:val="tx1"/>
                  </w14:solidFill>
                </w14:textFill>
              </w:rPr>
              <w:t>。</w:t>
            </w:r>
          </w:p>
          <w:p w14:paraId="226C6998">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2．评级证书（证明）须由</w:t>
            </w:r>
            <w:r>
              <w:rPr>
                <w:rFonts w:hint="eastAsia" w:asciiTheme="majorEastAsia" w:hAnsiTheme="majorEastAsia" w:eastAsiaTheme="majorEastAsia" w:cstheme="majorEastAsia"/>
                <w:snapToGrid w:val="0"/>
                <w:color w:val="000000" w:themeColor="text1"/>
                <w:kern w:val="0"/>
                <w:sz w:val="24"/>
                <w:szCs w:val="24"/>
                <w:highlight w:val="none"/>
                <w:u w:val="single"/>
                <w14:textFill>
                  <w14:solidFill>
                    <w14:schemeClr w14:val="tx1"/>
                  </w14:solidFill>
                </w14:textFill>
              </w:rPr>
              <w:t xml:space="preserve"> 企业基本账户开户银行 / 市级或以上金融机构 </w:t>
            </w: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出具。</w:t>
            </w:r>
          </w:p>
          <w:p w14:paraId="55C54CB2">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3．评级证书（证明）有以下情形之一的，视为无效：</w:t>
            </w:r>
          </w:p>
          <w:p w14:paraId="09BAC233">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asciiTheme="majorEastAsia" w:hAnsiTheme="majorEastAsia" w:eastAsiaTheme="majorEastAsia" w:cstheme="majorEastAsia"/>
                <w:strike/>
                <w:dstrike w:val="0"/>
                <w:snapToGrid w:val="0"/>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①评级证书（证明）不在有效期内的；</w:t>
            </w:r>
          </w:p>
          <w:p w14:paraId="3ADC5E45">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snapToGrid w:val="0"/>
                <w:color w:val="000000" w:themeColor="text1"/>
                <w:kern w:val="0"/>
                <w:sz w:val="24"/>
                <w:szCs w:val="24"/>
                <w:highlight w:val="none"/>
                <w14:textFill>
                  <w14:solidFill>
                    <w14:schemeClr w14:val="tx1"/>
                  </w14:solidFill>
                </w14:textFill>
              </w:rPr>
              <w:t>②出具机构不符合要求的。</w:t>
            </w:r>
          </w:p>
        </w:tc>
      </w:tr>
      <w:tr w14:paraId="06D923C8">
        <w:tblPrEx>
          <w:tblCellMar>
            <w:top w:w="0" w:type="dxa"/>
            <w:left w:w="108" w:type="dxa"/>
            <w:bottom w:w="0" w:type="dxa"/>
            <w:right w:w="108" w:type="dxa"/>
          </w:tblCellMar>
        </w:tblPrEx>
        <w:trPr>
          <w:trHeight w:val="3755"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918AE06">
            <w:pPr>
              <w:pStyle w:val="12"/>
              <w:keepNext w:val="0"/>
              <w:keepLines w:val="0"/>
              <w:pageBreakBefore w:val="0"/>
              <w:kinsoku/>
              <w:wordWrap w:val="0"/>
              <w:overflowPunct/>
              <w:topLinePunct w:val="0"/>
              <w:autoSpaceDE/>
              <w:autoSpaceDN/>
              <w:bidi w:val="0"/>
              <w:adjustRightInd w:val="0"/>
              <w:snapToGrid w:val="0"/>
              <w:spacing w:after="0" w:line="360" w:lineRule="exact"/>
              <w:jc w:val="center"/>
              <w:textAlignment w:val="auto"/>
              <w:rPr>
                <w:rFonts w:hint="eastAsia" w:hAnsi="宋体" w:cs="宋体"/>
                <w:snapToGrid w:val="0"/>
                <w:color w:val="000000" w:themeColor="text1"/>
                <w:kern w:val="0"/>
                <w:sz w:val="24"/>
                <w:szCs w:val="24"/>
                <w:highlight w:val="none"/>
                <w:lang w:bidi="ar"/>
                <w14:textFill>
                  <w14:solidFill>
                    <w14:schemeClr w14:val="tx1"/>
                  </w14:solidFill>
                </w14:textFill>
              </w:rPr>
            </w:pPr>
            <w:r>
              <w:rPr>
                <w:rFonts w:hint="eastAsia" w:hAnsi="宋体" w:cs="宋体"/>
                <w:snapToGrid w:val="0"/>
                <w:color w:val="000000" w:themeColor="text1"/>
                <w:kern w:val="0"/>
                <w:sz w:val="24"/>
                <w:szCs w:val="24"/>
                <w:highlight w:val="none"/>
                <w:lang w:bidi="ar"/>
                <w14:textFill>
                  <w14:solidFill>
                    <w14:schemeClr w14:val="tx1"/>
                  </w14:solidFill>
                </w14:textFill>
              </w:rPr>
              <w:t>企业获得体系认证证书</w:t>
            </w:r>
          </w:p>
          <w:p w14:paraId="2D222FCD">
            <w:pPr>
              <w:pStyle w:val="12"/>
              <w:keepNext w:val="0"/>
              <w:keepLines w:val="0"/>
              <w:pageBreakBefore w:val="0"/>
              <w:kinsoku/>
              <w:wordWrap w:val="0"/>
              <w:overflowPunct/>
              <w:topLinePunct w:val="0"/>
              <w:autoSpaceDE/>
              <w:autoSpaceDN/>
              <w:bidi w:val="0"/>
              <w:adjustRightInd w:val="0"/>
              <w:snapToGrid w:val="0"/>
              <w:spacing w:after="0" w:line="360" w:lineRule="exact"/>
              <w:jc w:val="center"/>
              <w:textAlignment w:val="auto"/>
              <w:rPr>
                <w:rFonts w:hint="eastAsia" w:ascii="宋体" w:hAnsi="宋体" w:eastAsia="宋体" w:cs="宋体"/>
                <w:snapToGrid w:val="0"/>
                <w:color w:val="000000" w:themeColor="text1"/>
                <w:kern w:val="0"/>
                <w:sz w:val="24"/>
                <w:szCs w:val="24"/>
                <w:highlight w:val="none"/>
                <w:lang w:val="en-US" w:eastAsia="zh-CN" w:bidi="ar"/>
                <w14:textFill>
                  <w14:solidFill>
                    <w14:schemeClr w14:val="tx1"/>
                  </w14:solidFill>
                </w14:textFill>
              </w:rPr>
            </w:pPr>
            <w:r>
              <w:rPr>
                <w:rFonts w:hint="eastAsia" w:hAnsi="宋体" w:cs="宋体"/>
                <w:snapToGrid w:val="0"/>
                <w:color w:val="000000" w:themeColor="text1"/>
                <w:kern w:val="0"/>
                <w:sz w:val="24"/>
                <w:szCs w:val="24"/>
                <w:highlight w:val="none"/>
                <w:lang w:bidi="ar"/>
                <w14:textFill>
                  <w14:solidFill>
                    <w14:schemeClr w14:val="tx1"/>
                  </w14:solidFill>
                </w14:textFill>
              </w:rPr>
              <w:t>（</w:t>
            </w:r>
            <w:r>
              <w:rPr>
                <w:rFonts w:hint="default" w:hAnsi="宋体" w:cs="宋体"/>
                <w:snapToGrid w:val="0"/>
                <w:color w:val="000000" w:themeColor="text1"/>
                <w:kern w:val="0"/>
                <w:sz w:val="24"/>
                <w:szCs w:val="24"/>
                <w:highlight w:val="none"/>
                <w:lang w:val="en-US" w:eastAsia="zh-CN" w:bidi="ar"/>
                <w14:textFill>
                  <w14:solidFill>
                    <w14:schemeClr w14:val="tx1"/>
                  </w14:solidFill>
                </w14:textFill>
              </w:rPr>
              <w:t>10</w:t>
            </w:r>
            <w:r>
              <w:rPr>
                <w:rFonts w:hint="eastAsia" w:hAnsi="宋体" w:cs="宋体"/>
                <w:snapToGrid w:val="0"/>
                <w:color w:val="000000" w:themeColor="text1"/>
                <w:kern w:val="0"/>
                <w:sz w:val="24"/>
                <w:szCs w:val="24"/>
                <w:highlight w:val="none"/>
                <w:lang w:bidi="ar"/>
                <w14:textFill>
                  <w14:solidFill>
                    <w14:schemeClr w14:val="tx1"/>
                  </w14:solidFill>
                </w14:textFill>
              </w:rPr>
              <w:t>分）</w:t>
            </w: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r>
              <w:rPr>
                <w:rFonts w:hint="eastAsia" w:hAnsi="宋体" w:cs="宋体"/>
                <w:color w:val="000000" w:themeColor="text1"/>
                <w:sz w:val="24"/>
                <w:szCs w:val="24"/>
                <w:highlight w:val="none"/>
                <w:lang w:val="en-US" w:eastAsia="zh-CN"/>
                <w14:textFill>
                  <w14:solidFill>
                    <w14:schemeClr w14:val="tx1"/>
                  </w14:solidFill>
                </w14:textFill>
              </w:rPr>
              <w:t>)</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32417804">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质量管理体系认证证书、职业健康安全管理体系认证证书、环境管理体系认证证书中：</w:t>
            </w:r>
          </w:p>
          <w:p w14:paraId="47888EBC">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1．企业获得</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hAnsi="宋体" w:cs="宋体"/>
                <w:color w:val="000000" w:themeColor="text1"/>
                <w:sz w:val="24"/>
                <w:szCs w:val="24"/>
                <w:highlight w:val="none"/>
                <w14:textFill>
                  <w14:solidFill>
                    <w14:schemeClr w14:val="tx1"/>
                  </w14:solidFill>
                </w14:textFill>
              </w:rPr>
              <w:t>项证书的得</w:t>
            </w:r>
            <w:r>
              <w:rPr>
                <w:rFonts w:hint="default" w:hAnsi="宋体" w:cs="宋体"/>
                <w:color w:val="000000" w:themeColor="text1"/>
                <w:sz w:val="24"/>
                <w:szCs w:val="24"/>
                <w:highlight w:val="none"/>
                <w:lang w:val="en-US" w:eastAsia="zh-CN"/>
                <w14:textFill>
                  <w14:solidFill>
                    <w14:schemeClr w14:val="tx1"/>
                  </w14:solidFill>
                </w14:textFill>
              </w:rPr>
              <w:t>10</w:t>
            </w:r>
            <w:r>
              <w:rPr>
                <w:rFonts w:hint="eastAsia" w:hAnsi="宋体" w:cs="宋体"/>
                <w:color w:val="000000" w:themeColor="text1"/>
                <w:sz w:val="24"/>
                <w:szCs w:val="24"/>
                <w:highlight w:val="none"/>
                <w14:textFill>
                  <w14:solidFill>
                    <w14:schemeClr w14:val="tx1"/>
                  </w14:solidFill>
                </w14:textFill>
              </w:rPr>
              <w:t>分；</w:t>
            </w:r>
          </w:p>
          <w:p w14:paraId="4B538406">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2．企业获得其中</w:t>
            </w:r>
            <w:r>
              <w:rPr>
                <w:rFonts w:hint="eastAsia" w:hAnsi="宋体" w:cs="宋体"/>
                <w:color w:val="000000" w:themeColor="text1"/>
                <w:sz w:val="24"/>
                <w:szCs w:val="24"/>
                <w:highlight w:val="none"/>
                <w:lang w:val="en-US" w:eastAsia="zh-CN"/>
                <w14:textFill>
                  <w14:solidFill>
                    <w14:schemeClr w14:val="tx1"/>
                  </w14:solidFill>
                </w14:textFill>
              </w:rPr>
              <w:t>2</w:t>
            </w:r>
            <w:r>
              <w:rPr>
                <w:rFonts w:hint="eastAsia" w:hAnsi="宋体" w:cs="宋体"/>
                <w:color w:val="000000" w:themeColor="text1"/>
                <w:sz w:val="24"/>
                <w:szCs w:val="24"/>
                <w:highlight w:val="none"/>
                <w14:textFill>
                  <w14:solidFill>
                    <w14:schemeClr w14:val="tx1"/>
                  </w14:solidFill>
                </w14:textFill>
              </w:rPr>
              <w:t>项证书的得</w:t>
            </w:r>
            <w:r>
              <w:rPr>
                <w:rFonts w:hint="eastAsia" w:hAnsi="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14:textFill>
                  <w14:solidFill>
                    <w14:schemeClr w14:val="tx1"/>
                  </w14:solidFill>
                </w14:textFill>
              </w:rPr>
              <w:t>分；</w:t>
            </w:r>
          </w:p>
          <w:p w14:paraId="57D9B3F5">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3．企业获得其中1项证书的得</w:t>
            </w:r>
            <w:r>
              <w:rPr>
                <w:rFonts w:hint="eastAsia" w:hAnsi="宋体" w:cs="宋体"/>
                <w:color w:val="000000" w:themeColor="text1"/>
                <w:sz w:val="24"/>
                <w:szCs w:val="24"/>
                <w:highlight w:val="none"/>
                <w:lang w:val="en-US" w:eastAsia="zh-CN"/>
                <w14:textFill>
                  <w14:solidFill>
                    <w14:schemeClr w14:val="tx1"/>
                  </w14:solidFill>
                </w14:textFill>
              </w:rPr>
              <w:t>2</w:t>
            </w:r>
            <w:r>
              <w:rPr>
                <w:rFonts w:hint="eastAsia" w:hAnsi="宋体" w:cs="宋体"/>
                <w:color w:val="000000" w:themeColor="text1"/>
                <w:sz w:val="24"/>
                <w:szCs w:val="24"/>
                <w:highlight w:val="none"/>
                <w14:textFill>
                  <w14:solidFill>
                    <w14:schemeClr w14:val="tx1"/>
                  </w14:solidFill>
                </w14:textFill>
              </w:rPr>
              <w:t>分；</w:t>
            </w:r>
          </w:p>
          <w:p w14:paraId="2286CE72">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4. 以上认证证书均未获得的，不予计分。</w:t>
            </w:r>
          </w:p>
          <w:p w14:paraId="2801F74B">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说明：本项最高得</w:t>
            </w:r>
            <w:r>
              <w:rPr>
                <w:rFonts w:hint="default" w:hAnsi="宋体" w:cs="宋体"/>
                <w:color w:val="000000" w:themeColor="text1"/>
                <w:sz w:val="24"/>
                <w:szCs w:val="24"/>
                <w:highlight w:val="none"/>
                <w:lang w:val="en-US" w:eastAsia="zh-CN"/>
                <w14:textFill>
                  <w14:solidFill>
                    <w14:schemeClr w14:val="tx1"/>
                  </w14:solidFill>
                </w14:textFill>
              </w:rPr>
              <w:t>10</w:t>
            </w:r>
            <w:r>
              <w:rPr>
                <w:rFonts w:hint="eastAsia" w:hAnsi="宋体" w:cs="宋体"/>
                <w:color w:val="000000" w:themeColor="text1"/>
                <w:sz w:val="24"/>
                <w:szCs w:val="24"/>
                <w:highlight w:val="none"/>
                <w14:textFill>
                  <w14:solidFill>
                    <w14:schemeClr w14:val="tx1"/>
                  </w14:solidFill>
                </w14:textFill>
              </w:rPr>
              <w:t>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111ABC26">
            <w:pPr>
              <w:pStyle w:val="12"/>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hAnsi="宋体" w:cs="宋体"/>
                <w:snapToGrid w:val="0"/>
                <w:color w:val="000000" w:themeColor="text1"/>
                <w:kern w:val="0"/>
                <w:sz w:val="24"/>
                <w:szCs w:val="24"/>
                <w:highlight w:val="none"/>
                <w14:textFill>
                  <w14:solidFill>
                    <w14:schemeClr w14:val="tx1"/>
                  </w14:solidFill>
                </w14:textFill>
              </w:rPr>
            </w:pPr>
            <w:r>
              <w:rPr>
                <w:rFonts w:hint="eastAsia" w:hAnsi="宋体" w:cs="宋体"/>
                <w:snapToGrid w:val="0"/>
                <w:color w:val="000000" w:themeColor="text1"/>
                <w:kern w:val="0"/>
                <w:sz w:val="24"/>
                <w:szCs w:val="24"/>
                <w:highlight w:val="none"/>
                <w14:textFill>
                  <w14:solidFill>
                    <w14:schemeClr w14:val="tx1"/>
                  </w14:solidFill>
                </w14:textFill>
              </w:rPr>
              <w:t>1．需附在有效期内的体系认证证书</w:t>
            </w:r>
            <w:r>
              <w:rPr>
                <w:rFonts w:hint="eastAsia" w:hAnsi="宋体" w:cs="宋体"/>
                <w:snapToGrid w:val="0"/>
                <w:color w:val="000000" w:themeColor="text1"/>
                <w:kern w:val="0"/>
                <w:sz w:val="24"/>
                <w:szCs w:val="24"/>
                <w:highlight w:val="none"/>
                <w:lang w:eastAsia="zh-CN"/>
                <w14:textFill>
                  <w14:solidFill>
                    <w14:schemeClr w14:val="tx1"/>
                  </w14:solidFill>
                </w14:textFill>
              </w:rPr>
              <w:t>彩色扫描件</w:t>
            </w:r>
            <w:r>
              <w:rPr>
                <w:rFonts w:hint="eastAsia" w:hAnsi="宋体" w:cs="宋体"/>
                <w:snapToGrid w:val="0"/>
                <w:color w:val="000000" w:themeColor="text1"/>
                <w:kern w:val="0"/>
                <w:sz w:val="24"/>
                <w:szCs w:val="24"/>
                <w:highlight w:val="none"/>
                <w14:textFill>
                  <w14:solidFill>
                    <w14:schemeClr w14:val="tx1"/>
                  </w14:solidFill>
                </w14:textFill>
              </w:rPr>
              <w:t>（或打印件）。</w:t>
            </w:r>
          </w:p>
          <w:p w14:paraId="1543CF2A">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hAnsi="宋体" w:cs="宋体"/>
                <w:snapToGrid w:val="0"/>
                <w:color w:val="000000" w:themeColor="text1"/>
                <w:kern w:val="0"/>
                <w:sz w:val="24"/>
                <w:szCs w:val="24"/>
                <w:highlight w:val="none"/>
                <w14:textFill>
                  <w14:solidFill>
                    <w14:schemeClr w14:val="tx1"/>
                  </w14:solidFill>
                </w14:textFill>
              </w:rPr>
              <w:t>2．证书不在有效期内的，不计分。</w:t>
            </w:r>
          </w:p>
        </w:tc>
      </w:tr>
      <w:tr w14:paraId="095C8758">
        <w:tblPrEx>
          <w:tblCellMar>
            <w:top w:w="0" w:type="dxa"/>
            <w:left w:w="108" w:type="dxa"/>
            <w:bottom w:w="0" w:type="dxa"/>
            <w:right w:w="108" w:type="dxa"/>
          </w:tblCellMar>
        </w:tblPrEx>
        <w:trPr>
          <w:trHeight w:val="3616"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92678B1">
            <w:pPr>
              <w:pStyle w:val="12"/>
              <w:keepNext w:val="0"/>
              <w:keepLines w:val="0"/>
              <w:pageBreakBefore w:val="0"/>
              <w:kinsoku/>
              <w:wordWrap w:val="0"/>
              <w:overflowPunct/>
              <w:topLinePunct w:val="0"/>
              <w:autoSpaceDE/>
              <w:autoSpaceDN/>
              <w:bidi w:val="0"/>
              <w:adjustRightInd w:val="0"/>
              <w:snapToGrid w:val="0"/>
              <w:spacing w:after="0" w:line="360" w:lineRule="exact"/>
              <w:jc w:val="center"/>
              <w:textAlignment w:val="auto"/>
              <w:rPr>
                <w:rFonts w:hint="eastAsia" w:ascii="宋体" w:hAnsi="宋体" w:eastAsia="宋体" w:cs="宋体"/>
                <w:snapToGrid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bidi="ar"/>
                <w14:textFill>
                  <w14:solidFill>
                    <w14:schemeClr w14:val="tx1"/>
                  </w14:solidFill>
                </w14:textFill>
              </w:rPr>
              <w:t>纳税信用</w:t>
            </w:r>
            <w:r>
              <w:rPr>
                <w:rFonts w:hint="eastAsia" w:ascii="宋体" w:hAnsi="宋体" w:eastAsia="宋体" w:cs="宋体"/>
                <w:snapToGrid w:val="0"/>
                <w:color w:val="000000" w:themeColor="text1"/>
                <w:kern w:val="0"/>
                <w:sz w:val="24"/>
                <w:szCs w:val="24"/>
                <w:highlight w:val="none"/>
                <w:lang w:val="en-US" w:eastAsia="zh-CN" w:bidi="ar"/>
                <w14:textFill>
                  <w14:solidFill>
                    <w14:schemeClr w14:val="tx1"/>
                  </w14:solidFill>
                </w14:textFill>
              </w:rPr>
              <w:t>情况</w:t>
            </w:r>
          </w:p>
          <w:p w14:paraId="36E5F26E">
            <w:pPr>
              <w:pStyle w:val="12"/>
              <w:keepNext w:val="0"/>
              <w:keepLines w:val="0"/>
              <w:pageBreakBefore w:val="0"/>
              <w:kinsoku/>
              <w:wordWrap w:val="0"/>
              <w:overflowPunct/>
              <w:topLinePunct w:val="0"/>
              <w:autoSpaceDE/>
              <w:autoSpaceDN/>
              <w:bidi w:val="0"/>
              <w:adjustRightInd w:val="0"/>
              <w:snapToGrid w:val="0"/>
              <w:spacing w:after="0" w:line="360" w:lineRule="exact"/>
              <w:jc w:val="center"/>
              <w:textAlignment w:val="auto"/>
              <w:rPr>
                <w:rFonts w:hint="eastAsia" w:ascii="宋体" w:hAnsi="宋体" w:eastAsia="宋体" w:cs="宋体"/>
                <w:snapToGrid w:val="0"/>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bidi="ar"/>
                <w14:textFill>
                  <w14:solidFill>
                    <w14:schemeClr w14:val="tx1"/>
                  </w14:solidFill>
                </w14:textFill>
              </w:rPr>
              <w:t>10分</w:t>
            </w:r>
            <w:r>
              <w:rPr>
                <w:rFonts w:hint="eastAsia" w:ascii="宋体" w:hAnsi="宋体" w:eastAsia="宋体" w:cs="宋体"/>
                <w:snapToGrid w:val="0"/>
                <w:color w:val="000000" w:themeColor="text1"/>
                <w:kern w:val="0"/>
                <w:sz w:val="24"/>
                <w:szCs w:val="24"/>
                <w:highlight w:val="none"/>
                <w:lang w:eastAsia="zh-CN" w:bidi="ar"/>
                <w14:textFill>
                  <w14:solidFill>
                    <w14:schemeClr w14:val="tx1"/>
                  </w14:solidFill>
                </w14:textFill>
              </w:rPr>
              <w:t>）</w:t>
            </w:r>
          </w:p>
          <w:p w14:paraId="42F74F92">
            <w:pPr>
              <w:pStyle w:val="12"/>
              <w:keepNext w:val="0"/>
              <w:keepLines w:val="0"/>
              <w:pageBreakBefore w:val="0"/>
              <w:kinsoku/>
              <w:wordWrap w:val="0"/>
              <w:overflowPunct/>
              <w:topLinePunct w:val="0"/>
              <w:autoSpaceDE/>
              <w:autoSpaceDN/>
              <w:bidi w:val="0"/>
              <w:adjustRightInd w:val="0"/>
              <w:snapToGrid w:val="0"/>
              <w:spacing w:after="0" w:line="360" w:lineRule="exact"/>
              <w:jc w:val="center"/>
              <w:textAlignment w:val="auto"/>
              <w:rPr>
                <w:rFonts w:hint="eastAsia" w:hAnsi="宋体" w:eastAsia="宋体" w:cs="宋体"/>
                <w:snapToGrid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r>
              <w:rPr>
                <w:rFonts w:hint="eastAsia" w:hAnsi="宋体" w:cs="宋体"/>
                <w:color w:val="000000" w:themeColor="text1"/>
                <w:sz w:val="24"/>
                <w:szCs w:val="24"/>
                <w:highlight w:val="none"/>
                <w:lang w:val="en-US" w:eastAsia="zh-CN"/>
                <w14:textFill>
                  <w14:solidFill>
                    <w14:schemeClr w14:val="tx1"/>
                  </w14:solidFill>
                </w14:textFill>
              </w:rPr>
              <w:t>)</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36605322">
            <w:pPr>
              <w:pStyle w:val="12"/>
              <w:keepNext w:val="0"/>
              <w:keepLines w:val="0"/>
              <w:pageBreakBefore w:val="0"/>
              <w:widowControl/>
              <w:numPr>
                <w:ilvl w:val="0"/>
                <w:numId w:val="0"/>
              </w:numPr>
              <w:kinsoku/>
              <w:wordWrap w:val="0"/>
              <w:overflowPunct/>
              <w:topLinePunct w:val="0"/>
              <w:autoSpaceDE/>
              <w:autoSpaceDN/>
              <w:bidi w:val="0"/>
              <w:adjustRightInd w:val="0"/>
              <w:snapToGrid w:val="0"/>
              <w:spacing w:line="360" w:lineRule="exact"/>
              <w:ind w:left="0" w:leftChars="0" w:firstLine="0" w:firstLineChars="0"/>
              <w:textAlignment w:val="auto"/>
              <w:rPr>
                <w:color w:val="000000" w:themeColor="text1"/>
                <w:sz w:val="24"/>
                <w:szCs w:val="24"/>
                <w:highlight w:val="none"/>
                <w14:textFill>
                  <w14:solidFill>
                    <w14:schemeClr w14:val="tx1"/>
                  </w14:solidFill>
                </w14:textFill>
              </w:rPr>
            </w:pPr>
            <w:r>
              <w:rPr>
                <w:rFonts w:ascii="宋体" w:hAnsi="Times New Roman" w:eastAsia="宋体" w:cs="Times New Roman"/>
                <w:color w:val="000000" w:themeColor="text1"/>
                <w:kern w:val="2"/>
                <w:sz w:val="24"/>
                <w:szCs w:val="24"/>
                <w:lang w:val="en-US" w:eastAsia="zh-CN" w:bidi="ar-SA"/>
                <w14:textFill>
                  <w14:solidFill>
                    <w14:schemeClr w14:val="tx1"/>
                  </w14:solidFill>
                </w14:textFill>
              </w:rPr>
              <w:t>1.</w:t>
            </w:r>
            <w:r>
              <w:rPr>
                <w:rFonts w:hint="eastAsia"/>
                <w:color w:val="000000" w:themeColor="text1"/>
                <w:sz w:val="24"/>
                <w:szCs w:val="24"/>
                <w:highlight w:val="none"/>
                <w14:textFill>
                  <w14:solidFill>
                    <w14:schemeClr w14:val="tx1"/>
                  </w14:solidFill>
                </w14:textFill>
              </w:rPr>
              <w:t>企业20</w:t>
            </w:r>
            <w:r>
              <w:rPr>
                <w:rFonts w:hint="eastAsia"/>
                <w:color w:val="000000" w:themeColor="text1"/>
                <w:sz w:val="24"/>
                <w:szCs w:val="24"/>
                <w:highlight w:val="none"/>
                <w:lang w:val="en-US" w:eastAsia="zh-CN"/>
                <w14:textFill>
                  <w14:solidFill>
                    <w14:schemeClr w14:val="tx1"/>
                  </w14:solidFill>
                </w14:textFill>
              </w:rPr>
              <w:t>25</w:t>
            </w:r>
            <w:r>
              <w:rPr>
                <w:rFonts w:hint="eastAsia"/>
                <w:color w:val="000000" w:themeColor="text1"/>
                <w:sz w:val="24"/>
                <w:szCs w:val="24"/>
                <w:highlight w:val="none"/>
                <w14:textFill>
                  <w14:solidFill>
                    <w14:schemeClr w14:val="tx1"/>
                  </w14:solidFill>
                </w14:textFill>
              </w:rPr>
              <w:t>年度获得纳税信用A级纳税人的</w:t>
            </w:r>
            <w:r>
              <w:rPr>
                <w:color w:val="000000" w:themeColor="text1"/>
                <w:sz w:val="24"/>
                <w:szCs w:val="24"/>
                <w:highlight w:val="none"/>
                <w14:textFill>
                  <w14:solidFill>
                    <w14:schemeClr w14:val="tx1"/>
                  </w14:solidFill>
                </w14:textFill>
              </w:rPr>
              <w:t>得</w:t>
            </w:r>
            <w:r>
              <w:rPr>
                <w:rFonts w:hint="eastAsia"/>
                <w:color w:val="000000" w:themeColor="text1"/>
                <w:sz w:val="24"/>
                <w:szCs w:val="24"/>
                <w:highlight w:val="none"/>
                <w:lang w:val="en-US" w:eastAsia="zh-CN"/>
                <w14:textFill>
                  <w14:solidFill>
                    <w14:schemeClr w14:val="tx1"/>
                  </w14:solidFill>
                </w14:textFill>
              </w:rPr>
              <w:t>10</w:t>
            </w:r>
            <w:r>
              <w:rPr>
                <w:color w:val="000000" w:themeColor="text1"/>
                <w:sz w:val="24"/>
                <w:szCs w:val="24"/>
                <w:highlight w:val="none"/>
                <w14:textFill>
                  <w14:solidFill>
                    <w14:schemeClr w14:val="tx1"/>
                  </w14:solidFill>
                </w14:textFill>
              </w:rPr>
              <w:t>分；</w:t>
            </w:r>
          </w:p>
          <w:p w14:paraId="7A2DD6AB">
            <w:pPr>
              <w:pStyle w:val="12"/>
              <w:keepNext w:val="0"/>
              <w:keepLines w:val="0"/>
              <w:pageBreakBefore w:val="0"/>
              <w:numPr>
                <w:ilvl w:val="0"/>
                <w:numId w:val="0"/>
              </w:numPr>
              <w:kinsoku/>
              <w:wordWrap w:val="0"/>
              <w:overflowPunct/>
              <w:topLinePunct w:val="0"/>
              <w:autoSpaceDE/>
              <w:autoSpaceDN/>
              <w:bidi w:val="0"/>
              <w:adjustRightInd w:val="0"/>
              <w:snapToGrid w:val="0"/>
              <w:spacing w:after="0" w:line="360" w:lineRule="exact"/>
              <w:ind w:left="0" w:leftChars="0" w:firstLine="0" w:firstLineChars="0"/>
              <w:textAlignment w:val="auto"/>
              <w:rPr>
                <w:rFonts w:hint="eastAsia"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lang w:val="en-US" w:eastAsia="zh-CN" w:bidi="ar-SA"/>
                <w14:textFill>
                  <w14:solidFill>
                    <w14:schemeClr w14:val="tx1"/>
                  </w14:solidFill>
                </w14:textFill>
              </w:rPr>
              <w:t>2.</w:t>
            </w:r>
            <w:r>
              <w:rPr>
                <w:rFonts w:hint="eastAsia" w:hAnsi="宋体" w:eastAsia="宋体" w:cs="宋体"/>
                <w:snapToGrid w:val="0"/>
                <w:color w:val="000000" w:themeColor="text1"/>
                <w:kern w:val="0"/>
                <w:sz w:val="24"/>
                <w:szCs w:val="24"/>
                <w:highlight w:val="none"/>
                <w:lang w:val="en-US" w:eastAsia="zh-CN"/>
                <w14:textFill>
                  <w14:solidFill>
                    <w14:schemeClr w14:val="tx1"/>
                  </w14:solidFill>
                </w14:textFill>
              </w:rPr>
              <w:t>其他不得分</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14:paraId="588D702F">
            <w:pPr>
              <w:pStyle w:val="12"/>
              <w:keepNext w:val="0"/>
              <w:keepLines w:val="0"/>
              <w:pageBreakBefore w:val="0"/>
              <w:numPr>
                <w:ilvl w:val="0"/>
                <w:numId w:val="0"/>
              </w:numPr>
              <w:kinsoku/>
              <w:wordWrap w:val="0"/>
              <w:overflowPunct/>
              <w:topLinePunct w:val="0"/>
              <w:autoSpaceDE/>
              <w:autoSpaceDN/>
              <w:bidi w:val="0"/>
              <w:adjustRightInd w:val="0"/>
              <w:snapToGrid w:val="0"/>
              <w:spacing w:after="0" w:line="360" w:lineRule="exact"/>
              <w:ind w:left="0" w:leftChars="0" w:firstLine="0" w:firstLineChars="0"/>
              <w:textAlignment w:val="auto"/>
              <w:rPr>
                <w:rFonts w:hint="eastAsia" w:hAnsi="宋体" w:cs="宋体"/>
                <w:color w:val="000000" w:themeColor="text1"/>
                <w:sz w:val="24"/>
                <w:szCs w:val="24"/>
                <w:highlight w:val="none"/>
                <w14:textFill>
                  <w14:solidFill>
                    <w14:schemeClr w14:val="tx1"/>
                  </w14:solidFill>
                </w14:textFill>
              </w:rPr>
            </w:pPr>
            <w:r>
              <w:rPr>
                <w:rFonts w:hint="eastAsia" w:hAnsi="宋体" w:cs="宋体"/>
                <w:snapToGrid w:val="0"/>
                <w:color w:val="000000" w:themeColor="text1"/>
                <w:kern w:val="0"/>
                <w:sz w:val="24"/>
                <w:szCs w:val="24"/>
                <w:highlight w:val="none"/>
                <w14:textFill>
                  <w14:solidFill>
                    <w14:schemeClr w14:val="tx1"/>
                  </w14:solidFill>
                </w14:textFill>
              </w:rPr>
              <w:t>说明：</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本项最高得</w:t>
            </w:r>
            <w:r>
              <w:rPr>
                <w:rFonts w:hint="eastAsia" w:hAnsi="宋体" w:cs="宋体"/>
                <w:snapToGrid w:val="0"/>
                <w:color w:val="000000" w:themeColor="text1"/>
                <w:kern w:val="0"/>
                <w:sz w:val="24"/>
                <w:szCs w:val="24"/>
                <w:highlight w:val="none"/>
                <w:lang w:val="en-US" w:eastAsia="zh-CN" w:bidi="ar-SA"/>
                <w14:textFill>
                  <w14:solidFill>
                    <w14:schemeClr w14:val="tx1"/>
                  </w14:solidFill>
                </w14:textFill>
              </w:rPr>
              <w:t>10</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069B0DF7">
            <w:pPr>
              <w:pStyle w:val="12"/>
              <w:keepNext w:val="0"/>
              <w:keepLines w:val="0"/>
              <w:pageBreakBefore w:val="0"/>
              <w:widowControl/>
              <w:kinsoku/>
              <w:wordWrap w:val="0"/>
              <w:overflowPunct/>
              <w:topLinePunct w:val="0"/>
              <w:autoSpaceDE/>
              <w:autoSpaceDN/>
              <w:bidi w:val="0"/>
              <w:adjustRightInd w:val="0"/>
              <w:snapToGrid w:val="0"/>
              <w:spacing w:line="360" w:lineRule="exact"/>
              <w:textAlignment w:val="auto"/>
              <w:rPr>
                <w:rFonts w:hAnsi="宋体"/>
                <w:color w:val="000000" w:themeColor="text1"/>
                <w:kern w:val="0"/>
                <w:sz w:val="24"/>
                <w:szCs w:val="24"/>
                <w:highlight w:val="none"/>
                <w14:textFill>
                  <w14:solidFill>
                    <w14:schemeClr w14:val="tx1"/>
                  </w14:solidFill>
                </w14:textFill>
              </w:rPr>
            </w:pPr>
            <w:r>
              <w:rPr>
                <w:rFonts w:hint="eastAsia" w:hAnsi="宋体"/>
                <w:color w:val="000000" w:themeColor="text1"/>
                <w:kern w:val="0"/>
                <w:sz w:val="24"/>
                <w:szCs w:val="24"/>
                <w:highlight w:val="none"/>
                <w14:textFill>
                  <w14:solidFill>
                    <w14:schemeClr w14:val="tx1"/>
                  </w14:solidFill>
                </w14:textFill>
              </w:rPr>
              <w:t>1.</w:t>
            </w:r>
            <w:r>
              <w:rPr>
                <w:rFonts w:hint="eastAsia" w:ascii="宋体" w:hAnsi="宋体" w:eastAsia="宋体" w:cs="宋体"/>
                <w:color w:val="000000" w:themeColor="text1"/>
                <w:kern w:val="0"/>
                <w:sz w:val="24"/>
                <w:szCs w:val="24"/>
                <w:highlight w:val="none"/>
                <w14:textFill>
                  <w14:solidFill>
                    <w14:schemeClr w14:val="tx1"/>
                  </w14:solidFill>
                </w14:textFill>
              </w:rPr>
              <w:t>需</w:t>
            </w:r>
            <w:r>
              <w:rPr>
                <w:rFonts w:hint="eastAsia" w:hAnsi="宋体"/>
                <w:color w:val="000000" w:themeColor="text1"/>
                <w:kern w:val="0"/>
                <w:sz w:val="24"/>
                <w:szCs w:val="24"/>
                <w:highlight w:val="none"/>
                <w:lang w:val="en-US" w:eastAsia="zh-CN"/>
                <w14:textFill>
                  <w14:solidFill>
                    <w14:schemeClr w14:val="tx1"/>
                  </w14:solidFill>
                </w14:textFill>
              </w:rPr>
              <w:t>提供相关证书（或证明材料）彩色扫描件及税务部门的带网址的网页查询截图，否则不得分。</w:t>
            </w:r>
          </w:p>
          <w:p w14:paraId="22F15240">
            <w:pPr>
              <w:pStyle w:val="12"/>
              <w:keepNext w:val="0"/>
              <w:keepLines w:val="0"/>
              <w:pageBreakBefore w:val="0"/>
              <w:kinsoku/>
              <w:wordWrap w:val="0"/>
              <w:overflowPunct/>
              <w:topLinePunct w:val="0"/>
              <w:autoSpaceDE/>
              <w:autoSpaceDN/>
              <w:bidi w:val="0"/>
              <w:adjustRightInd w:val="0"/>
              <w:snapToGrid w:val="0"/>
              <w:spacing w:after="0" w:line="360" w:lineRule="exact"/>
              <w:textAlignment w:val="auto"/>
              <w:rPr>
                <w:rFonts w:hint="eastAsia" w:hAnsi="宋体" w:cs="宋体"/>
                <w:snapToGrid w:val="0"/>
                <w:color w:val="000000" w:themeColor="text1"/>
                <w:kern w:val="0"/>
                <w:sz w:val="24"/>
                <w:szCs w:val="24"/>
                <w:highlight w:val="none"/>
                <w14:textFill>
                  <w14:solidFill>
                    <w14:schemeClr w14:val="tx1"/>
                  </w14:solidFill>
                </w14:textFill>
              </w:rPr>
            </w:pPr>
            <w:r>
              <w:rPr>
                <w:rFonts w:hint="eastAsia" w:hAnsi="宋体"/>
                <w:color w:val="000000" w:themeColor="text1"/>
                <w:kern w:val="0"/>
                <w:sz w:val="24"/>
                <w:szCs w:val="24"/>
                <w:highlight w:val="none"/>
                <w14:textFill>
                  <w14:solidFill>
                    <w14:schemeClr w14:val="tx1"/>
                  </w14:solidFill>
                </w14:textFill>
              </w:rPr>
              <w:t>2.只计算投标人自身（不计算投标人的分公司、子公司及分支机构）</w:t>
            </w:r>
            <w:r>
              <w:rPr>
                <w:rFonts w:hint="eastAsia" w:hAnsi="宋体"/>
                <w:color w:val="000000" w:themeColor="text1"/>
                <w:kern w:val="0"/>
                <w:sz w:val="24"/>
                <w:szCs w:val="24"/>
                <w:highlight w:val="none"/>
                <w:lang w:eastAsia="zh-CN"/>
                <w14:textFill>
                  <w14:solidFill>
                    <w14:schemeClr w14:val="tx1"/>
                  </w14:solidFill>
                </w14:textFill>
              </w:rPr>
              <w:t>。</w:t>
            </w:r>
          </w:p>
        </w:tc>
      </w:tr>
      <w:tr w14:paraId="7A099F81">
        <w:tblPrEx>
          <w:tblCellMar>
            <w:top w:w="0" w:type="dxa"/>
            <w:left w:w="108" w:type="dxa"/>
            <w:bottom w:w="0" w:type="dxa"/>
            <w:right w:w="108" w:type="dxa"/>
          </w:tblCellMar>
        </w:tblPrEx>
        <w:trPr>
          <w:trHeight w:val="23" w:hRule="atLeast"/>
          <w:jc w:val="center"/>
        </w:trPr>
        <w:tc>
          <w:tcPr>
            <w:tcW w:w="10560"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557D8275">
            <w:pPr>
              <w:pStyle w:val="12"/>
              <w:wordWrap w:val="0"/>
              <w:adjustRightInd w:val="0"/>
              <w:snapToGrid w:val="0"/>
              <w:spacing w:after="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shd w:val="clear"/>
                <w14:textFill>
                  <w14:solidFill>
                    <w14:schemeClr w14:val="tx1"/>
                  </w14:solidFill>
                </w14:textFill>
              </w:rPr>
              <w:t>技术部分（施工组织设计），满分：</w:t>
            </w:r>
            <w:r>
              <w:rPr>
                <w:rFonts w:hint="eastAsia" w:ascii="宋体" w:hAnsi="宋体" w:eastAsia="宋体" w:cs="宋体"/>
                <w:snapToGrid w:val="0"/>
                <w:color w:val="000000" w:themeColor="text1"/>
                <w:kern w:val="0"/>
                <w:sz w:val="24"/>
                <w:szCs w:val="24"/>
                <w:highlight w:val="none"/>
                <w:u w:val="single"/>
                <w:shd w:val="clear"/>
                <w14:textFill>
                  <w14:solidFill>
                    <w14:schemeClr w14:val="tx1"/>
                  </w14:solidFill>
                </w14:textFill>
              </w:rPr>
              <w:t xml:space="preserve"> </w:t>
            </w:r>
            <w:r>
              <w:rPr>
                <w:rFonts w:hint="eastAsia" w:hAnsi="宋体" w:cs="宋体"/>
                <w:snapToGrid w:val="0"/>
                <w:color w:val="000000" w:themeColor="text1"/>
                <w:kern w:val="0"/>
                <w:sz w:val="24"/>
                <w:szCs w:val="24"/>
                <w:highlight w:val="none"/>
                <w:u w:val="single"/>
                <w:shd w:val="clear"/>
                <w:lang w:val="en-US" w:eastAsia="zh-CN"/>
                <w14:textFill>
                  <w14:solidFill>
                    <w14:schemeClr w14:val="tx1"/>
                  </w14:solidFill>
                </w14:textFill>
              </w:rPr>
              <w:t>20</w:t>
            </w:r>
            <w:r>
              <w:rPr>
                <w:rFonts w:hint="eastAsia" w:ascii="宋体" w:hAnsi="宋体" w:eastAsia="宋体" w:cs="宋体"/>
                <w:snapToGrid w:val="0"/>
                <w:color w:val="000000" w:themeColor="text1"/>
                <w:kern w:val="0"/>
                <w:sz w:val="24"/>
                <w:szCs w:val="24"/>
                <w:highlight w:val="none"/>
                <w:shd w:val="clear"/>
                <w14:textFill>
                  <w14:solidFill>
                    <w14:schemeClr w14:val="tx1"/>
                  </w14:solidFill>
                </w14:textFill>
              </w:rPr>
              <w:t>分。</w:t>
            </w:r>
          </w:p>
        </w:tc>
      </w:tr>
      <w:tr w14:paraId="63E0FECA">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6990B5F6">
            <w:pPr>
              <w:pStyle w:val="12"/>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评分因素</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3ECC049A">
            <w:pPr>
              <w:pStyle w:val="12"/>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评分标准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2A6C383D">
            <w:pPr>
              <w:pStyle w:val="12"/>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备注</w:t>
            </w:r>
          </w:p>
        </w:tc>
      </w:tr>
      <w:tr w14:paraId="578534B9">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395B866">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总体概述</w:t>
            </w:r>
          </w:p>
          <w:p w14:paraId="17527A0D">
            <w:pPr>
              <w:widowControl w:val="0"/>
              <w:wordWrap w:val="0"/>
              <w:adjustRightInd w:val="0"/>
              <w:snapToGrid w:val="0"/>
              <w:spacing w:after="0" w:afterLines="0" w:afterAutospacing="0"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1CFA0E2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4F408226">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5AAAC0F8">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26BC211F">
            <w:pPr>
              <w:widowControl w:val="0"/>
              <w:wordWrap w:val="0"/>
              <w:adjustRightInd w:val="0"/>
              <w:snapToGrid w:val="0"/>
              <w:spacing w:after="0" w:afterLines="0" w:afterAutospacing="0" w:line="360" w:lineRule="auto"/>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675B221C">
            <w:pPr>
              <w:widowControl w:val="0"/>
              <w:wordWrap w:val="0"/>
              <w:adjustRightInd w:val="0"/>
              <w:snapToGrid w:val="0"/>
              <w:spacing w:after="0" w:afterLines="0" w:afterAutospacing="0" w:line="360" w:lineRule="auto"/>
              <w:jc w:val="left"/>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 xml:space="preserve">【优】对项目总体有深刻认识，表述清晰、完整、严谨、合理，措施先进、具体、有效、成熟，采用了新技术、新工艺、新材料、新设备；施工段划分呼应总体表述，划分清晰、合理，符合规范要求。 </w:t>
            </w:r>
          </w:p>
          <w:p w14:paraId="2917BEF5">
            <w:pPr>
              <w:widowControl w:val="0"/>
              <w:wordWrap w:val="0"/>
              <w:adjustRightInd w:val="0"/>
              <w:snapToGrid w:val="0"/>
              <w:spacing w:after="0" w:afterLines="0" w:afterAutospacing="0" w:line="360" w:lineRule="auto"/>
              <w:jc w:val="left"/>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【良】对项目总体有一定认识，表述清晰、完整，措施具体有效；施工段划分呼应总体表述，划分清晰，符合规范要求。</w:t>
            </w:r>
          </w:p>
          <w:p w14:paraId="575CD7B8">
            <w:pPr>
              <w:widowControl w:val="0"/>
              <w:wordWrap w:val="0"/>
              <w:adjustRightInd w:val="0"/>
              <w:snapToGrid w:val="0"/>
              <w:spacing w:after="0" w:afterLines="0" w:afterAutospacing="0" w:line="360" w:lineRule="auto"/>
              <w:jc w:val="left"/>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【中】对项目总体有认识，有一定的措施但部分不具体；施工段划分较合理，符合规范要求。</w:t>
            </w:r>
          </w:p>
          <w:p w14:paraId="4415FB8F">
            <w:pPr>
              <w:widowControl w:val="0"/>
              <w:wordWrap w:val="0"/>
              <w:adjustRightInd w:val="0"/>
              <w:snapToGrid w:val="0"/>
              <w:spacing w:after="0" w:afterLines="0" w:afterAutospacing="0" w:line="360" w:lineRule="auto"/>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【差】对项目认识不足，表述不清晰，措施不具体；施工段划分不合理。</w:t>
            </w:r>
          </w:p>
        </w:tc>
      </w:tr>
      <w:tr w14:paraId="1450A611">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2DC024BF">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施工总进</w:t>
            </w:r>
          </w:p>
          <w:p w14:paraId="49B97CE9">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度计划及</w:t>
            </w:r>
          </w:p>
          <w:p w14:paraId="736DD667">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保证措施</w:t>
            </w:r>
          </w:p>
          <w:p w14:paraId="524709B3">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 xml:space="preserve"> </w:t>
            </w:r>
            <w:r>
              <w:rPr>
                <w:rFonts w:hint="default" w:hAnsi="宋体" w:cs="宋体"/>
                <w:snapToGrid w:val="0"/>
                <w:color w:val="000000" w:themeColor="text1"/>
                <w:kern w:val="0"/>
                <w:sz w:val="24"/>
                <w:szCs w:val="24"/>
                <w:highlight w:val="none"/>
                <w:u w:val="single"/>
                <w:lang w:val="en-US" w:eastAsia="zh-CN" w:bidi="ar-SA"/>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52937B18">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16A340E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4BCE58C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2EBB35B6">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34AEFE21">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关键线路清晰、准确、完整，计划编制合理、可行。关键节点的控制措施有力、合理、可行。人、材、机需求和进场计划与进度计划相呼应，较好满足施工需要，调配投入计划合理、准确。进度违约责任承诺具体，经济赔偿最大。</w:t>
            </w:r>
          </w:p>
          <w:p w14:paraId="2E3262A3">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关键线路清晰、准确、完整，计划编制可行。关键节点的控制措施合理、可行。人、材、机需求和进场计划与进度计划相呼应，基本满足施工需要，调配投入计划基本合理、准确。进度违约责任承诺具体，经济赔偿次大。</w:t>
            </w:r>
          </w:p>
          <w:p w14:paraId="0FD31ACF">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【中】关键线路基本准确，计划编制基本合理。关键节点的控制措施基本可行。人、材、机需求和进场计划与进度计划相呼应，基本满足施工需要，调配投入计划基本合理。进度违约责任承诺具体。</w:t>
            </w:r>
          </w:p>
          <w:p w14:paraId="205D0EAD">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【差】关键线路不准确，计划编制不合理。关键节点的控制不可行。人、材、机需求和进场计划与进度计划不相呼应，不能满足施工需要。没有违约责任承诺。</w:t>
            </w:r>
          </w:p>
        </w:tc>
      </w:tr>
      <w:tr w14:paraId="4298C4EC">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ECB07D9">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质量</w:t>
            </w:r>
          </w:p>
          <w:p w14:paraId="0A3829AF">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保证措施</w:t>
            </w:r>
          </w:p>
          <w:p w14:paraId="58479917">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 xml:space="preserve"> </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4</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41EBAA3C">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3D67527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25CA0C1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711810C4">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434DFC9D">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【优】应用新技术、新工艺、新材料、新设备，针对项目实际提出先进、可行、具体的保证措施。超过招标文件的质量要求。质量违约责任承诺具体，经济赔偿最大。</w:t>
            </w:r>
          </w:p>
          <w:p w14:paraId="3981EF04">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【良】针对项目实际提出先进、可行、具体的保证措施。满足招标文件的质量要求。质量违约责任承诺具体，经济赔偿次大。</w:t>
            </w:r>
          </w:p>
          <w:p w14:paraId="46FA4B36">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【中】具体措施可行。满足招标文件的质量要求。质量违约责任承诺具体。</w:t>
            </w:r>
          </w:p>
          <w:p w14:paraId="60DB2BE1">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【差】措施不可行，没有质量违约责任承诺。</w:t>
            </w:r>
          </w:p>
        </w:tc>
      </w:tr>
      <w:tr w14:paraId="3A48BF95">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A8AA562">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施工</w:t>
            </w:r>
          </w:p>
          <w:p w14:paraId="63AD8008">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技术措施</w:t>
            </w:r>
          </w:p>
          <w:p w14:paraId="0222481C">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default" w:hAnsi="宋体" w:cs="宋体"/>
                <w:snapToGrid w:val="0"/>
                <w:color w:val="000000" w:themeColor="text1"/>
                <w:kern w:val="0"/>
                <w:sz w:val="24"/>
                <w:szCs w:val="24"/>
                <w:highlight w:val="none"/>
                <w:u w:val="single"/>
                <w:lang w:val="en-US" w:eastAsia="zh-CN" w:bidi="ar-SA"/>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49C8CE1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11D1FDEA">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757BD972">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58BAB502">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4C3C2017">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最大。</w:t>
            </w:r>
          </w:p>
          <w:p w14:paraId="1802BE04">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次大。</w:t>
            </w:r>
          </w:p>
          <w:p w14:paraId="5E6A43DD">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4999C7EE">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【差】对项目关键技术有表述，对重点、难点有建议，解决方案不可行。采用的新技术针对性不强或验证材料不可靠，对节约投资、工期没有具体收益。无违约责任承诺。</w:t>
            </w:r>
          </w:p>
        </w:tc>
      </w:tr>
      <w:tr w14:paraId="7A583BD1">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BE259EF">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绿色施工、</w:t>
            </w:r>
          </w:p>
          <w:p w14:paraId="305E0AA3">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安全防护、</w:t>
            </w:r>
          </w:p>
          <w:p w14:paraId="6A90370B">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文明施工</w:t>
            </w:r>
          </w:p>
          <w:p w14:paraId="2EADF7B7">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措施计划</w:t>
            </w:r>
          </w:p>
          <w:p w14:paraId="239FEE3C">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 xml:space="preserve"> </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2ADEC357">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063369D6">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4758EBF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4F2F3C1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40DE79B4">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【优】针对项目实际情况，有先进、具体、完整、可行的措施，采用规范准确、清晰。</w:t>
            </w:r>
          </w:p>
          <w:p w14:paraId="1BE1216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【良】针对项目实际情况，有合理的措施且具体、完整，采用规范准确。</w:t>
            </w:r>
          </w:p>
          <w:p w14:paraId="36742487">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【中】有基本合理的措施，采用规范准确。</w:t>
            </w:r>
          </w:p>
          <w:p w14:paraId="7CE851C2">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【差】措施不力，采用规范不正确。</w:t>
            </w:r>
          </w:p>
        </w:tc>
      </w:tr>
      <w:tr w14:paraId="454C6EA9">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60E93DA1">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施工平面</w:t>
            </w:r>
          </w:p>
          <w:p w14:paraId="4B273F14">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布置和临时设施布置</w:t>
            </w:r>
          </w:p>
          <w:p w14:paraId="7190E5DB">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7C548F2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5B5620B3">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0C05E4F9">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1E108443">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41BCFCB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【优】总体布置有针对性、合理，较好满足施工需要，符合绿色施工、安全防护、文明施工要求。</w:t>
            </w:r>
          </w:p>
          <w:p w14:paraId="65B4CE6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【良】总体布置合理，能满足施工需要，基本符合绿色施工、安全防护、文明施工要求。</w:t>
            </w:r>
          </w:p>
          <w:p w14:paraId="407F669D">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【中】总体布置基本合理，基本满足施工需要。</w:t>
            </w:r>
          </w:p>
          <w:p w14:paraId="066BFDED">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【差】总体布置不合理，不符合绿色施工、安全防护、文明施工要求。</w:t>
            </w:r>
          </w:p>
        </w:tc>
      </w:tr>
      <w:tr w14:paraId="5F8C376D">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77D52741">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项目</w:t>
            </w:r>
          </w:p>
          <w:p w14:paraId="48214672">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管理机构</w:t>
            </w:r>
          </w:p>
          <w:p w14:paraId="19983E2C">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hAnsi="宋体" w:cs="宋体"/>
                <w:snapToGrid w:val="0"/>
                <w:color w:val="000000" w:themeColor="text1"/>
                <w:kern w:val="0"/>
                <w:sz w:val="24"/>
                <w:szCs w:val="24"/>
                <w:highlight w:val="none"/>
                <w:u w:val="single"/>
                <w:lang w:val="en-US" w:eastAsia="zh-CN" w:bidi="ar-SA"/>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69BE90BD">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27E53763">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3FE3493D">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6A536E8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60670CA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【优】组织机构形式合理，有完善的指挥系统，生产及质量、绿色施工、安全、文明施工、创优达标监控系统、联络协调系统，人员配备齐全、专业分配合理。</w:t>
            </w:r>
          </w:p>
          <w:p w14:paraId="4B38FCDE">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【良】组织机构形式合理，指挥系统，生产及质量、绿色施工、安全、文明施工、创优达标监控系统、联络协调系统齐全，人员配备齐全、专业分配合理。</w:t>
            </w:r>
          </w:p>
          <w:p w14:paraId="1276FB83">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【中】组织机构形式基本合理，有指挥系统，生产及质量、绿色施工、安全、文明施工、创优达标监控系统、联络协调系统齐全，人员配备基本齐全、专业分配基本合理。</w:t>
            </w:r>
          </w:p>
          <w:p w14:paraId="68D237D8">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【差】组织机构形式合理，指挥系统，生产及质量、绿色施工、安全、文明施工、创优达标监控系统、联络协调系统不齐全，人员配备不齐全、专业分配不合理。</w:t>
            </w:r>
          </w:p>
        </w:tc>
      </w:tr>
      <w:tr w14:paraId="73161BD8">
        <w:tblPrEx>
          <w:tblCellMar>
            <w:top w:w="0" w:type="dxa"/>
            <w:left w:w="108" w:type="dxa"/>
            <w:bottom w:w="0" w:type="dxa"/>
            <w:right w:w="108" w:type="dxa"/>
          </w:tblCellMar>
        </w:tblPrEx>
        <w:trPr>
          <w:trHeight w:val="23" w:hRule="atLeast"/>
          <w:jc w:val="center"/>
        </w:trPr>
        <w:tc>
          <w:tcPr>
            <w:tcW w:w="10560"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632BBAAC">
            <w:pPr>
              <w:pStyle w:val="12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投标报价部分，满分：</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100</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tc>
      </w:tr>
      <w:tr w14:paraId="772F52AB">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5B979241">
            <w:pPr>
              <w:pStyle w:val="12"/>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评分事项</w:t>
            </w:r>
          </w:p>
        </w:tc>
        <w:tc>
          <w:tcPr>
            <w:tcW w:w="9067" w:type="dxa"/>
            <w:gridSpan w:val="2"/>
            <w:tcBorders>
              <w:top w:val="single" w:color="auto" w:sz="4" w:space="0"/>
              <w:left w:val="single" w:color="auto" w:sz="4" w:space="0"/>
              <w:bottom w:val="single" w:color="auto" w:sz="4" w:space="0"/>
              <w:right w:val="single" w:color="auto" w:sz="4" w:space="0"/>
            </w:tcBorders>
            <w:noWrap w:val="0"/>
            <w:vAlign w:val="center"/>
          </w:tcPr>
          <w:p w14:paraId="383EE304">
            <w:pPr>
              <w:pStyle w:val="12"/>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评分方法</w:t>
            </w:r>
          </w:p>
        </w:tc>
      </w:tr>
      <w:tr w14:paraId="475941AD">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5D041A69">
            <w:pPr>
              <w:pStyle w:val="71"/>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评标基准价D</w:t>
            </w:r>
          </w:p>
        </w:tc>
        <w:tc>
          <w:tcPr>
            <w:tcW w:w="9067" w:type="dxa"/>
            <w:gridSpan w:val="2"/>
            <w:tcBorders>
              <w:top w:val="single" w:color="auto" w:sz="4" w:space="0"/>
              <w:left w:val="single" w:color="auto" w:sz="4" w:space="0"/>
              <w:bottom w:val="single" w:color="auto" w:sz="4" w:space="0"/>
              <w:right w:val="single" w:color="auto" w:sz="4" w:space="0"/>
            </w:tcBorders>
            <w:noWrap w:val="0"/>
            <w:vAlign w:val="center"/>
          </w:tcPr>
          <w:p w14:paraId="46EC97BD">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（1）确定</w:t>
            </w:r>
            <w:r>
              <w:rPr>
                <w:rFonts w:hint="eastAsia" w:hAnsi="宋体" w:cs="宋体"/>
                <w:snapToGrid w:val="0"/>
                <w:color w:val="000000" w:themeColor="text1"/>
                <w:kern w:val="0"/>
                <w:sz w:val="24"/>
                <w:szCs w:val="24"/>
                <w:highlight w:val="none"/>
                <w:lang w:eastAsia="zh-CN"/>
                <w14:textFill>
                  <w14:solidFill>
                    <w14:schemeClr w14:val="tx1"/>
                  </w14:solidFill>
                </w14:textFill>
              </w:rPr>
              <w:t>最高投标限价</w:t>
            </w:r>
            <w:r>
              <w:rPr>
                <w:rFonts w:hint="eastAsia" w:ascii="宋体" w:hAnsi="宋体" w:eastAsia="宋体" w:cs="宋体"/>
                <w:snapToGrid w:val="0"/>
                <w:color w:val="000000" w:themeColor="text1"/>
                <w:kern w:val="0"/>
                <w:sz w:val="24"/>
                <w:szCs w:val="24"/>
                <w:highlight w:val="none"/>
                <w14:textFill>
                  <w14:solidFill>
                    <w14:schemeClr w14:val="tx1"/>
                  </w14:solidFill>
                </w14:textFill>
              </w:rPr>
              <w:t>下浮系数n：用1～21号球分别代表一个下浮系数，由评委代表从这21个号码中随机抽取</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3 </w:t>
            </w:r>
            <w:r>
              <w:rPr>
                <w:rFonts w:hint="eastAsia" w:ascii="宋体" w:hAnsi="宋体" w:eastAsia="宋体" w:cs="宋体"/>
                <w:snapToGrid w:val="0"/>
                <w:color w:val="000000" w:themeColor="text1"/>
                <w:kern w:val="0"/>
                <w:sz w:val="24"/>
                <w:szCs w:val="24"/>
                <w:highlight w:val="none"/>
                <w14:textFill>
                  <w14:solidFill>
                    <w14:schemeClr w14:val="tx1"/>
                  </w14:solidFill>
                </w14:textFill>
              </w:rPr>
              <w:t>次，每次抽取1个号码，抽出的号球不参与下次抽取。所抽取的3个号码对应下浮系数的算术平均值作为</w:t>
            </w:r>
            <w:r>
              <w:rPr>
                <w:rFonts w:hint="eastAsia" w:hAnsi="宋体" w:cs="宋体"/>
                <w:snapToGrid w:val="0"/>
                <w:color w:val="000000" w:themeColor="text1"/>
                <w:kern w:val="0"/>
                <w:sz w:val="24"/>
                <w:szCs w:val="24"/>
                <w:highlight w:val="none"/>
                <w:lang w:eastAsia="zh-CN"/>
                <w14:textFill>
                  <w14:solidFill>
                    <w14:schemeClr w14:val="tx1"/>
                  </w14:solidFill>
                </w14:textFill>
              </w:rPr>
              <w:t>最高投标限价</w:t>
            </w:r>
            <w:r>
              <w:rPr>
                <w:rFonts w:hint="eastAsia" w:ascii="宋体" w:hAnsi="宋体" w:eastAsia="宋体" w:cs="宋体"/>
                <w:snapToGrid w:val="0"/>
                <w:color w:val="000000" w:themeColor="text1"/>
                <w:kern w:val="0"/>
                <w:sz w:val="24"/>
                <w:szCs w:val="24"/>
                <w:highlight w:val="none"/>
                <w14:textFill>
                  <w14:solidFill>
                    <w14:schemeClr w14:val="tx1"/>
                  </w14:solidFill>
                </w14:textFill>
              </w:rPr>
              <w:t>下浮系数n。具体号码对应的下浮系数可参考下表。</w:t>
            </w:r>
          </w:p>
          <w:tbl>
            <w:tblPr>
              <w:tblStyle w:val="35"/>
              <w:tblW w:w="0" w:type="auto"/>
              <w:jc w:val="center"/>
              <w:tblLayout w:type="fixed"/>
              <w:tblCellMar>
                <w:top w:w="0" w:type="dxa"/>
                <w:left w:w="108" w:type="dxa"/>
                <w:bottom w:w="0" w:type="dxa"/>
                <w:right w:w="108" w:type="dxa"/>
              </w:tblCellMar>
            </w:tblPr>
            <w:tblGrid>
              <w:gridCol w:w="1949"/>
              <w:gridCol w:w="794"/>
              <w:gridCol w:w="830"/>
              <w:gridCol w:w="864"/>
              <w:gridCol w:w="848"/>
              <w:gridCol w:w="882"/>
              <w:gridCol w:w="829"/>
              <w:gridCol w:w="819"/>
            </w:tblGrid>
            <w:tr w14:paraId="3CC009FC">
              <w:tblPrEx>
                <w:tblCellMar>
                  <w:top w:w="0" w:type="dxa"/>
                  <w:left w:w="108" w:type="dxa"/>
                  <w:bottom w:w="0" w:type="dxa"/>
                  <w:right w:w="108" w:type="dxa"/>
                </w:tblCellMar>
              </w:tblPrEx>
              <w:trPr>
                <w:trHeight w:val="248"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2CB9532A">
                  <w:pPr>
                    <w:wordWrap w:val="0"/>
                    <w:adjustRightInd w:val="0"/>
                    <w:snapToGrid w:val="0"/>
                    <w:spacing w:line="360" w:lineRule="auto"/>
                    <w:jc w:val="center"/>
                    <w:rPr>
                      <w:rFonts w:hint="eastAsia" w:ascii="宋体" w:hAnsi="宋体" w:eastAsia="宋体" w:cs="宋体"/>
                      <w:b/>
                      <w:snapToGrid w:val="0"/>
                      <w:color w:val="000000" w:themeColor="text1"/>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kern w:val="0"/>
                      <w:sz w:val="24"/>
                      <w:szCs w:val="24"/>
                      <w:highlight w:val="none"/>
                      <w14:textFill>
                        <w14:solidFill>
                          <w14:schemeClr w14:val="tx1"/>
                        </w14:solidFill>
                      </w14:textFill>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04DF2F70">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w:t>
                  </w:r>
                </w:p>
              </w:tc>
              <w:tc>
                <w:tcPr>
                  <w:tcW w:w="830" w:type="dxa"/>
                  <w:tcBorders>
                    <w:top w:val="single" w:color="000000" w:sz="4" w:space="0"/>
                    <w:left w:val="single" w:color="000000" w:sz="4" w:space="0"/>
                    <w:bottom w:val="single" w:color="000000" w:sz="4" w:space="0"/>
                    <w:right w:val="single" w:color="000000" w:sz="4" w:space="0"/>
                  </w:tcBorders>
                  <w:vAlign w:val="center"/>
                </w:tcPr>
                <w:p w14:paraId="00A0CA4D">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w:t>
                  </w:r>
                </w:p>
              </w:tc>
              <w:tc>
                <w:tcPr>
                  <w:tcW w:w="864" w:type="dxa"/>
                  <w:tcBorders>
                    <w:top w:val="single" w:color="000000" w:sz="4" w:space="0"/>
                    <w:left w:val="single" w:color="000000" w:sz="4" w:space="0"/>
                    <w:bottom w:val="single" w:color="000000" w:sz="4" w:space="0"/>
                    <w:right w:val="single" w:color="000000" w:sz="4" w:space="0"/>
                  </w:tcBorders>
                  <w:vAlign w:val="center"/>
                </w:tcPr>
                <w:p w14:paraId="237FB1C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w:t>
                  </w:r>
                </w:p>
              </w:tc>
              <w:tc>
                <w:tcPr>
                  <w:tcW w:w="848" w:type="dxa"/>
                  <w:tcBorders>
                    <w:top w:val="single" w:color="000000" w:sz="4" w:space="0"/>
                    <w:left w:val="single" w:color="000000" w:sz="4" w:space="0"/>
                    <w:bottom w:val="single" w:color="000000" w:sz="4" w:space="0"/>
                    <w:right w:val="single" w:color="000000" w:sz="4" w:space="0"/>
                  </w:tcBorders>
                  <w:vAlign w:val="center"/>
                </w:tcPr>
                <w:p w14:paraId="5F953BF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4</w:t>
                  </w:r>
                </w:p>
              </w:tc>
              <w:tc>
                <w:tcPr>
                  <w:tcW w:w="882" w:type="dxa"/>
                  <w:tcBorders>
                    <w:top w:val="single" w:color="000000" w:sz="4" w:space="0"/>
                    <w:left w:val="single" w:color="000000" w:sz="4" w:space="0"/>
                    <w:bottom w:val="single" w:color="000000" w:sz="4" w:space="0"/>
                    <w:right w:val="single" w:color="000000" w:sz="4" w:space="0"/>
                  </w:tcBorders>
                  <w:vAlign w:val="center"/>
                </w:tcPr>
                <w:p w14:paraId="45CFF906">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5</w:t>
                  </w:r>
                </w:p>
              </w:tc>
              <w:tc>
                <w:tcPr>
                  <w:tcW w:w="829" w:type="dxa"/>
                  <w:tcBorders>
                    <w:top w:val="single" w:color="000000" w:sz="4" w:space="0"/>
                    <w:left w:val="single" w:color="000000" w:sz="4" w:space="0"/>
                    <w:bottom w:val="single" w:color="000000" w:sz="4" w:space="0"/>
                    <w:right w:val="single" w:color="000000" w:sz="4" w:space="0"/>
                  </w:tcBorders>
                  <w:vAlign w:val="center"/>
                </w:tcPr>
                <w:p w14:paraId="5BB96CD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6</w:t>
                  </w:r>
                </w:p>
              </w:tc>
              <w:tc>
                <w:tcPr>
                  <w:tcW w:w="819" w:type="dxa"/>
                  <w:tcBorders>
                    <w:top w:val="single" w:color="000000" w:sz="4" w:space="0"/>
                    <w:left w:val="single" w:color="000000" w:sz="4" w:space="0"/>
                    <w:bottom w:val="single" w:color="000000" w:sz="4" w:space="0"/>
                    <w:right w:val="single" w:color="000000" w:sz="4" w:space="0"/>
                  </w:tcBorders>
                  <w:vAlign w:val="center"/>
                </w:tcPr>
                <w:p w14:paraId="62DAC9C4">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7</w:t>
                  </w:r>
                </w:p>
              </w:tc>
            </w:tr>
            <w:tr w14:paraId="1C560261">
              <w:tblPrEx>
                <w:tblCellMar>
                  <w:top w:w="0" w:type="dxa"/>
                  <w:left w:w="108" w:type="dxa"/>
                  <w:bottom w:w="0" w:type="dxa"/>
                  <w:right w:w="108" w:type="dxa"/>
                </w:tblCellMar>
              </w:tblPrEx>
              <w:trPr>
                <w:trHeight w:val="57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79BA72FC">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5F374193">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1.0</w:t>
                  </w:r>
                </w:p>
              </w:tc>
              <w:tc>
                <w:tcPr>
                  <w:tcW w:w="830" w:type="dxa"/>
                  <w:tcBorders>
                    <w:top w:val="single" w:color="000000" w:sz="4" w:space="0"/>
                    <w:left w:val="single" w:color="000000" w:sz="4" w:space="0"/>
                    <w:bottom w:val="single" w:color="000000" w:sz="4" w:space="0"/>
                    <w:right w:val="single" w:color="000000" w:sz="4" w:space="0"/>
                  </w:tcBorders>
                  <w:vAlign w:val="center"/>
                </w:tcPr>
                <w:p w14:paraId="7964358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1.1</w:t>
                  </w:r>
                </w:p>
              </w:tc>
              <w:tc>
                <w:tcPr>
                  <w:tcW w:w="864" w:type="dxa"/>
                  <w:tcBorders>
                    <w:top w:val="single" w:color="000000" w:sz="4" w:space="0"/>
                    <w:left w:val="single" w:color="000000" w:sz="4" w:space="0"/>
                    <w:bottom w:val="single" w:color="000000" w:sz="4" w:space="0"/>
                    <w:right w:val="single" w:color="000000" w:sz="4" w:space="0"/>
                  </w:tcBorders>
                  <w:vAlign w:val="center"/>
                </w:tcPr>
                <w:p w14:paraId="45337F44">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1.2</w:t>
                  </w:r>
                </w:p>
              </w:tc>
              <w:tc>
                <w:tcPr>
                  <w:tcW w:w="848" w:type="dxa"/>
                  <w:tcBorders>
                    <w:top w:val="single" w:color="000000" w:sz="4" w:space="0"/>
                    <w:left w:val="single" w:color="000000" w:sz="4" w:space="0"/>
                    <w:bottom w:val="single" w:color="000000" w:sz="4" w:space="0"/>
                    <w:right w:val="single" w:color="000000" w:sz="4" w:space="0"/>
                  </w:tcBorders>
                  <w:vAlign w:val="center"/>
                </w:tcPr>
                <w:p w14:paraId="5D8D7B6F">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1.3</w:t>
                  </w:r>
                </w:p>
              </w:tc>
              <w:tc>
                <w:tcPr>
                  <w:tcW w:w="882" w:type="dxa"/>
                  <w:tcBorders>
                    <w:top w:val="single" w:color="000000" w:sz="4" w:space="0"/>
                    <w:left w:val="single" w:color="000000" w:sz="4" w:space="0"/>
                    <w:bottom w:val="single" w:color="000000" w:sz="4" w:space="0"/>
                    <w:right w:val="single" w:color="000000" w:sz="4" w:space="0"/>
                  </w:tcBorders>
                  <w:vAlign w:val="center"/>
                </w:tcPr>
                <w:p w14:paraId="1B60A09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1.4</w:t>
                  </w:r>
                </w:p>
              </w:tc>
              <w:tc>
                <w:tcPr>
                  <w:tcW w:w="829" w:type="dxa"/>
                  <w:tcBorders>
                    <w:top w:val="single" w:color="000000" w:sz="4" w:space="0"/>
                    <w:left w:val="single" w:color="000000" w:sz="4" w:space="0"/>
                    <w:bottom w:val="single" w:color="000000" w:sz="4" w:space="0"/>
                    <w:right w:val="single" w:color="000000" w:sz="4" w:space="0"/>
                  </w:tcBorders>
                  <w:vAlign w:val="center"/>
                </w:tcPr>
                <w:p w14:paraId="7815C343">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1.5</w:t>
                  </w:r>
                </w:p>
              </w:tc>
              <w:tc>
                <w:tcPr>
                  <w:tcW w:w="819" w:type="dxa"/>
                  <w:tcBorders>
                    <w:top w:val="single" w:color="000000" w:sz="4" w:space="0"/>
                    <w:left w:val="single" w:color="000000" w:sz="4" w:space="0"/>
                    <w:bottom w:val="single" w:color="000000" w:sz="4" w:space="0"/>
                    <w:right w:val="single" w:color="000000" w:sz="4" w:space="0"/>
                  </w:tcBorders>
                  <w:vAlign w:val="center"/>
                </w:tcPr>
                <w:p w14:paraId="2899C923">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1.6</w:t>
                  </w:r>
                </w:p>
              </w:tc>
            </w:tr>
            <w:tr w14:paraId="2DB424CF">
              <w:tblPrEx>
                <w:tblCellMar>
                  <w:top w:w="0" w:type="dxa"/>
                  <w:left w:w="108" w:type="dxa"/>
                  <w:bottom w:w="0" w:type="dxa"/>
                  <w:right w:w="108" w:type="dxa"/>
                </w:tblCellMar>
              </w:tblPrEx>
              <w:trPr>
                <w:trHeight w:val="51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5B04D793">
                  <w:pPr>
                    <w:wordWrap w:val="0"/>
                    <w:adjustRightInd w:val="0"/>
                    <w:snapToGrid w:val="0"/>
                    <w:spacing w:line="360" w:lineRule="auto"/>
                    <w:jc w:val="center"/>
                    <w:rPr>
                      <w:rFonts w:hint="eastAsia" w:ascii="宋体" w:hAnsi="宋体" w:eastAsia="宋体" w:cs="宋体"/>
                      <w:b/>
                      <w:snapToGrid w:val="0"/>
                      <w:color w:val="000000" w:themeColor="text1"/>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kern w:val="0"/>
                      <w:sz w:val="24"/>
                      <w:szCs w:val="24"/>
                      <w:highlight w:val="none"/>
                      <w14:textFill>
                        <w14:solidFill>
                          <w14:schemeClr w14:val="tx1"/>
                        </w14:solidFill>
                      </w14:textFill>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762592CF">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8</w:t>
                  </w:r>
                </w:p>
              </w:tc>
              <w:tc>
                <w:tcPr>
                  <w:tcW w:w="830" w:type="dxa"/>
                  <w:tcBorders>
                    <w:top w:val="single" w:color="000000" w:sz="4" w:space="0"/>
                    <w:left w:val="single" w:color="000000" w:sz="4" w:space="0"/>
                    <w:bottom w:val="single" w:color="000000" w:sz="4" w:space="0"/>
                    <w:right w:val="single" w:color="000000" w:sz="4" w:space="0"/>
                  </w:tcBorders>
                  <w:vAlign w:val="center"/>
                </w:tcPr>
                <w:p w14:paraId="522C2F62">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9</w:t>
                  </w:r>
                </w:p>
              </w:tc>
              <w:tc>
                <w:tcPr>
                  <w:tcW w:w="864" w:type="dxa"/>
                  <w:tcBorders>
                    <w:top w:val="single" w:color="000000" w:sz="4" w:space="0"/>
                    <w:left w:val="single" w:color="000000" w:sz="4" w:space="0"/>
                    <w:bottom w:val="single" w:color="000000" w:sz="4" w:space="0"/>
                    <w:right w:val="single" w:color="000000" w:sz="4" w:space="0"/>
                  </w:tcBorders>
                  <w:vAlign w:val="center"/>
                </w:tcPr>
                <w:p w14:paraId="48E4C42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10</w:t>
                  </w:r>
                </w:p>
              </w:tc>
              <w:tc>
                <w:tcPr>
                  <w:tcW w:w="848" w:type="dxa"/>
                  <w:tcBorders>
                    <w:top w:val="single" w:color="000000" w:sz="4" w:space="0"/>
                    <w:left w:val="single" w:color="000000" w:sz="4" w:space="0"/>
                    <w:bottom w:val="single" w:color="000000" w:sz="4" w:space="0"/>
                    <w:right w:val="single" w:color="000000" w:sz="4" w:space="0"/>
                  </w:tcBorders>
                  <w:vAlign w:val="center"/>
                </w:tcPr>
                <w:p w14:paraId="1C8EC9B6">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11</w:t>
                  </w:r>
                </w:p>
              </w:tc>
              <w:tc>
                <w:tcPr>
                  <w:tcW w:w="882" w:type="dxa"/>
                  <w:tcBorders>
                    <w:top w:val="single" w:color="000000" w:sz="4" w:space="0"/>
                    <w:left w:val="single" w:color="000000" w:sz="4" w:space="0"/>
                    <w:bottom w:val="single" w:color="000000" w:sz="4" w:space="0"/>
                    <w:right w:val="single" w:color="000000" w:sz="4" w:space="0"/>
                  </w:tcBorders>
                  <w:vAlign w:val="center"/>
                </w:tcPr>
                <w:p w14:paraId="6AE2354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12</w:t>
                  </w:r>
                </w:p>
              </w:tc>
              <w:tc>
                <w:tcPr>
                  <w:tcW w:w="829" w:type="dxa"/>
                  <w:tcBorders>
                    <w:top w:val="single" w:color="000000" w:sz="4" w:space="0"/>
                    <w:left w:val="single" w:color="000000" w:sz="4" w:space="0"/>
                    <w:bottom w:val="single" w:color="000000" w:sz="4" w:space="0"/>
                    <w:right w:val="single" w:color="000000" w:sz="4" w:space="0"/>
                  </w:tcBorders>
                  <w:vAlign w:val="center"/>
                </w:tcPr>
                <w:p w14:paraId="171BC26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13</w:t>
                  </w:r>
                </w:p>
              </w:tc>
              <w:tc>
                <w:tcPr>
                  <w:tcW w:w="819" w:type="dxa"/>
                  <w:tcBorders>
                    <w:top w:val="single" w:color="000000" w:sz="4" w:space="0"/>
                    <w:left w:val="single" w:color="000000" w:sz="4" w:space="0"/>
                    <w:bottom w:val="single" w:color="000000" w:sz="4" w:space="0"/>
                    <w:right w:val="single" w:color="000000" w:sz="4" w:space="0"/>
                  </w:tcBorders>
                  <w:vAlign w:val="center"/>
                </w:tcPr>
                <w:p w14:paraId="5DAE3DD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14</w:t>
                  </w:r>
                </w:p>
              </w:tc>
            </w:tr>
            <w:tr w14:paraId="3961E46F">
              <w:tblPrEx>
                <w:tblCellMar>
                  <w:top w:w="0" w:type="dxa"/>
                  <w:left w:w="108" w:type="dxa"/>
                  <w:bottom w:w="0" w:type="dxa"/>
                  <w:right w:w="108" w:type="dxa"/>
                </w:tblCellMar>
              </w:tblPrEx>
              <w:trPr>
                <w:trHeight w:val="51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3A40ACF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3E05B2AF">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1.7</w:t>
                  </w:r>
                </w:p>
              </w:tc>
              <w:tc>
                <w:tcPr>
                  <w:tcW w:w="830" w:type="dxa"/>
                  <w:tcBorders>
                    <w:top w:val="single" w:color="000000" w:sz="4" w:space="0"/>
                    <w:left w:val="single" w:color="000000" w:sz="4" w:space="0"/>
                    <w:bottom w:val="single" w:color="000000" w:sz="4" w:space="0"/>
                    <w:right w:val="single" w:color="000000" w:sz="4" w:space="0"/>
                  </w:tcBorders>
                  <w:vAlign w:val="center"/>
                </w:tcPr>
                <w:p w14:paraId="268750C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1.8</w:t>
                  </w:r>
                </w:p>
              </w:tc>
              <w:tc>
                <w:tcPr>
                  <w:tcW w:w="864" w:type="dxa"/>
                  <w:tcBorders>
                    <w:top w:val="single" w:color="000000" w:sz="4" w:space="0"/>
                    <w:left w:val="single" w:color="000000" w:sz="4" w:space="0"/>
                    <w:bottom w:val="single" w:color="000000" w:sz="4" w:space="0"/>
                    <w:right w:val="single" w:color="000000" w:sz="4" w:space="0"/>
                  </w:tcBorders>
                  <w:vAlign w:val="center"/>
                </w:tcPr>
                <w:p w14:paraId="1E0FE64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1.9</w:t>
                  </w:r>
                </w:p>
              </w:tc>
              <w:tc>
                <w:tcPr>
                  <w:tcW w:w="848" w:type="dxa"/>
                  <w:tcBorders>
                    <w:top w:val="single" w:color="000000" w:sz="4" w:space="0"/>
                    <w:left w:val="single" w:color="000000" w:sz="4" w:space="0"/>
                    <w:bottom w:val="single" w:color="000000" w:sz="4" w:space="0"/>
                    <w:right w:val="single" w:color="000000" w:sz="4" w:space="0"/>
                  </w:tcBorders>
                  <w:vAlign w:val="center"/>
                </w:tcPr>
                <w:p w14:paraId="3FE3491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2.0</w:t>
                  </w:r>
                </w:p>
              </w:tc>
              <w:tc>
                <w:tcPr>
                  <w:tcW w:w="882" w:type="dxa"/>
                  <w:tcBorders>
                    <w:top w:val="single" w:color="000000" w:sz="4" w:space="0"/>
                    <w:left w:val="single" w:color="000000" w:sz="4" w:space="0"/>
                    <w:bottom w:val="single" w:color="000000" w:sz="4" w:space="0"/>
                    <w:right w:val="single" w:color="000000" w:sz="4" w:space="0"/>
                  </w:tcBorders>
                  <w:vAlign w:val="center"/>
                </w:tcPr>
                <w:p w14:paraId="4866A329">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2.1</w:t>
                  </w:r>
                </w:p>
              </w:tc>
              <w:tc>
                <w:tcPr>
                  <w:tcW w:w="829" w:type="dxa"/>
                  <w:tcBorders>
                    <w:top w:val="single" w:color="000000" w:sz="4" w:space="0"/>
                    <w:left w:val="single" w:color="000000" w:sz="4" w:space="0"/>
                    <w:bottom w:val="single" w:color="000000" w:sz="4" w:space="0"/>
                    <w:right w:val="single" w:color="000000" w:sz="4" w:space="0"/>
                  </w:tcBorders>
                  <w:vAlign w:val="center"/>
                </w:tcPr>
                <w:p w14:paraId="21012BC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2.2</w:t>
                  </w:r>
                </w:p>
              </w:tc>
              <w:tc>
                <w:tcPr>
                  <w:tcW w:w="819" w:type="dxa"/>
                  <w:tcBorders>
                    <w:top w:val="single" w:color="000000" w:sz="4" w:space="0"/>
                    <w:left w:val="single" w:color="000000" w:sz="4" w:space="0"/>
                    <w:bottom w:val="single" w:color="000000" w:sz="4" w:space="0"/>
                    <w:right w:val="single" w:color="000000" w:sz="4" w:space="0"/>
                  </w:tcBorders>
                  <w:vAlign w:val="center"/>
                </w:tcPr>
                <w:p w14:paraId="71D864BF">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2.3</w:t>
                  </w:r>
                </w:p>
              </w:tc>
            </w:tr>
            <w:tr w14:paraId="57A4F359">
              <w:tblPrEx>
                <w:tblCellMar>
                  <w:top w:w="0" w:type="dxa"/>
                  <w:left w:w="108" w:type="dxa"/>
                  <w:bottom w:w="0" w:type="dxa"/>
                  <w:right w:w="108" w:type="dxa"/>
                </w:tblCellMar>
              </w:tblPrEx>
              <w:trPr>
                <w:trHeight w:val="470"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79F03706">
                  <w:pPr>
                    <w:wordWrap w:val="0"/>
                    <w:adjustRightInd w:val="0"/>
                    <w:snapToGrid w:val="0"/>
                    <w:spacing w:line="360" w:lineRule="auto"/>
                    <w:jc w:val="center"/>
                    <w:rPr>
                      <w:rFonts w:hint="eastAsia" w:ascii="宋体" w:hAnsi="宋体" w:eastAsia="宋体" w:cs="宋体"/>
                      <w:b/>
                      <w:snapToGrid w:val="0"/>
                      <w:color w:val="000000" w:themeColor="text1"/>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kern w:val="0"/>
                      <w:sz w:val="24"/>
                      <w:szCs w:val="24"/>
                      <w:highlight w:val="none"/>
                      <w14:textFill>
                        <w14:solidFill>
                          <w14:schemeClr w14:val="tx1"/>
                        </w14:solidFill>
                      </w14:textFill>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094941B3">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15</w:t>
                  </w:r>
                </w:p>
              </w:tc>
              <w:tc>
                <w:tcPr>
                  <w:tcW w:w="830" w:type="dxa"/>
                  <w:tcBorders>
                    <w:top w:val="single" w:color="000000" w:sz="4" w:space="0"/>
                    <w:left w:val="single" w:color="000000" w:sz="4" w:space="0"/>
                    <w:bottom w:val="single" w:color="000000" w:sz="4" w:space="0"/>
                    <w:right w:val="single" w:color="000000" w:sz="4" w:space="0"/>
                  </w:tcBorders>
                  <w:vAlign w:val="center"/>
                </w:tcPr>
                <w:p w14:paraId="48D25CD2">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16</w:t>
                  </w:r>
                </w:p>
              </w:tc>
              <w:tc>
                <w:tcPr>
                  <w:tcW w:w="864" w:type="dxa"/>
                  <w:tcBorders>
                    <w:top w:val="single" w:color="000000" w:sz="4" w:space="0"/>
                    <w:left w:val="single" w:color="000000" w:sz="4" w:space="0"/>
                    <w:bottom w:val="single" w:color="000000" w:sz="4" w:space="0"/>
                    <w:right w:val="single" w:color="000000" w:sz="4" w:space="0"/>
                  </w:tcBorders>
                  <w:vAlign w:val="center"/>
                </w:tcPr>
                <w:p w14:paraId="7CA7661C">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17</w:t>
                  </w:r>
                </w:p>
              </w:tc>
              <w:tc>
                <w:tcPr>
                  <w:tcW w:w="848" w:type="dxa"/>
                  <w:tcBorders>
                    <w:top w:val="single" w:color="000000" w:sz="4" w:space="0"/>
                    <w:left w:val="single" w:color="000000" w:sz="4" w:space="0"/>
                    <w:bottom w:val="single" w:color="000000" w:sz="4" w:space="0"/>
                    <w:right w:val="single" w:color="000000" w:sz="4" w:space="0"/>
                  </w:tcBorders>
                  <w:vAlign w:val="center"/>
                </w:tcPr>
                <w:p w14:paraId="766CC8B2">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18</w:t>
                  </w:r>
                </w:p>
              </w:tc>
              <w:tc>
                <w:tcPr>
                  <w:tcW w:w="882" w:type="dxa"/>
                  <w:tcBorders>
                    <w:top w:val="single" w:color="000000" w:sz="4" w:space="0"/>
                    <w:left w:val="single" w:color="000000" w:sz="4" w:space="0"/>
                    <w:bottom w:val="single" w:color="000000" w:sz="4" w:space="0"/>
                    <w:right w:val="single" w:color="000000" w:sz="4" w:space="0"/>
                  </w:tcBorders>
                  <w:vAlign w:val="center"/>
                </w:tcPr>
                <w:p w14:paraId="4CD24A9D">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19</w:t>
                  </w:r>
                </w:p>
              </w:tc>
              <w:tc>
                <w:tcPr>
                  <w:tcW w:w="829" w:type="dxa"/>
                  <w:tcBorders>
                    <w:top w:val="single" w:color="000000" w:sz="4" w:space="0"/>
                    <w:left w:val="single" w:color="000000" w:sz="4" w:space="0"/>
                    <w:bottom w:val="single" w:color="000000" w:sz="4" w:space="0"/>
                    <w:right w:val="single" w:color="000000" w:sz="4" w:space="0"/>
                  </w:tcBorders>
                  <w:vAlign w:val="center"/>
                </w:tcPr>
                <w:p w14:paraId="041A72A9">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20</w:t>
                  </w:r>
                </w:p>
              </w:tc>
              <w:tc>
                <w:tcPr>
                  <w:tcW w:w="819" w:type="dxa"/>
                  <w:tcBorders>
                    <w:top w:val="single" w:color="000000" w:sz="4" w:space="0"/>
                    <w:left w:val="single" w:color="000000" w:sz="4" w:space="0"/>
                    <w:bottom w:val="single" w:color="000000" w:sz="4" w:space="0"/>
                    <w:right w:val="single" w:color="000000" w:sz="4" w:space="0"/>
                  </w:tcBorders>
                  <w:vAlign w:val="center"/>
                </w:tcPr>
                <w:p w14:paraId="3D440606">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21</w:t>
                  </w:r>
                </w:p>
              </w:tc>
            </w:tr>
            <w:tr w14:paraId="5CFDABB0">
              <w:tblPrEx>
                <w:tblCellMar>
                  <w:top w:w="0" w:type="dxa"/>
                  <w:left w:w="108" w:type="dxa"/>
                  <w:bottom w:w="0" w:type="dxa"/>
                  <w:right w:w="108" w:type="dxa"/>
                </w:tblCellMar>
              </w:tblPrEx>
              <w:trPr>
                <w:trHeight w:val="600"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6BBC399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22AEC0E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2.4</w:t>
                  </w:r>
                </w:p>
              </w:tc>
              <w:tc>
                <w:tcPr>
                  <w:tcW w:w="830" w:type="dxa"/>
                  <w:tcBorders>
                    <w:top w:val="single" w:color="000000" w:sz="4" w:space="0"/>
                    <w:left w:val="single" w:color="000000" w:sz="4" w:space="0"/>
                    <w:bottom w:val="single" w:color="000000" w:sz="4" w:space="0"/>
                    <w:right w:val="single" w:color="000000" w:sz="4" w:space="0"/>
                  </w:tcBorders>
                  <w:vAlign w:val="center"/>
                </w:tcPr>
                <w:p w14:paraId="54CB49AF">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2.5</w:t>
                  </w:r>
                </w:p>
              </w:tc>
              <w:tc>
                <w:tcPr>
                  <w:tcW w:w="864" w:type="dxa"/>
                  <w:tcBorders>
                    <w:top w:val="single" w:color="000000" w:sz="4" w:space="0"/>
                    <w:left w:val="single" w:color="000000" w:sz="4" w:space="0"/>
                    <w:bottom w:val="single" w:color="000000" w:sz="4" w:space="0"/>
                    <w:right w:val="single" w:color="000000" w:sz="4" w:space="0"/>
                  </w:tcBorders>
                  <w:vAlign w:val="center"/>
                </w:tcPr>
                <w:p w14:paraId="70D47412">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2.6</w:t>
                  </w:r>
                </w:p>
              </w:tc>
              <w:tc>
                <w:tcPr>
                  <w:tcW w:w="848" w:type="dxa"/>
                  <w:tcBorders>
                    <w:top w:val="single" w:color="000000" w:sz="4" w:space="0"/>
                    <w:left w:val="single" w:color="000000" w:sz="4" w:space="0"/>
                    <w:bottom w:val="single" w:color="000000" w:sz="4" w:space="0"/>
                    <w:right w:val="single" w:color="000000" w:sz="4" w:space="0"/>
                  </w:tcBorders>
                  <w:vAlign w:val="center"/>
                </w:tcPr>
                <w:p w14:paraId="1EE657C7">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2.7</w:t>
                  </w:r>
                </w:p>
              </w:tc>
              <w:tc>
                <w:tcPr>
                  <w:tcW w:w="882" w:type="dxa"/>
                  <w:tcBorders>
                    <w:top w:val="single" w:color="000000" w:sz="4" w:space="0"/>
                    <w:left w:val="single" w:color="000000" w:sz="4" w:space="0"/>
                    <w:bottom w:val="single" w:color="000000" w:sz="4" w:space="0"/>
                    <w:right w:val="single" w:color="000000" w:sz="4" w:space="0"/>
                  </w:tcBorders>
                  <w:vAlign w:val="center"/>
                </w:tcPr>
                <w:p w14:paraId="0A1085D7">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2.8</w:t>
                  </w:r>
                </w:p>
              </w:tc>
              <w:tc>
                <w:tcPr>
                  <w:tcW w:w="829" w:type="dxa"/>
                  <w:tcBorders>
                    <w:top w:val="single" w:color="000000" w:sz="4" w:space="0"/>
                    <w:left w:val="single" w:color="000000" w:sz="4" w:space="0"/>
                    <w:bottom w:val="single" w:color="000000" w:sz="4" w:space="0"/>
                    <w:right w:val="single" w:color="000000" w:sz="4" w:space="0"/>
                  </w:tcBorders>
                  <w:vAlign w:val="center"/>
                </w:tcPr>
                <w:p w14:paraId="456B5FB5">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2.9</w:t>
                  </w:r>
                </w:p>
              </w:tc>
              <w:tc>
                <w:tcPr>
                  <w:tcW w:w="819" w:type="dxa"/>
                  <w:tcBorders>
                    <w:top w:val="single" w:color="000000" w:sz="4" w:space="0"/>
                    <w:left w:val="single" w:color="000000" w:sz="4" w:space="0"/>
                    <w:bottom w:val="single" w:color="000000" w:sz="4" w:space="0"/>
                    <w:right w:val="single" w:color="000000" w:sz="4" w:space="0"/>
                  </w:tcBorders>
                  <w:vAlign w:val="center"/>
                </w:tcPr>
                <w:p w14:paraId="73A9C5E3">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3.0</w:t>
                  </w:r>
                </w:p>
              </w:tc>
            </w:tr>
          </w:tbl>
          <w:p w14:paraId="61CC8278">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（2）评标基准价D＝</w:t>
            </w:r>
            <w:r>
              <w:rPr>
                <w:rFonts w:hint="eastAsia" w:hAnsi="宋体" w:cs="宋体"/>
                <w:snapToGrid w:val="0"/>
                <w:color w:val="000000" w:themeColor="text1"/>
                <w:kern w:val="0"/>
                <w:sz w:val="24"/>
                <w:szCs w:val="24"/>
                <w:highlight w:val="none"/>
                <w:lang w:eastAsia="zh-CN"/>
                <w14:textFill>
                  <w14:solidFill>
                    <w14:schemeClr w14:val="tx1"/>
                  </w14:solidFill>
                </w14:textFill>
              </w:rPr>
              <w:t>最高投标限价</w:t>
            </w:r>
            <w:r>
              <w:rPr>
                <w:rFonts w:hint="eastAsia" w:ascii="宋体" w:hAnsi="宋体" w:eastAsia="宋体" w:cs="宋体"/>
                <w:snapToGrid w:val="0"/>
                <w:color w:val="000000" w:themeColor="text1"/>
                <w:kern w:val="0"/>
                <w:sz w:val="24"/>
                <w:szCs w:val="24"/>
                <w:highlight w:val="none"/>
                <w14:textFill>
                  <w14:solidFill>
                    <w14:schemeClr w14:val="tx1"/>
                  </w14:solidFill>
                </w14:textFill>
              </w:rPr>
              <w:t>×（1－n）</w:t>
            </w:r>
          </w:p>
        </w:tc>
      </w:tr>
      <w:tr w14:paraId="24D95804">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5A8A27F5">
            <w:pPr>
              <w:pStyle w:val="71"/>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投标报价</w:t>
            </w:r>
          </w:p>
          <w:p w14:paraId="53F7CEB1">
            <w:pPr>
              <w:pStyle w:val="71"/>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得分N</w:t>
            </w:r>
          </w:p>
        </w:tc>
        <w:tc>
          <w:tcPr>
            <w:tcW w:w="9067" w:type="dxa"/>
            <w:gridSpan w:val="2"/>
            <w:tcBorders>
              <w:top w:val="single" w:color="auto" w:sz="4" w:space="0"/>
              <w:left w:val="single" w:color="auto" w:sz="4" w:space="0"/>
              <w:bottom w:val="single" w:color="auto" w:sz="4" w:space="0"/>
              <w:right w:val="single" w:color="auto" w:sz="4" w:space="0"/>
            </w:tcBorders>
            <w:noWrap w:val="0"/>
            <w:vAlign w:val="center"/>
          </w:tcPr>
          <w:p w14:paraId="5E3ECCFE">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采用内插法计算某投标人的投标报价得分N，即当投标人的投标总价等于评标基准价时得</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100</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分，每高于评标基准价一个百分点扣</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 每低于评标基准价一个百分点扣</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0.5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分，扣完为止。公式如下：</w:t>
            </w:r>
          </w:p>
          <w:p w14:paraId="608EC34C">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N＝</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10</w:t>
            </w:r>
            <w:r>
              <w:rPr>
                <w:rFonts w:hint="eastAsia" w:ascii="宋体" w:hAnsi="宋体" w:eastAsia="宋体" w:cs="宋体"/>
                <w:snapToGrid w:val="0"/>
                <w:color w:val="000000" w:themeColor="text1"/>
                <w:kern w:val="0"/>
                <w:sz w:val="24"/>
                <w:szCs w:val="24"/>
                <w:highlight w:val="none"/>
                <w14:textFill>
                  <w14:solidFill>
                    <w14:schemeClr w14:val="tx1"/>
                  </w14:solidFill>
                </w14:textFill>
              </w:rPr>
              <w:t>0－（| Di－D | ÷D）×100×E</w:t>
            </w:r>
          </w:p>
          <w:p w14:paraId="6ABBD82B">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式中：D为评标基准价；Di为某投标人的投标总价；E为扣分因子，当Di＞D时，E＝</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；当Di＜D时，E＝</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0.5</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tc>
      </w:tr>
    </w:tbl>
    <w:p w14:paraId="0D38D1E8">
      <w:pPr>
        <w:wordWrap w:val="0"/>
        <w:adjustRightInd w:val="0"/>
        <w:snapToGrid w:val="0"/>
        <w:spacing w:line="440" w:lineRule="exact"/>
        <w:rPr>
          <w:rFonts w:ascii="Times New Roman"/>
          <w:b/>
          <w:bCs/>
          <w:snapToGrid w:val="0"/>
          <w:color w:val="000000" w:themeColor="text1"/>
          <w:kern w:val="0"/>
          <w:highlight w:val="none"/>
          <w14:textFill>
            <w14:solidFill>
              <w14:schemeClr w14:val="tx1"/>
            </w14:solidFill>
          </w14:textFill>
        </w:rPr>
      </w:pPr>
    </w:p>
    <w:p w14:paraId="5EDEAB8B">
      <w:pPr>
        <w:wordWrap w:val="0"/>
        <w:adjustRightInd w:val="0"/>
        <w:snapToGrid w:val="0"/>
        <w:spacing w:line="360" w:lineRule="auto"/>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 xml:space="preserve">15.5.2 </w:t>
      </w:r>
      <w:r>
        <w:rPr>
          <w:rFonts w:hint="eastAsia" w:ascii="Times New Roman"/>
          <w:snapToGrid w:val="0"/>
          <w:color w:val="000000" w:themeColor="text1"/>
          <w:kern w:val="0"/>
          <w:highlight w:val="none"/>
          <w14:textFill>
            <w14:solidFill>
              <w14:schemeClr w14:val="tx1"/>
            </w14:solidFill>
          </w14:textFill>
        </w:rPr>
        <w:t>否决投标说明</w:t>
      </w:r>
    </w:p>
    <w:p w14:paraId="750AF418">
      <w:pPr>
        <w:wordWrap w:val="0"/>
        <w:adjustRightInd w:val="0"/>
        <w:snapToGrid w:val="0"/>
        <w:spacing w:line="360" w:lineRule="auto"/>
        <w:ind w:firstLine="562"/>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详细评审阶段否决投标的全部条件，在本章第四节“否决投标条件”第</w:t>
      </w:r>
      <w:r>
        <w:rPr>
          <w:rFonts w:hint="eastAsia" w:ascii="Times New Roman"/>
          <w:b/>
          <w:bCs/>
          <w:snapToGrid w:val="0"/>
          <w:color w:val="000000" w:themeColor="text1"/>
          <w:kern w:val="0"/>
          <w:highlight w:val="none"/>
          <w14:textFill>
            <w14:solidFill>
              <w14:schemeClr w14:val="tx1"/>
            </w14:solidFill>
          </w14:textFill>
        </w:rPr>
        <w:t>4</w:t>
      </w:r>
      <w:r>
        <w:rPr>
          <w:rFonts w:hint="eastAsia" w:ascii="Times New Roman"/>
          <w:snapToGrid w:val="0"/>
          <w:color w:val="000000" w:themeColor="text1"/>
          <w:kern w:val="0"/>
          <w:highlight w:val="none"/>
          <w14:textFill>
            <w14:solidFill>
              <w14:schemeClr w14:val="tx1"/>
            </w14:solidFill>
          </w14:textFill>
        </w:rPr>
        <w:t>条中集中列示。投标人有其中所列任何一种情形的，由评标委员会否决其投标。经详细评审后，有效投标人数量不足3个时，招标人应依法重新组织招标。</w:t>
      </w:r>
    </w:p>
    <w:p w14:paraId="0F1180C8">
      <w:pPr>
        <w:wordWrap w:val="0"/>
        <w:adjustRightInd w:val="0"/>
        <w:snapToGrid w:val="0"/>
        <w:spacing w:line="360" w:lineRule="auto"/>
        <w:ind w:firstLine="482" w:firstLineChars="200"/>
        <w:rPr>
          <w:rFonts w:ascii="Times New Roman"/>
          <w:b/>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注：投标人在详细评审阶段根据评分方法提供的佐证材料，其合法性、有效性和准确性不符合要求的，有关量化因素（或评分因素）的折算、调整（或评分）按相应量化标准（或评分标准）处理，但不否决投标。</w:t>
      </w:r>
    </w:p>
    <w:p w14:paraId="64B081A6">
      <w:pPr>
        <w:pStyle w:val="3"/>
        <w:wordWrap w:val="0"/>
        <w:autoSpaceDE/>
        <w:autoSpaceDN/>
        <w:snapToGrid w:val="0"/>
        <w:spacing w:line="360" w:lineRule="auto"/>
        <w:ind w:firstLine="482" w:firstLineChars="200"/>
        <w:jc w:val="both"/>
        <w:rPr>
          <w:rFonts w:hint="eastAsia" w:ascii="Times New Roman"/>
          <w:b/>
          <w:snapToGrid w:val="0"/>
          <w:color w:val="000000" w:themeColor="text1"/>
          <w:highlight w:val="none"/>
          <w14:textFill>
            <w14:solidFill>
              <w14:schemeClr w14:val="tx1"/>
            </w14:solidFill>
          </w14:textFill>
        </w:rPr>
      </w:pPr>
      <w:bookmarkStart w:id="129" w:name="_Toc26779"/>
      <w:r>
        <w:rPr>
          <w:rFonts w:hint="eastAsia" w:ascii="Times New Roman"/>
          <w:b/>
          <w:snapToGrid w:val="0"/>
          <w:color w:val="000000" w:themeColor="text1"/>
          <w:highlight w:val="none"/>
          <w14:textFill>
            <w14:solidFill>
              <w14:schemeClr w14:val="tx1"/>
            </w14:solidFill>
          </w14:textFill>
        </w:rPr>
        <w:t>16</w:t>
      </w:r>
      <w:r>
        <w:rPr>
          <w:rFonts w:hint="eastAsia" w:ascii="Times New Roman"/>
          <w:b/>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lang w:val="en-US" w:eastAsia="zh-CN"/>
          <w14:textFill>
            <w14:solidFill>
              <w14:schemeClr w14:val="tx1"/>
            </w14:solidFill>
          </w14:textFill>
        </w:rPr>
        <w:t>定标候选人</w:t>
      </w:r>
      <w:bookmarkEnd w:id="129"/>
    </w:p>
    <w:p w14:paraId="4997C823">
      <w:pPr>
        <w:pageBreakBefore w:val="0"/>
        <w:kinsoku/>
        <w:overflowPunct/>
        <w:topLinePunct w:val="0"/>
        <w:autoSpaceDE/>
        <w:autoSpaceDN/>
        <w:bidi w:val="0"/>
        <w:snapToGrid w:val="0"/>
        <w:spacing w:line="360" w:lineRule="auto"/>
        <w:ind w:firstLine="482" w:firstLineChars="200"/>
        <w:rPr>
          <w:rStyle w:val="154"/>
          <w:rFonts w:hint="eastAsia" w:ascii="宋体" w:hAnsi="宋体" w:eastAsia="宋体" w:cs="宋体"/>
          <w:strike w:val="0"/>
          <w:color w:val="000000" w:themeColor="text1"/>
          <w:kern w:val="0"/>
          <w:highlight w:val="none"/>
          <w14:textFill>
            <w14:solidFill>
              <w14:schemeClr w14:val="tx1"/>
            </w14:solidFill>
          </w14:textFill>
        </w:rPr>
      </w:pPr>
      <w:r>
        <w:rPr>
          <w:rFonts w:hint="eastAsia" w:ascii="Times New Roman"/>
          <w:b/>
          <w:snapToGrid w:val="0"/>
          <w:color w:val="000000" w:themeColor="text1"/>
          <w:highlight w:val="none"/>
          <w14:textFill>
            <w14:solidFill>
              <w14:schemeClr w14:val="tx1"/>
            </w14:solidFill>
          </w14:textFill>
        </w:rPr>
        <w:t>评标委员会按照投标人评审综合总得分由高到低的原则,向招标人推荐已明确的定标候选人数量（不标明排序）。评标委员会推荐定标候选人后，招标人应于评标会结束后3日内将定标候选人和评标情况在广东省招标投标监管网和全国公共资源交易平台（广东省·韶关市）网上公示，公示时间不少于3日。公示主要内容包括：（1）定标候选人名称、投标报价、质量、工期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r>
        <w:rPr>
          <w:rStyle w:val="154"/>
          <w:rFonts w:hint="eastAsia" w:ascii="宋体" w:hAnsi="宋体" w:eastAsia="宋体" w:cs="宋体"/>
          <w:strike w:val="0"/>
          <w:color w:val="000000" w:themeColor="text1"/>
          <w:kern w:val="0"/>
          <w:highlight w:val="none"/>
          <w14:textFill>
            <w14:solidFill>
              <w14:schemeClr w14:val="tx1"/>
            </w14:solidFill>
          </w14:textFill>
        </w:rPr>
        <w:t>。</w:t>
      </w:r>
    </w:p>
    <w:p w14:paraId="6D7A7F8E">
      <w:pPr>
        <w:pageBreakBefore w:val="0"/>
        <w:kinsoku/>
        <w:overflowPunct/>
        <w:topLinePunct w:val="0"/>
        <w:autoSpaceDE/>
        <w:autoSpaceDN/>
        <w:bidi w:val="0"/>
        <w:snapToGrid w:val="0"/>
        <w:spacing w:line="360" w:lineRule="auto"/>
        <w:ind w:firstLine="482" w:firstLineChars="200"/>
        <w:rPr>
          <w:rFonts w:hint="eastAsia" w:ascii="Times New Roman" w:hAnsi="Times New Roman" w:eastAsia="宋体" w:cs="Times New Roman"/>
          <w:b/>
          <w:bCs/>
          <w:snapToGrid w:val="0"/>
          <w:color w:val="000000" w:themeColor="text1"/>
          <w:kern w:val="0"/>
          <w:highlight w:val="none"/>
          <w14:textFill>
            <w14:solidFill>
              <w14:schemeClr w14:val="tx1"/>
            </w14:solidFill>
          </w14:textFill>
        </w:rPr>
      </w:pPr>
      <w:r>
        <w:rPr>
          <w:rFonts w:hint="eastAsia" w:ascii="Times New Roman" w:hAnsi="Times New Roman" w:eastAsia="宋体" w:cs="Times New Roman"/>
          <w:b/>
          <w:bCs/>
          <w:snapToGrid w:val="0"/>
          <w:color w:val="000000" w:themeColor="text1"/>
          <w:kern w:val="0"/>
          <w:sz w:val="24"/>
          <w:szCs w:val="20"/>
          <w:highlight w:val="none"/>
          <w:lang w:val="en-US" w:eastAsia="zh-CN"/>
          <w14:textFill>
            <w14:solidFill>
              <w14:schemeClr w14:val="tx1"/>
            </w14:solidFill>
          </w14:textFill>
        </w:rPr>
        <w:t>17.</w:t>
      </w:r>
      <w:r>
        <w:rPr>
          <w:rFonts w:hint="eastAsia" w:ascii="Times New Roman" w:hAnsi="Times New Roman" w:eastAsia="宋体" w:cs="Times New Roman"/>
          <w:b/>
          <w:bCs/>
          <w:snapToGrid w:val="0"/>
          <w:color w:val="000000" w:themeColor="text1"/>
          <w:kern w:val="0"/>
          <w:sz w:val="24"/>
          <w:szCs w:val="20"/>
          <w:highlight w:val="none"/>
          <w14:textFill>
            <w14:solidFill>
              <w14:schemeClr w14:val="tx1"/>
            </w14:solidFill>
          </w14:textFill>
        </w:rPr>
        <w:t>定标</w:t>
      </w:r>
      <w:r>
        <w:rPr>
          <w:rFonts w:hint="eastAsia" w:ascii="Times New Roman" w:hAnsi="Times New Roman" w:eastAsia="宋体" w:cs="Times New Roman"/>
          <w:b/>
          <w:bCs/>
          <w:snapToGrid w:val="0"/>
          <w:color w:val="000000" w:themeColor="text1"/>
          <w:kern w:val="0"/>
          <w:sz w:val="24"/>
          <w:szCs w:val="20"/>
          <w:highlight w:val="none"/>
          <w:lang w:eastAsia="zh-CN"/>
          <w14:textFill>
            <w14:solidFill>
              <w14:schemeClr w14:val="tx1"/>
            </w14:solidFill>
          </w14:textFill>
        </w:rPr>
        <w:t>规定及定标办法</w:t>
      </w:r>
    </w:p>
    <w:p w14:paraId="6A15009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17.1 定标规定</w:t>
      </w:r>
    </w:p>
    <w:p w14:paraId="011E37F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default" w:ascii="Times New Roman" w:eastAsia="宋体"/>
          <w:b/>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17.1.1 确定定</w:t>
      </w:r>
      <w:r>
        <w:rPr>
          <w:rFonts w:hint="eastAsia" w:ascii="宋体" w:hAnsi="宋体" w:eastAsia="宋体" w:cs="宋体"/>
          <w:b/>
          <w:bCs/>
          <w:color w:val="000000" w:themeColor="text1"/>
          <w:sz w:val="24"/>
          <w:szCs w:val="24"/>
          <w:highlight w:val="none"/>
          <w:u w:val="none"/>
          <w14:textFill>
            <w14:solidFill>
              <w14:schemeClr w14:val="tx1"/>
            </w14:solidFill>
          </w14:textFill>
        </w:rPr>
        <w:t>标时间</w:t>
      </w:r>
    </w:p>
    <w:p w14:paraId="64ABA179">
      <w:pPr>
        <w:shd w:val="clear" w:color="auto" w:fill="auto"/>
        <w:wordWrap w:val="0"/>
        <w:adjustRightInd w:val="0"/>
        <w:snapToGrid w:val="0"/>
        <w:spacing w:line="360" w:lineRule="auto"/>
        <w:ind w:firstLine="480" w:firstLineChars="200"/>
        <w:rPr>
          <w:rFonts w:hint="eastAsia" w:ascii="Times New Roman"/>
          <w:b/>
          <w:snapToGrid w:val="0"/>
          <w:color w:val="000000" w:themeColor="text1"/>
          <w:kern w:val="0"/>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招标人</w:t>
      </w:r>
      <w:r>
        <w:rPr>
          <w:rFonts w:hint="eastAsia" w:ascii="宋体" w:hAnsi="宋体" w:eastAsia="宋体" w:cs="宋体"/>
          <w:color w:val="000000" w:themeColor="text1"/>
          <w:sz w:val="24"/>
          <w:szCs w:val="24"/>
          <w:highlight w:val="none"/>
          <w:u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u w:val="none"/>
          <w14:textFill>
            <w14:solidFill>
              <w14:schemeClr w14:val="tx1"/>
            </w14:solidFill>
          </w14:textFill>
        </w:rPr>
        <w:t>自</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定标候选人</w:t>
      </w:r>
      <w:r>
        <w:rPr>
          <w:rFonts w:hint="eastAsia" w:ascii="宋体" w:hAnsi="宋体" w:eastAsia="宋体" w:cs="宋体"/>
          <w:color w:val="000000" w:themeColor="text1"/>
          <w:sz w:val="24"/>
          <w:szCs w:val="24"/>
          <w:highlight w:val="none"/>
          <w:u w:val="none"/>
          <w14:textFill>
            <w14:solidFill>
              <w14:schemeClr w14:val="tx1"/>
            </w14:solidFill>
          </w14:textFill>
        </w:rPr>
        <w:t>公示期满后</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个工作日内进入公共资源交易平台（与评标阶段公共资源交易平台相同）进行定标。定标会议全过程录音录像。招标人需要延期定标的，</w:t>
      </w:r>
      <w:r>
        <w:rPr>
          <w:rFonts w:hint="eastAsia" w:ascii="宋体" w:hAnsi="宋体" w:eastAsia="宋体" w:cs="宋体"/>
          <w:color w:val="000000" w:themeColor="text1"/>
          <w:sz w:val="24"/>
          <w:szCs w:val="24"/>
          <w:highlight w:val="none"/>
          <w:u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u w:val="none"/>
          <w14:textFill>
            <w14:solidFill>
              <w14:schemeClr w14:val="tx1"/>
            </w14:solidFill>
          </w14:textFill>
        </w:rPr>
        <w:t>通过公共资源交易平台公布延期原因和定标时间。</w:t>
      </w:r>
    </w:p>
    <w:p w14:paraId="721C686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000000" w:themeColor="text1"/>
          <w:sz w:val="24"/>
          <w:highlight w:val="none"/>
          <w:lang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17.1.2 </w:t>
      </w:r>
      <w:r>
        <w:rPr>
          <w:rFonts w:hint="eastAsia" w:ascii="宋体" w:hAnsi="宋体" w:eastAsia="宋体" w:cs="宋体"/>
          <w:b/>
          <w:color w:val="000000" w:themeColor="text1"/>
          <w:sz w:val="24"/>
          <w:highlight w:val="none"/>
          <w:lang w:eastAsia="zh-CN"/>
          <w14:textFill>
            <w14:solidFill>
              <w14:schemeClr w14:val="tx1"/>
            </w14:solidFill>
          </w14:textFill>
        </w:rPr>
        <w:t>定标委员会</w:t>
      </w:r>
    </w:p>
    <w:p w14:paraId="2F8F8421">
      <w:pPr>
        <w:shd w:val="clear" w:color="auto" w:fill="auto"/>
        <w:wordWrap w:val="0"/>
        <w:adjustRightInd w:val="0"/>
        <w:snapToGrid w:val="0"/>
        <w:spacing w:line="360" w:lineRule="auto"/>
        <w:ind w:firstLine="480" w:firstLineChars="200"/>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项目业主负责组建定标委员会，由项目业主的法定代表人或者主要负责人担任定标委员会组长。定标委员会的组成方式和人员由项目业主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0CC3BE59">
      <w:pPr>
        <w:pStyle w:val="10"/>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2" w:firstLineChars="200"/>
        <w:jc w:val="both"/>
        <w:textAlignment w:val="auto"/>
        <w:outlineLvl w:val="9"/>
        <w:rPr>
          <w:rFonts w:hint="eastAsia" w:ascii="宋体" w:hAnsi="宋体" w:eastAsia="宋体" w:cs="宋体"/>
          <w:b/>
          <w:bCs/>
          <w:strike w:val="0"/>
          <w:dstrike w:val="0"/>
          <w:color w:val="000000" w:themeColor="text1"/>
          <w:kern w:val="2"/>
          <w:sz w:val="24"/>
          <w:szCs w:val="24"/>
          <w:highlight w:val="none"/>
          <w:u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17.1.3</w:t>
      </w:r>
      <w:r>
        <w:rPr>
          <w:rFonts w:hint="eastAsia" w:ascii="宋体" w:hAnsi="宋体" w:eastAsia="宋体" w:cs="宋体"/>
          <w:b/>
          <w:bCs/>
          <w:strike w:val="0"/>
          <w:dstrike w:val="0"/>
          <w:color w:val="000000" w:themeColor="text1"/>
          <w:kern w:val="2"/>
          <w:sz w:val="24"/>
          <w:szCs w:val="24"/>
          <w:highlight w:val="none"/>
          <w:u w:val="none"/>
          <w:lang w:val="en-US" w:eastAsia="zh-CN"/>
          <w14:textFill>
            <w14:solidFill>
              <w14:schemeClr w14:val="tx1"/>
            </w14:solidFill>
          </w14:textFill>
        </w:rPr>
        <w:t>组建招标监督小组</w:t>
      </w:r>
    </w:p>
    <w:p w14:paraId="47ABC1F0">
      <w:pPr>
        <w:pStyle w:val="10"/>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outlineLvl w:val="9"/>
        <w:rPr>
          <w:rFonts w:hint="eastAsia" w:ascii="宋体" w:hAnsi="宋体" w:eastAsia="宋体" w:cs="宋体"/>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项目业主</w:t>
      </w:r>
      <w:r>
        <w:rPr>
          <w:rFonts w:hint="eastAsia" w:ascii="宋体" w:hAnsi="宋体" w:eastAsia="宋体" w:cs="宋体"/>
          <w:color w:val="000000" w:themeColor="text1"/>
          <w:kern w:val="2"/>
          <w:sz w:val="24"/>
          <w:szCs w:val="24"/>
          <w:highlight w:val="none"/>
          <w:u w:val="none"/>
          <w:lang w:val="en-US" w:eastAsia="zh-CN" w:bidi="ar-SA"/>
          <w14:textFill>
            <w14:solidFill>
              <w14:schemeClr w14:val="tx1"/>
            </w14:solidFill>
          </w14:textFill>
        </w:rPr>
        <w:t>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119399C0">
      <w:pPr>
        <w:keepNext w:val="0"/>
        <w:keepLines w:val="0"/>
        <w:pageBreakBefore w:val="0"/>
        <w:kinsoku/>
        <w:wordWrap/>
        <w:overflowPunct/>
        <w:topLinePunct w:val="0"/>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000000" w:themeColor="text1"/>
          <w:sz w:val="24"/>
          <w:highlight w:val="none"/>
          <w:lang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17.</w:t>
      </w:r>
      <w:r>
        <w:rPr>
          <w:rFonts w:hint="eastAsia" w:ascii="宋体" w:hAnsi="宋体" w:eastAsia="宋体" w:cs="宋体"/>
          <w:b/>
          <w:color w:val="000000" w:themeColor="text1"/>
          <w:sz w:val="24"/>
          <w:highlight w:val="none"/>
          <w:lang w:val="en-US" w:eastAsia="zh-CN"/>
          <w14:textFill>
            <w14:solidFill>
              <w14:schemeClr w14:val="tx1"/>
            </w14:solidFill>
          </w14:textFill>
        </w:rPr>
        <w:t>2</w:t>
      </w:r>
      <w:r>
        <w:rPr>
          <w:rFonts w:hint="eastAsia" w:ascii="宋体" w:hAnsi="宋体" w:eastAsia="宋体" w:cs="宋体"/>
          <w:b/>
          <w:color w:val="000000" w:themeColor="text1"/>
          <w:sz w:val="24"/>
          <w:highlight w:val="none"/>
          <w:lang w:eastAsia="zh-CN"/>
          <w14:textFill>
            <w14:solidFill>
              <w14:schemeClr w14:val="tx1"/>
            </w14:solidFill>
          </w14:textFill>
        </w:rPr>
        <w:t>定标办法</w:t>
      </w:r>
    </w:p>
    <w:p w14:paraId="0E41645E">
      <w:pPr>
        <w:keepNext w:val="0"/>
        <w:keepLines w:val="0"/>
        <w:pageBreakBefore w:val="0"/>
        <w:kinsoku/>
        <w:wordWrap/>
        <w:overflowPunct/>
        <w:topLinePunct w:val="0"/>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本项目定标办法由招标人按本投标人须知前附表的规定确定（只能选定其中一种定标办法）。</w:t>
      </w:r>
    </w:p>
    <w:p w14:paraId="20FE81C6">
      <w:pPr>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9"/>
        <w:rPr>
          <w:rFonts w:hint="eastAsia" w:ascii="宋体" w:hAnsi="宋体" w:eastAsia="宋体" w:cs="宋体"/>
          <w:b/>
          <w:bCs/>
          <w:color w:val="000000" w:themeColor="text1"/>
          <w:sz w:val="24"/>
          <w:szCs w:val="20"/>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17.2.1本项目采用“</w:t>
      </w:r>
      <w:r>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t>票决数量法定标</w:t>
      </w:r>
      <w:r>
        <w:rPr>
          <w:rFonts w:hint="eastAsia" w:ascii="宋体" w:hAnsi="宋体" w:eastAsia="宋体" w:cs="宋体"/>
          <w:b/>
          <w:bCs/>
          <w:color w:val="000000" w:themeColor="text1"/>
          <w:sz w:val="24"/>
          <w:szCs w:val="20"/>
          <w:highlight w:val="none"/>
          <w:lang w:val="en-US" w:eastAsia="zh-CN"/>
          <w14:textFill>
            <w14:solidFill>
              <w14:schemeClr w14:val="tx1"/>
            </w14:solidFill>
          </w14:textFill>
        </w:rPr>
        <w:t>”</w:t>
      </w:r>
    </w:p>
    <w:p w14:paraId="3C1FC51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000000" w:themeColor="text1"/>
          <w:spacing w:val="0"/>
          <w:position w:val="0"/>
          <w:sz w:val="24"/>
          <w:szCs w:val="24"/>
          <w:highlight w:val="none"/>
          <w:u w:val="none" w:color="auto"/>
          <w:lang w:eastAsia="zh-CN"/>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一、票决数量法程序</w:t>
      </w:r>
    </w:p>
    <w:p w14:paraId="32AD3A6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i w:val="0"/>
          <w:snapToGrid/>
          <w:color w:val="000000" w:themeColor="text1"/>
          <w:sz w:val="24"/>
          <w:szCs w:val="24"/>
          <w:highlight w:val="none"/>
          <w:u w:val="none"/>
          <w:shd w:val="clear" w:color="auto" w:fill="FFFFFF"/>
          <w:lang w:eastAsia="zh-CN"/>
          <w14:textFill>
            <w14:solidFill>
              <w14:schemeClr w14:val="tx1"/>
            </w14:solidFill>
          </w14:textFill>
        </w:rPr>
        <w:t>定标委员会根据定标因素对定标候选人进行评审比较后，每名定标委员会成员</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有且仅有投出1票的权利，1票只能投1名定标候选人，</w:t>
      </w:r>
      <w:r>
        <w:rPr>
          <w:rFonts w:hint="eastAsia" w:ascii="宋体" w:hAnsi="宋体" w:eastAsia="宋体" w:cs="宋体"/>
          <w:b w:val="0"/>
          <w:i w:val="0"/>
          <w:snapToGrid/>
          <w:color w:val="000000" w:themeColor="text1"/>
          <w:sz w:val="24"/>
          <w:szCs w:val="24"/>
          <w:highlight w:val="none"/>
          <w:u w:val="none"/>
          <w:shd w:val="clear" w:color="auto" w:fill="FFFFFF"/>
          <w:lang w:eastAsia="zh-CN"/>
          <w14:textFill>
            <w14:solidFill>
              <w14:schemeClr w14:val="tx1"/>
            </w14:solidFill>
          </w14:textFill>
        </w:rPr>
        <w:t>进行票决排名确定排序的中标候选人。即各定标委员会成员对定标候选人进行投票，按得票高低推荐排序的前三名中标候选人。</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若第一轮投票中前三名中标候选人有</w:t>
      </w:r>
      <w:r>
        <w:rPr>
          <w:rFonts w:hint="eastAsia" w:ascii="宋体" w:hAnsi="宋体" w:eastAsia="宋体" w:cs="宋体"/>
          <w:color w:val="000000" w:themeColor="text1"/>
          <w:sz w:val="24"/>
          <w:szCs w:val="24"/>
          <w:highlight w:val="none"/>
          <w:u w:val="none"/>
          <w:shd w:val="clear" w:color="auto" w:fill="FFFFFF"/>
          <w:lang w:val="en-US" w:eastAsia="zh-CN"/>
          <w14:textFill>
            <w14:solidFill>
              <w14:schemeClr w14:val="tx1"/>
            </w14:solidFill>
          </w14:textFill>
        </w:rPr>
        <w:t>得票相同且影响中标候选人排序确定的，由定标委员会对总票数相同的单位进行再次票决确定排序,</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直至决出排序的前三名中标候选人。若定标候选人中没有符合评审要求的三名中标候选人，则宣告本次招标失败。</w:t>
      </w:r>
      <w:r>
        <w:rPr>
          <w:rFonts w:hint="eastAsia" w:ascii="宋体" w:hAnsi="宋体" w:eastAsia="宋体" w:cs="宋体"/>
          <w:b w:val="0"/>
          <w:i w:val="0"/>
          <w:snapToGrid/>
          <w:color w:val="000000" w:themeColor="text1"/>
          <w:sz w:val="24"/>
          <w:szCs w:val="24"/>
          <w:highlight w:val="none"/>
          <w:u w:val="none"/>
          <w:shd w:val="clear" w:color="auto" w:fill="FFFFFF"/>
          <w:lang w:eastAsia="zh-CN"/>
          <w14:textFill>
            <w14:solidFill>
              <w14:schemeClr w14:val="tx1"/>
            </w14:solidFill>
          </w14:textFill>
        </w:rPr>
        <w:t>票决采用记名方式并注明投票理由。</w:t>
      </w:r>
    </w:p>
    <w:p w14:paraId="721C51E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t>项目情况介绍</w:t>
      </w:r>
    </w:p>
    <w:p w14:paraId="3829420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eastAsia="zh-CN"/>
          <w14:textFill>
            <w14:solidFill>
              <w14:schemeClr w14:val="tx1"/>
            </w14:solidFill>
          </w14:textFill>
        </w:rPr>
      </w:pPr>
      <w:r>
        <w:rPr>
          <w:rFonts w:hint="eastAsia" w:ascii="宋体" w:hAnsi="宋体" w:eastAsia="宋体" w:cs="宋体"/>
          <w:b w:val="0"/>
          <w:bCs w:val="0"/>
          <w:color w:val="000000" w:themeColor="text1"/>
          <w:spacing w:val="0"/>
          <w:position w:val="0"/>
          <w:sz w:val="24"/>
          <w:szCs w:val="24"/>
          <w:highlight w:val="none"/>
          <w:u w:val="none" w:color="auto"/>
          <w:lang w:eastAsia="zh-CN"/>
          <w14:textFill>
            <w14:solidFill>
              <w14:schemeClr w14:val="tx1"/>
            </w14:solidFill>
          </w14:textFill>
        </w:rPr>
        <w:t>招标人代表介绍项目的概况及招标要求，以及定标方法与定标工作规则，不得发表具有倾向性的言论。</w:t>
      </w:r>
    </w:p>
    <w:p w14:paraId="7F43A53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t>审阅定标资料</w:t>
      </w:r>
    </w:p>
    <w:p w14:paraId="6575F92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eastAsia="zh-CN"/>
          <w14:textFill>
            <w14:solidFill>
              <w14:schemeClr w14:val="tx1"/>
            </w14:solidFill>
          </w14:textFill>
        </w:rPr>
      </w:pPr>
      <w:r>
        <w:rPr>
          <w:rFonts w:hint="eastAsia" w:ascii="宋体" w:hAnsi="宋体" w:eastAsia="宋体" w:cs="宋体"/>
          <w:b w:val="0"/>
          <w:bCs w:val="0"/>
          <w:color w:val="000000" w:themeColor="text1"/>
          <w:spacing w:val="0"/>
          <w:position w:val="0"/>
          <w:sz w:val="24"/>
          <w:szCs w:val="24"/>
          <w:highlight w:val="none"/>
          <w:u w:val="none" w:color="auto"/>
          <w:lang w:eastAsia="zh-CN"/>
          <w14:textFill>
            <w14:solidFill>
              <w14:schemeClr w14:val="tx1"/>
            </w14:solidFill>
          </w14:textFill>
        </w:rPr>
        <w:t>定标委员会成员对各定标候选人的投标文件进行审阅，审阅内容主要是定标工作规则所规定的定标因素，</w:t>
      </w:r>
      <w:r>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t>聚焦于项目需求与候选人能力的匹配度</w:t>
      </w:r>
      <w:r>
        <w:rPr>
          <w:rFonts w:hint="eastAsia" w:ascii="宋体" w:hAnsi="宋体" w:eastAsia="宋体" w:cs="宋体"/>
          <w:color w:val="000000" w:themeColor="text1"/>
          <w:sz w:val="24"/>
          <w:szCs w:val="24"/>
          <w:highlight w:val="none"/>
          <w:u w:val="none"/>
          <w:shd w:val="clear" w:color="auto" w:fill="FFFFFF"/>
          <w:lang w:eastAsia="zh-CN"/>
          <w14:textFill>
            <w14:solidFill>
              <w14:schemeClr w14:val="tx1"/>
            </w14:solidFill>
          </w14:textFill>
        </w:rPr>
        <w:t>。</w:t>
      </w:r>
    </w:p>
    <w:p w14:paraId="4F0AF505">
      <w:pPr>
        <w:pStyle w:val="30"/>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482" w:firstLineChars="200"/>
        <w:jc w:val="both"/>
        <w:textAlignment w:val="auto"/>
        <w:outlineLvl w:val="9"/>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t>疑问澄清</w:t>
      </w:r>
    </w:p>
    <w:p w14:paraId="0EB0B25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shd w:val="clear" w:color="auto" w:fill="FFFFFF"/>
          <w14:textFill>
            <w14:solidFill>
              <w14:schemeClr w14:val="tx1"/>
            </w14:solidFill>
          </w14:textFill>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5672206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（4）</w:t>
      </w:r>
      <w:r>
        <w:rPr>
          <w:rFonts w:hint="eastAsia" w:ascii="宋体" w:hAnsi="宋体" w:eastAsia="宋体" w:cs="宋体"/>
          <w:b/>
          <w:bCs/>
          <w:color w:val="000000" w:themeColor="text1"/>
          <w:kern w:val="0"/>
          <w:sz w:val="24"/>
          <w:szCs w:val="24"/>
          <w:highlight w:val="none"/>
          <w:u w:val="none"/>
          <w:shd w:val="clear" w:color="auto" w:fill="FFFFFF"/>
          <w:lang w:val="en-US" w:eastAsia="zh-CN" w:bidi="ar-SA"/>
          <w14:textFill>
            <w14:solidFill>
              <w14:schemeClr w14:val="tx1"/>
            </w14:solidFill>
          </w14:textFill>
        </w:rPr>
        <w:t>投票，收票，点票和汇总</w:t>
      </w:r>
    </w:p>
    <w:p w14:paraId="3FB147E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color w:val="000000" w:themeColor="text1"/>
          <w:spacing w:val="0"/>
          <w:position w:val="0"/>
          <w:sz w:val="24"/>
          <w:szCs w:val="24"/>
          <w:highlight w:val="none"/>
          <w:u w:val="none" w:color="auto"/>
          <w:lang w:eastAsia="zh-CN"/>
          <w14:textFill>
            <w14:solidFill>
              <w14:schemeClr w14:val="tx1"/>
            </w14:solidFill>
          </w14:textFill>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5191F7D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（5）</w:t>
      </w:r>
      <w:r>
        <w:rPr>
          <w:rFonts w:hint="eastAsia" w:ascii="宋体" w:hAnsi="宋体" w:eastAsia="宋体" w:cs="宋体"/>
          <w:b/>
          <w:bCs/>
          <w:color w:val="000000" w:themeColor="text1"/>
          <w:kern w:val="0"/>
          <w:sz w:val="24"/>
          <w:szCs w:val="24"/>
          <w:highlight w:val="none"/>
          <w:u w:val="none"/>
          <w:shd w:val="clear" w:color="auto" w:fill="FFFFFF"/>
          <w:lang w:val="en-US" w:eastAsia="zh-CN" w:bidi="ar-SA"/>
          <w14:textFill>
            <w14:solidFill>
              <w14:schemeClr w14:val="tx1"/>
            </w14:solidFill>
          </w14:textFill>
        </w:rPr>
        <w:t>公布结果和出具定标报告</w:t>
      </w:r>
    </w:p>
    <w:p w14:paraId="7061D51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点票工作完成后，定标委员会组长汇总定标结果，编制定标报告，确定中标候选人，全体成员签名。</w:t>
      </w:r>
    </w:p>
    <w:p w14:paraId="635864F9">
      <w:pPr>
        <w:pStyle w:val="30"/>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（6）</w:t>
      </w:r>
      <w:r>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t>全程监督</w:t>
      </w:r>
    </w:p>
    <w:p w14:paraId="3D37D6C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招标监督小组对集体议定的全过程进行监督，确保程序合规、讨论充分、记录完整，结论形成过程公正、透明。</w:t>
      </w:r>
    </w:p>
    <w:p w14:paraId="60EEA95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default"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二、定标因素</w:t>
      </w:r>
      <w:r>
        <w:rPr>
          <w:rFonts w:hint="eastAsia"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（需提供相关佐证材料）</w:t>
      </w:r>
    </w:p>
    <w:p w14:paraId="05013754">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在同等条件下，择优的定标因素和相对标准有以下几个方面：</w:t>
      </w:r>
    </w:p>
    <w:p w14:paraId="29F98F60">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（一）拟派团队管理能力与水平（履约能力）</w:t>
      </w:r>
    </w:p>
    <w:p w14:paraId="1D7FD182">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相对标准：拟派团队管理能力与水平（履约能力）强的定标候选人优于拟派团队管理能力与水平（履约能力）一般的定标候选人。</w:t>
      </w:r>
    </w:p>
    <w:p w14:paraId="36132777">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（二）企业信誉</w:t>
      </w:r>
    </w:p>
    <w:p w14:paraId="08BC5AFF">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相对标准：企业信誉评价好的定标候选人优于企业信誉评价一般的定标候选人。</w:t>
      </w:r>
    </w:p>
    <w:p w14:paraId="5AEF7318">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（三）农民工工资保障情况</w:t>
      </w:r>
    </w:p>
    <w:p w14:paraId="656258DB">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相对标准：农民工工资保障情况好的定标候选人优于农民工工资保障情况差的定标候选人（结合定标候选人提交的证明材料和招标人查询的材料进行评审）。</w:t>
      </w:r>
    </w:p>
    <w:p w14:paraId="4700B8A3">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（四）评标报告</w:t>
      </w:r>
    </w:p>
    <w:p w14:paraId="19C2C4AC">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1DC73E86">
      <w:pPr>
        <w:numPr>
          <w:ilvl w:val="0"/>
          <w:numId w:val="0"/>
        </w:numPr>
        <w:shd w:val="clear" w:color="auto" w:fill="auto"/>
        <w:wordWrap w:val="0"/>
        <w:adjustRightInd w:val="0"/>
        <w:snapToGrid w:val="0"/>
        <w:spacing w:line="360" w:lineRule="auto"/>
        <w:ind w:firstLine="480" w:firstLineChars="200"/>
        <w:rPr>
          <w:rFonts w:hint="default"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（五）技术方案</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(总体概述、施工总进度计划及保证措施、质量保证措施等)</w:t>
      </w:r>
    </w:p>
    <w:p w14:paraId="295F336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right="0" w:rightChars="0"/>
        <w:jc w:val="both"/>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相对标准：根据企业提供技术方案优良的定标候选人优于技术方案一般的定标候选人。</w:t>
      </w:r>
    </w:p>
    <w:p w14:paraId="7C31DFEC">
      <w:pPr>
        <w:keepNext w:val="0"/>
        <w:keepLines w:val="0"/>
        <w:pageBreakBefore w:val="0"/>
        <w:widowControl w:val="0"/>
        <w:kinsoku/>
        <w:wordWrap/>
        <w:overflowPunct/>
        <w:topLinePunct w:val="0"/>
        <w:autoSpaceDE/>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18</w:t>
      </w:r>
      <w:r>
        <w:rPr>
          <w:rFonts w:hint="eastAsia" w:ascii="宋体" w:hAnsi="宋体" w:eastAsia="宋体" w:cs="宋体"/>
          <w:b/>
          <w:color w:val="000000" w:themeColor="text1"/>
          <w:sz w:val="24"/>
          <w:highlight w:val="none"/>
          <w14:textFill>
            <w14:solidFill>
              <w14:schemeClr w14:val="tx1"/>
            </w14:solidFill>
          </w14:textFill>
        </w:rPr>
        <w:t>.</w:t>
      </w:r>
      <w:r>
        <w:rPr>
          <w:rFonts w:hint="eastAsia" w:ascii="宋体" w:hAnsi="宋体" w:eastAsia="宋体" w:cs="宋体"/>
          <w:b/>
          <w:color w:val="000000" w:themeColor="text1"/>
          <w:sz w:val="24"/>
          <w:highlight w:val="none"/>
          <w:lang w:val="en-US" w:eastAsia="zh-CN"/>
          <w14:textFill>
            <w14:solidFill>
              <w14:schemeClr w14:val="tx1"/>
            </w14:solidFill>
          </w14:textFill>
        </w:rPr>
        <w:t>定标结果</w:t>
      </w:r>
      <w:r>
        <w:rPr>
          <w:rFonts w:hint="eastAsia" w:ascii="宋体" w:hAnsi="宋体" w:eastAsia="宋体" w:cs="宋体"/>
          <w:b/>
          <w:color w:val="000000" w:themeColor="text1"/>
          <w:sz w:val="24"/>
          <w:highlight w:val="none"/>
          <w14:textFill>
            <w14:solidFill>
              <w14:schemeClr w14:val="tx1"/>
            </w14:solidFill>
          </w14:textFill>
        </w:rPr>
        <w:t>公示</w:t>
      </w:r>
    </w:p>
    <w:p w14:paraId="4131082E">
      <w:pPr>
        <w:shd w:val="clear" w:color="auto" w:fill="auto"/>
        <w:wordWrap w:val="0"/>
        <w:adjustRightInd w:val="0"/>
        <w:snapToGrid w:val="0"/>
        <w:spacing w:line="360" w:lineRule="auto"/>
        <w:ind w:firstLine="480" w:firstLineChars="200"/>
        <w:rPr>
          <w:rFonts w:hint="eastAsia"/>
          <w:color w:val="000000" w:themeColor="text1"/>
          <w:highlight w:val="none"/>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定标委员会完成定标后，招标人应于定标会结束后3日内将中标候选人和定标情况在广东省招标投标监管网和全国公共资源交易平台（广东省·韶关市）网上公示，公示时间不少于3日。公示主要内容包括：定标报告（定标成员信息除外）、中标人名单、中标价和拟投入本项目的项目负责人、技术负责人及各专业负责人（如有）等内容。</w:t>
      </w:r>
    </w:p>
    <w:p w14:paraId="0B628535">
      <w:pPr>
        <w:keepNext w:val="0"/>
        <w:keepLines w:val="0"/>
        <w:pageBreakBefore w:val="0"/>
        <w:shd w:val="clear" w:color="auto" w:fill="auto"/>
        <w:kinsoku/>
        <w:wordWrap/>
        <w:overflowPunct/>
        <w:topLinePunct w:val="0"/>
        <w:bidi w:val="0"/>
        <w:adjustRightInd/>
        <w:snapToGrid/>
        <w:spacing w:line="360" w:lineRule="auto"/>
        <w:ind w:left="0" w:leftChars="0" w:firstLine="482" w:firstLineChars="200"/>
        <w:jc w:val="both"/>
        <w:textAlignment w:val="auto"/>
        <w:outlineLvl w:val="9"/>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19</w:t>
      </w:r>
      <w:r>
        <w:rPr>
          <w:rFonts w:hint="eastAsia" w:ascii="宋体" w:hAnsi="宋体" w:eastAsia="宋体" w:cs="宋体"/>
          <w:b/>
          <w:color w:val="000000" w:themeColor="text1"/>
          <w:sz w:val="24"/>
          <w:highlight w:val="none"/>
          <w14:textFill>
            <w14:solidFill>
              <w14:schemeClr w14:val="tx1"/>
            </w14:solidFill>
          </w14:textFill>
        </w:rPr>
        <w:t>.中标人确定</w:t>
      </w:r>
    </w:p>
    <w:p w14:paraId="53E71CE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19</w:t>
      </w:r>
      <w:r>
        <w:rPr>
          <w:rFonts w:hint="eastAsia" w:ascii="宋体" w:hAnsi="宋体" w:eastAsia="宋体" w:cs="宋体"/>
          <w:color w:val="000000" w:themeColor="text1"/>
          <w:sz w:val="24"/>
          <w:highlight w:val="none"/>
          <w14:textFill>
            <w14:solidFill>
              <w14:schemeClr w14:val="tx1"/>
            </w14:solidFill>
          </w14:textFill>
        </w:rPr>
        <w:t>.1 中标</w:t>
      </w:r>
      <w:r>
        <w:rPr>
          <w:rFonts w:hint="eastAsia" w:ascii="宋体" w:hAnsi="宋体" w:eastAsia="宋体" w:cs="宋体"/>
          <w:color w:val="000000" w:themeColor="text1"/>
          <w:sz w:val="24"/>
          <w:highlight w:val="none"/>
          <w:lang w:eastAsia="zh-CN"/>
          <w14:textFill>
            <w14:solidFill>
              <w14:schemeClr w14:val="tx1"/>
            </w14:solidFill>
          </w14:textFill>
        </w:rPr>
        <w:t>候选人</w:t>
      </w:r>
      <w:r>
        <w:rPr>
          <w:rFonts w:hint="eastAsia" w:ascii="宋体" w:hAnsi="宋体" w:eastAsia="宋体" w:cs="宋体"/>
          <w:color w:val="000000" w:themeColor="text1"/>
          <w:sz w:val="24"/>
          <w:highlight w:val="none"/>
          <w14:textFill>
            <w14:solidFill>
              <w14:schemeClr w14:val="tx1"/>
            </w14:solidFill>
          </w14:textFill>
        </w:rPr>
        <w:t>公示期满无异议的，招标人确认</w:t>
      </w:r>
      <w:r>
        <w:rPr>
          <w:rFonts w:hint="eastAsia" w:ascii="宋体" w:hAnsi="宋体" w:eastAsia="宋体" w:cs="宋体"/>
          <w:strike w:val="0"/>
          <w:dstrike w:val="0"/>
          <w:color w:val="000000" w:themeColor="text1"/>
          <w:sz w:val="24"/>
          <w:highlight w:val="none"/>
          <w14:textFill>
            <w14:solidFill>
              <w14:schemeClr w14:val="tx1"/>
            </w14:solidFill>
          </w14:textFill>
        </w:rPr>
        <w:t>排名第一的</w:t>
      </w:r>
      <w:r>
        <w:rPr>
          <w:rFonts w:hint="eastAsia" w:ascii="宋体" w:hAnsi="宋体" w:eastAsia="宋体" w:cs="宋体"/>
          <w:color w:val="000000" w:themeColor="text1"/>
          <w:sz w:val="24"/>
          <w:highlight w:val="none"/>
          <w14:textFill>
            <w14:solidFill>
              <w14:schemeClr w14:val="tx1"/>
            </w14:solidFill>
          </w14:textFill>
        </w:rPr>
        <w:t>中标候选人为中标人，中标人的投标报价即为中标价。</w:t>
      </w:r>
    </w:p>
    <w:p w14:paraId="653A983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20</w:t>
      </w: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eastAsia="zh-CN"/>
          <w14:textFill>
            <w14:solidFill>
              <w14:schemeClr w14:val="tx1"/>
            </w14:solidFill>
          </w14:textFill>
        </w:rPr>
        <w:t>异议和投诉</w:t>
      </w:r>
    </w:p>
    <w:p w14:paraId="2EFC2B1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20</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 xml:space="preserve"> 投标人或者其他利害关系人对招标项目的</w:t>
      </w:r>
      <w:r>
        <w:rPr>
          <w:rFonts w:hint="eastAsia" w:ascii="宋体" w:hAnsi="宋体" w:eastAsia="宋体" w:cs="宋体"/>
          <w:color w:val="000000" w:themeColor="text1"/>
          <w:sz w:val="24"/>
          <w:highlight w:val="none"/>
          <w:lang w:eastAsia="zh-CN"/>
          <w14:textFill>
            <w14:solidFill>
              <w14:schemeClr w14:val="tx1"/>
            </w14:solidFill>
          </w14:textFill>
        </w:rPr>
        <w:t>评</w:t>
      </w:r>
      <w:r>
        <w:rPr>
          <w:rFonts w:hint="eastAsia" w:ascii="宋体" w:hAnsi="宋体" w:eastAsia="宋体" w:cs="宋体"/>
          <w:color w:val="000000" w:themeColor="text1"/>
          <w:sz w:val="24"/>
          <w:highlight w:val="none"/>
          <w14:textFill>
            <w14:solidFill>
              <w14:schemeClr w14:val="tx1"/>
            </w14:solidFill>
          </w14:textFill>
        </w:rPr>
        <w:t>标</w:t>
      </w:r>
      <w:r>
        <w:rPr>
          <w:rFonts w:hint="eastAsia" w:ascii="宋体" w:hAnsi="宋体" w:eastAsia="宋体" w:cs="宋体"/>
          <w:color w:val="000000" w:themeColor="text1"/>
          <w:sz w:val="24"/>
          <w:highlight w:val="none"/>
          <w:lang w:eastAsia="zh-CN"/>
          <w14:textFill>
            <w14:solidFill>
              <w14:schemeClr w14:val="tx1"/>
            </w14:solidFill>
          </w14:textFill>
        </w:rPr>
        <w:t>和中标</w:t>
      </w:r>
      <w:r>
        <w:rPr>
          <w:rFonts w:hint="eastAsia" w:ascii="宋体" w:hAnsi="宋体" w:eastAsia="宋体" w:cs="宋体"/>
          <w:color w:val="000000" w:themeColor="text1"/>
          <w:sz w:val="24"/>
          <w:highlight w:val="none"/>
          <w14:textFill>
            <w14:solidFill>
              <w14:schemeClr w14:val="tx1"/>
            </w14:solidFill>
          </w14:textFill>
        </w:rPr>
        <w:t>结果有异议的，应当在</w:t>
      </w:r>
      <w:r>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t>定标候选人和中标候选人</w:t>
      </w:r>
      <w:r>
        <w:rPr>
          <w:rFonts w:hint="eastAsia" w:ascii="宋体" w:hAnsi="宋体" w:eastAsia="宋体" w:cs="宋体"/>
          <w:color w:val="000000" w:themeColor="text1"/>
          <w:sz w:val="24"/>
          <w:highlight w:val="none"/>
          <w14:textFill>
            <w14:solidFill>
              <w14:schemeClr w14:val="tx1"/>
            </w14:solidFill>
          </w14:textFill>
        </w:rPr>
        <w:t>公示期</w:t>
      </w:r>
      <w:r>
        <w:rPr>
          <w:rFonts w:hint="eastAsia" w:ascii="宋体" w:hAnsi="宋体" w:eastAsia="宋体" w:cs="宋体"/>
          <w:color w:val="000000" w:themeColor="text1"/>
          <w:sz w:val="24"/>
          <w:highlight w:val="none"/>
          <w:lang w:eastAsia="zh-CN"/>
          <w14:textFill>
            <w14:solidFill>
              <w14:schemeClr w14:val="tx1"/>
            </w14:solidFill>
          </w14:textFill>
        </w:rPr>
        <w:t>间按规定</w:t>
      </w:r>
      <w:r>
        <w:rPr>
          <w:rFonts w:hint="eastAsia" w:ascii="宋体" w:hAnsi="宋体" w:eastAsia="宋体" w:cs="宋体"/>
          <w:color w:val="000000" w:themeColor="text1"/>
          <w:sz w:val="24"/>
          <w:highlight w:val="none"/>
          <w14:textFill>
            <w14:solidFill>
              <w14:schemeClr w14:val="tx1"/>
            </w14:solidFill>
          </w14:textFill>
        </w:rPr>
        <w:t>向招标人提出书面异议，否则招标人不予受理。经招标人书面答复，异议人仍不满意的，可在法律规定的时限内向行政监督部门提出书面投诉。异议（投诉）提出、处理的具体办法和要求，按照</w:t>
      </w:r>
      <w:r>
        <w:rPr>
          <w:rFonts w:hint="eastAsia" w:hAnsi="宋体" w:cs="宋体"/>
          <w:color w:val="000000" w:themeColor="text1"/>
          <w:sz w:val="24"/>
          <w:highlight w:val="none"/>
          <w:lang w:eastAsia="zh-CN"/>
          <w14:textFill>
            <w14:solidFill>
              <w14:schemeClr w14:val="tx1"/>
            </w14:solidFill>
          </w14:textFill>
        </w:rPr>
        <w:t>《韶关市工程建设项目招标投标活动异议和投诉处理办法》（韶发改〔2021〕44 号）</w:t>
      </w:r>
      <w:r>
        <w:rPr>
          <w:rFonts w:hint="eastAsia" w:ascii="宋体" w:hAnsi="宋体" w:eastAsia="宋体" w:cs="宋体"/>
          <w:color w:val="000000" w:themeColor="text1"/>
          <w:sz w:val="24"/>
          <w:highlight w:val="none"/>
          <w14:textFill>
            <w14:solidFill>
              <w14:schemeClr w14:val="tx1"/>
            </w14:solidFill>
          </w14:textFill>
        </w:rPr>
        <w:t>执行。如通过交易服务平台提出异议，投标人必须上传提交异议书扫描件（作为附件），异议书格式内容按照</w:t>
      </w:r>
      <w:r>
        <w:rPr>
          <w:rFonts w:hint="eastAsia" w:hAnsi="宋体" w:cs="宋体"/>
          <w:color w:val="000000" w:themeColor="text1"/>
          <w:sz w:val="24"/>
          <w:highlight w:val="none"/>
          <w:lang w:eastAsia="zh-CN"/>
          <w14:textFill>
            <w14:solidFill>
              <w14:schemeClr w14:val="tx1"/>
            </w14:solidFill>
          </w14:textFill>
        </w:rPr>
        <w:t>《韶关市工程建设项目招标投标活动异议和投诉处理办法》（韶发改〔2021〕44 号）</w:t>
      </w:r>
      <w:r>
        <w:rPr>
          <w:rFonts w:hint="eastAsia" w:ascii="宋体" w:hAnsi="宋体" w:eastAsia="宋体" w:cs="宋体"/>
          <w:color w:val="000000" w:themeColor="text1"/>
          <w:sz w:val="24"/>
          <w:highlight w:val="none"/>
          <w14:textFill>
            <w14:solidFill>
              <w14:schemeClr w14:val="tx1"/>
            </w14:solidFill>
          </w14:textFill>
        </w:rPr>
        <w:t>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3EEF60D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20</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14:textFill>
            <w14:solidFill>
              <w14:schemeClr w14:val="tx1"/>
            </w14:solidFill>
          </w14:textFill>
        </w:rPr>
        <w:t>在</w:t>
      </w:r>
      <w:r>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t>定标候选人和中标候选人</w:t>
      </w:r>
      <w:r>
        <w:rPr>
          <w:rFonts w:hint="eastAsia" w:ascii="宋体" w:hAnsi="宋体" w:eastAsia="宋体" w:cs="宋体"/>
          <w:color w:val="000000" w:themeColor="text1"/>
          <w:kern w:val="0"/>
          <w:sz w:val="24"/>
          <w:szCs w:val="24"/>
          <w:highlight w:val="none"/>
          <w14:textFill>
            <w14:solidFill>
              <w14:schemeClr w14:val="tx1"/>
            </w14:solidFill>
          </w14:textFill>
        </w:rPr>
        <w:t>公示期间有关评标结果的异议成立的，招标人</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原则上</w:t>
      </w:r>
      <w:r>
        <w:rPr>
          <w:rFonts w:hint="eastAsia" w:ascii="宋体" w:hAnsi="宋体" w:eastAsia="宋体" w:cs="宋体"/>
          <w:color w:val="000000" w:themeColor="text1"/>
          <w:kern w:val="0"/>
          <w:sz w:val="24"/>
          <w:szCs w:val="24"/>
          <w:highlight w:val="none"/>
          <w14:textFill>
            <w14:solidFill>
              <w14:schemeClr w14:val="tx1"/>
            </w14:solidFill>
          </w14:textFill>
        </w:rPr>
        <w:t>应当组织原评标委员会</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和原定标委员会</w:t>
      </w:r>
      <w:r>
        <w:rPr>
          <w:rFonts w:hint="eastAsia" w:ascii="宋体" w:hAnsi="宋体" w:eastAsia="宋体" w:cs="宋体"/>
          <w:color w:val="000000" w:themeColor="text1"/>
          <w:kern w:val="0"/>
          <w:sz w:val="24"/>
          <w:szCs w:val="24"/>
          <w:highlight w:val="none"/>
          <w14:textFill>
            <w14:solidFill>
              <w14:schemeClr w14:val="tx1"/>
            </w14:solidFill>
          </w14:textFill>
        </w:rPr>
        <w:t>对有关的问题予以纠正，问题纠正后再公示</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定标候选人和</w:t>
      </w:r>
      <w:r>
        <w:rPr>
          <w:rFonts w:hint="eastAsia" w:ascii="宋体" w:hAnsi="宋体" w:eastAsia="宋体" w:cs="宋体"/>
          <w:color w:val="000000" w:themeColor="text1"/>
          <w:kern w:val="0"/>
          <w:sz w:val="24"/>
          <w:szCs w:val="24"/>
          <w:highlight w:val="none"/>
          <w14:textFill>
            <w14:solidFill>
              <w14:schemeClr w14:val="tx1"/>
            </w14:solidFill>
          </w14:textFill>
        </w:rPr>
        <w:t>中标候选人。</w:t>
      </w:r>
    </w:p>
    <w:p w14:paraId="46887485">
      <w:pPr>
        <w:rPr>
          <w:rFonts w:hint="eastAsia"/>
        </w:rPr>
      </w:pPr>
      <w:r>
        <w:rPr>
          <w:rFonts w:hint="eastAsia" w:ascii="宋体" w:hAnsi="宋体" w:eastAsia="宋体" w:cs="宋体"/>
          <w:color w:val="000000" w:themeColor="text1"/>
          <w:kern w:val="0"/>
          <w:sz w:val="24"/>
          <w:szCs w:val="24"/>
          <w:highlight w:val="none"/>
          <w14:textFill>
            <w14:solidFill>
              <w14:schemeClr w14:val="tx1"/>
            </w14:solidFill>
          </w14:textFill>
        </w:rPr>
        <w:br w:type="page"/>
      </w:r>
    </w:p>
    <w:p w14:paraId="7DDA0BE7">
      <w:pPr>
        <w:rPr>
          <w:rFonts w:hint="eastAsia" w:ascii="Times New Roman"/>
          <w:b/>
          <w:snapToGrid w:val="0"/>
          <w:color w:val="000000" w:themeColor="text1"/>
          <w:highlight w:val="none"/>
          <w14:textFill>
            <w14:solidFill>
              <w14:schemeClr w14:val="tx1"/>
            </w14:solidFill>
          </w14:textFill>
        </w:rPr>
      </w:pPr>
      <w:bookmarkStart w:id="130" w:name="_Toc26630"/>
      <w:r>
        <w:rPr>
          <w:rFonts w:hint="eastAsia" w:ascii="Times New Roman"/>
          <w:b/>
          <w:snapToGrid w:val="0"/>
          <w:color w:val="000000" w:themeColor="text1"/>
          <w:highlight w:val="none"/>
          <w14:textFill>
            <w14:solidFill>
              <w14:schemeClr w14:val="tx1"/>
            </w14:solidFill>
          </w14:textFill>
        </w:rPr>
        <w:t>第四节 否决投标条件</w:t>
      </w:r>
      <w:bookmarkEnd w:id="130"/>
    </w:p>
    <w:p w14:paraId="65465E84">
      <w:pPr>
        <w:wordWrap w:val="0"/>
        <w:adjustRightInd w:val="0"/>
        <w:snapToGrid w:val="0"/>
        <w:spacing w:line="420" w:lineRule="exac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本节所集中列示的否决投标条件，是本章第三节“投标人须知正文”的组成部分，是对本章第三节所规定的否决投标条件的总结和补充。</w:t>
      </w:r>
      <w:r>
        <w:rPr>
          <w:rFonts w:hint="eastAsia" w:ascii="Times New Roman"/>
          <w:b/>
          <w:bCs/>
          <w:snapToGrid w:val="0"/>
          <w:color w:val="000000" w:themeColor="text1"/>
          <w:kern w:val="0"/>
          <w:highlight w:val="none"/>
          <w14:textFill>
            <w14:solidFill>
              <w14:schemeClr w14:val="tx1"/>
            </w14:solidFill>
          </w14:textFill>
        </w:rPr>
        <w:t>投标人未有列入本节情形的，评标时一律不得否决其投标。</w:t>
      </w:r>
      <w:r>
        <w:rPr>
          <w:rFonts w:hint="eastAsia" w:ascii="Times New Roman"/>
          <w:snapToGrid w:val="0"/>
          <w:color w:val="000000" w:themeColor="text1"/>
          <w:kern w:val="0"/>
          <w:highlight w:val="none"/>
          <w14:textFill>
            <w14:solidFill>
              <w14:schemeClr w14:val="tx1"/>
            </w14:solidFill>
          </w14:textFill>
        </w:rPr>
        <w:t>本节所称“规定”均指招标文件的规定。</w:t>
      </w:r>
    </w:p>
    <w:p w14:paraId="18EE6A49">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31" w:name="_Toc32119"/>
      <w:bookmarkStart w:id="132" w:name="_Toc25780"/>
      <w:bookmarkStart w:id="133" w:name="_Toc28628"/>
      <w:bookmarkStart w:id="134" w:name="_Toc18351"/>
      <w:bookmarkStart w:id="135" w:name="_Toc867"/>
      <w:bookmarkStart w:id="136" w:name="_Toc24159"/>
      <w:r>
        <w:rPr>
          <w:rFonts w:hint="eastAsia" w:ascii="Times New Roman"/>
          <w:b/>
          <w:snapToGrid w:val="0"/>
          <w:color w:val="000000" w:themeColor="text1"/>
          <w:highlight w:val="none"/>
          <w14:textFill>
            <w14:solidFill>
              <w14:schemeClr w14:val="tx1"/>
            </w14:solidFill>
          </w14:textFill>
        </w:rPr>
        <w:t>1．资格评审环节</w:t>
      </w:r>
      <w:bookmarkEnd w:id="131"/>
      <w:bookmarkEnd w:id="132"/>
      <w:bookmarkEnd w:id="133"/>
      <w:bookmarkEnd w:id="134"/>
      <w:bookmarkEnd w:id="135"/>
      <w:bookmarkEnd w:id="136"/>
    </w:p>
    <w:p w14:paraId="492CA49A">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投标人有下列情形之一的，评标委员会应否决其投标。被否决的投标人，不进入形式评审环节。</w:t>
      </w:r>
    </w:p>
    <w:p w14:paraId="5776611E">
      <w:pPr>
        <w:wordWrap w:val="0"/>
        <w:adjustRightInd w:val="0"/>
        <w:snapToGrid w:val="0"/>
        <w:spacing w:line="440" w:lineRule="exact"/>
        <w:ind w:firstLine="480"/>
        <w:rPr>
          <w:rFonts w:ascii="Times New Roman"/>
          <w:b/>
          <w:bCs/>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（1）有本章第三节第</w:t>
      </w:r>
      <w:r>
        <w:rPr>
          <w:rFonts w:hint="eastAsia" w:ascii="Times New Roman"/>
          <w:b/>
          <w:bCs/>
          <w:snapToGrid w:val="0"/>
          <w:color w:val="000000" w:themeColor="text1"/>
          <w:kern w:val="0"/>
          <w:highlight w:val="none"/>
          <w14:textFill>
            <w14:solidFill>
              <w14:schemeClr w14:val="tx1"/>
            </w14:solidFill>
          </w14:textFill>
        </w:rPr>
        <w:t>2.4</w:t>
      </w:r>
      <w:r>
        <w:rPr>
          <w:rFonts w:hint="eastAsia" w:ascii="Times New Roman"/>
          <w:snapToGrid w:val="0"/>
          <w:color w:val="000000" w:themeColor="text1"/>
          <w:kern w:val="0"/>
          <w:highlight w:val="none"/>
          <w14:textFill>
            <w14:solidFill>
              <w14:schemeClr w14:val="tx1"/>
            </w14:solidFill>
          </w14:textFill>
        </w:rPr>
        <w:t>条“禁止投标条款”规定的任何一种情形；</w:t>
      </w:r>
    </w:p>
    <w:p w14:paraId="782C3E61">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（2）投标人资质不符合</w:t>
      </w:r>
      <w:r>
        <w:rPr>
          <w:rFonts w:hint="eastAsia" w:ascii="Times New Roman"/>
          <w:snapToGrid w:val="0"/>
          <w:color w:val="000000" w:themeColor="text1"/>
          <w:kern w:val="0"/>
          <w:szCs w:val="18"/>
          <w:highlight w:val="none"/>
          <w14:textFill>
            <w14:solidFill>
              <w14:schemeClr w14:val="tx1"/>
            </w14:solidFill>
          </w14:textFill>
        </w:rPr>
        <w:t>规定的；</w:t>
      </w:r>
    </w:p>
    <w:p w14:paraId="2BB244F8">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4E57BA82">
      <w:pPr>
        <w:wordWrap w:val="0"/>
        <w:adjustRightInd w:val="0"/>
        <w:snapToGrid w:val="0"/>
        <w:spacing w:line="440" w:lineRule="exact"/>
        <w:ind w:firstLine="480"/>
        <w:rPr>
          <w:rFonts w:ascii="Times New Roman"/>
          <w:b/>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4660FF0C">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根据有关文件精神，投标人的企业相关证书到期的，均按该证书的发证机构相关行业主管部门最新文件执行（如自动顺延或推迟办理延期业务的通知），投标人必须将相关文件附在该证书后面中，证明在开标日继续有效。   </w:t>
      </w:r>
    </w:p>
    <w:p w14:paraId="6E405EEB">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（4）拟派项目经理、项目技术负责人、专职安全员的条件不符合规定的；拟派专职安全员数量不符合规定的；</w:t>
      </w:r>
    </w:p>
    <w:p w14:paraId="2013B5D3">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（5）《项目经理简历表》中拟派项目经理</w:t>
      </w:r>
      <w:r>
        <w:rPr>
          <w:rFonts w:hint="eastAsia" w:ascii="Times New Roman"/>
          <w:b/>
          <w:bCs/>
          <w:snapToGrid w:val="0"/>
          <w:color w:val="000000" w:themeColor="text1"/>
          <w:kern w:val="0"/>
          <w:highlight w:val="none"/>
          <w14:textFill>
            <w14:solidFill>
              <w14:schemeClr w14:val="tx1"/>
            </w14:solidFill>
          </w14:textFill>
        </w:rPr>
        <w:t>与《开标一览表》不一致的</w:t>
      </w:r>
      <w:r>
        <w:rPr>
          <w:rFonts w:hint="eastAsia" w:ascii="Times New Roman"/>
          <w:snapToGrid w:val="0"/>
          <w:color w:val="000000" w:themeColor="text1"/>
          <w:kern w:val="0"/>
          <w:highlight w:val="none"/>
          <w14:textFill>
            <w14:solidFill>
              <w14:schemeClr w14:val="tx1"/>
            </w14:solidFill>
          </w14:textFill>
        </w:rPr>
        <w:t>；建造师的电子注册证书不是住建部门颁发的；建造师的注册单位与投标人不一致的；项目管理班子组成人员的各类证书、证件、证明不在有效期内的（建造师注册证书不在使用有效期内的）；擅自修改、遗漏《项目经理任职声明》实质性内容的；</w:t>
      </w:r>
    </w:p>
    <w:p w14:paraId="280D5CD7">
      <w:pPr>
        <w:wordWrap w:val="0"/>
        <w:adjustRightInd w:val="0"/>
        <w:snapToGrid w:val="0"/>
        <w:spacing w:line="440" w:lineRule="exact"/>
        <w:ind w:firstLine="480"/>
        <w:rPr>
          <w:rFonts w:ascii="Times New Roman"/>
          <w:b/>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注：投标人已经工商变更，但其员工执业资格注册证书的注册单位名称未完成变更的，不得否决其投标。</w:t>
      </w:r>
    </w:p>
    <w:p w14:paraId="27EA1795">
      <w:pPr>
        <w:wordWrap w:val="0"/>
        <w:adjustRightInd w:val="0"/>
        <w:snapToGrid w:val="0"/>
        <w:spacing w:line="440" w:lineRule="exact"/>
        <w:ind w:firstLine="480"/>
        <w:rPr>
          <w:rFonts w:hint="eastAsia" w:ascii="Times New Roman" w:eastAsia="宋体"/>
          <w:snapToGrid w:val="0"/>
          <w:color w:val="000000" w:themeColor="text1"/>
          <w:kern w:val="0"/>
          <w:highlight w:val="none"/>
          <w:lang w:eastAsia="zh-CN"/>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highlight w:val="none"/>
          <w:lang w:val="en-US" w:eastAsia="zh-CN"/>
          <w14:textFill>
            <w14:solidFill>
              <w14:schemeClr w14:val="tx1"/>
            </w14:solidFill>
          </w14:textFill>
        </w:rPr>
        <w:t>6</w:t>
      </w:r>
      <w:r>
        <w:rPr>
          <w:rFonts w:hint="eastAsia" w:ascii="Times New Roman"/>
          <w:snapToGrid w:val="0"/>
          <w:color w:val="000000" w:themeColor="text1"/>
          <w:kern w:val="0"/>
          <w:highlight w:val="none"/>
          <w14:textFill>
            <w14:solidFill>
              <w14:schemeClr w14:val="tx1"/>
            </w14:solidFill>
          </w14:textFill>
        </w:rPr>
        <w:t>）投标人为外省建筑企业，但未提供“进粤企业和人员诚信信息登记平台”企业和拟派人员信息情况打印页或网页截图的</w:t>
      </w:r>
      <w:r>
        <w:rPr>
          <w:rFonts w:hint="eastAsia" w:ascii="Times New Roman"/>
          <w:snapToGrid w:val="0"/>
          <w:color w:val="000000" w:themeColor="text1"/>
          <w:kern w:val="0"/>
          <w:highlight w:val="none"/>
          <w:lang w:eastAsia="zh-CN"/>
          <w14:textFill>
            <w14:solidFill>
              <w14:schemeClr w14:val="tx1"/>
            </w14:solidFill>
          </w14:textFill>
        </w:rPr>
        <w:t>；</w:t>
      </w:r>
    </w:p>
    <w:p w14:paraId="2DF3CA2B">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ascii="Times New Roman"/>
          <w:snapToGrid w:val="0"/>
          <w:color w:val="000000" w:themeColor="text1"/>
          <w:kern w:val="0"/>
          <w:highlight w:val="none"/>
          <w14:textFill>
            <w14:solidFill>
              <w14:schemeClr w14:val="tx1"/>
            </w14:solidFill>
          </w14:textFill>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联合体投标，未提交《联合体协议书》的；擅自修改、遗漏《联合体协议书》实质性内容的；联合体成员的数量、资质不符合规定的；联合体成员同时以自己名义单独投标或者参加其他联合体投标的。</w:t>
      </w:r>
    </w:p>
    <w:p w14:paraId="275A0C41">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37" w:name="_Toc21442"/>
      <w:bookmarkStart w:id="138" w:name="_Toc30923"/>
      <w:bookmarkStart w:id="139" w:name="_Toc12980"/>
      <w:bookmarkStart w:id="140" w:name="_Toc3746"/>
      <w:bookmarkStart w:id="141" w:name="_Toc31575"/>
      <w:bookmarkStart w:id="142" w:name="_Toc21492"/>
      <w:r>
        <w:rPr>
          <w:rFonts w:hint="eastAsia" w:ascii="Times New Roman"/>
          <w:b/>
          <w:snapToGrid w:val="0"/>
          <w:color w:val="000000" w:themeColor="text1"/>
          <w:highlight w:val="none"/>
          <w14:textFill>
            <w14:solidFill>
              <w14:schemeClr w14:val="tx1"/>
            </w14:solidFill>
          </w14:textFill>
        </w:rPr>
        <w:t>2．形式评审环节</w:t>
      </w:r>
      <w:bookmarkEnd w:id="137"/>
      <w:bookmarkEnd w:id="138"/>
      <w:bookmarkEnd w:id="139"/>
      <w:bookmarkEnd w:id="140"/>
      <w:bookmarkEnd w:id="141"/>
      <w:bookmarkEnd w:id="142"/>
    </w:p>
    <w:p w14:paraId="6912FEB0">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投标人有下列情形之一的，评标委员会应否决其投标。被否决的投标人，不进入响应性评审环节。</w:t>
      </w:r>
    </w:p>
    <w:p w14:paraId="42017D9B">
      <w:pPr>
        <w:wordWrap w:val="0"/>
        <w:adjustRightInd w:val="0"/>
        <w:snapToGrid w:val="0"/>
        <w:spacing w:line="440" w:lineRule="exact"/>
        <w:ind w:firstLine="480"/>
        <w:rPr>
          <w:rFonts w:hint="eastAsia" w:ascii="Times New Roman" w:eastAsia="宋体"/>
          <w:snapToGrid w:val="0"/>
          <w:color w:val="000000" w:themeColor="text1"/>
          <w:kern w:val="0"/>
          <w:highlight w:val="none"/>
          <w:lang w:eastAsia="zh-CN"/>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w:t>
      </w:r>
      <w:r>
        <w:rPr>
          <w:rStyle w:val="154"/>
          <w:rFonts w:hint="eastAsia" w:ascii="Times New Roman"/>
          <w:color w:val="000000" w:themeColor="text1"/>
          <w:kern w:val="0"/>
          <w:highlight w:val="none"/>
          <w14:textFill>
            <w14:solidFill>
              <w14:schemeClr w14:val="tx1"/>
            </w14:solidFill>
          </w14:textFill>
        </w:rPr>
        <w:t>投标文件的分册组成不符合招标文件规定的</w:t>
      </w:r>
      <w:r>
        <w:rPr>
          <w:rStyle w:val="154"/>
          <w:rFonts w:hint="eastAsia" w:ascii="Times New Roman"/>
          <w:color w:val="000000" w:themeColor="text1"/>
          <w:kern w:val="0"/>
          <w:highlight w:val="none"/>
          <w:lang w:val="en-US" w:eastAsia="zh-CN"/>
          <w14:textFill>
            <w14:solidFill>
              <w14:schemeClr w14:val="tx1"/>
            </w14:solidFill>
          </w14:textFill>
        </w:rPr>
        <w:t>；</w:t>
      </w:r>
    </w:p>
    <w:p w14:paraId="3C81E3B6">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（2）本章第三节第</w:t>
      </w:r>
      <w:r>
        <w:rPr>
          <w:rFonts w:hint="eastAsia" w:ascii="Times New Roman"/>
          <w:b/>
          <w:bCs/>
          <w:snapToGrid w:val="0"/>
          <w:color w:val="000000" w:themeColor="text1"/>
          <w:kern w:val="0"/>
          <w:szCs w:val="18"/>
          <w:highlight w:val="none"/>
          <w14:textFill>
            <w14:solidFill>
              <w14:schemeClr w14:val="tx1"/>
            </w14:solidFill>
          </w14:textFill>
        </w:rPr>
        <w:t>10.2.2</w:t>
      </w:r>
      <w:r>
        <w:rPr>
          <w:rFonts w:hint="eastAsia" w:ascii="Times New Roman"/>
          <w:snapToGrid w:val="0"/>
          <w:color w:val="000000" w:themeColor="text1"/>
          <w:kern w:val="0"/>
          <w:szCs w:val="18"/>
          <w:highlight w:val="none"/>
          <w14:textFill>
            <w14:solidFill>
              <w14:schemeClr w14:val="tx1"/>
            </w14:solidFill>
          </w14:textFill>
        </w:rPr>
        <w:t>目、</w:t>
      </w:r>
      <w:r>
        <w:rPr>
          <w:rFonts w:hint="eastAsia" w:ascii="Times New Roman"/>
          <w:snapToGrid w:val="0"/>
          <w:color w:val="000000" w:themeColor="text1"/>
          <w:kern w:val="0"/>
          <w:highlight w:val="none"/>
          <w14:textFill>
            <w14:solidFill>
              <w14:schemeClr w14:val="tx1"/>
            </w14:solidFill>
          </w14:textFill>
        </w:rPr>
        <w:t>第</w:t>
      </w:r>
      <w:r>
        <w:rPr>
          <w:rFonts w:hint="eastAsia" w:ascii="Times New Roman"/>
          <w:b/>
          <w:bCs/>
          <w:snapToGrid w:val="0"/>
          <w:color w:val="000000" w:themeColor="text1"/>
          <w:kern w:val="0"/>
          <w:szCs w:val="18"/>
          <w:highlight w:val="none"/>
          <w14:textFill>
            <w14:solidFill>
              <w14:schemeClr w14:val="tx1"/>
            </w14:solidFill>
          </w14:textFill>
        </w:rPr>
        <w:t>10.3.2</w:t>
      </w:r>
      <w:r>
        <w:rPr>
          <w:rFonts w:hint="eastAsia" w:ascii="Times New Roman"/>
          <w:snapToGrid w:val="0"/>
          <w:color w:val="000000" w:themeColor="text1"/>
          <w:kern w:val="0"/>
          <w:szCs w:val="18"/>
          <w:highlight w:val="none"/>
          <w14:textFill>
            <w14:solidFill>
              <w14:schemeClr w14:val="tx1"/>
            </w14:solidFill>
          </w14:textFill>
        </w:rPr>
        <w:t>目、第</w:t>
      </w:r>
      <w:r>
        <w:rPr>
          <w:rFonts w:hint="eastAsia" w:ascii="Times New Roman"/>
          <w:b/>
          <w:bCs/>
          <w:snapToGrid w:val="0"/>
          <w:color w:val="000000" w:themeColor="text1"/>
          <w:kern w:val="0"/>
          <w:highlight w:val="none"/>
          <w14:textFill>
            <w14:solidFill>
              <w14:schemeClr w14:val="tx1"/>
            </w14:solidFill>
          </w14:textFill>
        </w:rPr>
        <w:t>10.4.3</w:t>
      </w:r>
      <w:r>
        <w:rPr>
          <w:rFonts w:hint="eastAsia" w:ascii="Times New Roman"/>
          <w:snapToGrid w:val="0"/>
          <w:color w:val="000000" w:themeColor="text1"/>
          <w:kern w:val="0"/>
          <w:highlight w:val="none"/>
          <w14:textFill>
            <w14:solidFill>
              <w14:schemeClr w14:val="tx1"/>
            </w14:solidFill>
          </w14:textFill>
        </w:rPr>
        <w:t>目中规定的“</w:t>
      </w:r>
      <w:r>
        <w:rPr>
          <w:rFonts w:hint="eastAsia" w:ascii="Times New Roman"/>
          <w:snapToGrid w:val="0"/>
          <w:color w:val="000000" w:themeColor="text1"/>
          <w:kern w:val="0"/>
          <w:szCs w:val="18"/>
          <w:highlight w:val="none"/>
          <w14:textFill>
            <w14:solidFill>
              <w14:schemeClr w14:val="tx1"/>
            </w14:solidFill>
          </w14:textFill>
        </w:rPr>
        <w:t>所有投标人均应提供</w:t>
      </w:r>
      <w:r>
        <w:rPr>
          <w:rFonts w:hint="eastAsia" w:ascii="Times New Roman"/>
          <w:snapToGrid w:val="0"/>
          <w:color w:val="000000" w:themeColor="text1"/>
          <w:kern w:val="0"/>
          <w:highlight w:val="none"/>
          <w14:textFill>
            <w14:solidFill>
              <w14:schemeClr w14:val="tx1"/>
            </w14:solidFill>
          </w14:textFill>
        </w:rPr>
        <w:t>”的组成内容（包括该组成内容的所附资料）中，任何一项有缺漏的；</w:t>
      </w:r>
    </w:p>
    <w:p w14:paraId="2D593C45">
      <w:pPr>
        <w:wordWrap w:val="0"/>
        <w:adjustRightInd w:val="0"/>
        <w:snapToGrid w:val="0"/>
        <w:spacing w:line="440" w:lineRule="exact"/>
        <w:ind w:firstLine="480"/>
        <w:rPr>
          <w:rFonts w:hAnsi="宋体" w:cs="宋体"/>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（3）关键字迹模糊、无法辨认，</w:t>
      </w:r>
      <w:r>
        <w:rPr>
          <w:rFonts w:hint="eastAsia" w:ascii="Times New Roman"/>
          <w:b/>
          <w:bCs/>
          <w:snapToGrid w:val="0"/>
          <w:color w:val="000000" w:themeColor="text1"/>
          <w:kern w:val="0"/>
          <w:highlight w:val="none"/>
          <w14:textFill>
            <w14:solidFill>
              <w14:schemeClr w14:val="tx1"/>
            </w14:solidFill>
          </w14:textFill>
        </w:rPr>
        <w:t>且该种过错将导致评标委员会无法判断投标文件是否响应招标文件实质性要求的</w:t>
      </w:r>
      <w:r>
        <w:rPr>
          <w:rFonts w:hint="eastAsia" w:ascii="Times New Roman"/>
          <w:snapToGrid w:val="0"/>
          <w:color w:val="000000" w:themeColor="text1"/>
          <w:kern w:val="0"/>
          <w:highlight w:val="none"/>
          <w14:textFill>
            <w14:solidFill>
              <w14:schemeClr w14:val="tx1"/>
            </w14:solidFill>
          </w14:textFill>
        </w:rPr>
        <w:t>；</w:t>
      </w:r>
      <w:r>
        <w:rPr>
          <w:rFonts w:hAnsi="宋体" w:cs="宋体"/>
          <w:snapToGrid w:val="0"/>
          <w:color w:val="000000" w:themeColor="text1"/>
          <w:kern w:val="0"/>
          <w:highlight w:val="none"/>
          <w14:textFill>
            <w14:solidFill>
              <w14:schemeClr w14:val="tx1"/>
            </w14:solidFill>
          </w14:textFill>
        </w:rPr>
        <w:t>有涂改、行间插字或删除，但未加盖单位章或由投标人的法定代表人或其委托代理人签字确认的；</w:t>
      </w:r>
    </w:p>
    <w:p w14:paraId="2087F343">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（4）投标文件未按规定签字、盖章的；</w:t>
      </w:r>
    </w:p>
    <w:p w14:paraId="40C1579F">
      <w:pPr>
        <w:snapToGrid w:val="0"/>
        <w:spacing w:line="440" w:lineRule="exact"/>
        <w:ind w:firstLine="480"/>
        <w:rPr>
          <w:rStyle w:val="154"/>
          <w:rFonts w:ascii="Times New Roman" w:cs="Times New Roman"/>
          <w:color w:val="000000" w:themeColor="text1"/>
          <w:kern w:val="0"/>
          <w:highlight w:val="none"/>
          <w14:textFill>
            <w14:solidFill>
              <w14:schemeClr w14:val="tx1"/>
            </w14:solidFill>
          </w14:textFill>
        </w:rPr>
      </w:pPr>
      <w:r>
        <w:rPr>
          <w:rStyle w:val="154"/>
          <w:rFonts w:hint="eastAsia" w:ascii="Times New Roman"/>
          <w:color w:val="000000" w:themeColor="text1"/>
          <w:kern w:val="0"/>
          <w:highlight w:val="none"/>
          <w14:textFill>
            <w14:solidFill>
              <w14:schemeClr w14:val="tx1"/>
            </w14:solidFill>
          </w14:textFill>
        </w:rPr>
        <w:t>（5）招标文件规定施工组织设计采用“暗标”方式进行评审，但施工组织设计的规格颜色、文字排版、正文篇幅（如有）不符合规定的；其任何部位出现手写以及涂改、行间插字或删除痕迹的；其任何部位出现投标人的名称和其它可识别投标人身份的字符、徽标、人员名称以及其他特殊标记的。（</w:t>
      </w:r>
      <w:r>
        <w:rPr>
          <w:rStyle w:val="154"/>
          <w:rFonts w:hint="eastAsia" w:ascii="Times New Roman"/>
          <w:b/>
          <w:color w:val="000000" w:themeColor="text1"/>
          <w:kern w:val="0"/>
          <w:highlight w:val="none"/>
          <w14:textFill>
            <w14:solidFill>
              <w14:schemeClr w14:val="tx1"/>
            </w14:solidFill>
          </w14:textFill>
        </w:rPr>
        <w:t>本次招标不适用</w:t>
      </w:r>
      <w:r>
        <w:rPr>
          <w:rStyle w:val="154"/>
          <w:rFonts w:hint="eastAsia" w:ascii="Times New Roman"/>
          <w:color w:val="000000" w:themeColor="text1"/>
          <w:kern w:val="0"/>
          <w:highlight w:val="none"/>
          <w14:textFill>
            <w14:solidFill>
              <w14:schemeClr w14:val="tx1"/>
            </w14:solidFill>
          </w14:textFill>
        </w:rPr>
        <w:t>）</w:t>
      </w:r>
    </w:p>
    <w:p w14:paraId="25E7BE87">
      <w:pPr>
        <w:snapToGrid w:val="0"/>
        <w:spacing w:line="440" w:lineRule="exact"/>
        <w:ind w:firstLine="480"/>
        <w:rPr>
          <w:rStyle w:val="154"/>
          <w:rFonts w:ascii="Times New Roman"/>
          <w:color w:val="000000" w:themeColor="text1"/>
          <w:kern w:val="0"/>
          <w:highlight w:val="none"/>
          <w14:textFill>
            <w14:solidFill>
              <w14:schemeClr w14:val="tx1"/>
            </w14:solidFill>
          </w14:textFill>
        </w:rPr>
      </w:pPr>
    </w:p>
    <w:p w14:paraId="5EC1D5FB">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43" w:name="_Toc23068"/>
      <w:bookmarkStart w:id="144" w:name="_Toc29428"/>
      <w:bookmarkStart w:id="145" w:name="_Toc27344"/>
      <w:bookmarkStart w:id="146" w:name="_Toc8201"/>
      <w:bookmarkStart w:id="147" w:name="_Toc31483"/>
      <w:bookmarkStart w:id="148" w:name="_Toc1544"/>
      <w:r>
        <w:rPr>
          <w:rFonts w:hint="eastAsia" w:ascii="Times New Roman"/>
          <w:b/>
          <w:snapToGrid w:val="0"/>
          <w:color w:val="000000" w:themeColor="text1"/>
          <w:highlight w:val="none"/>
          <w14:textFill>
            <w14:solidFill>
              <w14:schemeClr w14:val="tx1"/>
            </w14:solidFill>
          </w14:textFill>
        </w:rPr>
        <w:t>3．响应性评审环节</w:t>
      </w:r>
      <w:bookmarkEnd w:id="143"/>
      <w:bookmarkEnd w:id="144"/>
      <w:bookmarkEnd w:id="145"/>
      <w:bookmarkEnd w:id="146"/>
      <w:bookmarkEnd w:id="147"/>
      <w:bookmarkEnd w:id="148"/>
    </w:p>
    <w:p w14:paraId="3D45125D">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投标人有下列情形之一的，评标委员会应否决其投标。被否决的投标人，不进入详细评审阶段。</w:t>
      </w:r>
    </w:p>
    <w:p w14:paraId="1A2A5C9A">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（1）承诺的投标有效期短于规定的；质量标准低于规定的；工期超出规定的；擅自修改、遗漏《投标函》《各项承诺一览表》实质性内容的；</w:t>
      </w:r>
    </w:p>
    <w:p w14:paraId="27475F66">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（2）编制《投标总价》的</w:t>
      </w:r>
      <w:r>
        <w:rPr>
          <w:rFonts w:hint="eastAsia" w:ascii="Times New Roman"/>
          <w:snapToGrid w:val="0"/>
          <w:color w:val="000000" w:themeColor="text1"/>
          <w:kern w:val="0"/>
          <w:szCs w:val="18"/>
          <w:highlight w:val="none"/>
          <w14:textFill>
            <w14:solidFill>
              <w14:schemeClr w14:val="tx1"/>
            </w14:solidFill>
          </w14:textFill>
        </w:rPr>
        <w:t>造价工程师，其注册证书不是住建部门颁发的；其注册单位与投标人（或造价咨询人）不一致的；其注册证书</w:t>
      </w:r>
      <w:r>
        <w:rPr>
          <w:rFonts w:hint="eastAsia" w:ascii="Times New Roman"/>
          <w:snapToGrid w:val="0"/>
          <w:color w:val="000000" w:themeColor="text1"/>
          <w:kern w:val="0"/>
          <w:highlight w:val="none"/>
          <w14:textFill>
            <w14:solidFill>
              <w14:schemeClr w14:val="tx1"/>
            </w14:solidFill>
          </w14:textFill>
        </w:rPr>
        <w:t>不在有效期内的。</w:t>
      </w:r>
    </w:p>
    <w:p w14:paraId="2223968D">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注：投标人（或造价咨询人）已经工商变更，但其员工的执业资格注册证书的注册单位名称未完成变更的，不得否决其投标。</w:t>
      </w:r>
    </w:p>
    <w:p w14:paraId="68137091">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（3）投标人委托造价咨询单位编制《投标总价》，但未在《投标总价》封面（即封—3）加盖造价咨询人公章的；未提供造价咨询人的营业执照扫描件的；</w:t>
      </w:r>
    </w:p>
    <w:p w14:paraId="56F32674">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（4）出现两个或两个以上投标总价的（同一个投标总价大、小写不一致的除外）；投标总价超出</w:t>
      </w:r>
      <w:r>
        <w:rPr>
          <w:rFonts w:hint="eastAsia" w:ascii="Times New Roman"/>
          <w:snapToGrid w:val="0"/>
          <w:color w:val="000000" w:themeColor="text1"/>
          <w:kern w:val="0"/>
          <w:highlight w:val="none"/>
          <w:lang w:eastAsia="zh-CN"/>
          <w14:textFill>
            <w14:solidFill>
              <w14:schemeClr w14:val="tx1"/>
            </w14:solidFill>
          </w14:textFill>
        </w:rPr>
        <w:t>最高投标限价</w:t>
      </w:r>
      <w:r>
        <w:rPr>
          <w:rFonts w:hint="eastAsia" w:ascii="Times New Roman"/>
          <w:snapToGrid w:val="0"/>
          <w:color w:val="000000" w:themeColor="text1"/>
          <w:kern w:val="0"/>
          <w:highlight w:val="none"/>
          <w14:textFill>
            <w14:solidFill>
              <w14:schemeClr w14:val="tx1"/>
            </w14:solidFill>
          </w14:textFill>
        </w:rPr>
        <w:t>的；</w:t>
      </w:r>
      <w:r>
        <w:rPr>
          <w:rFonts w:hint="eastAsia" w:ascii="Times New Roman"/>
          <w:snapToGrid w:val="0"/>
          <w:color w:val="000000" w:themeColor="text1"/>
          <w:kern w:val="0"/>
          <w:highlight w:val="none"/>
          <w:lang w:eastAsia="zh-CN"/>
          <w14:textFill>
            <w14:solidFill>
              <w14:schemeClr w14:val="tx1"/>
            </w14:solidFill>
          </w14:textFill>
        </w:rPr>
        <w:t>安全生产措施费</w:t>
      </w:r>
      <w:r>
        <w:rPr>
          <w:rFonts w:hint="eastAsia" w:ascii="Times New Roman"/>
          <w:snapToGrid w:val="0"/>
          <w:color w:val="000000" w:themeColor="text1"/>
          <w:kern w:val="0"/>
          <w:highlight w:val="none"/>
          <w14:textFill>
            <w14:solidFill>
              <w14:schemeClr w14:val="tx1"/>
            </w14:solidFill>
          </w14:textFill>
        </w:rPr>
        <w:t>少于规定的；暂列金额、暂估价未按照招标工程量清单统一报价的；投标总价下浮率超过15%，又未提供相应书面说明和佐证材料或提供的书面说明和佐证材料不能令人信服，被评标委员会认定以低于成本报价竞标的；擅自修改、增减招标工程量清单项目（包括措施项目）的；</w:t>
      </w:r>
    </w:p>
    <w:p w14:paraId="59988184">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（5）在施工组织设计评审中，评标委员会认定质量、进度保障措施与国家和省市现行有关规范、规定、标准有重大偏差，</w:t>
      </w:r>
      <w:r>
        <w:rPr>
          <w:rFonts w:hint="eastAsia" w:ascii="Times New Roman"/>
          <w:b/>
          <w:bCs/>
          <w:snapToGrid w:val="0"/>
          <w:color w:val="000000" w:themeColor="text1"/>
          <w:kern w:val="0"/>
          <w:highlight w:val="none"/>
          <w14:textFill>
            <w14:solidFill>
              <w14:schemeClr w14:val="tx1"/>
            </w14:solidFill>
          </w14:textFill>
        </w:rPr>
        <w:t>且该种过错将导致工程质量、进度管理目标无法实现的</w:t>
      </w:r>
      <w:r>
        <w:rPr>
          <w:rFonts w:hint="eastAsia" w:ascii="Times New Roman"/>
          <w:snapToGrid w:val="0"/>
          <w:color w:val="000000" w:themeColor="text1"/>
          <w:kern w:val="0"/>
          <w:highlight w:val="none"/>
          <w14:textFill>
            <w14:solidFill>
              <w14:schemeClr w14:val="tx1"/>
            </w14:solidFill>
          </w14:textFill>
        </w:rPr>
        <w:t>。</w:t>
      </w:r>
    </w:p>
    <w:p w14:paraId="59361080">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p>
    <w:p w14:paraId="05CC8215">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49" w:name="_Toc8519"/>
      <w:r>
        <w:rPr>
          <w:rFonts w:hint="eastAsia" w:ascii="Times New Roman"/>
          <w:b/>
          <w:snapToGrid w:val="0"/>
          <w:color w:val="000000" w:themeColor="text1"/>
          <w:highlight w:val="none"/>
          <w14:textFill>
            <w14:solidFill>
              <w14:schemeClr w14:val="tx1"/>
            </w14:solidFill>
          </w14:textFill>
        </w:rPr>
        <w:t>4．其他</w:t>
      </w:r>
      <w:bookmarkEnd w:id="149"/>
    </w:p>
    <w:p w14:paraId="1D2ED1B5">
      <w:pPr>
        <w:wordWrap w:val="0"/>
        <w:adjustRightInd w:val="0"/>
        <w:snapToGrid w:val="0"/>
        <w:spacing w:line="420" w:lineRule="exact"/>
        <w:ind w:firstLine="480"/>
        <w:rPr>
          <w:rFonts w:ascii="Times New Roman"/>
          <w:snapToGrid w:val="0"/>
          <w:color w:val="000000" w:themeColor="text1"/>
          <w:kern w:val="0"/>
          <w:szCs w:val="22"/>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在任何评标环节（或阶段），投标人有下列情形之一的，评标委员会应否决其投标。</w:t>
      </w:r>
      <w:r>
        <w:rPr>
          <w:rFonts w:hint="eastAsia" w:ascii="Times New Roman"/>
          <w:snapToGrid w:val="0"/>
          <w:color w:val="000000" w:themeColor="text1"/>
          <w:kern w:val="0"/>
          <w:szCs w:val="22"/>
          <w:highlight w:val="none"/>
          <w14:textFill>
            <w14:solidFill>
              <w14:schemeClr w14:val="tx1"/>
            </w14:solidFill>
          </w14:textFill>
        </w:rPr>
        <w:t>被否决的投标人，不进入下一环节（或阶段）。</w:t>
      </w:r>
    </w:p>
    <w:p w14:paraId="027D367C">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（1）不按评标委员会要求澄清、说明或补正的；</w:t>
      </w:r>
    </w:p>
    <w:p w14:paraId="6FD06769">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（2）有下列情形之一，被评标委员会认定属于串通投标的：</w:t>
      </w:r>
    </w:p>
    <w:p w14:paraId="36A52D7E">
      <w:pPr>
        <w:wordWrap w:val="0"/>
        <w:adjustRightInd w:val="0"/>
        <w:snapToGrid w:val="0"/>
        <w:spacing w:line="420" w:lineRule="exac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①</w:t>
      </w:r>
      <w:r>
        <w:rPr>
          <w:rFonts w:ascii="Times New Roman"/>
          <w:snapToGrid w:val="0"/>
          <w:color w:val="000000" w:themeColor="text1"/>
          <w:kern w:val="0"/>
          <w:highlight w:val="none"/>
          <w14:textFill>
            <w14:solidFill>
              <w14:schemeClr w14:val="tx1"/>
            </w14:solidFill>
          </w14:textFill>
        </w:rPr>
        <w:t>不同投标人的投标文件两处以上（含两处）错、漏一致；</w:t>
      </w:r>
    </w:p>
    <w:p w14:paraId="42C68434">
      <w:pPr>
        <w:wordWrap w:val="0"/>
        <w:adjustRightInd w:val="0"/>
        <w:snapToGrid w:val="0"/>
        <w:spacing w:line="420" w:lineRule="exac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②</w:t>
      </w:r>
      <w:r>
        <w:rPr>
          <w:rFonts w:ascii="Times New Roman"/>
          <w:snapToGrid w:val="0"/>
          <w:color w:val="000000" w:themeColor="text1"/>
          <w:kern w:val="0"/>
          <w:highlight w:val="none"/>
          <w14:textFill>
            <w14:solidFill>
              <w14:schemeClr w14:val="tx1"/>
            </w14:solidFill>
          </w14:textFill>
        </w:rPr>
        <w:t>不同投标人的投标总价相近且各分项报价、综合单价分析表内容混乱不能相互对应、乱调乱压或乱抬的，而在询标时没有合理的解释或者不能提供计算依据和报价依据；</w:t>
      </w:r>
    </w:p>
    <w:p w14:paraId="29D3828B">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③</w:t>
      </w:r>
      <w:r>
        <w:rPr>
          <w:rFonts w:ascii="Times New Roman"/>
          <w:snapToGrid w:val="0"/>
          <w:color w:val="000000" w:themeColor="text1"/>
          <w:kern w:val="0"/>
          <w:highlight w:val="none"/>
          <w14:textFill>
            <w14:solidFill>
              <w14:schemeClr w14:val="tx1"/>
            </w14:solidFill>
          </w14:textFill>
        </w:rPr>
        <w:t>不同投标人的投标各项报价存在异常一致或者呈规律性变化；</w:t>
      </w:r>
    </w:p>
    <w:p w14:paraId="3D796FBE">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④</w:t>
      </w:r>
      <w:r>
        <w:rPr>
          <w:rFonts w:ascii="Times New Roman"/>
          <w:snapToGrid w:val="0"/>
          <w:color w:val="000000" w:themeColor="text1"/>
          <w:kern w:val="0"/>
          <w:highlight w:val="none"/>
          <w14:textFill>
            <w14:solidFill>
              <w14:schemeClr w14:val="tx1"/>
            </w14:solidFill>
          </w14:textFill>
        </w:rPr>
        <w:t>不同投标人的投标文件由同一单位或者同一个人编制；</w:t>
      </w:r>
    </w:p>
    <w:p w14:paraId="75EBFEE8">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⑤</w:t>
      </w:r>
      <w:r>
        <w:rPr>
          <w:rFonts w:ascii="Times New Roman"/>
          <w:snapToGrid w:val="0"/>
          <w:color w:val="000000" w:themeColor="text1"/>
          <w:kern w:val="0"/>
          <w:highlight w:val="none"/>
          <w14:textFill>
            <w14:solidFill>
              <w14:schemeClr w14:val="tx1"/>
            </w14:solidFill>
          </w14:textFill>
        </w:rPr>
        <w:t>不同投标人的投标文件中投标资料（包括电子资料）相互混装或项目班子成员出现同一人；</w:t>
      </w:r>
    </w:p>
    <w:p w14:paraId="48AEF66E">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⑥</w:t>
      </w:r>
      <w:r>
        <w:rPr>
          <w:rFonts w:ascii="Times New Roman"/>
          <w:snapToGrid w:val="0"/>
          <w:color w:val="000000" w:themeColor="text1"/>
          <w:kern w:val="0"/>
          <w:highlight w:val="none"/>
          <w14:textFill>
            <w14:solidFill>
              <w14:schemeClr w14:val="tx1"/>
            </w14:solidFill>
          </w14:textFill>
        </w:rPr>
        <w:t>不同投标人的投标文件由同一电脑编制或同一台附属设备打印，或投标报价用同一个预算编制软件密码锁制作或出自同一电子文档；</w:t>
      </w:r>
    </w:p>
    <w:p w14:paraId="468EEB41">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⑦</w:t>
      </w:r>
      <w:r>
        <w:rPr>
          <w:rFonts w:ascii="Times New Roman"/>
          <w:snapToGrid w:val="0"/>
          <w:color w:val="000000" w:themeColor="text1"/>
          <w:kern w:val="0"/>
          <w:highlight w:val="none"/>
          <w14:textFill>
            <w14:solidFill>
              <w14:schemeClr w14:val="tx1"/>
            </w14:solidFill>
          </w14:textFill>
        </w:rPr>
        <w:t>不同投标人的投标保证由同一企业或同一账户资金缴纳；</w:t>
      </w:r>
    </w:p>
    <w:p w14:paraId="561AEB52">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⑧</w:t>
      </w:r>
      <w:r>
        <w:rPr>
          <w:rFonts w:ascii="Times New Roman"/>
          <w:snapToGrid w:val="0"/>
          <w:color w:val="000000" w:themeColor="text1"/>
          <w:kern w:val="0"/>
          <w:highlight w:val="none"/>
          <w14:textFill>
            <w14:solidFill>
              <w14:schemeClr w14:val="tx1"/>
            </w14:solidFill>
          </w14:textFill>
        </w:rPr>
        <w:t>不同投标人委托同一个人或注册在同一家企业的注册人员或同一家企业为其投标提供投标咨询、商务报价、技术咨询（招标</w:t>
      </w:r>
      <w:r>
        <w:rPr>
          <w:rFonts w:hint="eastAsia" w:ascii="Times New Roman"/>
          <w:snapToGrid w:val="0"/>
          <w:color w:val="000000" w:themeColor="text1"/>
          <w:kern w:val="0"/>
          <w:highlight w:val="none"/>
          <w14:textFill>
            <w14:solidFill>
              <w14:schemeClr w14:val="tx1"/>
            </w14:solidFill>
          </w14:textFill>
        </w:rPr>
        <w:t>项目</w:t>
      </w:r>
      <w:r>
        <w:rPr>
          <w:rFonts w:ascii="Times New Roman"/>
          <w:snapToGrid w:val="0"/>
          <w:color w:val="000000" w:themeColor="text1"/>
          <w:kern w:val="0"/>
          <w:highlight w:val="none"/>
          <w14:textFill>
            <w14:solidFill>
              <w14:schemeClr w14:val="tx1"/>
            </w14:solidFill>
          </w14:textFill>
        </w:rPr>
        <w:t>本身要求采用专有技术的除外）等服务。</w:t>
      </w:r>
      <w:bookmarkEnd w:id="119"/>
    </w:p>
    <w:p w14:paraId="12C64770">
      <w:pPr>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br w:type="page"/>
      </w:r>
    </w:p>
    <w:p w14:paraId="04C45E35">
      <w:pPr>
        <w:wordWrap w:val="0"/>
        <w:adjustRightInd w:val="0"/>
        <w:snapToGrid w:val="0"/>
        <w:spacing w:line="440" w:lineRule="exact"/>
        <w:jc w:val="center"/>
        <w:outlineLvl w:val="0"/>
        <w:rPr>
          <w:rFonts w:ascii="Times New Roman"/>
          <w:b/>
          <w:snapToGrid w:val="0"/>
          <w:color w:val="000000" w:themeColor="text1"/>
          <w:kern w:val="0"/>
          <w:highlight w:val="none"/>
          <w14:textFill>
            <w14:solidFill>
              <w14:schemeClr w14:val="tx1"/>
            </w14:solidFill>
          </w14:textFill>
        </w:rPr>
      </w:pPr>
      <w:bookmarkStart w:id="150" w:name="_Toc20451"/>
      <w:bookmarkStart w:id="151" w:name="_Hlt69698769"/>
      <w:bookmarkStart w:id="152" w:name="_Hlt69698722"/>
      <w:bookmarkStart w:id="153" w:name="_Hlt69698741"/>
      <w:bookmarkStart w:id="154" w:name="_Toc15687"/>
      <w:r>
        <w:rPr>
          <w:rFonts w:hint="eastAsia" w:ascii="Times New Roman"/>
          <w:b/>
          <w:snapToGrid w:val="0"/>
          <w:color w:val="000000" w:themeColor="text1"/>
          <w:kern w:val="0"/>
          <w:highlight w:val="none"/>
          <w14:textFill>
            <w14:solidFill>
              <w14:schemeClr w14:val="tx1"/>
            </w14:solidFill>
          </w14:textFill>
        </w:rPr>
        <w:t>第</w:t>
      </w:r>
      <w:bookmarkStart w:id="155" w:name="_Hlt69669171"/>
      <w:bookmarkEnd w:id="155"/>
      <w:r>
        <w:rPr>
          <w:rFonts w:hint="eastAsia" w:ascii="Times New Roman"/>
          <w:b/>
          <w:snapToGrid w:val="0"/>
          <w:color w:val="000000" w:themeColor="text1"/>
          <w:kern w:val="0"/>
          <w:highlight w:val="none"/>
          <w14:textFill>
            <w14:solidFill>
              <w14:schemeClr w14:val="tx1"/>
            </w14:solidFill>
          </w14:textFill>
        </w:rPr>
        <w:t>二章</w:t>
      </w:r>
      <w:bookmarkStart w:id="156" w:name="_Hlt87793839"/>
      <w:bookmarkEnd w:id="156"/>
      <w:r>
        <w:rPr>
          <w:rFonts w:hint="eastAsia" w:ascii="Times New Roman"/>
          <w:b/>
          <w:snapToGrid w:val="0"/>
          <w:color w:val="000000" w:themeColor="text1"/>
          <w:kern w:val="0"/>
          <w:highlight w:val="none"/>
          <w14:textFill>
            <w14:solidFill>
              <w14:schemeClr w14:val="tx1"/>
            </w14:solidFill>
          </w14:textFill>
        </w:rPr>
        <w:t xml:space="preserve"> 中标人须知</w:t>
      </w:r>
      <w:bookmarkEnd w:id="150"/>
      <w:bookmarkEnd w:id="151"/>
      <w:bookmarkEnd w:id="152"/>
      <w:bookmarkEnd w:id="153"/>
      <w:bookmarkEnd w:id="154"/>
    </w:p>
    <w:p w14:paraId="00900C38">
      <w:pPr>
        <w:wordWrap w:val="0"/>
        <w:adjustRightInd w:val="0"/>
        <w:snapToGrid w:val="0"/>
        <w:spacing w:line="440" w:lineRule="exact"/>
        <w:ind w:firstLine="562"/>
        <w:rPr>
          <w:rFonts w:ascii="Times New Roman"/>
          <w:b/>
          <w:snapToGrid w:val="0"/>
          <w:color w:val="000000" w:themeColor="text1"/>
          <w:kern w:val="0"/>
          <w:highlight w:val="none"/>
          <w14:textFill>
            <w14:solidFill>
              <w14:schemeClr w14:val="tx1"/>
            </w14:solidFill>
          </w14:textFill>
        </w:rPr>
      </w:pPr>
    </w:p>
    <w:p w14:paraId="7171872B">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57" w:name="_Toc22904"/>
      <w:r>
        <w:rPr>
          <w:rFonts w:hint="eastAsia" w:ascii="Times New Roman"/>
          <w:b/>
          <w:bCs/>
          <w:snapToGrid w:val="0"/>
          <w:color w:val="000000" w:themeColor="text1"/>
          <w:kern w:val="0"/>
          <w:highlight w:val="none"/>
          <w14:textFill>
            <w14:solidFill>
              <w14:schemeClr w14:val="tx1"/>
            </w14:solidFill>
          </w14:textFill>
        </w:rPr>
        <w:t>1．中标通知书</w:t>
      </w:r>
      <w:bookmarkEnd w:id="157"/>
    </w:p>
    <w:p w14:paraId="07F690D1">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招标人确定第一中标候选人为中标人，并在中标人确定之日起7日内向中标人发出中标通知书。中标通知书对招标人和中标人均具有法律约束力。中标通知书发出后，招标人改变中标结果和中标人放弃中标的，应当承担法律责任。</w:t>
      </w:r>
    </w:p>
    <w:p w14:paraId="25154E60">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p>
    <w:p w14:paraId="289AA3A2">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58" w:name="_Toc18434"/>
      <w:r>
        <w:rPr>
          <w:rFonts w:hint="eastAsia" w:ascii="Times New Roman"/>
          <w:b/>
          <w:bCs/>
          <w:snapToGrid w:val="0"/>
          <w:color w:val="000000" w:themeColor="text1"/>
          <w:kern w:val="0"/>
          <w:highlight w:val="none"/>
          <w14:textFill>
            <w14:solidFill>
              <w14:schemeClr w14:val="tx1"/>
            </w14:solidFill>
          </w14:textFill>
        </w:rPr>
        <w:t>2．中标结果公示</w:t>
      </w:r>
      <w:bookmarkEnd w:id="158"/>
    </w:p>
    <w:p w14:paraId="7C2342DF">
      <w:pPr>
        <w:wordWrap w:val="0"/>
        <w:adjustRightInd w:val="0"/>
        <w:snapToGrid w:val="0"/>
        <w:spacing w:line="380" w:lineRule="exact"/>
        <w:ind w:firstLine="480" w:firstLineChars="200"/>
        <w:rPr>
          <w:rFonts w:hint="eastAsia"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中标通知书发出后15日内，招标人应将中标结果在</w:t>
      </w:r>
      <w:r>
        <w:rPr>
          <w:rStyle w:val="154"/>
          <w:rFonts w:hint="eastAsia" w:ascii="宋体" w:hAnsi="宋体" w:eastAsia="宋体" w:cs="宋体"/>
          <w:color w:val="000000" w:themeColor="text1"/>
          <w:kern w:val="0"/>
          <w:highlight w:val="none"/>
          <w14:textFill>
            <w14:solidFill>
              <w14:schemeClr w14:val="tx1"/>
            </w14:solidFill>
          </w14:textFill>
        </w:rPr>
        <w:t>广东省招标投标监管网（</w:t>
      </w:r>
      <w:r>
        <w:rPr>
          <w:rFonts w:hint="eastAsia" w:ascii="宋体" w:hAnsi="宋体" w:eastAsia="宋体" w:cs="宋体"/>
          <w:i w:val="0"/>
          <w:color w:val="000000" w:themeColor="text1"/>
          <w:sz w:val="24"/>
          <w:szCs w:val="24"/>
          <w:highlight w:val="none"/>
          <w:u w:val="none"/>
          <w:lang w:val="en-US" w:eastAsia="zh-CN"/>
          <w14:textFill>
            <w14:solidFill>
              <w14:schemeClr w14:val="tx1"/>
            </w14:solidFill>
          </w14:textFill>
        </w:rPr>
        <w:t>http://zbtb.gd.gov.cn</w:t>
      </w:r>
      <w:r>
        <w:rPr>
          <w:rStyle w:val="154"/>
          <w:rFonts w:hint="eastAsia" w:ascii="宋体" w:hAnsi="宋体" w:eastAsia="宋体" w:cs="宋体"/>
          <w:color w:val="000000" w:themeColor="text1"/>
          <w:kern w:val="0"/>
          <w:highlight w:val="none"/>
          <w14:textFill>
            <w14:solidFill>
              <w14:schemeClr w14:val="tx1"/>
            </w14:solidFill>
          </w14:textFill>
        </w:rPr>
        <w:t>）及</w:t>
      </w:r>
      <w:r>
        <w:rPr>
          <w:rFonts w:hint="eastAsia" w:hAnsi="宋体" w:cs="宋体"/>
          <w:snapToGrid w:val="0"/>
          <w:color w:val="000000" w:themeColor="text1"/>
          <w:kern w:val="0"/>
          <w:highlight w:val="none"/>
          <w14:textFill>
            <w14:solidFill>
              <w14:schemeClr w14:val="tx1"/>
            </w14:solidFill>
          </w14:textFill>
        </w:rPr>
        <w:t>全国公共资源交易平台（广东省·韶关市）（https://ygp.gdzwfw.gov.cn/ggzy-portal/#/440200/index）进行公示。</w:t>
      </w:r>
    </w:p>
    <w:p w14:paraId="585A1424">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p>
    <w:p w14:paraId="712E0355">
      <w:pPr>
        <w:wordWrap w:val="0"/>
        <w:adjustRightInd w:val="0"/>
        <w:snapToGrid w:val="0"/>
        <w:spacing w:line="360" w:lineRule="auto"/>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59" w:name="_Toc14334"/>
      <w:r>
        <w:rPr>
          <w:rFonts w:hint="eastAsia" w:ascii="Times New Roman"/>
          <w:b/>
          <w:bCs/>
          <w:snapToGrid w:val="0"/>
          <w:color w:val="000000" w:themeColor="text1"/>
          <w:kern w:val="0"/>
          <w:highlight w:val="none"/>
          <w14:textFill>
            <w14:solidFill>
              <w14:schemeClr w14:val="tx1"/>
            </w14:solidFill>
          </w14:textFill>
        </w:rPr>
        <w:t>3．履约保证</w:t>
      </w:r>
      <w:bookmarkEnd w:id="159"/>
    </w:p>
    <w:p w14:paraId="796A20D3">
      <w:pPr>
        <w:wordWrap w:val="0"/>
        <w:adjustRightInd w:val="0"/>
        <w:snapToGrid w:val="0"/>
        <w:spacing w:line="360" w:lineRule="auto"/>
        <w:ind w:firstLine="562"/>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3.1</w:t>
      </w:r>
      <w:r>
        <w:rPr>
          <w:rFonts w:hint="eastAsia" w:ascii="Times New Roman"/>
          <w:snapToGrid w:val="0"/>
          <w:color w:val="000000" w:themeColor="text1"/>
          <w:kern w:val="0"/>
          <w:highlight w:val="none"/>
          <w14:textFill>
            <w14:solidFill>
              <w14:schemeClr w14:val="tx1"/>
            </w14:solidFill>
          </w14:textFill>
        </w:rPr>
        <w:t xml:space="preserve"> 中标人须在领取中标通知书之日起</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u w:val="single"/>
          <w:lang w:val="en-US" w:eastAsia="zh-CN"/>
          <w14:textFill>
            <w14:solidFill>
              <w14:schemeClr w14:val="tx1"/>
            </w14:solidFill>
          </w14:textFill>
        </w:rPr>
        <w:t>10</w:t>
      </w:r>
      <w:r>
        <w:rPr>
          <w:rFonts w:hint="eastAsia" w:ascii="Times New Roman"/>
          <w:snapToGrid w:val="0"/>
          <w:color w:val="000000" w:themeColor="text1"/>
          <w:kern w:val="0"/>
          <w:highlight w:val="none"/>
          <w14:textFill>
            <w14:solidFill>
              <w14:schemeClr w14:val="tx1"/>
            </w14:solidFill>
          </w14:textFill>
        </w:rPr>
        <w:t>个工作日内、签订合同前向招标人提交金额为中标价</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u w:val="single"/>
          <w:lang w:val="en-US" w:eastAsia="zh-CN"/>
          <w14:textFill>
            <w14:solidFill>
              <w14:schemeClr w14:val="tx1"/>
            </w14:solidFill>
          </w14:textFill>
        </w:rPr>
        <w:t>5</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 的履约保证。 联合体中标的，由联合体牵头人提交。</w:t>
      </w:r>
    </w:p>
    <w:p w14:paraId="382D1CBD">
      <w:pPr>
        <w:pageBreakBefore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b/>
          <w:bCs/>
          <w:snapToGrid w:val="0"/>
          <w:color w:val="000000" w:themeColor="text1"/>
          <w:kern w:val="0"/>
          <w:highlight w:val="none"/>
          <w14:textFill>
            <w14:solidFill>
              <w14:schemeClr w14:val="tx1"/>
            </w14:solidFill>
          </w14:textFill>
        </w:rPr>
        <w:t>3.2</w:t>
      </w:r>
      <w:r>
        <w:rPr>
          <w:rFonts w:hint="eastAsia" w:ascii="宋体" w:hAnsi="宋体" w:eastAsia="宋体" w:cs="宋体"/>
          <w:snapToGrid w:val="0"/>
          <w:color w:val="000000" w:themeColor="text1"/>
          <w:kern w:val="0"/>
          <w:highlight w:val="none"/>
          <w14:textFill>
            <w14:solidFill>
              <w14:schemeClr w14:val="tx1"/>
            </w14:solidFill>
          </w14:textFill>
        </w:rPr>
        <w:t xml:space="preserve"> 履约保证的形式包括履约保证金、履约保证担保、履约保证保险三种，由中标人自主选择。</w:t>
      </w:r>
    </w:p>
    <w:p w14:paraId="35B4E06F">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both"/>
        <w:textAlignment w:val="auto"/>
        <w:outlineLvl w:val="9"/>
        <w:rPr>
          <w:rFonts w:hint="eastAsia" w:ascii="宋体" w:hAnsi="宋体" w:eastAsia="宋体" w:cs="宋体"/>
          <w:caps w:val="0"/>
          <w:smallCaps w:val="0"/>
          <w:snapToGrid w:val="0"/>
          <w:color w:val="000000" w:themeColor="text1"/>
          <w:spacing w:val="0"/>
          <w:kern w:val="0"/>
          <w:highlight w:val="none"/>
          <w:lang w:val="en-US" w:eastAsia="zh-CN"/>
          <w14:textFill>
            <w14:solidFill>
              <w14:schemeClr w14:val="tx1"/>
            </w14:solidFill>
          </w14:textFill>
        </w:rPr>
      </w:pPr>
      <w:r>
        <w:rPr>
          <w:rFonts w:hint="eastAsia" w:ascii="宋体" w:hAnsi="宋体" w:eastAsia="宋体" w:cs="宋体"/>
          <w:caps w:val="0"/>
          <w:smallCaps w:val="0"/>
          <w:snapToGrid w:val="0"/>
          <w:color w:val="000000" w:themeColor="text1"/>
          <w:spacing w:val="0"/>
          <w:kern w:val="0"/>
          <w:highlight w:val="none"/>
          <w:lang w:val="en-US" w:eastAsia="zh-CN"/>
          <w14:textFill>
            <w14:solidFill>
              <w14:schemeClr w14:val="tx1"/>
            </w14:solidFill>
          </w14:textFill>
        </w:rPr>
        <w:t>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 有效期应当自合同生效之日起至项目通过竣工验收之日后 28 天止。</w:t>
      </w:r>
    </w:p>
    <w:p w14:paraId="177F459D">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both"/>
        <w:textAlignment w:val="auto"/>
        <w:outlineLvl w:val="9"/>
        <w:rPr>
          <w:rFonts w:hint="eastAsia" w:ascii="宋体" w:hAnsi="宋体" w:eastAsia="宋体" w:cs="宋体"/>
          <w:caps w:val="0"/>
          <w:smallCaps w:val="0"/>
          <w:snapToGrid w:val="0"/>
          <w:color w:val="000000" w:themeColor="text1"/>
          <w:spacing w:val="0"/>
          <w:kern w:val="0"/>
          <w:highlight w:val="none"/>
          <w:lang w:val="en-US" w:eastAsia="zh-CN"/>
          <w14:textFill>
            <w14:solidFill>
              <w14:schemeClr w14:val="tx1"/>
            </w14:solidFill>
          </w14:textFill>
        </w:rPr>
      </w:pPr>
      <w:r>
        <w:rPr>
          <w:rFonts w:hint="eastAsia" w:ascii="宋体" w:hAnsi="宋体" w:eastAsia="宋体" w:cs="宋体"/>
          <w:caps w:val="0"/>
          <w:smallCaps w:val="0"/>
          <w:snapToGrid w:val="0"/>
          <w:color w:val="000000" w:themeColor="text1"/>
          <w:spacing w:val="0"/>
          <w:kern w:val="0"/>
          <w:highlight w:val="none"/>
          <w:lang w:val="en-US" w:eastAsia="zh-CN"/>
          <w14:textFill>
            <w14:solidFill>
              <w14:schemeClr w14:val="tx1"/>
            </w14:solidFill>
          </w14:textFill>
        </w:rPr>
        <w:t>（注：中标通知书发出时，招标人发起收缴履约保证金并填写保证金金额、缴交时限和项目工期；由中标人在建设工程交易系统中自主选择一种进行缴交。项目竣工后，由招标人发起退保。）</w:t>
      </w:r>
    </w:p>
    <w:p w14:paraId="75702517">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highlight w:val="none"/>
          <w:lang w:val="en-US" w:eastAsia="zh-CN"/>
          <w14:textFill>
            <w14:solidFill>
              <w14:schemeClr w14:val="tx1"/>
            </w14:solidFill>
          </w14:textFill>
        </w:rPr>
        <w:t>3.2.1由保证人为建设单位向施工单位提供保证业主支付工程的担保，担保形式包括银行保函、工程保证保险以及专业工程担保公司保函等。工程款支付担保金为中标价金额的</w:t>
      </w:r>
      <w:r>
        <w:rPr>
          <w:rFonts w:hint="eastAsia" w:ascii="宋体" w:hAnsi="宋体" w:eastAsia="宋体" w:cs="宋体"/>
          <w:snapToGrid w:val="0"/>
          <w:color w:val="000000" w:themeColor="text1"/>
          <w:kern w:val="0"/>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highlight w:val="none"/>
          <w14:textFill>
            <w14:solidFill>
              <w14:schemeClr w14:val="tx1"/>
            </w14:solidFill>
          </w14:textFill>
        </w:rPr>
        <w:t>%</w:t>
      </w:r>
      <w:r>
        <w:rPr>
          <w:rFonts w:hint="eastAsia" w:hAnsi="宋体" w:cs="宋体"/>
          <w:snapToGrid w:val="0"/>
          <w:color w:val="000000" w:themeColor="text1"/>
          <w:kern w:val="0"/>
          <w:highlight w:val="none"/>
          <w:lang w:eastAsia="zh-CN"/>
          <w14:textFill>
            <w14:solidFill>
              <w14:schemeClr w14:val="tx1"/>
            </w14:solidFill>
          </w14:textFill>
        </w:rPr>
        <w:t>。</w:t>
      </w:r>
    </w:p>
    <w:p w14:paraId="7CF963E9">
      <w:pPr>
        <w:pageBreakBefore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b/>
          <w:bCs/>
          <w:caps w:val="0"/>
          <w:smallCaps w:val="0"/>
          <w:snapToGrid w:val="0"/>
          <w:color w:val="000000" w:themeColor="text1"/>
          <w:spacing w:val="0"/>
          <w:kern w:val="0"/>
          <w:sz w:val="24"/>
          <w:szCs w:val="20"/>
          <w:highlight w:val="none"/>
          <w:u w:val="none" w:color="auto"/>
          <w:lang w:val="en-US" w:eastAsia="zh-CN" w:bidi="ar-SA"/>
          <w14:textFill>
            <w14:solidFill>
              <w14:schemeClr w14:val="tx1"/>
            </w14:solidFill>
          </w14:textFill>
        </w:rPr>
        <w:t>3.3</w:t>
      </w:r>
      <w:r>
        <w:rPr>
          <w:rFonts w:hint="eastAsia" w:ascii="宋体" w:hAnsi="宋体" w:eastAsia="宋体" w:cs="宋体"/>
          <w:caps w:val="0"/>
          <w:smallCaps w:val="0"/>
          <w:snapToGrid w:val="0"/>
          <w:color w:val="000000" w:themeColor="text1"/>
          <w:spacing w:val="0"/>
          <w:kern w:val="0"/>
          <w:highlight w:val="none"/>
          <w:lang w:val="en-US" w:eastAsia="zh-CN"/>
          <w14:textFill>
            <w14:solidFill>
              <w14:schemeClr w14:val="tx1"/>
            </w14:solidFill>
          </w14:textFill>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r>
        <w:rPr>
          <w:rFonts w:hint="eastAsia" w:ascii="宋体" w:hAnsi="宋体" w:eastAsia="宋体" w:cs="宋体"/>
          <w:snapToGrid w:val="0"/>
          <w:color w:val="000000" w:themeColor="text1"/>
          <w:kern w:val="0"/>
          <w:highlight w:val="none"/>
          <w14:textFill>
            <w14:solidFill>
              <w14:schemeClr w14:val="tx1"/>
            </w14:solidFill>
          </w14:textFill>
        </w:rPr>
        <w:t>并由招标人通报建设行政管理部门。如采用</w:t>
      </w:r>
      <w:r>
        <w:rPr>
          <w:rFonts w:hint="eastAsia" w:ascii="宋体" w:hAnsi="宋体" w:eastAsia="宋体" w:cs="宋体"/>
          <w:snapToGrid w:val="0"/>
          <w:color w:val="000000" w:themeColor="text1"/>
          <w:kern w:val="0"/>
          <w:highlight w:val="none"/>
          <w:lang w:eastAsia="zh-CN"/>
          <w14:textFill>
            <w14:solidFill>
              <w14:schemeClr w14:val="tx1"/>
            </w14:solidFill>
          </w14:textFill>
        </w:rPr>
        <w:t>商业保函、银行保函或保险合同</w:t>
      </w:r>
      <w:r>
        <w:rPr>
          <w:rFonts w:hint="eastAsia" w:ascii="宋体" w:hAnsi="宋体" w:eastAsia="宋体" w:cs="宋体"/>
          <w:snapToGrid w:val="0"/>
          <w:color w:val="000000" w:themeColor="text1"/>
          <w:kern w:val="0"/>
          <w:highlight w:val="none"/>
          <w14:textFill>
            <w14:solidFill>
              <w14:schemeClr w14:val="tx1"/>
            </w14:solidFill>
          </w14:textFill>
        </w:rPr>
        <w:t>方式缴纳履约保证金，在保函或保险合同到期前一个月，中标人须主动办理续期手续或提交新的</w:t>
      </w:r>
      <w:r>
        <w:rPr>
          <w:rFonts w:hint="eastAsia" w:ascii="宋体" w:hAnsi="宋体" w:eastAsia="宋体" w:cs="宋体"/>
          <w:snapToGrid w:val="0"/>
          <w:color w:val="000000" w:themeColor="text1"/>
          <w:kern w:val="0"/>
          <w:highlight w:val="none"/>
          <w:lang w:eastAsia="zh-CN"/>
          <w14:textFill>
            <w14:solidFill>
              <w14:schemeClr w14:val="tx1"/>
            </w14:solidFill>
          </w14:textFill>
        </w:rPr>
        <w:t>商业保函、银行保函或保险合同。</w:t>
      </w:r>
    </w:p>
    <w:p w14:paraId="58E05C21">
      <w:pPr>
        <w:wordWrap w:val="0"/>
        <w:adjustRightInd w:val="0"/>
        <w:snapToGrid w:val="0"/>
        <w:spacing w:line="360" w:lineRule="auto"/>
        <w:ind w:firstLine="482" w:firstLineChars="200"/>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b/>
          <w:bCs/>
          <w:snapToGrid w:val="0"/>
          <w:color w:val="000000" w:themeColor="text1"/>
          <w:kern w:val="0"/>
          <w:highlight w:val="none"/>
          <w14:textFill>
            <w14:solidFill>
              <w14:schemeClr w14:val="tx1"/>
            </w14:solidFill>
          </w14:textFill>
        </w:rPr>
        <w:t>3.4</w:t>
      </w:r>
      <w:r>
        <w:rPr>
          <w:rFonts w:hint="eastAsia" w:ascii="宋体" w:hAnsi="宋体" w:eastAsia="宋体" w:cs="宋体"/>
          <w:snapToGrid w:val="0"/>
          <w:color w:val="000000" w:themeColor="text1"/>
          <w:kern w:val="0"/>
          <w:highlight w:val="none"/>
          <w14:textFill>
            <w14:solidFill>
              <w14:schemeClr w14:val="tx1"/>
            </w14:solidFill>
          </w14:textFill>
        </w:rPr>
        <w:t xml:space="preserve"> 在工程实施过程中，如果承包人（即招标阶段的中标人，下同）由于自身的资金、技术、质量、非不可抗力等原因给发包人（即招标阶段的招标人，下同）造成经济损失，发包人有权扣划相应金额的履约保证。</w:t>
      </w:r>
    </w:p>
    <w:p w14:paraId="05E6AD98">
      <w:pPr>
        <w:wordWrap w:val="0"/>
        <w:adjustRightInd w:val="0"/>
        <w:snapToGrid w:val="0"/>
        <w:spacing w:line="360" w:lineRule="auto"/>
        <w:ind w:firstLine="482" w:firstLineChars="200"/>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b/>
          <w:bCs/>
          <w:snapToGrid w:val="0"/>
          <w:color w:val="000000" w:themeColor="text1"/>
          <w:kern w:val="0"/>
          <w:highlight w:val="none"/>
          <w14:textFill>
            <w14:solidFill>
              <w14:schemeClr w14:val="tx1"/>
            </w14:solidFill>
          </w14:textFill>
        </w:rPr>
        <w:t>3.5</w:t>
      </w:r>
      <w:r>
        <w:rPr>
          <w:rFonts w:hint="eastAsia" w:ascii="宋体" w:hAnsi="宋体" w:eastAsia="宋体" w:cs="宋体"/>
          <w:snapToGrid w:val="0"/>
          <w:color w:val="000000" w:themeColor="text1"/>
          <w:kern w:val="0"/>
          <w:highlight w:val="none"/>
          <w14:textFill>
            <w14:solidFill>
              <w14:schemeClr w14:val="tx1"/>
            </w14:solidFill>
          </w14:textFill>
        </w:rPr>
        <w:t xml:space="preserve"> 项目通过竣工验收之日后28天内，发包人将履约保证退还给承包人。</w:t>
      </w:r>
    </w:p>
    <w:p w14:paraId="7625256E">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p>
    <w:p w14:paraId="58E18451">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60" w:name="_Toc26219"/>
      <w:r>
        <w:rPr>
          <w:rFonts w:hint="eastAsia" w:ascii="Times New Roman"/>
          <w:b/>
          <w:bCs/>
          <w:snapToGrid w:val="0"/>
          <w:color w:val="000000" w:themeColor="text1"/>
          <w:kern w:val="0"/>
          <w:highlight w:val="none"/>
          <w14:textFill>
            <w14:solidFill>
              <w14:schemeClr w14:val="tx1"/>
            </w14:solidFill>
          </w14:textFill>
        </w:rPr>
        <w:t>4．合同订立</w:t>
      </w:r>
      <w:bookmarkEnd w:id="160"/>
    </w:p>
    <w:p w14:paraId="227DA262">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4.1</w:t>
      </w:r>
      <w:r>
        <w:rPr>
          <w:rFonts w:hint="eastAsia" w:ascii="Times New Roman"/>
          <w:snapToGrid w:val="0"/>
          <w:color w:val="000000" w:themeColor="text1"/>
          <w:kern w:val="0"/>
          <w:highlight w:val="none"/>
          <w14:textFill>
            <w14:solidFill>
              <w14:schemeClr w14:val="tx1"/>
            </w14:solidFill>
          </w14:textFill>
        </w:rPr>
        <w:t xml:space="preserve"> 招标人应当自中标通知书发出之日起</w:t>
      </w:r>
      <w:r>
        <w:rPr>
          <w:rFonts w:hint="eastAsia" w:ascii="Times New Roman"/>
          <w:snapToGrid w:val="0"/>
          <w:color w:val="000000" w:themeColor="text1"/>
          <w:kern w:val="0"/>
          <w:highlight w:val="none"/>
          <w:u w:val="single"/>
          <w14:textFill>
            <w14:solidFill>
              <w14:schemeClr w14:val="tx1"/>
            </w14:solidFill>
          </w14:textFill>
        </w:rPr>
        <w:t xml:space="preserve"> 30 </w:t>
      </w:r>
      <w:r>
        <w:rPr>
          <w:rFonts w:hint="eastAsia" w:ascii="Times New Roman"/>
          <w:snapToGrid w:val="0"/>
          <w:color w:val="000000" w:themeColor="text1"/>
          <w:kern w:val="0"/>
          <w:highlight w:val="none"/>
          <w14:textFill>
            <w14:solidFill>
              <w14:schemeClr w14:val="tx1"/>
            </w14:solidFill>
          </w14:textFill>
        </w:rPr>
        <w:t>日内，按照招标文件、中标人的投标文件与中标人订立书面合同。</w:t>
      </w:r>
    </w:p>
    <w:p w14:paraId="160A3871">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w:t>
      </w:r>
      <w:r>
        <w:rPr>
          <w:rFonts w:hint="eastAsia" w:ascii="Times New Roman"/>
          <w:snapToGrid w:val="0"/>
          <w:color w:val="000000" w:themeColor="text1"/>
          <w:kern w:val="0"/>
          <w:highlight w:val="none"/>
          <w14:textFill>
            <w14:solidFill>
              <w14:schemeClr w14:val="tx1"/>
            </w14:solidFill>
          </w14:textFill>
        </w:rPr>
        <w:t xml:space="preserve"> 不正常报价的梳理和确认</w:t>
      </w:r>
    </w:p>
    <w:p w14:paraId="5B59DD32">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4.2.1</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b/>
          <w:bCs/>
          <w:snapToGrid w:val="0"/>
          <w:color w:val="000000" w:themeColor="text1"/>
          <w:kern w:val="0"/>
          <w:highlight w:val="none"/>
          <w14:textFill>
            <w14:solidFill>
              <w14:schemeClr w14:val="tx1"/>
            </w14:solidFill>
          </w14:textFill>
        </w:rPr>
        <w:t>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Times New Roman"/>
          <w:snapToGrid w:val="0"/>
          <w:color w:val="000000" w:themeColor="text1"/>
          <w:kern w:val="0"/>
          <w:highlight w:val="none"/>
          <w14:textFill>
            <w14:solidFill>
              <w14:schemeClr w14:val="tx1"/>
            </w14:solidFill>
          </w14:textFill>
        </w:rPr>
        <w:t>招标人不具备以上能力的，可授权编制本项目</w:t>
      </w:r>
      <w:r>
        <w:rPr>
          <w:rFonts w:hint="eastAsia" w:ascii="Times New Roman"/>
          <w:snapToGrid w:val="0"/>
          <w:color w:val="000000" w:themeColor="text1"/>
          <w:kern w:val="0"/>
          <w:highlight w:val="none"/>
          <w:lang w:eastAsia="zh-CN"/>
          <w14:textFill>
            <w14:solidFill>
              <w14:schemeClr w14:val="tx1"/>
            </w14:solidFill>
          </w14:textFill>
        </w:rPr>
        <w:t>最高投标限价</w:t>
      </w:r>
      <w:r>
        <w:rPr>
          <w:rFonts w:hint="eastAsia" w:ascii="Times New Roman"/>
          <w:snapToGrid w:val="0"/>
          <w:color w:val="000000" w:themeColor="text1"/>
          <w:kern w:val="0"/>
          <w:highlight w:val="none"/>
          <w14:textFill>
            <w14:solidFill>
              <w14:schemeClr w14:val="tx1"/>
            </w14:solidFill>
          </w14:textFill>
        </w:rPr>
        <w:t>的造价咨询单位实施。</w:t>
      </w:r>
    </w:p>
    <w:p w14:paraId="15F5734A">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4.2.2</w:t>
      </w:r>
      <w:r>
        <w:rPr>
          <w:rFonts w:hint="eastAsia" w:ascii="Times New Roman"/>
          <w:snapToGrid w:val="0"/>
          <w:color w:val="000000" w:themeColor="text1"/>
          <w:kern w:val="0"/>
          <w:highlight w:val="none"/>
          <w14:textFill>
            <w14:solidFill>
              <w14:schemeClr w14:val="tx1"/>
            </w14:solidFill>
          </w14:textFill>
        </w:rPr>
        <w:t xml:space="preserve">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7D756D51">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4.2.3</w:t>
      </w:r>
      <w:r>
        <w:rPr>
          <w:rFonts w:hint="eastAsia" w:ascii="Times New Roman"/>
          <w:snapToGrid w:val="0"/>
          <w:color w:val="000000" w:themeColor="text1"/>
          <w:kern w:val="0"/>
          <w:highlight w:val="none"/>
          <w14:textFill>
            <w14:solidFill>
              <w14:schemeClr w14:val="tx1"/>
            </w14:solidFill>
          </w14:textFill>
        </w:rPr>
        <w:t xml:space="preserve"> 错漏项的认定。中标人已标价工程量清单中，任一清单项目未填报价格或价格为零的，视为错漏项。</w:t>
      </w:r>
    </w:p>
    <w:p w14:paraId="0D64A3EA">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4.2.4</w:t>
      </w:r>
      <w:r>
        <w:rPr>
          <w:rFonts w:hint="eastAsia" w:ascii="Times New Roman"/>
          <w:snapToGrid w:val="0"/>
          <w:color w:val="000000" w:themeColor="text1"/>
          <w:kern w:val="0"/>
          <w:highlight w:val="none"/>
          <w14:textFill>
            <w14:solidFill>
              <w14:schemeClr w14:val="tx1"/>
            </w14:solidFill>
          </w14:textFill>
        </w:rPr>
        <w:t xml:space="preserve"> 不平衡报价的认定。经修正算术性错误后的中标人已标价工程量清单中，</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b/>
          <w:bCs/>
          <w:snapToGrid w:val="0"/>
          <w:color w:val="000000" w:themeColor="text1"/>
          <w:kern w:val="0"/>
          <w:highlight w:val="none"/>
          <w:u w:val="single"/>
          <w14:textFill>
            <w14:solidFill>
              <w14:schemeClr w14:val="tx1"/>
            </w14:solidFill>
          </w14:textFill>
        </w:rPr>
        <w:t>分部分项工程量清单项目的投标综合单价与</w:t>
      </w:r>
      <w:r>
        <w:rPr>
          <w:rFonts w:hint="eastAsia" w:ascii="Times New Roman"/>
          <w:b/>
          <w:bCs/>
          <w:snapToGrid w:val="0"/>
          <w:color w:val="000000" w:themeColor="text1"/>
          <w:kern w:val="0"/>
          <w:highlight w:val="none"/>
          <w:u w:val="single"/>
          <w:lang w:eastAsia="zh-CN"/>
          <w14:textFill>
            <w14:solidFill>
              <w14:schemeClr w14:val="tx1"/>
            </w14:solidFill>
          </w14:textFill>
        </w:rPr>
        <w:t>最高投标限价</w:t>
      </w:r>
      <w:r>
        <w:rPr>
          <w:rFonts w:hint="eastAsia" w:ascii="Times New Roman"/>
          <w:b/>
          <w:bCs/>
          <w:snapToGrid w:val="0"/>
          <w:color w:val="000000" w:themeColor="text1"/>
          <w:kern w:val="0"/>
          <w:highlight w:val="none"/>
          <w:u w:val="single"/>
          <w14:textFill>
            <w14:solidFill>
              <w14:schemeClr w14:val="tx1"/>
            </w14:solidFill>
          </w14:textFill>
        </w:rPr>
        <w:t>分部分项工程量清单项目的综合单价偏差≥20%</w:t>
      </w:r>
      <w:r>
        <w:rPr>
          <w:rFonts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的清单项目，视为不平衡报价项目。</w:t>
      </w:r>
    </w:p>
    <w:p w14:paraId="60B98BC1">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4.2.5</w:t>
      </w:r>
      <w:r>
        <w:rPr>
          <w:rFonts w:hint="eastAsia" w:ascii="Times New Roman"/>
          <w:snapToGrid w:val="0"/>
          <w:color w:val="000000" w:themeColor="text1"/>
          <w:kern w:val="0"/>
          <w:highlight w:val="none"/>
          <w14:textFill>
            <w14:solidFill>
              <w14:schemeClr w14:val="tx1"/>
            </w14:solidFill>
          </w14:textFill>
        </w:rPr>
        <w:t xml:space="preserve"> 招标人或其授权的造价咨询单位应就发现的以上所有不正常报价分类整理、汇总，形成《不正常报价清单》，并交中标人复核和确认。经招标人和中标人共同签字、盖章确认的《不正常报价清单》，构成施工合同的组成部分。</w:t>
      </w:r>
    </w:p>
    <w:p w14:paraId="3C76BEE3">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4.2.6</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b/>
          <w:bCs/>
          <w:snapToGrid w:val="0"/>
          <w:color w:val="000000" w:themeColor="text1"/>
          <w:kern w:val="0"/>
          <w:highlight w:val="none"/>
          <w14:textFill>
            <w14:solidFill>
              <w14:schemeClr w14:val="tx1"/>
            </w14:solidFill>
          </w14:textFill>
        </w:rPr>
        <w:t>合同履行过程中，被认定为错漏项的清单项目，结算时按照第三章“拟签订合同的主要条款”第2.6条规定处理。</w:t>
      </w:r>
    </w:p>
    <w:p w14:paraId="0E9264EE">
      <w:pPr>
        <w:wordWrap w:val="0"/>
        <w:adjustRightInd w:val="0"/>
        <w:snapToGrid w:val="0"/>
        <w:spacing w:line="440" w:lineRule="exact"/>
        <w:ind w:firstLine="482" w:firstLineChars="200"/>
        <w:rPr>
          <w:rFonts w:ascii="Times New Roman"/>
          <w:b/>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54991785">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 xml:space="preserve">4.3 </w:t>
      </w:r>
      <w:r>
        <w:rPr>
          <w:rFonts w:hint="eastAsia" w:ascii="Times New Roman"/>
          <w:snapToGrid w:val="0"/>
          <w:color w:val="000000" w:themeColor="text1"/>
          <w:kern w:val="0"/>
          <w:highlight w:val="none"/>
          <w14:textFill>
            <w14:solidFill>
              <w14:schemeClr w14:val="tx1"/>
            </w14:solidFill>
          </w14:textFill>
        </w:rPr>
        <w:t>本招标项目合同计价方式为：</w:t>
      </w:r>
      <w:r>
        <w:rPr>
          <w:rFonts w:hint="eastAsia" w:ascii="Times New Roman"/>
          <w:snapToGrid w:val="0"/>
          <w:color w:val="000000" w:themeColor="text1"/>
          <w:kern w:val="0"/>
          <w:highlight w:val="none"/>
          <w:u w:val="single"/>
          <w14:textFill>
            <w14:solidFill>
              <w14:schemeClr w14:val="tx1"/>
            </w14:solidFill>
          </w14:textFill>
        </w:rPr>
        <w:t xml:space="preserve"> 单价 </w:t>
      </w:r>
      <w:r>
        <w:rPr>
          <w:rFonts w:hint="eastAsia" w:ascii="Times New Roman"/>
          <w:snapToGrid w:val="0"/>
          <w:color w:val="000000" w:themeColor="text1"/>
          <w:kern w:val="0"/>
          <w:highlight w:val="none"/>
          <w14:textFill>
            <w14:solidFill>
              <w14:schemeClr w14:val="tx1"/>
            </w14:solidFill>
          </w14:textFill>
        </w:rPr>
        <w:t>合同。</w:t>
      </w:r>
    </w:p>
    <w:p w14:paraId="62BBA900">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4.4</w:t>
      </w:r>
      <w:r>
        <w:rPr>
          <w:rFonts w:hint="eastAsia" w:ascii="Times New Roman"/>
          <w:snapToGrid w:val="0"/>
          <w:color w:val="000000" w:themeColor="text1"/>
          <w:kern w:val="0"/>
          <w:highlight w:val="none"/>
          <w14:textFill>
            <w14:solidFill>
              <w14:schemeClr w14:val="tx1"/>
            </w14:solidFill>
          </w14:textFill>
        </w:rPr>
        <w:t xml:space="preserve"> 合同的标的、质量、履行期限条款和合同的价款、单价、比例条款等主要条款，应当与招标文件、中标人的投标文件的内容一致。中标人在签订合同时不得向招标人提出附加条件。</w:t>
      </w:r>
    </w:p>
    <w:p w14:paraId="0760020D">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4.5</w:t>
      </w:r>
      <w:r>
        <w:rPr>
          <w:rFonts w:hint="eastAsia" w:ascii="Times New Roman"/>
          <w:snapToGrid w:val="0"/>
          <w:color w:val="000000" w:themeColor="text1"/>
          <w:kern w:val="0"/>
          <w:highlight w:val="none"/>
          <w14:textFill>
            <w14:solidFill>
              <w14:schemeClr w14:val="tx1"/>
            </w14:solidFill>
          </w14:textFill>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0F230852">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4.6</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招标人在中标通知书发出之日起五日内将投标保证金退回中标候选人以外的投标人，招标人与中标人签订施工合同之日起五日内将投标保证金退回中标人和其他中标候选人</w:t>
      </w:r>
      <w:r>
        <w:rPr>
          <w:rFonts w:hint="eastAsia" w:ascii="Times New Roman"/>
          <w:snapToGrid w:val="0"/>
          <w:color w:val="000000" w:themeColor="text1"/>
          <w:kern w:val="0"/>
          <w:highlight w:val="none"/>
          <w14:textFill>
            <w14:solidFill>
              <w14:schemeClr w14:val="tx1"/>
            </w14:solidFill>
          </w14:textFill>
        </w:rPr>
        <w:t>。</w:t>
      </w:r>
    </w:p>
    <w:p w14:paraId="5A25285C">
      <w:pPr>
        <w:wordWrap w:val="0"/>
        <w:adjustRightInd w:val="0"/>
        <w:snapToGrid w:val="0"/>
        <w:spacing w:line="440" w:lineRule="exact"/>
        <w:ind w:firstLine="482" w:firstLineChars="200"/>
        <w:rPr>
          <w:rFonts w:ascii="Times New Roman"/>
          <w:b/>
          <w:bCs/>
          <w:snapToGrid w:val="0"/>
          <w:color w:val="000000" w:themeColor="text1"/>
          <w:kern w:val="0"/>
          <w:highlight w:val="none"/>
          <w14:textFill>
            <w14:solidFill>
              <w14:schemeClr w14:val="tx1"/>
            </w14:solidFill>
          </w14:textFill>
        </w:rPr>
      </w:pPr>
    </w:p>
    <w:p w14:paraId="2568CA38">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61" w:name="_Toc3189"/>
      <w:r>
        <w:rPr>
          <w:rFonts w:hint="eastAsia" w:ascii="Times New Roman"/>
          <w:b/>
          <w:bCs/>
          <w:snapToGrid w:val="0"/>
          <w:color w:val="000000" w:themeColor="text1"/>
          <w:kern w:val="0"/>
          <w:highlight w:val="none"/>
          <w14:textFill>
            <w14:solidFill>
              <w14:schemeClr w14:val="tx1"/>
            </w14:solidFill>
          </w14:textFill>
        </w:rPr>
        <w:t>5．放弃中标的处理</w:t>
      </w:r>
      <w:bookmarkEnd w:id="161"/>
    </w:p>
    <w:p w14:paraId="77D9C50C">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5.1</w:t>
      </w:r>
      <w:r>
        <w:rPr>
          <w:rFonts w:hint="eastAsia" w:ascii="Times New Roman"/>
          <w:snapToGrid w:val="0"/>
          <w:color w:val="000000" w:themeColor="text1"/>
          <w:kern w:val="0"/>
          <w:highlight w:val="none"/>
          <w14:textFill>
            <w14:solidFill>
              <w14:schemeClr w14:val="tx1"/>
            </w14:solidFill>
          </w14:textFill>
        </w:rPr>
        <w:t xml:space="preserve"> 中标人</w:t>
      </w:r>
      <w:r>
        <w:rPr>
          <w:snapToGrid w:val="0"/>
          <w:color w:val="000000" w:themeColor="text1"/>
          <w:highlight w:val="none"/>
          <w14:textFill>
            <w14:solidFill>
              <w14:schemeClr w14:val="tx1"/>
            </w14:solidFill>
          </w14:textFill>
        </w:rPr>
        <w:t>无正当理由</w:t>
      </w:r>
      <w:r>
        <w:rPr>
          <w:rFonts w:hint="eastAsia"/>
          <w:snapToGrid w:val="0"/>
          <w:color w:val="000000" w:themeColor="text1"/>
          <w:highlight w:val="none"/>
          <w14:textFill>
            <w14:solidFill>
              <w14:schemeClr w14:val="tx1"/>
            </w14:solidFill>
          </w14:textFill>
        </w:rPr>
        <w:t>放弃中标的，</w:t>
      </w:r>
      <w:r>
        <w:rPr>
          <w:rFonts w:hint="eastAsia" w:ascii="Times New Roman"/>
          <w:snapToGrid w:val="0"/>
          <w:color w:val="000000" w:themeColor="text1"/>
          <w:kern w:val="0"/>
          <w:highlight w:val="none"/>
          <w14:textFill>
            <w14:solidFill>
              <w14:schemeClr w14:val="tx1"/>
            </w14:solidFill>
          </w14:textFill>
        </w:rPr>
        <w:t>取消其中标资格，其投标保证不予退还，给招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w:t>
      </w:r>
      <w:r>
        <w:rPr>
          <w:rFonts w:hint="eastAsia" w:ascii="Times New Roman"/>
          <w:bCs/>
          <w:snapToGrid w:val="0"/>
          <w:color w:val="000000" w:themeColor="text1"/>
          <w:kern w:val="0"/>
          <w:highlight w:val="none"/>
          <w14:textFill>
            <w14:solidFill>
              <w14:schemeClr w14:val="tx1"/>
            </w14:solidFill>
          </w14:textFill>
        </w:rPr>
        <w:t>因此种情况造成招标人重新招标的</w:t>
      </w:r>
      <w:r>
        <w:rPr>
          <w:rFonts w:hint="eastAsia" w:ascii="Times New Roman"/>
          <w:snapToGrid w:val="0"/>
          <w:color w:val="000000" w:themeColor="text1"/>
          <w:kern w:val="0"/>
          <w:highlight w:val="none"/>
          <w14:textFill>
            <w14:solidFill>
              <w14:schemeClr w14:val="tx1"/>
            </w14:solidFill>
          </w14:textFill>
        </w:rPr>
        <w:t>，招标人可不接受该弃标人再次投标。同时，招标人应将该弃标人的失信行为向行政监督部门报告。</w:t>
      </w:r>
    </w:p>
    <w:p w14:paraId="08F85F85">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5.2</w:t>
      </w:r>
      <w:r>
        <w:rPr>
          <w:rFonts w:hint="eastAsia" w:ascii="Times New Roman"/>
          <w:snapToGrid w:val="0"/>
          <w:color w:val="000000" w:themeColor="text1"/>
          <w:kern w:val="0"/>
          <w:highlight w:val="none"/>
          <w14:textFill>
            <w14:solidFill>
              <w14:schemeClr w14:val="tx1"/>
            </w14:solidFill>
          </w14:textFill>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6EBAEEAF">
      <w:pPr>
        <w:wordWrap w:val="0"/>
        <w:adjustRightInd w:val="0"/>
        <w:snapToGrid w:val="0"/>
        <w:spacing w:line="440" w:lineRule="exact"/>
        <w:ind w:firstLine="482" w:firstLineChars="200"/>
        <w:rPr>
          <w:rFonts w:ascii="Times New Roman"/>
          <w:b/>
          <w:bCs/>
          <w:snapToGrid w:val="0"/>
          <w:color w:val="000000" w:themeColor="text1"/>
          <w:kern w:val="0"/>
          <w:highlight w:val="none"/>
          <w14:textFill>
            <w14:solidFill>
              <w14:schemeClr w14:val="tx1"/>
            </w14:solidFill>
          </w14:textFill>
        </w:rPr>
      </w:pPr>
    </w:p>
    <w:p w14:paraId="27876429">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62" w:name="_Toc16666"/>
      <w:r>
        <w:rPr>
          <w:rFonts w:hint="eastAsia" w:ascii="Times New Roman"/>
          <w:b/>
          <w:bCs/>
          <w:snapToGrid w:val="0"/>
          <w:color w:val="000000" w:themeColor="text1"/>
          <w:kern w:val="0"/>
          <w:highlight w:val="none"/>
          <w14:textFill>
            <w14:solidFill>
              <w14:schemeClr w14:val="tx1"/>
            </w14:solidFill>
          </w14:textFill>
        </w:rPr>
        <w:t>6．专业工程分包</w:t>
      </w:r>
      <w:bookmarkEnd w:id="162"/>
    </w:p>
    <w:p w14:paraId="084CDC85">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37387BB1">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p>
    <w:p w14:paraId="4D42708A">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63" w:name="_Toc16081"/>
      <w:r>
        <w:rPr>
          <w:rFonts w:hint="eastAsia" w:ascii="Times New Roman"/>
          <w:b/>
          <w:bCs/>
          <w:snapToGrid w:val="0"/>
          <w:color w:val="000000" w:themeColor="text1"/>
          <w:kern w:val="0"/>
          <w:highlight w:val="none"/>
          <w14:textFill>
            <w14:solidFill>
              <w14:schemeClr w14:val="tx1"/>
            </w14:solidFill>
          </w14:textFill>
        </w:rPr>
        <w:t>7．工人工资支付专用账户</w:t>
      </w:r>
      <w:bookmarkEnd w:id="163"/>
    </w:p>
    <w:p w14:paraId="501F22AA">
      <w:pPr>
        <w:wordWrap w:val="0"/>
        <w:adjustRightInd w:val="0"/>
        <w:snapToGrid w:val="0"/>
        <w:spacing w:line="440" w:lineRule="exact"/>
        <w:ind w:firstLine="482" w:firstLineChars="200"/>
        <w:rPr>
          <w:rFonts w:hint="eastAsia" w:ascii="Times New Roman"/>
          <w:snapToGrid w:val="0"/>
          <w:color w:val="000000" w:themeColor="text1"/>
          <w:kern w:val="0"/>
          <w:highlight w:val="none"/>
          <w:lang w:eastAsia="zh-CN"/>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7.1</w:t>
      </w:r>
      <w:r>
        <w:rPr>
          <w:rFonts w:hint="eastAsia" w:ascii="Times New Roman"/>
          <w:snapToGrid w:val="0"/>
          <w:color w:val="000000" w:themeColor="text1"/>
          <w:kern w:val="0"/>
          <w:highlight w:val="none"/>
          <w14:textFill>
            <w14:solidFill>
              <w14:schemeClr w14:val="tx1"/>
            </w14:solidFill>
          </w14:textFill>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bookmarkStart w:id="164" w:name="_Toc16391"/>
      <w:bookmarkStart w:id="165" w:name="_Toc10614"/>
    </w:p>
    <w:p w14:paraId="5ABADBC7">
      <w:pPr>
        <w:wordWrap w:val="0"/>
        <w:adjustRightInd w:val="0"/>
        <w:snapToGrid w:val="0"/>
        <w:spacing w:line="440" w:lineRule="exact"/>
        <w:ind w:firstLine="482" w:firstLineChars="200"/>
        <w:rPr>
          <w:rFonts w:ascii="Times New Roman" w:hAnsi="Times New Roman"/>
          <w:snapToGrid w:val="0"/>
          <w:color w:val="000000" w:themeColor="text1"/>
          <w:kern w:val="0"/>
          <w:highlight w:val="none"/>
          <w14:textFill>
            <w14:solidFill>
              <w14:schemeClr w14:val="tx1"/>
            </w14:solidFill>
          </w14:textFill>
        </w:rPr>
      </w:pPr>
      <w:r>
        <w:rPr>
          <w:rFonts w:hint="eastAsia" w:ascii="Times New Roman" w:hAnsi="Times New Roman"/>
          <w:b/>
          <w:bCs/>
          <w:snapToGrid w:val="0"/>
          <w:color w:val="000000" w:themeColor="text1"/>
          <w:kern w:val="0"/>
          <w:highlight w:val="none"/>
          <w14:textFill>
            <w14:solidFill>
              <w14:schemeClr w14:val="tx1"/>
            </w14:solidFill>
          </w14:textFill>
        </w:rPr>
        <w:t>7.2</w:t>
      </w:r>
      <w:r>
        <w:rPr>
          <w:rFonts w:hint="eastAsia" w:ascii="Times New Roman" w:hAnsi="Times New Roman"/>
          <w:snapToGrid w:val="0"/>
          <w:color w:val="000000" w:themeColor="text1"/>
          <w:kern w:val="0"/>
          <w:highlight w:val="none"/>
          <w14:textFill>
            <w14:solidFill>
              <w14:schemeClr w14:val="tx1"/>
            </w14:solidFill>
          </w14:textFill>
        </w:rPr>
        <w:t xml:space="preserve"> 承包人必须在项目开工前，在项目所在地银行设立工资专户，并在作业工人进场前按照相关规定完成实名管理登记及作业工人工资卡开办。承包人应在工资专户开立后2个工作日内，将开户银行及其账号、开户协议等资料提交给发包人。</w:t>
      </w:r>
      <w:bookmarkEnd w:id="164"/>
      <w:bookmarkEnd w:id="165"/>
    </w:p>
    <w:p w14:paraId="78C5AA77">
      <w:pPr>
        <w:pStyle w:val="6"/>
        <w:spacing w:before="0" w:after="0" w:line="375" w:lineRule="auto"/>
        <w:ind w:firstLine="241" w:firstLineChars="1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7.3</w:t>
      </w:r>
      <w:r>
        <w:rPr>
          <w:rFonts w:hint="eastAsia" w:ascii="Times New Roman"/>
          <w:snapToGrid w:val="0"/>
          <w:color w:val="000000" w:themeColor="text1"/>
          <w:kern w:val="0"/>
          <w:highlight w:val="none"/>
          <w14:textFill>
            <w14:solidFill>
              <w14:schemeClr w14:val="tx1"/>
            </w14:solidFill>
          </w14:textFill>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58AC62B1">
      <w:pPr>
        <w:pStyle w:val="6"/>
        <w:spacing w:before="0" w:after="0" w:line="375" w:lineRule="auto"/>
        <w:ind w:firstLine="482"/>
        <w:rPr>
          <w:rFonts w:ascii="Times New Roman"/>
          <w:b/>
          <w:bCs/>
          <w:snapToGrid w:val="0"/>
          <w:color w:val="000000" w:themeColor="text1"/>
          <w:kern w:val="0"/>
          <w:highlight w:val="none"/>
          <w14:textFill>
            <w14:solidFill>
              <w14:schemeClr w14:val="tx1"/>
            </w14:solidFill>
          </w14:textFill>
        </w:rPr>
      </w:pPr>
      <w:r>
        <w:rPr>
          <w:rFonts w:hint="eastAsia" w:ascii="Times New Roman" w:eastAsia="宋体" w:cs="Times New Roman"/>
          <w:b/>
          <w:bCs/>
          <w:snapToGrid w:val="0"/>
          <w:color w:val="000000" w:themeColor="text1"/>
          <w:kern w:val="0"/>
          <w:highlight w:val="none"/>
          <w14:textFill>
            <w14:solidFill>
              <w14:schemeClr w14:val="tx1"/>
            </w14:solidFill>
          </w14:textFill>
        </w:rPr>
        <w:t>7.4</w:t>
      </w:r>
      <w:r>
        <w:rPr>
          <w:rFonts w:hint="eastAsia" w:ascii="宋体" w:hAnsi="宋体" w:cs="宋体"/>
          <w:snapToGrid w:val="0"/>
          <w:color w:val="000000" w:themeColor="text1"/>
          <w:kern w:val="0"/>
          <w:highlight w:val="none"/>
          <w14:textFill>
            <w14:solidFill>
              <w14:schemeClr w14:val="tx1"/>
            </w14:solidFill>
          </w14:textFill>
        </w:rPr>
        <w:t>农民工工资分账制：</w:t>
      </w:r>
      <w:r>
        <w:rPr>
          <w:rFonts w:hint="eastAsia" w:ascii="宋体" w:hAnsi="宋体" w:cs="宋体"/>
          <w:color w:val="000000" w:themeColor="text1"/>
          <w:szCs w:val="21"/>
          <w:highlight w:val="none"/>
          <w:lang w:val="zh-CN"/>
          <w14:textFill>
            <w14:solidFill>
              <w14:schemeClr w14:val="tx1"/>
            </w14:solidFill>
          </w14:textFill>
        </w:rPr>
        <w:t>依据2021年7月7日人力资源社会保障部等十部门关于印发《工程建设领域农民工工资专用账户管理暂行办法》的通知（人社部发〔2021〕53号），总包单位应当在工程施工合同签订之日起30日内开立专用账户，并与建设单位、开户银行签订资金管理三方协议。专用账户名称为总包单位名称加工程建设项目名称后加“农民工工资专用账户”。总包单位应当在专用账户开立后的30日内报项目所在地专用账户监管部门备案。若未按该办法执行，将上报省市</w:t>
      </w:r>
      <w:r>
        <w:rPr>
          <w:rFonts w:hint="eastAsia" w:ascii="宋体" w:hAnsi="宋体" w:cs="宋体"/>
          <w:color w:val="000000" w:themeColor="text1"/>
          <w:szCs w:val="21"/>
          <w:highlight w:val="none"/>
          <w14:textFill>
            <w14:solidFill>
              <w14:schemeClr w14:val="tx1"/>
            </w14:solidFill>
          </w14:textFill>
        </w:rPr>
        <w:t>建设</w:t>
      </w:r>
      <w:r>
        <w:rPr>
          <w:rFonts w:hint="eastAsia" w:ascii="宋体" w:hAnsi="宋体" w:cs="宋体"/>
          <w:color w:val="000000" w:themeColor="text1"/>
          <w:szCs w:val="21"/>
          <w:highlight w:val="none"/>
          <w:lang w:val="zh-CN"/>
          <w14:textFill>
            <w14:solidFill>
              <w14:schemeClr w14:val="tx1"/>
            </w14:solidFill>
          </w14:textFill>
        </w:rPr>
        <w:t>行政主管部门将此行为列入不良信用记录</w:t>
      </w:r>
      <w:r>
        <w:rPr>
          <w:rFonts w:hint="eastAsia" w:ascii="宋体" w:hAnsi="宋体" w:cs="宋体"/>
          <w:color w:val="000000" w:themeColor="text1"/>
          <w:spacing w:val="2"/>
          <w:kern w:val="0"/>
          <w:szCs w:val="21"/>
          <w:highlight w:val="none"/>
          <w14:textFill>
            <w14:solidFill>
              <w14:schemeClr w14:val="tx1"/>
            </w14:solidFill>
          </w14:textFill>
        </w:rPr>
        <w:t>。</w:t>
      </w:r>
      <w:r>
        <w:rPr>
          <w:rFonts w:hint="eastAsia" w:ascii="宋体" w:hAnsi="宋体" w:cs="宋体"/>
          <w:color w:val="000000" w:themeColor="text1"/>
          <w:spacing w:val="2"/>
          <w:kern w:val="0"/>
          <w:szCs w:val="21"/>
          <w:highlight w:val="none"/>
          <w:lang w:val="zh-CN"/>
          <w14:textFill>
            <w14:solidFill>
              <w14:schemeClr w14:val="tx1"/>
            </w14:solidFill>
          </w14:textFill>
        </w:rPr>
        <w:t>根据工程人工工资所占比例，于每次拨付工程进度款时，按工程进度款的</w:t>
      </w:r>
      <w:r>
        <w:rPr>
          <w:rFonts w:hint="eastAsia" w:ascii="宋体" w:hAnsi="宋体" w:cs="宋体"/>
          <w:color w:val="000000" w:themeColor="text1"/>
          <w:spacing w:val="2"/>
          <w:kern w:val="0"/>
          <w:szCs w:val="21"/>
          <w:highlight w:val="none"/>
          <w14:textFill>
            <w14:solidFill>
              <w14:schemeClr w14:val="tx1"/>
            </w14:solidFill>
          </w14:textFill>
        </w:rPr>
        <w:t>25%</w:t>
      </w:r>
      <w:r>
        <w:rPr>
          <w:rFonts w:hint="eastAsia" w:ascii="宋体" w:hAnsi="宋体" w:cs="宋体"/>
          <w:color w:val="000000" w:themeColor="text1"/>
          <w:spacing w:val="2"/>
          <w:kern w:val="0"/>
          <w:szCs w:val="21"/>
          <w:highlight w:val="none"/>
          <w:lang w:val="zh-CN"/>
          <w14:textFill>
            <w14:solidFill>
              <w14:schemeClr w14:val="tx1"/>
            </w14:solidFill>
          </w14:textFill>
        </w:rPr>
        <w:t>资金</w:t>
      </w:r>
      <w:r>
        <w:rPr>
          <w:rFonts w:hint="eastAsia" w:ascii="宋体" w:hAnsi="宋体" w:cs="宋体"/>
          <w:color w:val="000000" w:themeColor="text1"/>
          <w:highlight w:val="none"/>
          <w:shd w:val="clear" w:color="auto" w:fill="FFFFFF"/>
          <w14:textFill>
            <w14:solidFill>
              <w14:schemeClr w14:val="tx1"/>
            </w14:solidFill>
          </w14:textFill>
        </w:rPr>
        <w:t>（且不低于当月应发工人工资的金额）</w:t>
      </w:r>
      <w:r>
        <w:rPr>
          <w:rFonts w:hint="eastAsia" w:ascii="宋体" w:hAnsi="宋体" w:cs="宋体"/>
          <w:color w:val="000000" w:themeColor="text1"/>
          <w:spacing w:val="2"/>
          <w:kern w:val="0"/>
          <w:szCs w:val="21"/>
          <w:highlight w:val="none"/>
          <w14:textFill>
            <w14:solidFill>
              <w14:schemeClr w14:val="tx1"/>
            </w14:solidFill>
          </w14:textFill>
        </w:rPr>
        <w:t>由中标人直接</w:t>
      </w:r>
      <w:r>
        <w:rPr>
          <w:rFonts w:hint="eastAsia" w:ascii="宋体" w:hAnsi="宋体" w:cs="宋体"/>
          <w:color w:val="000000" w:themeColor="text1"/>
          <w:spacing w:val="2"/>
          <w:kern w:val="0"/>
          <w:szCs w:val="21"/>
          <w:highlight w:val="none"/>
          <w:lang w:val="zh-CN"/>
          <w14:textFill>
            <w14:solidFill>
              <w14:schemeClr w14:val="tx1"/>
            </w14:solidFill>
          </w14:textFill>
        </w:rPr>
        <w:t>转存到中标单位开设的工人工资专用账户上，确保足额支付工人工资。</w:t>
      </w:r>
      <w:bookmarkStart w:id="166" w:name="_Toc13019"/>
    </w:p>
    <w:p w14:paraId="4499D94A">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67" w:name="_Toc30148"/>
      <w:bookmarkStart w:id="168" w:name="_Toc746"/>
      <w:r>
        <w:rPr>
          <w:rFonts w:hint="eastAsia" w:ascii="Times New Roman"/>
          <w:b/>
          <w:bCs/>
          <w:snapToGrid w:val="0"/>
          <w:color w:val="000000" w:themeColor="text1"/>
          <w:kern w:val="0"/>
          <w:highlight w:val="none"/>
          <w14:textFill>
            <w14:solidFill>
              <w14:schemeClr w14:val="tx1"/>
            </w14:solidFill>
          </w14:textFill>
        </w:rPr>
        <w:t>8．</w:t>
      </w:r>
      <w:bookmarkEnd w:id="166"/>
      <w:bookmarkEnd w:id="167"/>
      <w:r>
        <w:rPr>
          <w:rFonts w:hint="eastAsia" w:ascii="Times New Roman"/>
          <w:b/>
          <w:bCs/>
          <w:snapToGrid w:val="0"/>
          <w:color w:val="000000" w:themeColor="text1"/>
          <w:kern w:val="0"/>
          <w:highlight w:val="none"/>
          <w14:textFill>
            <w14:solidFill>
              <w14:schemeClr w14:val="tx1"/>
            </w14:solidFill>
          </w14:textFill>
        </w:rPr>
        <w:t>工期进度</w:t>
      </w:r>
      <w:bookmarkEnd w:id="168"/>
    </w:p>
    <w:p w14:paraId="79F72B00">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lang w:val="en-US" w:eastAsia="zh-CN"/>
          <w14:textFill>
            <w14:solidFill>
              <w14:schemeClr w14:val="tx1"/>
            </w14:solidFill>
          </w14:textFill>
        </w:rPr>
        <w:t>8</w:t>
      </w:r>
      <w:r>
        <w:rPr>
          <w:rFonts w:ascii="Times New Roman"/>
          <w:b/>
          <w:bCs/>
          <w:snapToGrid w:val="0"/>
          <w:color w:val="000000" w:themeColor="text1"/>
          <w:kern w:val="0"/>
          <w:highlight w:val="none"/>
          <w14:textFill>
            <w14:solidFill>
              <w14:schemeClr w14:val="tx1"/>
            </w14:solidFill>
          </w14:textFill>
        </w:rPr>
        <w:t>.1</w:t>
      </w:r>
      <w:r>
        <w:rPr>
          <w:rFonts w:ascii="Times New Roman"/>
          <w:snapToGrid w:val="0"/>
          <w:color w:val="000000" w:themeColor="text1"/>
          <w:kern w:val="0"/>
          <w:highlight w:val="none"/>
          <w14:textFill>
            <w14:solidFill>
              <w14:schemeClr w14:val="tx1"/>
            </w14:solidFill>
          </w14:textFill>
        </w:rPr>
        <w:t xml:space="preserve"> </w:t>
      </w: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本项目施工招标工期为</w:t>
      </w:r>
      <w:r>
        <w:rPr>
          <w:rFonts w:hint="eastAsia" w:hAnsi="宋体" w:cs="宋体"/>
          <w:b w:val="0"/>
          <w:bCs/>
          <w:i w:val="0"/>
          <w:iCs/>
          <w:color w:val="000000" w:themeColor="text1"/>
          <w:kern w:val="2"/>
          <w:sz w:val="24"/>
          <w:szCs w:val="24"/>
          <w:highlight w:val="none"/>
          <w:u w:val="single"/>
          <w:lang w:val="en-US" w:eastAsia="zh-CN" w:bidi="ar-SA"/>
          <w14:textFill>
            <w14:solidFill>
              <w14:schemeClr w14:val="tx1"/>
            </w14:solidFill>
          </w14:textFill>
        </w:rPr>
        <w:t>395个日历天</w:t>
      </w:r>
      <w:r>
        <w:rPr>
          <w:rFonts w:hint="eastAsia" w:ascii="Times New Roman"/>
          <w:snapToGrid w:val="0"/>
          <w:color w:val="000000" w:themeColor="text1"/>
          <w:kern w:val="0"/>
          <w:highlight w:val="none"/>
          <w14:textFill>
            <w14:solidFill>
              <w14:schemeClr w14:val="tx1"/>
            </w14:solidFill>
          </w14:textFill>
        </w:rPr>
        <w:t>。</w:t>
      </w:r>
    </w:p>
    <w:p w14:paraId="72732341">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lang w:val="en-US" w:eastAsia="zh-CN"/>
          <w14:textFill>
            <w14:solidFill>
              <w14:schemeClr w14:val="tx1"/>
            </w14:solidFill>
          </w14:textFill>
        </w:rPr>
        <w:t>8</w:t>
      </w:r>
      <w:r>
        <w:rPr>
          <w:rFonts w:ascii="Times New Roman"/>
          <w:b/>
          <w:bCs/>
          <w:snapToGrid w:val="0"/>
          <w:color w:val="000000" w:themeColor="text1"/>
          <w:kern w:val="0"/>
          <w:highlight w:val="none"/>
          <w14:textFill>
            <w14:solidFill>
              <w14:schemeClr w14:val="tx1"/>
            </w14:solidFill>
          </w14:textFill>
        </w:rPr>
        <w:t>.2</w:t>
      </w:r>
      <w:r>
        <w:rPr>
          <w:rFonts w:ascii="Times New Roman"/>
          <w:snapToGrid w:val="0"/>
          <w:color w:val="000000" w:themeColor="text1"/>
          <w:kern w:val="0"/>
          <w:highlight w:val="none"/>
          <w14:textFill>
            <w14:solidFill>
              <w14:schemeClr w14:val="tx1"/>
            </w14:solidFill>
          </w14:textFill>
        </w:rPr>
        <w:t xml:space="preserve"> 施工工期从</w:t>
      </w:r>
      <w:r>
        <w:rPr>
          <w:rFonts w:hint="eastAsia" w:ascii="Times New Roman"/>
          <w:snapToGrid w:val="0"/>
          <w:color w:val="000000" w:themeColor="text1"/>
          <w:kern w:val="0"/>
          <w:highlight w:val="none"/>
          <w14:textFill>
            <w14:solidFill>
              <w14:schemeClr w14:val="tx1"/>
            </w14:solidFill>
          </w14:textFill>
        </w:rPr>
        <w:t>承包人</w:t>
      </w:r>
      <w:r>
        <w:rPr>
          <w:rFonts w:ascii="Times New Roman"/>
          <w:snapToGrid w:val="0"/>
          <w:color w:val="000000" w:themeColor="text1"/>
          <w:kern w:val="0"/>
          <w:highlight w:val="none"/>
          <w14:textFill>
            <w14:solidFill>
              <w14:schemeClr w14:val="tx1"/>
            </w14:solidFill>
          </w14:textFill>
        </w:rPr>
        <w:t>收到监理单位签发的开工令之日起计，至竣工验收合格之日止。</w:t>
      </w:r>
    </w:p>
    <w:p w14:paraId="50103AAA">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lang w:val="en-US" w:eastAsia="zh-CN"/>
          <w14:textFill>
            <w14:solidFill>
              <w14:schemeClr w14:val="tx1"/>
            </w14:solidFill>
          </w14:textFill>
        </w:rPr>
        <w:t>8</w:t>
      </w:r>
      <w:r>
        <w:rPr>
          <w:rFonts w:ascii="Times New Roman"/>
          <w:b/>
          <w:bCs/>
          <w:snapToGrid w:val="0"/>
          <w:color w:val="000000" w:themeColor="text1"/>
          <w:kern w:val="0"/>
          <w:highlight w:val="none"/>
          <w14:textFill>
            <w14:solidFill>
              <w14:schemeClr w14:val="tx1"/>
            </w14:solidFill>
          </w14:textFill>
        </w:rPr>
        <w:t>.3</w:t>
      </w:r>
      <w:r>
        <w:rPr>
          <w:rFonts w:ascii="Times New Roman"/>
          <w:snapToGrid w:val="0"/>
          <w:color w:val="000000" w:themeColor="text1"/>
          <w:kern w:val="0"/>
          <w:highlight w:val="none"/>
          <w14:textFill>
            <w14:solidFill>
              <w14:schemeClr w14:val="tx1"/>
            </w14:solidFill>
          </w14:textFill>
        </w:rPr>
        <w:t xml:space="preserve"> 由于</w:t>
      </w:r>
      <w:r>
        <w:rPr>
          <w:rFonts w:hint="eastAsia" w:ascii="Times New Roman"/>
          <w:snapToGrid w:val="0"/>
          <w:color w:val="000000" w:themeColor="text1"/>
          <w:kern w:val="0"/>
          <w:highlight w:val="none"/>
          <w14:textFill>
            <w14:solidFill>
              <w14:schemeClr w14:val="tx1"/>
            </w14:solidFill>
          </w14:textFill>
        </w:rPr>
        <w:t>承包</w:t>
      </w:r>
      <w:r>
        <w:rPr>
          <w:rFonts w:ascii="Times New Roman"/>
          <w:snapToGrid w:val="0"/>
          <w:color w:val="000000" w:themeColor="text1"/>
          <w:kern w:val="0"/>
          <w:highlight w:val="none"/>
          <w14:textFill>
            <w14:solidFill>
              <w14:schemeClr w14:val="tx1"/>
            </w14:solidFill>
          </w14:textFill>
        </w:rPr>
        <w:t>人原因造成</w:t>
      </w:r>
      <w:r>
        <w:rPr>
          <w:rFonts w:hint="eastAsia" w:ascii="Times New Roman"/>
          <w:snapToGrid w:val="0"/>
          <w:color w:val="000000" w:themeColor="text1"/>
          <w:kern w:val="0"/>
          <w:highlight w:val="none"/>
          <w14:textFill>
            <w14:solidFill>
              <w14:schemeClr w14:val="tx1"/>
            </w14:solidFill>
          </w14:textFill>
        </w:rPr>
        <w:t>工期延误的</w:t>
      </w:r>
      <w:r>
        <w:rPr>
          <w:rFonts w:ascii="Times New Roman"/>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highlight w:val="none"/>
          <w14:textFill>
            <w14:solidFill>
              <w14:schemeClr w14:val="tx1"/>
            </w14:solidFill>
          </w14:textFill>
        </w:rPr>
        <w:t>承包人</w:t>
      </w:r>
      <w:r>
        <w:rPr>
          <w:rFonts w:ascii="Times New Roman"/>
          <w:snapToGrid w:val="0"/>
          <w:color w:val="000000" w:themeColor="text1"/>
          <w:kern w:val="0"/>
          <w:highlight w:val="none"/>
          <w14:textFill>
            <w14:solidFill>
              <w14:schemeClr w14:val="tx1"/>
            </w14:solidFill>
          </w14:textFill>
        </w:rPr>
        <w:t>须在逾期第壹天起每天按合同价的</w:t>
      </w:r>
      <w:r>
        <w:rPr>
          <w:rFonts w:hAnsi="宋体" w:cs="宋体"/>
          <w:snapToGrid w:val="0"/>
          <w:color w:val="000000" w:themeColor="text1"/>
          <w:kern w:val="0"/>
          <w:highlight w:val="none"/>
          <w:u w:val="single"/>
          <w14:textFill>
            <w14:solidFill>
              <w14:schemeClr w14:val="tx1"/>
            </w14:solidFill>
          </w14:textFill>
        </w:rPr>
        <w:t>1</w:t>
      </w:r>
      <w:r>
        <w:rPr>
          <w:rFonts w:ascii="Arial" w:hAnsi="Arial" w:cs="Arial"/>
          <w:snapToGrid w:val="0"/>
          <w:color w:val="000000" w:themeColor="text1"/>
          <w:kern w:val="0"/>
          <w:highlight w:val="none"/>
          <w:u w:val="single"/>
          <w14:textFill>
            <w14:solidFill>
              <w14:schemeClr w14:val="tx1"/>
            </w14:solidFill>
          </w14:textFill>
        </w:rPr>
        <w:t>‰</w:t>
      </w:r>
      <w:r>
        <w:rPr>
          <w:rFonts w:ascii="Times New Roman"/>
          <w:snapToGrid w:val="0"/>
          <w:color w:val="000000" w:themeColor="text1"/>
          <w:kern w:val="0"/>
          <w:highlight w:val="none"/>
          <w:u w:val="single"/>
          <w14:textFill>
            <w14:solidFill>
              <w14:schemeClr w14:val="tx1"/>
            </w14:solidFill>
          </w14:textFill>
        </w:rPr>
        <w:t xml:space="preserve"> </w:t>
      </w:r>
      <w:r>
        <w:rPr>
          <w:rFonts w:ascii="Times New Roman"/>
          <w:snapToGrid w:val="0"/>
          <w:color w:val="000000" w:themeColor="text1"/>
          <w:kern w:val="0"/>
          <w:highlight w:val="none"/>
          <w14:textFill>
            <w14:solidFill>
              <w14:schemeClr w14:val="tx1"/>
            </w14:solidFill>
          </w14:textFill>
        </w:rPr>
        <w:t>向招标人返纳逾期竣工违约金。</w:t>
      </w:r>
      <w:r>
        <w:rPr>
          <w:rFonts w:hAnsi="宋体" w:cs="宋体"/>
          <w:snapToGrid w:val="0"/>
          <w:color w:val="000000" w:themeColor="text1"/>
          <w:kern w:val="0"/>
          <w:highlight w:val="none"/>
          <w14:textFill>
            <w14:solidFill>
              <w14:schemeClr w14:val="tx1"/>
            </w14:solidFill>
          </w14:textFill>
        </w:rPr>
        <w:t>逾期竣工违约金的最高限额为合同价款的</w:t>
      </w:r>
      <w:r>
        <w:rPr>
          <w:rFonts w:hint="eastAsia" w:hAnsi="宋体" w:cs="宋体"/>
          <w:snapToGrid w:val="0"/>
          <w:color w:val="000000" w:themeColor="text1"/>
          <w:kern w:val="0"/>
          <w:highlight w:val="none"/>
          <w:u w:val="single"/>
          <w14:textFill>
            <w14:solidFill>
              <w14:schemeClr w14:val="tx1"/>
            </w14:solidFill>
          </w14:textFill>
        </w:rPr>
        <w:t>5</w:t>
      </w:r>
      <w:r>
        <w:rPr>
          <w:rFonts w:hAnsi="宋体" w:cs="宋体"/>
          <w:snapToGrid w:val="0"/>
          <w:color w:val="000000" w:themeColor="text1"/>
          <w:kern w:val="0"/>
          <w:highlight w:val="none"/>
          <w:u w:val="single"/>
          <w14:textFill>
            <w14:solidFill>
              <w14:schemeClr w14:val="tx1"/>
            </w14:solidFill>
          </w14:textFill>
        </w:rPr>
        <w:t>%</w:t>
      </w:r>
      <w:r>
        <w:rPr>
          <w:rFonts w:hAnsi="宋体" w:cs="宋体"/>
          <w:iCs/>
          <w:snapToGrid w:val="0"/>
          <w:color w:val="000000" w:themeColor="text1"/>
          <w:kern w:val="0"/>
          <w:highlight w:val="none"/>
          <w14:textFill>
            <w14:solidFill>
              <w14:schemeClr w14:val="tx1"/>
            </w14:solidFill>
          </w14:textFill>
        </w:rPr>
        <w:t>。</w:t>
      </w:r>
    </w:p>
    <w:p w14:paraId="53D465BF">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bookmarkStart w:id="169" w:name="_Toc19632"/>
      <w:bookmarkStart w:id="170" w:name="_Toc28684"/>
      <w:bookmarkStart w:id="171" w:name="_Hlt69698713"/>
      <w:bookmarkStart w:id="172" w:name="_Hlt69698765"/>
      <w:bookmarkStart w:id="173" w:name="_Toc28918"/>
      <w:bookmarkStart w:id="174" w:name="_Hlt69698776"/>
      <w:r>
        <w:rPr>
          <w:rFonts w:hint="eastAsia" w:ascii="Times New Roman"/>
          <w:b/>
          <w:bCs/>
          <w:snapToGrid w:val="0"/>
          <w:color w:val="000000" w:themeColor="text1"/>
          <w:kern w:val="0"/>
          <w:highlight w:val="none"/>
          <w:lang w:val="en-US" w:eastAsia="zh-CN"/>
          <w14:textFill>
            <w14:solidFill>
              <w14:schemeClr w14:val="tx1"/>
            </w14:solidFill>
          </w14:textFill>
        </w:rPr>
        <w:t>9</w:t>
      </w:r>
      <w:r>
        <w:rPr>
          <w:rFonts w:hint="eastAsia" w:ascii="Times New Roman"/>
          <w:b/>
          <w:bCs/>
          <w:snapToGrid w:val="0"/>
          <w:color w:val="000000" w:themeColor="text1"/>
          <w:kern w:val="0"/>
          <w:highlight w:val="none"/>
          <w14:textFill>
            <w14:solidFill>
              <w14:schemeClr w14:val="tx1"/>
            </w14:solidFill>
          </w14:textFill>
        </w:rPr>
        <w:t>．项目管理机构</w:t>
      </w:r>
    </w:p>
    <w:p w14:paraId="69FEA37A">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lang w:val="en-US" w:eastAsia="zh-CN"/>
          <w14:textFill>
            <w14:solidFill>
              <w14:schemeClr w14:val="tx1"/>
            </w14:solidFill>
          </w14:textFill>
        </w:rPr>
        <w:t>9</w:t>
      </w: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14:textFill>
            <w14:solidFill>
              <w14:schemeClr w14:val="tx1"/>
            </w14:solidFill>
          </w14:textFill>
        </w:rPr>
        <w:t xml:space="preserve"> 承包人派驻的项目管理班子成员必须为其投标文件确定的人员，否则发包人有权终止合同。</w:t>
      </w:r>
    </w:p>
    <w:p w14:paraId="4791F4F1">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lang w:val="en-US" w:eastAsia="zh-CN"/>
          <w14:textFill>
            <w14:solidFill>
              <w14:schemeClr w14:val="tx1"/>
            </w14:solidFill>
          </w14:textFill>
        </w:rPr>
        <w:t>9</w:t>
      </w:r>
      <w:r>
        <w:rPr>
          <w:rFonts w:hint="eastAsia" w:ascii="Times New Roman"/>
          <w:b/>
          <w:bCs/>
          <w:snapToGrid w:val="0"/>
          <w:color w:val="000000" w:themeColor="text1"/>
          <w:kern w:val="0"/>
          <w:highlight w:val="none"/>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 xml:space="preserve">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22FEF254">
      <w:pPr>
        <w:wordWrap w:val="0"/>
        <w:adjustRightInd w:val="0"/>
        <w:snapToGrid w:val="0"/>
        <w:ind w:firstLine="482" w:firstLineChars="200"/>
        <w:rPr>
          <w:rFonts w:hint="eastAsia" w:ascii="Times New Roman"/>
          <w:b/>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lang w:val="en-US" w:eastAsia="zh-CN"/>
          <w14:textFill>
            <w14:solidFill>
              <w14:schemeClr w14:val="tx1"/>
            </w14:solidFill>
          </w14:textFill>
        </w:rPr>
        <w:t>9</w:t>
      </w:r>
      <w:r>
        <w:rPr>
          <w:rFonts w:hAnsi="宋体" w:cs="宋体"/>
          <w:b/>
          <w:bCs/>
          <w:snapToGrid w:val="0"/>
          <w:color w:val="000000" w:themeColor="text1"/>
          <w:kern w:val="0"/>
          <w:highlight w:val="none"/>
          <w14:textFill>
            <w14:solidFill>
              <w14:schemeClr w14:val="tx1"/>
            </w14:solidFill>
          </w14:textFill>
        </w:rPr>
        <w:t>.3根据项目实施进度情况，发包人有权要求承包人增派项目管理人员，以满足项目的现场管理工作要求。</w:t>
      </w:r>
    </w:p>
    <w:p w14:paraId="41342002">
      <w:pPr>
        <w:wordWrap w:val="0"/>
        <w:adjustRightInd w:val="0"/>
        <w:snapToGrid w:val="0"/>
        <w:spacing w:line="440" w:lineRule="exact"/>
        <w:ind w:firstLine="482" w:firstLineChars="200"/>
        <w:rPr>
          <w:rFonts w:hint="eastAsia" w:ascii="Times New Roman"/>
          <w:strike/>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
          <w:snapToGrid w:val="0"/>
          <w:color w:val="000000" w:themeColor="text1"/>
          <w:kern w:val="0"/>
          <w:highlight w:val="none"/>
          <w:lang w:val="en-US" w:eastAsia="zh-CN"/>
          <w14:textFill>
            <w14:solidFill>
              <w14:schemeClr w14:val="tx1"/>
            </w14:solidFill>
          </w14:textFill>
        </w:rPr>
        <w:t>0</w:t>
      </w:r>
      <w:r>
        <w:rPr>
          <w:rFonts w:hint="eastAsia" w:ascii="Times New Roman"/>
          <w:b/>
          <w:snapToGrid w:val="0"/>
          <w:color w:val="000000" w:themeColor="text1"/>
          <w:kern w:val="0"/>
          <w:highlight w:val="none"/>
          <w14:textFill>
            <w14:solidFill>
              <w14:schemeClr w14:val="tx1"/>
            </w14:solidFill>
          </w14:textFill>
        </w:rPr>
        <w:t>．现场管理</w:t>
      </w:r>
    </w:p>
    <w:p w14:paraId="7E22594A">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0</w:t>
      </w: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14:textFill>
            <w14:solidFill>
              <w14:schemeClr w14:val="tx1"/>
            </w14:solidFill>
          </w14:textFill>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w:t>
      </w:r>
    </w:p>
    <w:p w14:paraId="656166FE">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0</w:t>
      </w:r>
      <w:r>
        <w:rPr>
          <w:rFonts w:hint="eastAsia" w:ascii="Times New Roman"/>
          <w:b/>
          <w:bCs/>
          <w:snapToGrid w:val="0"/>
          <w:color w:val="000000" w:themeColor="text1"/>
          <w:kern w:val="0"/>
          <w:highlight w:val="none"/>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 xml:space="preserve"> 承包人应按安全施工有关规定，采取严格、科学的安全防护措施，确保施工和人员（包括第三者）的安全，承担由于自身安全防护措施不力所造成的安全事故责任和发生的费用。</w:t>
      </w:r>
    </w:p>
    <w:p w14:paraId="164662C0">
      <w:pPr>
        <w:wordWrap w:val="0"/>
        <w:adjustRightInd w:val="0"/>
        <w:snapToGrid w:val="0"/>
        <w:spacing w:line="440" w:lineRule="exact"/>
        <w:ind w:firstLine="482" w:firstLineChars="200"/>
        <w:rPr>
          <w:rFonts w:hint="eastAsia" w:ascii="Times New Roman"/>
          <w:b/>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0</w:t>
      </w: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snapToGrid w:val="0"/>
          <w:color w:val="000000" w:themeColor="text1"/>
          <w:kern w:val="0"/>
          <w:highlight w:val="none"/>
          <w14:textFill>
            <w14:solidFill>
              <w14:schemeClr w14:val="tx1"/>
            </w14:solidFill>
          </w14:textFill>
        </w:rPr>
        <w:t xml:space="preserve"> 为保证施工现场的环境卫生，承包人在本招标项目施工过程中，所有的车辆必须按发包人规定的行车路线行驶。</w:t>
      </w:r>
    </w:p>
    <w:p w14:paraId="438BEF6B">
      <w:pPr>
        <w:wordWrap w:val="0"/>
        <w:adjustRightInd w:val="0"/>
        <w:snapToGrid w:val="0"/>
        <w:spacing w:line="440" w:lineRule="exact"/>
        <w:ind w:firstLine="482" w:firstLineChars="200"/>
        <w:rPr>
          <w:rFonts w:hint="eastAsia" w:ascii="Times New Roman"/>
          <w:b/>
          <w:snapToGrid w:val="0"/>
          <w:color w:val="000000" w:themeColor="text1"/>
          <w:kern w:val="0"/>
          <w:highlight w:val="none"/>
          <w14:textFill>
            <w14:solidFill>
              <w14:schemeClr w14:val="tx1"/>
            </w14:solidFill>
          </w14:textFill>
        </w:rPr>
      </w:pPr>
    </w:p>
    <w:p w14:paraId="189E48B9">
      <w:pPr>
        <w:wordWrap w:val="0"/>
        <w:adjustRightInd w:val="0"/>
        <w:snapToGrid w:val="0"/>
        <w:spacing w:line="440" w:lineRule="exact"/>
        <w:ind w:firstLine="482" w:firstLineChars="200"/>
        <w:rPr>
          <w:rFonts w:hint="eastAsia" w:ascii="Times New Roman"/>
          <w:strike/>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
          <w:snapToGrid w:val="0"/>
          <w:color w:val="000000" w:themeColor="text1"/>
          <w:kern w:val="0"/>
          <w:highlight w:val="none"/>
          <w:lang w:val="en-US" w:eastAsia="zh-CN"/>
          <w14:textFill>
            <w14:solidFill>
              <w14:schemeClr w14:val="tx1"/>
            </w14:solidFill>
          </w14:textFill>
        </w:rPr>
        <w:t>1</w:t>
      </w:r>
      <w:r>
        <w:rPr>
          <w:rFonts w:hint="eastAsia" w:ascii="Times New Roman"/>
          <w:b/>
          <w:snapToGrid w:val="0"/>
          <w:color w:val="000000" w:themeColor="text1"/>
          <w:kern w:val="0"/>
          <w:highlight w:val="none"/>
          <w14:textFill>
            <w14:solidFill>
              <w14:schemeClr w14:val="tx1"/>
            </w14:solidFill>
          </w14:textFill>
        </w:rPr>
        <w:t>．监督实施</w:t>
      </w:r>
    </w:p>
    <w:p w14:paraId="47C83859">
      <w:pPr>
        <w:wordWrap w:val="0"/>
        <w:adjustRightInd w:val="0"/>
        <w:snapToGrid w:val="0"/>
        <w:spacing w:line="440" w:lineRule="exact"/>
        <w:ind w:firstLine="56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0A949224">
      <w:pPr>
        <w:wordWrap w:val="0"/>
        <w:adjustRightInd w:val="0"/>
        <w:snapToGrid w:val="0"/>
        <w:spacing w:line="440" w:lineRule="exact"/>
        <w:ind w:firstLine="560"/>
        <w:rPr>
          <w:rFonts w:hint="eastAsia" w:ascii="Times New Roman"/>
          <w:snapToGrid w:val="0"/>
          <w:color w:val="000000" w:themeColor="text1"/>
          <w:kern w:val="0"/>
          <w:highlight w:val="none"/>
          <w14:textFill>
            <w14:solidFill>
              <w14:schemeClr w14:val="tx1"/>
            </w14:solidFill>
          </w14:textFill>
        </w:rPr>
      </w:pPr>
    </w:p>
    <w:p w14:paraId="098B3E9C">
      <w:pPr>
        <w:wordWrap w:val="0"/>
        <w:adjustRightInd w:val="0"/>
        <w:snapToGrid w:val="0"/>
        <w:spacing w:line="440" w:lineRule="exact"/>
        <w:ind w:firstLine="560"/>
        <w:rPr>
          <w:rFonts w:hint="eastAsia" w:ascii="Times New Roman"/>
          <w:b/>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
          <w:snapToGrid w:val="0"/>
          <w:color w:val="000000" w:themeColor="text1"/>
          <w:kern w:val="0"/>
          <w:highlight w:val="none"/>
          <w:lang w:val="en-US" w:eastAsia="zh-CN"/>
          <w14:textFill>
            <w14:solidFill>
              <w14:schemeClr w14:val="tx1"/>
            </w14:solidFill>
          </w14:textFill>
        </w:rPr>
        <w:t>2</w:t>
      </w:r>
      <w:r>
        <w:rPr>
          <w:rFonts w:hint="eastAsia" w:ascii="Times New Roman"/>
          <w:b/>
          <w:snapToGrid w:val="0"/>
          <w:color w:val="000000" w:themeColor="text1"/>
          <w:kern w:val="0"/>
          <w:highlight w:val="none"/>
          <w14:textFill>
            <w14:solidFill>
              <w14:schemeClr w14:val="tx1"/>
            </w14:solidFill>
          </w14:textFill>
        </w:rPr>
        <w:t>．主材的采购和使用</w:t>
      </w:r>
    </w:p>
    <w:p w14:paraId="0BCF5AD2">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7C2E7E9B">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p>
    <w:p w14:paraId="10BA3DE4">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
          <w:snapToGrid w:val="0"/>
          <w:color w:val="000000" w:themeColor="text1"/>
          <w:kern w:val="0"/>
          <w:highlight w:val="none"/>
          <w:lang w:val="en-US" w:eastAsia="zh-CN"/>
          <w14:textFill>
            <w14:solidFill>
              <w14:schemeClr w14:val="tx1"/>
            </w14:solidFill>
          </w14:textFill>
        </w:rPr>
        <w:t>3</w:t>
      </w:r>
      <w:r>
        <w:rPr>
          <w:rFonts w:hint="eastAsia" w:ascii="Times New Roman"/>
          <w:b/>
          <w:snapToGrid w:val="0"/>
          <w:color w:val="000000" w:themeColor="text1"/>
          <w:kern w:val="0"/>
          <w:highlight w:val="none"/>
          <w14:textFill>
            <w14:solidFill>
              <w14:schemeClr w14:val="tx1"/>
            </w14:solidFill>
          </w14:textFill>
        </w:rPr>
        <w:t>．竣工资料移交</w:t>
      </w:r>
    </w:p>
    <w:p w14:paraId="673FE52F">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项目竣工验收时，</w:t>
      </w: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bCs/>
          <w:snapToGrid w:val="0"/>
          <w:color w:val="000000" w:themeColor="text1"/>
          <w:kern w:val="0"/>
          <w:highlight w:val="none"/>
          <w14:textFill>
            <w14:solidFill>
              <w14:schemeClr w14:val="tx1"/>
            </w14:solidFill>
          </w14:textFill>
        </w:rPr>
        <w:t>人应向监理单位和</w:t>
      </w:r>
      <w:r>
        <w:rPr>
          <w:rFonts w:hint="eastAsia" w:ascii="Times New Roman"/>
          <w:snapToGrid w:val="0"/>
          <w:color w:val="000000" w:themeColor="text1"/>
          <w:kern w:val="0"/>
          <w:highlight w:val="none"/>
          <w14:textFill>
            <w14:solidFill>
              <w14:schemeClr w14:val="tx1"/>
            </w14:solidFill>
          </w14:textFill>
        </w:rPr>
        <w:t>发包</w:t>
      </w:r>
      <w:r>
        <w:rPr>
          <w:rFonts w:hint="eastAsia" w:ascii="Times New Roman"/>
          <w:bCs/>
          <w:snapToGrid w:val="0"/>
          <w:color w:val="000000" w:themeColor="text1"/>
          <w:kern w:val="0"/>
          <w:highlight w:val="none"/>
          <w14:textFill>
            <w14:solidFill>
              <w14:schemeClr w14:val="tx1"/>
            </w14:solidFill>
          </w14:textFill>
        </w:rPr>
        <w:t>人提供符合国家档案部门备案要求的，编制成册的竣工图及有关的技术档案资料（含声像档案）一式</w:t>
      </w:r>
      <w:r>
        <w:rPr>
          <w:rFonts w:hint="eastAsia" w:ascii="Times New Roman"/>
          <w:bCs/>
          <w:snapToGrid w:val="0"/>
          <w:color w:val="000000" w:themeColor="text1"/>
          <w:kern w:val="0"/>
          <w:highlight w:val="none"/>
          <w:u w:val="single"/>
          <w14:textFill>
            <w14:solidFill>
              <w14:schemeClr w14:val="tx1"/>
            </w14:solidFill>
          </w14:textFill>
        </w:rPr>
        <w:t xml:space="preserve"> </w:t>
      </w:r>
      <w:r>
        <w:rPr>
          <w:rFonts w:hint="eastAsia" w:ascii="Times New Roman"/>
          <w:bCs/>
          <w:snapToGrid w:val="0"/>
          <w:color w:val="000000" w:themeColor="text1"/>
          <w:kern w:val="0"/>
          <w:highlight w:val="none"/>
          <w:u w:val="single"/>
          <w:lang w:val="en-US" w:eastAsia="zh-CN"/>
          <w14:textFill>
            <w14:solidFill>
              <w14:schemeClr w14:val="tx1"/>
            </w14:solidFill>
          </w14:textFill>
        </w:rPr>
        <w:t>八</w:t>
      </w:r>
      <w:r>
        <w:rPr>
          <w:rFonts w:hint="eastAsia" w:ascii="Times New Roman"/>
          <w:bCs/>
          <w:snapToGrid w:val="0"/>
          <w:color w:val="000000" w:themeColor="text1"/>
          <w:kern w:val="0"/>
          <w:highlight w:val="none"/>
          <w:u w:val="single"/>
          <w14:textFill>
            <w14:solidFill>
              <w14:schemeClr w14:val="tx1"/>
            </w14:solidFill>
          </w14:textFill>
        </w:rPr>
        <w:t xml:space="preserve"> </w:t>
      </w:r>
      <w:r>
        <w:rPr>
          <w:rFonts w:hint="eastAsia" w:ascii="Times New Roman"/>
          <w:bCs/>
          <w:snapToGrid w:val="0"/>
          <w:color w:val="000000" w:themeColor="text1"/>
          <w:kern w:val="0"/>
          <w:highlight w:val="none"/>
          <w14:textFill>
            <w14:solidFill>
              <w14:schemeClr w14:val="tx1"/>
            </w14:solidFill>
          </w14:textFill>
        </w:rPr>
        <w:t>份。</w:t>
      </w:r>
    </w:p>
    <w:p w14:paraId="48FFC011">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p>
    <w:p w14:paraId="55C7C5E3">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
          <w:snapToGrid w:val="0"/>
          <w:color w:val="000000" w:themeColor="text1"/>
          <w:kern w:val="0"/>
          <w:highlight w:val="none"/>
          <w:lang w:val="en-US" w:eastAsia="zh-CN"/>
          <w14:textFill>
            <w14:solidFill>
              <w14:schemeClr w14:val="tx1"/>
            </w14:solidFill>
          </w14:textFill>
        </w:rPr>
        <w:t>4</w:t>
      </w:r>
      <w:r>
        <w:rPr>
          <w:rFonts w:hint="eastAsia" w:ascii="Times New Roman"/>
          <w:b/>
          <w:snapToGrid w:val="0"/>
          <w:color w:val="000000" w:themeColor="text1"/>
          <w:kern w:val="0"/>
          <w:highlight w:val="none"/>
          <w14:textFill>
            <w14:solidFill>
              <w14:schemeClr w14:val="tx1"/>
            </w14:solidFill>
          </w14:textFill>
        </w:rPr>
        <w:t>．质量保证</w:t>
      </w:r>
    </w:p>
    <w:p w14:paraId="72E94CA0">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Cs/>
          <w:snapToGrid w:val="0"/>
          <w:color w:val="000000" w:themeColor="text1"/>
          <w:kern w:val="0"/>
          <w:highlight w:val="none"/>
          <w14:textFill>
            <w14:solidFill>
              <w14:schemeClr w14:val="tx1"/>
            </w14:solidFill>
          </w14:textFill>
        </w:rPr>
        <w:t xml:space="preserve"> 本招标项目缺陷责任期为</w:t>
      </w:r>
      <w:r>
        <w:rPr>
          <w:rFonts w:hint="eastAsia" w:ascii="Times New Roman"/>
          <w:bCs/>
          <w:snapToGrid w:val="0"/>
          <w:color w:val="000000" w:themeColor="text1"/>
          <w:kern w:val="0"/>
          <w:highlight w:val="none"/>
          <w:u w:val="single"/>
          <w:lang w:val="en-US" w:eastAsia="zh-CN"/>
          <w14:textFill>
            <w14:solidFill>
              <w14:schemeClr w14:val="tx1"/>
            </w14:solidFill>
          </w14:textFill>
        </w:rPr>
        <w:t>1</w:t>
      </w:r>
      <w:r>
        <w:rPr>
          <w:rFonts w:hint="eastAsia" w:ascii="Times New Roman"/>
          <w:bCs/>
          <w:snapToGrid w:val="0"/>
          <w:color w:val="000000" w:themeColor="text1"/>
          <w:kern w:val="0"/>
          <w:highlight w:val="none"/>
          <w:u w:val="single"/>
          <w14:textFill>
            <w14:solidFill>
              <w14:schemeClr w14:val="tx1"/>
            </w14:solidFill>
          </w14:textFill>
        </w:rPr>
        <w:t xml:space="preserve"> </w:t>
      </w:r>
      <w:r>
        <w:rPr>
          <w:rFonts w:hint="eastAsia" w:ascii="Times New Roman"/>
          <w:bCs/>
          <w:snapToGrid w:val="0"/>
          <w:color w:val="000000" w:themeColor="text1"/>
          <w:kern w:val="0"/>
          <w:highlight w:val="none"/>
          <w14:textFill>
            <w14:solidFill>
              <w14:schemeClr w14:val="tx1"/>
            </w14:solidFill>
          </w14:textFill>
        </w:rPr>
        <w:t>年（自通过竣工验收之日起计），在此期间预留金额为结算价</w:t>
      </w:r>
      <w:r>
        <w:rPr>
          <w:rFonts w:hint="eastAsia" w:ascii="Times New Roman"/>
          <w:bCs/>
          <w:snapToGrid w:val="0"/>
          <w:color w:val="000000" w:themeColor="text1"/>
          <w:kern w:val="0"/>
          <w:highlight w:val="none"/>
          <w:u w:val="single"/>
          <w14:textFill>
            <w14:solidFill>
              <w14:schemeClr w14:val="tx1"/>
            </w14:solidFill>
          </w14:textFill>
        </w:rPr>
        <w:t xml:space="preserve"> </w:t>
      </w:r>
      <w:r>
        <w:rPr>
          <w:rFonts w:hint="eastAsia" w:ascii="Times New Roman"/>
          <w:bCs/>
          <w:snapToGrid w:val="0"/>
          <w:color w:val="000000" w:themeColor="text1"/>
          <w:kern w:val="0"/>
          <w:highlight w:val="none"/>
          <w:u w:val="single"/>
          <w:lang w:val="en-US" w:eastAsia="zh-CN"/>
          <w14:textFill>
            <w14:solidFill>
              <w14:schemeClr w14:val="tx1"/>
            </w14:solidFill>
          </w14:textFill>
        </w:rPr>
        <w:t>3</w:t>
      </w:r>
      <w:r>
        <w:rPr>
          <w:rFonts w:hint="eastAsia" w:ascii="Times New Roman"/>
          <w:bCs/>
          <w:snapToGrid w:val="0"/>
          <w:color w:val="000000" w:themeColor="text1"/>
          <w:kern w:val="0"/>
          <w:highlight w:val="none"/>
          <w:u w:val="single"/>
          <w14:textFill>
            <w14:solidFill>
              <w14:schemeClr w14:val="tx1"/>
            </w14:solidFill>
          </w14:textFill>
        </w:rPr>
        <w:t xml:space="preserve"> % </w:t>
      </w:r>
      <w:r>
        <w:rPr>
          <w:rFonts w:hint="eastAsia" w:ascii="Times New Roman"/>
          <w:bCs/>
          <w:snapToGrid w:val="0"/>
          <w:color w:val="000000" w:themeColor="text1"/>
          <w:kern w:val="0"/>
          <w:highlight w:val="none"/>
          <w14:textFill>
            <w14:solidFill>
              <w14:schemeClr w14:val="tx1"/>
            </w14:solidFill>
          </w14:textFill>
        </w:rPr>
        <w:t>的质量保证。</w:t>
      </w:r>
    </w:p>
    <w:p w14:paraId="105DD1B7">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.2</w:t>
      </w:r>
      <w:r>
        <w:rPr>
          <w:rFonts w:hint="eastAsia" w:ascii="Times New Roman"/>
          <w:bCs/>
          <w:snapToGrid w:val="0"/>
          <w:color w:val="000000" w:themeColor="text1"/>
          <w:kern w:val="0"/>
          <w:highlight w:val="none"/>
          <w14:textFill>
            <w14:solidFill>
              <w14:schemeClr w14:val="tx1"/>
            </w14:solidFill>
          </w14:textFill>
        </w:rPr>
        <w:t xml:space="preserve"> 质量保证的形式包括质量保证金、质量保证担保、质量保证保险三种，由承包人自主选择。</w:t>
      </w:r>
    </w:p>
    <w:p w14:paraId="48C1F8BD">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（1）采用质量保证金形式的，在结清审定总造价时一次性扣留相应金额作为质量保证金。</w:t>
      </w:r>
    </w:p>
    <w:p w14:paraId="4CD80527">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2）采用质量保证担保或质量保证保险的，承包人应在竣工验收时向发包人提交有效的商业保函、银行保函或保险合同（或保险单）原件，商业保函、银行保函或保险合同（或保险单）的有效期不得短于缺陷责任期</w:t>
      </w:r>
      <w:r>
        <w:rPr>
          <w:rFonts w:hint="eastAsia" w:ascii="Times New Roman"/>
          <w:bCs/>
          <w:snapToGrid w:val="0"/>
          <w:color w:val="000000" w:themeColor="text1"/>
          <w:kern w:val="0"/>
          <w:highlight w:val="none"/>
          <w14:textFill>
            <w14:solidFill>
              <w14:schemeClr w14:val="tx1"/>
            </w14:solidFill>
          </w14:textFill>
        </w:rPr>
        <w:t>。</w:t>
      </w:r>
    </w:p>
    <w:p w14:paraId="2CE05041">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bCs/>
          <w:snapToGrid w:val="0"/>
          <w:color w:val="000000" w:themeColor="text1"/>
          <w:kern w:val="0"/>
          <w:highlight w:val="none"/>
          <w14:textFill>
            <w14:solidFill>
              <w14:schemeClr w14:val="tx1"/>
            </w14:solidFill>
          </w14:textFill>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60CED2B7">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ascii="Times New Roman"/>
          <w:bCs/>
          <w:snapToGrid w:val="0"/>
          <w:color w:val="000000" w:themeColor="text1"/>
          <w:kern w:val="0"/>
          <w:highlight w:val="none"/>
          <w14:textFill>
            <w14:solidFill>
              <w14:schemeClr w14:val="tx1"/>
            </w14:solidFill>
          </w14:textFill>
        </w:rPr>
        <w:t>由他人原因造成的缺陷，发包人负责组织维修，承包人不承担费用，且发包人不得从</w:t>
      </w:r>
      <w:r>
        <w:rPr>
          <w:rFonts w:hint="eastAsia" w:ascii="Times New Roman"/>
          <w:bCs/>
          <w:snapToGrid w:val="0"/>
          <w:color w:val="000000" w:themeColor="text1"/>
          <w:kern w:val="0"/>
          <w:highlight w:val="none"/>
          <w14:textFill>
            <w14:solidFill>
              <w14:schemeClr w14:val="tx1"/>
            </w14:solidFill>
          </w14:textFill>
        </w:rPr>
        <w:t>质量</w:t>
      </w:r>
      <w:r>
        <w:rPr>
          <w:rFonts w:ascii="Times New Roman"/>
          <w:bCs/>
          <w:snapToGrid w:val="0"/>
          <w:color w:val="000000" w:themeColor="text1"/>
          <w:kern w:val="0"/>
          <w:highlight w:val="none"/>
          <w14:textFill>
            <w14:solidFill>
              <w14:schemeClr w14:val="tx1"/>
            </w14:solidFill>
          </w14:textFill>
        </w:rPr>
        <w:t>保证中扣除费用。</w:t>
      </w:r>
    </w:p>
    <w:p w14:paraId="71F1F290">
      <w:pPr>
        <w:wordWrap w:val="0"/>
        <w:adjustRightInd w:val="0"/>
        <w:snapToGrid w:val="0"/>
        <w:spacing w:line="440" w:lineRule="exact"/>
        <w:ind w:firstLine="560"/>
        <w:rPr>
          <w:rFonts w:ascii="Times New Roman"/>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.4</w:t>
      </w:r>
      <w:r>
        <w:rPr>
          <w:rFonts w:hint="eastAsia" w:ascii="Times New Roman"/>
          <w:bCs/>
          <w:snapToGrid w:val="0"/>
          <w:color w:val="000000" w:themeColor="text1"/>
          <w:kern w:val="0"/>
          <w:highlight w:val="none"/>
          <w14:textFill>
            <w14:solidFill>
              <w14:schemeClr w14:val="tx1"/>
            </w14:solidFill>
          </w14:textFill>
        </w:rPr>
        <w:t xml:space="preserve"> </w:t>
      </w:r>
      <w:r>
        <w:rPr>
          <w:rFonts w:ascii="Times New Roman"/>
          <w:bCs/>
          <w:snapToGrid w:val="0"/>
          <w:color w:val="000000" w:themeColor="text1"/>
          <w:kern w:val="0"/>
          <w:highlight w:val="none"/>
          <w14:textFill>
            <w14:solidFill>
              <w14:schemeClr w14:val="tx1"/>
            </w14:solidFill>
          </w14:textFill>
        </w:rPr>
        <w:t>缺陷责任期内，承包人</w:t>
      </w:r>
      <w:r>
        <w:rPr>
          <w:rFonts w:hint="eastAsia" w:ascii="Times New Roman"/>
          <w:bCs/>
          <w:snapToGrid w:val="0"/>
          <w:color w:val="000000" w:themeColor="text1"/>
          <w:kern w:val="0"/>
          <w:highlight w:val="none"/>
          <w14:textFill>
            <w14:solidFill>
              <w14:schemeClr w14:val="tx1"/>
            </w14:solidFill>
          </w14:textFill>
        </w:rPr>
        <w:t>应</w:t>
      </w:r>
      <w:r>
        <w:rPr>
          <w:rFonts w:ascii="Times New Roman"/>
          <w:bCs/>
          <w:snapToGrid w:val="0"/>
          <w:color w:val="000000" w:themeColor="text1"/>
          <w:kern w:val="0"/>
          <w:highlight w:val="none"/>
          <w14:textFill>
            <w14:solidFill>
              <w14:schemeClr w14:val="tx1"/>
            </w14:solidFill>
          </w14:textFill>
        </w:rPr>
        <w:t>认真履行合同约定的责任</w:t>
      </w:r>
      <w:r>
        <w:rPr>
          <w:rFonts w:hint="eastAsia" w:ascii="Times New Roman"/>
          <w:bCs/>
          <w:snapToGrid w:val="0"/>
          <w:color w:val="000000" w:themeColor="text1"/>
          <w:kern w:val="0"/>
          <w:highlight w:val="none"/>
          <w14:textFill>
            <w14:solidFill>
              <w14:schemeClr w14:val="tx1"/>
            </w14:solidFill>
          </w14:textFill>
        </w:rPr>
        <w:t>。</w:t>
      </w:r>
      <w:r>
        <w:rPr>
          <w:rFonts w:ascii="Times New Roman"/>
          <w:bCs/>
          <w:snapToGrid w:val="0"/>
          <w:color w:val="000000" w:themeColor="text1"/>
          <w:kern w:val="0"/>
          <w:highlight w:val="none"/>
          <w14:textFill>
            <w14:solidFill>
              <w14:schemeClr w14:val="tx1"/>
            </w14:solidFill>
          </w14:textFill>
        </w:rPr>
        <w:t>缺陷责任期到期后，承包人向发包人申请</w:t>
      </w:r>
      <w:r>
        <w:rPr>
          <w:rFonts w:hint="eastAsia" w:ascii="Times New Roman"/>
          <w:bCs/>
          <w:snapToGrid w:val="0"/>
          <w:color w:val="000000" w:themeColor="text1"/>
          <w:kern w:val="0"/>
          <w:highlight w:val="none"/>
          <w14:textFill>
            <w14:solidFill>
              <w14:schemeClr w14:val="tx1"/>
            </w14:solidFill>
          </w14:textFill>
        </w:rPr>
        <w:t>退还质量</w:t>
      </w:r>
      <w:r>
        <w:rPr>
          <w:rFonts w:ascii="Times New Roman"/>
          <w:bCs/>
          <w:snapToGrid w:val="0"/>
          <w:color w:val="000000" w:themeColor="text1"/>
          <w:kern w:val="0"/>
          <w:highlight w:val="none"/>
          <w14:textFill>
            <w14:solidFill>
              <w14:schemeClr w14:val="tx1"/>
            </w14:solidFill>
          </w14:textFill>
        </w:rPr>
        <w:t>保证</w:t>
      </w:r>
      <w:r>
        <w:rPr>
          <w:rFonts w:hint="eastAsia" w:ascii="Times New Roman"/>
          <w:bCs/>
          <w:snapToGrid w:val="0"/>
          <w:color w:val="000000" w:themeColor="text1"/>
          <w:kern w:val="0"/>
          <w:highlight w:val="none"/>
          <w14:textFill>
            <w14:solidFill>
              <w14:schemeClr w14:val="tx1"/>
            </w14:solidFill>
          </w14:textFill>
        </w:rPr>
        <w:t>，发包人应按照《建设工程质量保证金管理办法》有关规定将质量</w:t>
      </w:r>
      <w:r>
        <w:rPr>
          <w:rFonts w:ascii="Times New Roman"/>
          <w:bCs/>
          <w:snapToGrid w:val="0"/>
          <w:color w:val="000000" w:themeColor="text1"/>
          <w:kern w:val="0"/>
          <w:highlight w:val="none"/>
          <w14:textFill>
            <w14:solidFill>
              <w14:schemeClr w14:val="tx1"/>
            </w14:solidFill>
          </w14:textFill>
        </w:rPr>
        <w:t>保证</w:t>
      </w:r>
      <w:r>
        <w:rPr>
          <w:rFonts w:hint="eastAsia" w:ascii="Times New Roman"/>
          <w:bCs/>
          <w:snapToGrid w:val="0"/>
          <w:color w:val="000000" w:themeColor="text1"/>
          <w:kern w:val="0"/>
          <w:highlight w:val="none"/>
          <w14:textFill>
            <w14:solidFill>
              <w14:schemeClr w14:val="tx1"/>
            </w14:solidFill>
          </w14:textFill>
        </w:rPr>
        <w:t>退还给承包人</w:t>
      </w:r>
      <w:r>
        <w:rPr>
          <w:rFonts w:ascii="Times New Roman"/>
          <w:bCs/>
          <w:snapToGrid w:val="0"/>
          <w:color w:val="000000" w:themeColor="text1"/>
          <w:kern w:val="0"/>
          <w:highlight w:val="none"/>
          <w14:textFill>
            <w14:solidFill>
              <w14:schemeClr w14:val="tx1"/>
            </w14:solidFill>
          </w14:textFill>
        </w:rPr>
        <w:t>。</w:t>
      </w:r>
    </w:p>
    <w:p w14:paraId="0B5C16BC">
      <w:pPr>
        <w:wordWrap w:val="0"/>
        <w:adjustRightInd w:val="0"/>
        <w:snapToGrid w:val="0"/>
        <w:spacing w:line="440" w:lineRule="exact"/>
        <w:ind w:firstLine="560"/>
        <w:rPr>
          <w:rFonts w:hint="eastAsia" w:ascii="Times New Roman"/>
          <w:strike/>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5</w:t>
      </w:r>
      <w:r>
        <w:rPr>
          <w:rFonts w:hint="eastAsia" w:ascii="Times New Roman"/>
          <w:b/>
          <w:snapToGrid w:val="0"/>
          <w:color w:val="000000" w:themeColor="text1"/>
          <w:kern w:val="0"/>
          <w:highlight w:val="none"/>
          <w14:textFill>
            <w14:solidFill>
              <w14:schemeClr w14:val="tx1"/>
            </w14:solidFill>
          </w14:textFill>
        </w:rPr>
        <w:t>．不良行为处理</w:t>
      </w:r>
    </w:p>
    <w:p w14:paraId="0A5961EA">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承包人及其有关人员有下列行为之一的，发包人应及时向建设行政主管部门报告。</w:t>
      </w:r>
    </w:p>
    <w:p w14:paraId="03555266">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（1）转包、违法分包或违反投标承诺分包工程的；</w:t>
      </w:r>
    </w:p>
    <w:p w14:paraId="059D5C56">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（2）非原参加投标中标的项目经理负责组织施工或在实施过程中擅自更换项目经理的、项目的其他主要管理人员与中标文件确定的人员不相符的；</w:t>
      </w:r>
    </w:p>
    <w:p w14:paraId="19762DA1">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（3）投标文件确定的大型机械设备没有进入施工现场的；</w:t>
      </w:r>
    </w:p>
    <w:p w14:paraId="391F3B5D">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（4）与建设单位、监理单位串通，签认虚假工程量或工程造价的；</w:t>
      </w:r>
    </w:p>
    <w:p w14:paraId="13DA0E3D">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（5）项目经理施工现场管理不到位的；</w:t>
      </w:r>
    </w:p>
    <w:p w14:paraId="10F4BAE3">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（6）项目经理在非本人资格证书注册单位从事工程项目施工管理的；</w:t>
      </w:r>
    </w:p>
    <w:p w14:paraId="60BC6E8A">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（7）项目经理同时承担超过一项工程项目的；</w:t>
      </w:r>
    </w:p>
    <w:p w14:paraId="5A154968">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（8）违反有关法律、法规、规章规定的其它行为。</w:t>
      </w:r>
    </w:p>
    <w:p w14:paraId="4CE04B16">
      <w:pPr>
        <w:pStyle w:val="145"/>
        <w:wordWrap w:val="0"/>
        <w:adjustRightInd w:val="0"/>
        <w:snapToGrid w:val="0"/>
        <w:spacing w:line="440" w:lineRule="exact"/>
        <w:ind w:firstLine="482" w:firstLineChars="200"/>
        <w:jc w:val="left"/>
        <w:rPr>
          <w:rFonts w:hint="eastAsia"/>
          <w:b/>
          <w:bCs/>
          <w:snapToGrid w:val="0"/>
          <w:color w:val="000000" w:themeColor="text1"/>
          <w:kern w:val="0"/>
          <w:szCs w:val="28"/>
          <w:highlight w:val="none"/>
          <w14:textFill>
            <w14:solidFill>
              <w14:schemeClr w14:val="tx1"/>
            </w14:solidFill>
          </w14:textFill>
        </w:rPr>
      </w:pPr>
      <w:r>
        <w:rPr>
          <w:rFonts w:hint="eastAsia"/>
          <w:b/>
          <w:bCs/>
          <w:snapToGrid w:val="0"/>
          <w:color w:val="000000" w:themeColor="text1"/>
          <w:kern w:val="0"/>
          <w:highlight w:val="none"/>
          <w14:textFill>
            <w14:solidFill>
              <w14:schemeClr w14:val="tx1"/>
            </w14:solidFill>
          </w14:textFill>
        </w:rPr>
        <w:t>1</w:t>
      </w:r>
      <w:r>
        <w:rPr>
          <w:rFonts w:hint="eastAsia"/>
          <w:b/>
          <w:bCs/>
          <w:snapToGrid w:val="0"/>
          <w:color w:val="000000" w:themeColor="text1"/>
          <w:kern w:val="0"/>
          <w:highlight w:val="none"/>
          <w:lang w:val="en-US" w:eastAsia="zh-CN"/>
          <w14:textFill>
            <w14:solidFill>
              <w14:schemeClr w14:val="tx1"/>
            </w14:solidFill>
          </w14:textFill>
        </w:rPr>
        <w:t>6</w:t>
      </w:r>
      <w:r>
        <w:rPr>
          <w:rFonts w:hint="eastAsia"/>
          <w:b/>
          <w:snapToGrid w:val="0"/>
          <w:color w:val="000000" w:themeColor="text1"/>
          <w:kern w:val="0"/>
          <w:highlight w:val="none"/>
          <w14:textFill>
            <w14:solidFill>
              <w14:schemeClr w14:val="tx1"/>
            </w14:solidFill>
          </w14:textFill>
        </w:rPr>
        <w:t>．</w:t>
      </w:r>
      <w:r>
        <w:rPr>
          <w:rFonts w:hint="eastAsia"/>
          <w:b/>
          <w:bCs/>
          <w:snapToGrid w:val="0"/>
          <w:color w:val="000000" w:themeColor="text1"/>
          <w:kern w:val="0"/>
          <w:szCs w:val="28"/>
          <w:highlight w:val="none"/>
          <w14:textFill>
            <w14:solidFill>
              <w14:schemeClr w14:val="tx1"/>
            </w14:solidFill>
          </w14:textFill>
        </w:rPr>
        <w:t>信用评价条款内容</w:t>
      </w:r>
    </w:p>
    <w:p w14:paraId="12A131B4">
      <w:pPr>
        <w:pStyle w:val="107"/>
        <w:wordWrap w:val="0"/>
        <w:adjustRightInd w:val="0"/>
        <w:snapToGrid w:val="0"/>
        <w:spacing w:line="440" w:lineRule="exact"/>
        <w:ind w:firstLine="560"/>
        <w:rPr>
          <w:rFonts w:hint="eastAsia"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由招标人决定是否对施工单位的履约情况进行信用评价。若进行信用评价，评价条款由招标人自拟，条款内容可参考人员到位情况、服务配合程度、服务成果质量、项目后期服务及信用评价结果的运用等。</w:t>
      </w:r>
    </w:p>
    <w:p w14:paraId="3EF72A73">
      <w:pPr>
        <w:pStyle w:val="107"/>
        <w:wordWrap w:val="0"/>
        <w:adjustRightInd w:val="0"/>
        <w:snapToGrid w:val="0"/>
        <w:ind w:firstLine="482" w:firstLineChars="200"/>
        <w:rPr>
          <w:rFonts w:hint="eastAsia" w:ascii="Times New Roman" w:eastAsia="宋体"/>
          <w:b/>
          <w:bCs/>
          <w:snapToGrid w:val="0"/>
          <w:color w:val="000000" w:themeColor="text1"/>
          <w:kern w:val="0"/>
          <w:highlight w:val="none"/>
          <w:lang w:eastAsia="zh-CN"/>
          <w14:textFill>
            <w14:solidFill>
              <w14:schemeClr w14:val="tx1"/>
            </w14:solidFill>
          </w14:textFill>
        </w:rPr>
      </w:pPr>
      <w:r>
        <w:rPr>
          <w:rFonts w:hint="eastAsia" w:hAnsi="宋体" w:cs="宋体"/>
          <w:b/>
          <w:bCs/>
          <w:snapToGrid w:val="0"/>
          <w:color w:val="000000" w:themeColor="text1"/>
          <w:kern w:val="0"/>
          <w:szCs w:val="28"/>
          <w:highlight w:val="none"/>
          <w14:textFill>
            <w14:solidFill>
              <w14:schemeClr w14:val="tx1"/>
            </w14:solidFill>
          </w14:textFill>
        </w:rPr>
        <w:t>认真贯彻执行国家关于环境保护的方针政策，遵守国家有关法规、规范、标准，确保出水各项指标均能达到乐昌市环保验收标准。</w:t>
      </w:r>
    </w:p>
    <w:p w14:paraId="2FA224D6">
      <w:pPr>
        <w:pStyle w:val="107"/>
        <w:wordWrap w:val="0"/>
        <w:adjustRightInd w:val="0"/>
        <w:snapToGrid w:val="0"/>
        <w:spacing w:line="440" w:lineRule="exact"/>
        <w:ind w:firstLine="560"/>
        <w:rPr>
          <w:rFonts w:hint="eastAsia" w:ascii="Times New Roman"/>
          <w:b/>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7</w:t>
      </w:r>
      <w:r>
        <w:rPr>
          <w:rFonts w:hint="eastAsia" w:ascii="Times New Roman"/>
          <w:b/>
          <w:snapToGrid w:val="0"/>
          <w:color w:val="000000" w:themeColor="text1"/>
          <w:kern w:val="0"/>
          <w:highlight w:val="none"/>
          <w14:textFill>
            <w14:solidFill>
              <w14:schemeClr w14:val="tx1"/>
            </w14:solidFill>
          </w14:textFill>
        </w:rPr>
        <w:t>．</w:t>
      </w:r>
      <w:r>
        <w:rPr>
          <w:rFonts w:hint="eastAsia" w:ascii="Times New Roman"/>
          <w:b/>
          <w:bCs/>
          <w:snapToGrid w:val="0"/>
          <w:color w:val="000000" w:themeColor="text1"/>
          <w:kern w:val="0"/>
          <w:highlight w:val="none"/>
          <w14:textFill>
            <w14:solidFill>
              <w14:schemeClr w14:val="tx1"/>
            </w14:solidFill>
          </w14:textFill>
        </w:rPr>
        <w:t>其他事项（招标人自行补充）</w:t>
      </w:r>
    </w:p>
    <w:p w14:paraId="610C2229">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.1</w:t>
      </w:r>
      <w:r>
        <w:rPr>
          <w:rFonts w:hint="eastAsia" w:hAnsi="宋体"/>
          <w:color w:val="000000" w:themeColor="text1"/>
          <w:highlight w:val="none"/>
          <w:shd w:val="clear" w:color="auto" w:fill="FFFFFF"/>
          <w14:textFill>
            <w14:solidFill>
              <w14:schemeClr w14:val="tx1"/>
            </w14:solidFill>
          </w14:textFill>
        </w:rPr>
        <w:t xml:space="preserve"> 危险性较大的分部分项工程安全管理约定 。中标人应对建设单位组织的勘察、设计等单位在施工招标文件中列出的危大工程清单进行投标文件回应。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14:paraId="020D619C">
      <w:pPr>
        <w:pStyle w:val="107"/>
        <w:keepNext w:val="0"/>
        <w:keepLines w:val="0"/>
        <w:pageBreakBefore w:val="0"/>
        <w:kinsoku/>
        <w:overflowPunct/>
        <w:topLinePunct w:val="0"/>
        <w:autoSpaceDE/>
        <w:autoSpaceDN/>
        <w:bidi w:val="0"/>
        <w:adjustRightInd w:val="0"/>
        <w:snapToGrid w:val="0"/>
        <w:spacing w:line="440" w:lineRule="exact"/>
        <w:ind w:firstLine="482" w:firstLineChars="200"/>
        <w:textAlignment w:val="auto"/>
        <w:rPr>
          <w:rFonts w:hint="eastAsia" w:ascii="Times New Roman"/>
          <w:b/>
          <w:bCs/>
          <w:snapToGrid w:val="0"/>
          <w:color w:val="000000" w:themeColor="text1"/>
          <w:kern w:val="0"/>
          <w:highlight w:val="none"/>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 xml:space="preserve">.2  </w:t>
      </w:r>
      <w:r>
        <w:rPr>
          <w:rFonts w:hint="eastAsia" w:ascii="Times New Roman"/>
          <w:snapToGrid w:val="0"/>
          <w:color w:val="000000" w:themeColor="text1"/>
          <w:kern w:val="0"/>
          <w:highlight w:val="none"/>
          <w14:textFill>
            <w14:solidFill>
              <w14:schemeClr w14:val="tx1"/>
            </w14:solidFill>
          </w14:textFill>
        </w:rPr>
        <w:t>中标人在工程实施过程中，按照国家、省、市的相关规定制定相关的专项安全施工方案（如高支模、基坑支护、沉井等），编制专项施工方案报监理人、招标人审批后方可开展专项工程的施工。</w:t>
      </w:r>
    </w:p>
    <w:p w14:paraId="7F115650">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7</w:t>
      </w:r>
      <w:r>
        <w:rPr>
          <w:rFonts w:hint="eastAsia" w:ascii="Times New Roman"/>
          <w:b/>
          <w:bCs/>
          <w:snapToGrid w:val="0"/>
          <w:color w:val="000000" w:themeColor="text1"/>
          <w:kern w:val="0"/>
          <w:highlight w:val="none"/>
          <w14:textFill>
            <w14:solidFill>
              <w14:schemeClr w14:val="tx1"/>
            </w14:solidFill>
          </w14:textFill>
        </w:rPr>
        <w:t xml:space="preserve">.3 </w:t>
      </w:r>
      <w:r>
        <w:rPr>
          <w:rFonts w:hint="eastAsia" w:hAnsi="宋体"/>
          <w:color w:val="000000" w:themeColor="text1"/>
          <w:highlight w:val="none"/>
          <w:shd w:val="clear" w:color="auto" w:fill="FFFFFF"/>
          <w14:textFill>
            <w14:solidFill>
              <w14:schemeClr w14:val="tx1"/>
            </w14:solidFill>
          </w14:textFill>
        </w:rPr>
        <w:t>中标人须按照《韶关市建筑垃圾管理条例》（2021年5月1日起施行），将弃土运至招标人指定的场所，否则招标人有权要求中标人无条件将弃土从违约弃土点运至招标人指定的场所并扣除违约金</w:t>
      </w:r>
      <w:r>
        <w:rPr>
          <w:rFonts w:hint="eastAsia" w:hAnsi="宋体"/>
          <w:color w:val="000000" w:themeColor="text1"/>
          <w:highlight w:val="none"/>
          <w:u w:val="single"/>
          <w:shd w:val="clear" w:color="auto" w:fill="FFFFFF"/>
          <w14:textFill>
            <w14:solidFill>
              <w14:schemeClr w14:val="tx1"/>
            </w14:solidFill>
          </w14:textFill>
        </w:rPr>
        <w:t xml:space="preserve"> </w:t>
      </w:r>
      <w:r>
        <w:rPr>
          <w:rFonts w:hint="eastAsia" w:hAnsi="宋体"/>
          <w:color w:val="000000" w:themeColor="text1"/>
          <w:highlight w:val="none"/>
          <w:u w:val="single"/>
          <w:shd w:val="clear" w:color="auto" w:fill="FFFFFF"/>
          <w:lang w:val="en-US" w:eastAsia="zh-CN"/>
          <w14:textFill>
            <w14:solidFill>
              <w14:schemeClr w14:val="tx1"/>
            </w14:solidFill>
          </w14:textFill>
        </w:rPr>
        <w:t>1</w:t>
      </w:r>
      <w:r>
        <w:rPr>
          <w:rFonts w:hint="eastAsia" w:hAnsi="宋体"/>
          <w:color w:val="000000" w:themeColor="text1"/>
          <w:highlight w:val="none"/>
          <w:u w:val="single"/>
          <w:shd w:val="clear" w:color="auto" w:fill="FFFFFF"/>
          <w14:textFill>
            <w14:solidFill>
              <w14:schemeClr w14:val="tx1"/>
            </w14:solidFill>
          </w14:textFill>
        </w:rPr>
        <w:t xml:space="preserve"> </w:t>
      </w:r>
      <w:r>
        <w:rPr>
          <w:rFonts w:hint="eastAsia" w:hAnsi="宋体"/>
          <w:color w:val="000000" w:themeColor="text1"/>
          <w:highlight w:val="none"/>
          <w:shd w:val="clear" w:color="auto" w:fill="FFFFFF"/>
          <w14:textFill>
            <w14:solidFill>
              <w14:schemeClr w14:val="tx1"/>
            </w14:solidFill>
          </w14:textFill>
        </w:rPr>
        <w:t>万元人民币/次。中标人对建筑垃圾须按《韶关市建筑垃圾管理条例》（2021年5月1日起施行）的相关规定进行排放和运输，投标人在投标报价时综合考虑在报价内。中标人应在施工现场建立洗车槽和临时排水系统等确保外运车辆（土方运输车辆应符合韶关市相关规定）不带泥上路，投标人在投标报价时综合考虑在报价内，招标人不另行支付该部分费用）。建设单位、施工单位应当在施工工地出入口显著位置公示建筑垃圾处理方案主要信息，包括建设工程垃圾种类、产生量、外运处置去向等信息及各相关单位名称、联系人及联系电话等。</w:t>
      </w:r>
    </w:p>
    <w:p w14:paraId="49645735">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 xml:space="preserve">.4 </w:t>
      </w:r>
      <w:r>
        <w:rPr>
          <w:rFonts w:hint="eastAsia" w:hAnsi="宋体"/>
          <w:color w:val="000000" w:themeColor="text1"/>
          <w:highlight w:val="none"/>
          <w:shd w:val="clear" w:color="auto" w:fill="FFFFFF"/>
          <w14:textFill>
            <w14:solidFill>
              <w14:schemeClr w14:val="tx1"/>
            </w14:solidFill>
          </w14:textFill>
        </w:rPr>
        <w:t>工程竣工验收后15日内，中标人应按市城建档案</w:t>
      </w:r>
      <w:r>
        <w:rPr>
          <w:rFonts w:hint="eastAsia" w:hAnsi="宋体"/>
          <w:color w:val="000000" w:themeColor="text1"/>
          <w:highlight w:val="none"/>
          <w:shd w:val="clear" w:color="auto" w:fill="FFFFFF"/>
          <w:lang w:eastAsia="zh-CN"/>
          <w14:textFill>
            <w14:solidFill>
              <w14:schemeClr w14:val="tx1"/>
            </w14:solidFill>
          </w14:textFill>
        </w:rPr>
        <w:t>室</w:t>
      </w:r>
      <w:r>
        <w:rPr>
          <w:rFonts w:hint="eastAsia" w:hAnsi="宋体"/>
          <w:color w:val="000000" w:themeColor="text1"/>
          <w:highlight w:val="none"/>
          <w:shd w:val="clear" w:color="auto" w:fill="FFFFFF"/>
          <w14:textFill>
            <w14:solidFill>
              <w14:schemeClr w14:val="tx1"/>
            </w14:solidFill>
          </w14:textFill>
        </w:rPr>
        <w:t>的要求（质量、数量），将编制成册的施工档案资料（含声像档案和电子档案）提供给招标人、市城建档案</w:t>
      </w:r>
      <w:r>
        <w:rPr>
          <w:rFonts w:hint="eastAsia" w:hAnsi="宋体"/>
          <w:color w:val="000000" w:themeColor="text1"/>
          <w:highlight w:val="none"/>
          <w:shd w:val="clear" w:color="auto" w:fill="FFFFFF"/>
          <w:lang w:eastAsia="zh-CN"/>
          <w14:textFill>
            <w14:solidFill>
              <w14:schemeClr w14:val="tx1"/>
            </w14:solidFill>
          </w14:textFill>
        </w:rPr>
        <w:t>室</w:t>
      </w:r>
      <w:r>
        <w:rPr>
          <w:rFonts w:hint="eastAsia" w:hAnsi="宋体"/>
          <w:color w:val="000000" w:themeColor="text1"/>
          <w:highlight w:val="none"/>
          <w:shd w:val="clear" w:color="auto" w:fill="FFFFFF"/>
          <w14:textFill>
            <w14:solidFill>
              <w14:schemeClr w14:val="tx1"/>
            </w14:solidFill>
          </w14:textFill>
        </w:rPr>
        <w:t>、市住建管理局、管养单位及监理单位，并承担档案涉及的所有费用（制作标准和相关要求按市城建档案</w:t>
      </w:r>
      <w:r>
        <w:rPr>
          <w:rFonts w:hint="eastAsia" w:hAnsi="宋体"/>
          <w:color w:val="000000" w:themeColor="text1"/>
          <w:highlight w:val="none"/>
          <w:shd w:val="clear" w:color="auto" w:fill="FFFFFF"/>
          <w:lang w:eastAsia="zh-CN"/>
          <w14:textFill>
            <w14:solidFill>
              <w14:schemeClr w14:val="tx1"/>
            </w14:solidFill>
          </w14:textFill>
        </w:rPr>
        <w:t>室</w:t>
      </w:r>
      <w:r>
        <w:rPr>
          <w:rFonts w:hint="eastAsia" w:hAnsi="宋体"/>
          <w:color w:val="000000" w:themeColor="text1"/>
          <w:highlight w:val="none"/>
          <w:shd w:val="clear" w:color="auto" w:fill="FFFFFF"/>
          <w14:textFill>
            <w14:solidFill>
              <w14:schemeClr w14:val="tx1"/>
            </w14:solidFill>
          </w14:textFill>
        </w:rPr>
        <w:t>的有关规定执行）。中标人提交符合城建档案</w:t>
      </w:r>
      <w:r>
        <w:rPr>
          <w:rFonts w:hint="eastAsia" w:hAnsi="宋体"/>
          <w:color w:val="000000" w:themeColor="text1"/>
          <w:highlight w:val="none"/>
          <w:shd w:val="clear" w:color="auto" w:fill="FFFFFF"/>
          <w:lang w:eastAsia="zh-CN"/>
          <w14:textFill>
            <w14:solidFill>
              <w14:schemeClr w14:val="tx1"/>
            </w14:solidFill>
          </w14:textFill>
        </w:rPr>
        <w:t>室</w:t>
      </w:r>
      <w:r>
        <w:rPr>
          <w:rFonts w:hint="eastAsia" w:hAnsi="宋体"/>
          <w:color w:val="000000" w:themeColor="text1"/>
          <w:highlight w:val="none"/>
          <w:shd w:val="clear" w:color="auto" w:fill="FFFFFF"/>
          <w14:textFill>
            <w14:solidFill>
              <w14:schemeClr w14:val="tx1"/>
            </w14:solidFill>
          </w14:textFill>
        </w:rPr>
        <w:t>要求的竣工资料经招标人确认签收后，即可办理工程结算手续。</w:t>
      </w:r>
    </w:p>
    <w:p w14:paraId="0CC5DD8A">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.5</w:t>
      </w:r>
      <w:r>
        <w:rPr>
          <w:rFonts w:hint="eastAsia" w:hAnsi="宋体"/>
          <w:color w:val="000000" w:themeColor="text1"/>
          <w:highlight w:val="none"/>
          <w:shd w:val="clear" w:color="auto" w:fill="FFFFFF"/>
          <w14:textFill>
            <w14:solidFill>
              <w14:schemeClr w14:val="tx1"/>
            </w14:solidFill>
          </w14:textFill>
        </w:rPr>
        <w:t>（一）用人单位应当在建设项目动工前，在建设项目所在地商业银行设立工人工资支付专用账户。</w:t>
      </w:r>
    </w:p>
    <w:p w14:paraId="39913AFB">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（二）用人单位应当在用工之日起15日内为每一位工人办理个人银行账户。</w:t>
      </w:r>
    </w:p>
    <w:p w14:paraId="606659AA">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（三）用人单位应当指定专人负责建设项目施工现场台账管理，真实、准确记录工人名册、劳务合同、劳动合同、工程进度、工时台账、劳务承包款和工人工资支付等信息，并保存两年以上备查。</w:t>
      </w:r>
    </w:p>
    <w:p w14:paraId="69A5A954">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四）用人单位应当按照“及时支付，按实结算”的原则，在规定日期前通过银行工人工资支付专用账户将工人工资直接支付到工人的个人银行账户，并按月将工人工资支付明细表报施工总承包单位和建设单位备案。</w:t>
      </w:r>
    </w:p>
    <w:p w14:paraId="6690D7B7">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用人单位未建立、保存用工管理台账，或者伪造相关台账的，按照《广东省劳动保障监察条例》第五十条的规定，由人力资源社会保障部门责令改正，并可处以二千元以上二万元以下的人民币罚款。</w:t>
      </w:r>
    </w:p>
    <w:p w14:paraId="259FC9FC">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 xml:space="preserve">.6 </w:t>
      </w:r>
      <w:r>
        <w:rPr>
          <w:rFonts w:hint="eastAsia" w:hAnsi="宋体"/>
          <w:color w:val="000000" w:themeColor="text1"/>
          <w:highlight w:val="none"/>
          <w:shd w:val="clear" w:color="auto" w:fill="FFFFFF"/>
          <w14:textFill>
            <w14:solidFill>
              <w14:schemeClr w14:val="tx1"/>
            </w14:solidFill>
          </w14:textFill>
        </w:rPr>
        <w:t>中标人应做好周边设施（含军用光缆、燃气、供电、供水、排水、排污、人行道、路灯、治安监控、交通电警等）的成品保护并及时与周边设施的权属单位协调解决，如因中标人原因导致上述设施发生损坏，中标人无条件按招标人规定的期限内修复，涉及成品保护费、索赔等一切费用全部由中标人自行解决。</w:t>
      </w:r>
    </w:p>
    <w:p w14:paraId="220A726E">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.7</w:t>
      </w:r>
      <w:r>
        <w:rPr>
          <w:rFonts w:hint="eastAsia" w:hAnsi="宋体"/>
          <w:color w:val="000000" w:themeColor="text1"/>
          <w:highlight w:val="none"/>
          <w:shd w:val="clear" w:color="auto" w:fill="FFFFFF"/>
          <w14:textFill>
            <w14:solidFill>
              <w14:schemeClr w14:val="tx1"/>
            </w14:solidFill>
          </w14:textFill>
        </w:rPr>
        <w:t>危险性较大的分部分项工程安全管理约定</w:t>
      </w:r>
    </w:p>
    <w:p w14:paraId="1AA99DA7">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中标人应对建设单位组织的勘察、设计等单位在施工招标文件中列出的危大工程清单进行投标文件回应。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14:paraId="641BADCD">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46033549">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.8</w:t>
      </w:r>
      <w:r>
        <w:rPr>
          <w:rFonts w:hint="eastAsia" w:hAnsi="宋体"/>
          <w:color w:val="000000" w:themeColor="text1"/>
          <w:highlight w:val="none"/>
          <w:shd w:val="clear" w:color="auto" w:fill="FFFFFF"/>
          <w14:textFill>
            <w14:solidFill>
              <w14:schemeClr w14:val="tx1"/>
            </w14:solidFill>
          </w14:textFill>
        </w:rPr>
        <w:t xml:space="preserve"> 中标人中标后必须按规定及时缴交工人工资保证金等。</w:t>
      </w:r>
    </w:p>
    <w:p w14:paraId="0BDCCB6A">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.9</w:t>
      </w:r>
      <w:r>
        <w:rPr>
          <w:rFonts w:hint="eastAsia" w:hAnsi="宋体"/>
          <w:color w:val="000000" w:themeColor="text1"/>
          <w:highlight w:val="none"/>
          <w:shd w:val="clear" w:color="auto" w:fill="FFFFFF"/>
          <w14:textFill>
            <w14:solidFill>
              <w14:schemeClr w14:val="tx1"/>
            </w14:solidFill>
          </w14:textFill>
        </w:rPr>
        <w:t>工程质量保修期按《中华人民共和国建筑法》、《建设工程质量管理条例》等相关规定实施。</w:t>
      </w:r>
    </w:p>
    <w:p w14:paraId="3E69AAF8">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.10</w:t>
      </w:r>
      <w:r>
        <w:rPr>
          <w:rFonts w:hint="eastAsia" w:hAnsi="宋体"/>
          <w:color w:val="000000" w:themeColor="text1"/>
          <w:highlight w:val="none"/>
          <w:shd w:val="clear" w:color="auto" w:fill="FFFFFF"/>
          <w14:textFill>
            <w14:solidFill>
              <w14:schemeClr w14:val="tx1"/>
            </w14:solidFill>
          </w14:textFill>
        </w:rPr>
        <w:t xml:space="preserve"> 如项目实施过程中发生了工程变更及工程签证，中标人需根据招标人发布的《工程变更管理办法》和《工程签证管理办法》完善工程变更签证相关程序。</w:t>
      </w:r>
    </w:p>
    <w:p w14:paraId="6546195A">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.11</w:t>
      </w:r>
      <w:r>
        <w:rPr>
          <w:rFonts w:hint="eastAsia" w:hAnsi="宋体"/>
          <w:color w:val="000000" w:themeColor="text1"/>
          <w:highlight w:val="none"/>
          <w:shd w:val="clear" w:color="auto" w:fill="FFFFFF"/>
          <w14:textFill>
            <w14:solidFill>
              <w14:schemeClr w14:val="tx1"/>
            </w14:solidFill>
          </w14:textFill>
        </w:rPr>
        <w:t xml:space="preserve"> 中标人需按相关规定要求，设置本工程符合相关要求的永久性标牌及规划公示牌，投标人在投标报价时综合考虑在报价内，招标人不另行支付该部分费用。</w:t>
      </w:r>
    </w:p>
    <w:p w14:paraId="7391B56F">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2</w:t>
      </w:r>
      <w:r>
        <w:rPr>
          <w:rFonts w:hint="eastAsia" w:hAnsi="宋体"/>
          <w:color w:val="000000" w:themeColor="text1"/>
          <w:highlight w:val="none"/>
          <w:shd w:val="clear" w:color="auto" w:fill="FFFFFF"/>
          <w14:textFill>
            <w14:solidFill>
              <w14:schemeClr w14:val="tx1"/>
            </w14:solidFill>
          </w14:textFill>
        </w:rPr>
        <w:t xml:space="preserve"> 中标人应按韶关市住房和城乡建设管理局、韶关市人力资源和社会保障局等职能部门对用工实名制的相关规定,落实工人及相关软硬件设施要求。</w:t>
      </w:r>
    </w:p>
    <w:p w14:paraId="51FDF6B2">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3</w:t>
      </w:r>
      <w:r>
        <w:rPr>
          <w:rFonts w:hint="eastAsia" w:hAnsi="宋体"/>
          <w:color w:val="000000" w:themeColor="text1"/>
          <w:highlight w:val="none"/>
          <w:shd w:val="clear" w:color="auto" w:fill="FFFFFF"/>
          <w14:textFill>
            <w14:solidFill>
              <w14:schemeClr w14:val="tx1"/>
            </w14:solidFill>
          </w14:textFill>
        </w:rPr>
        <w:t xml:space="preserve"> 如采用银行保函方式缴纳履约保证金，在保函到期前一个月，中标人须主动办理续期手续或提交新的银行保函；如中标人未及时主动办理续期手续或提交新的银行保函，招标人有权按履约保证金金额的扣留进度款（工人工资除外）作为履约保证金，直至中标人提交新的银行保函或达到履约保证金退还条件。</w:t>
      </w:r>
    </w:p>
    <w:p w14:paraId="6EA59DBF">
      <w:pPr>
        <w:keepNext w:val="0"/>
        <w:keepLines w:val="0"/>
        <w:pageBreakBefore w:val="0"/>
        <w:kinsoku/>
        <w:overflowPunct/>
        <w:topLinePunct w:val="0"/>
        <w:autoSpaceDE/>
        <w:autoSpaceDN/>
        <w:bidi w:val="0"/>
        <w:spacing w:line="440" w:lineRule="exact"/>
        <w:ind w:firstLine="482" w:firstLineChars="200"/>
        <w:textAlignment w:val="auto"/>
        <w:rPr>
          <w:rFonts w:hint="eastAsia"/>
          <w:bCs/>
          <w:color w:val="000000" w:themeColor="text1"/>
          <w:highlight w:val="none"/>
          <w:lang w:bidi="ar"/>
          <w14:textFill>
            <w14:solidFill>
              <w14:schemeClr w14:val="tx1"/>
            </w14:solidFill>
          </w14:textFill>
        </w:rPr>
      </w:pPr>
      <w:r>
        <w:rPr>
          <w:rFonts w:hint="eastAsia"/>
          <w:b/>
          <w:bCs/>
          <w:color w:val="000000" w:themeColor="text1"/>
          <w:highlight w:val="none"/>
          <w14:textFill>
            <w14:solidFill>
              <w14:schemeClr w14:val="tx1"/>
            </w14:solidFill>
          </w14:textFill>
        </w:rPr>
        <w:t>1</w:t>
      </w:r>
      <w:r>
        <w:rPr>
          <w:rFonts w:hint="eastAsia"/>
          <w:b/>
          <w:bCs/>
          <w:color w:val="000000" w:themeColor="text1"/>
          <w:highlight w:val="none"/>
          <w:lang w:val="en-US" w:eastAsia="zh-CN"/>
          <w14:textFill>
            <w14:solidFill>
              <w14:schemeClr w14:val="tx1"/>
            </w14:solidFill>
          </w14:textFill>
        </w:rPr>
        <w:t>7</w:t>
      </w:r>
      <w:r>
        <w:rPr>
          <w:rFonts w:hint="eastAsia"/>
          <w:b/>
          <w:bCs/>
          <w:color w:val="000000" w:themeColor="text1"/>
          <w:highlight w:val="none"/>
          <w14:textFill>
            <w14:solidFill>
              <w14:schemeClr w14:val="tx1"/>
            </w14:solidFill>
          </w14:textFill>
        </w:rPr>
        <w:t>.1</w:t>
      </w:r>
      <w:r>
        <w:rPr>
          <w:rFonts w:hint="eastAsia"/>
          <w:b/>
          <w:bCs/>
          <w:color w:val="000000" w:themeColor="text1"/>
          <w:highlight w:val="none"/>
          <w:lang w:val="en-US" w:eastAsia="zh-CN"/>
          <w14:textFill>
            <w14:solidFill>
              <w14:schemeClr w14:val="tx1"/>
            </w14:solidFill>
          </w14:textFill>
        </w:rPr>
        <w:t>4</w:t>
      </w:r>
      <w:r>
        <w:rPr>
          <w:rFonts w:hint="eastAsia"/>
          <w:b/>
          <w:bCs/>
          <w:color w:val="000000" w:themeColor="text1"/>
          <w:highlight w:val="none"/>
          <w14:textFill>
            <w14:solidFill>
              <w14:schemeClr w14:val="tx1"/>
            </w14:solidFill>
          </w14:textFill>
        </w:rPr>
        <w:t xml:space="preserve"> </w:t>
      </w:r>
      <w:r>
        <w:rPr>
          <w:rFonts w:hint="eastAsia"/>
          <w:bCs/>
          <w:color w:val="000000" w:themeColor="text1"/>
          <w:highlight w:val="none"/>
          <w:lang w:bidi="ar"/>
          <w14:textFill>
            <w14:solidFill>
              <w14:schemeClr w14:val="tx1"/>
            </w14:solidFill>
          </w14:textFill>
        </w:rPr>
        <w:t>根据粤人社规〔2015〕3号文件规定，中标人中标后，须到银行设立工人工资支付专用账户，用于支付工人工资。发包人支付工程款时，将按工程款（不含工人工资）和工人工资两部分分开支付，工人工资支付至专用账户。中标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p>
    <w:p w14:paraId="1CB499E3">
      <w:pPr>
        <w:pStyle w:val="151"/>
        <w:keepNext w:val="0"/>
        <w:keepLines w:val="0"/>
        <w:pageBreakBefore w:val="0"/>
        <w:widowControl/>
        <w:kinsoku/>
        <w:overflowPunct/>
        <w:topLinePunct w:val="0"/>
        <w:autoSpaceDE/>
        <w:autoSpaceDN/>
        <w:bidi w:val="0"/>
        <w:spacing w:line="440" w:lineRule="exact"/>
        <w:ind w:firstLine="470" w:firstLineChars="0"/>
        <w:textAlignment w:val="auto"/>
        <w:rPr>
          <w:rFonts w:hint="eastAsia" w:ascii="Times New Roman"/>
          <w:b/>
          <w:snapToGrid w:val="0"/>
          <w:color w:val="000000" w:themeColor="text1"/>
          <w:sz w:val="24"/>
          <w:highlight w:val="none"/>
          <w14:textFill>
            <w14:solidFill>
              <w14:schemeClr w14:val="tx1"/>
            </w14:solidFill>
          </w14:textFill>
        </w:rPr>
      </w:pPr>
      <w:r>
        <w:rPr>
          <w:rFonts w:hint="eastAsia" w:ascii="宋体" w:hAnsi="Times New Roman"/>
          <w:bCs/>
          <w:color w:val="000000" w:themeColor="text1"/>
          <w:sz w:val="24"/>
          <w:szCs w:val="20"/>
          <w:highlight w:val="none"/>
          <w:lang w:bidi="ar"/>
          <w14:textFill>
            <w14:solidFill>
              <w14:schemeClr w14:val="tx1"/>
            </w14:solidFill>
          </w14:textFill>
        </w:rPr>
        <w:t>根据《韶关市建设领域施工企业工人工资支付保证金管理办法》（韶人社〔2017〕133号）文件规定，中标人中标后，应在30个日历天内按承包合同工程造价5%的比例（不超过300万元）一次性将工人工资保证金存入银行专用存款账户。逾期未交纳的，招标人将扣留与本项目工人工资保证金等额的工程款（工人工资除外），直至中标人按《韶关市建设领域施工企业工人工资支付保证金管理办法》相关文件要求缴纳工人工资保证金。在中标人未按要求缴纳工人工资保证金期间，招标人扣留的工程款将作为工人工资保证金的预备资金，招标人有权将该部分资金用于处理该项目工人工资拖欠等情况的问题。</w:t>
      </w:r>
    </w:p>
    <w:p w14:paraId="2839F8EA">
      <w:pPr>
        <w:wordWrap w:val="0"/>
        <w:adjustRightInd w:val="0"/>
        <w:snapToGrid w:val="0"/>
        <w:spacing w:line="400" w:lineRule="exact"/>
        <w:ind w:firstLine="480" w:firstLineChars="200"/>
        <w:rPr>
          <w:rFonts w:hint="eastAsia" w:ascii="宋体" w:hAnsi="Times New Roman" w:eastAsia="宋体" w:cs="Times New Roman"/>
          <w:bCs/>
          <w:color w:val="000000" w:themeColor="text1"/>
          <w:kern w:val="2"/>
          <w:sz w:val="24"/>
          <w:szCs w:val="20"/>
          <w:highlight w:val="none"/>
          <w:lang w:val="en-US" w:eastAsia="zh-CN" w:bidi="ar"/>
          <w14:textFill>
            <w14:solidFill>
              <w14:schemeClr w14:val="tx1"/>
            </w14:solidFill>
          </w14:textFill>
        </w:rPr>
      </w:pPr>
      <w:r>
        <w:rPr>
          <w:rFonts w:hint="eastAsia" w:ascii="宋体" w:hAnsi="Times New Roman" w:eastAsia="宋体" w:cs="Times New Roman"/>
          <w:bCs/>
          <w:color w:val="000000" w:themeColor="text1"/>
          <w:kern w:val="2"/>
          <w:sz w:val="24"/>
          <w:szCs w:val="20"/>
          <w:highlight w:val="none"/>
          <w:lang w:val="en-US" w:eastAsia="zh-CN" w:bidi="ar"/>
          <w14:textFill>
            <w14:solidFill>
              <w14:schemeClr w14:val="tx1"/>
            </w14:solidFill>
          </w14:textFill>
        </w:rPr>
        <w:t>17.15本项目的招标代理服务费及评标专家酬劳（包括食宿费用、交通费、专家评审劳务费等）由中标人支付。评标专家酬劳由招标代理机构先行垫付，中标人须在中标候选人公示结束后,领取中标通知书前须向招标代理机构一次性付清招标代理服务费及评标专家酬劳，方可领取中标通知书。</w:t>
      </w:r>
    </w:p>
    <w:p w14:paraId="351CDD84">
      <w:pPr>
        <w:pStyle w:val="151"/>
        <w:keepNext w:val="0"/>
        <w:keepLines w:val="0"/>
        <w:pageBreakBefore w:val="0"/>
        <w:widowControl/>
        <w:kinsoku/>
        <w:overflowPunct/>
        <w:topLinePunct w:val="0"/>
        <w:autoSpaceDE/>
        <w:autoSpaceDN/>
        <w:bidi w:val="0"/>
        <w:spacing w:line="440" w:lineRule="exact"/>
        <w:ind w:firstLine="470" w:firstLineChars="0"/>
        <w:textAlignment w:val="auto"/>
        <w:rPr>
          <w:rFonts w:hint="default" w:ascii="宋体" w:hAnsi="Times New Roman" w:eastAsia="宋体" w:cs="Times New Roman"/>
          <w:bCs/>
          <w:color w:val="000000" w:themeColor="text1"/>
          <w:kern w:val="2"/>
          <w:sz w:val="24"/>
          <w:szCs w:val="20"/>
          <w:highlight w:val="none"/>
          <w:lang w:val="en-US" w:eastAsia="zh-CN" w:bidi="ar"/>
          <w14:textFill>
            <w14:solidFill>
              <w14:schemeClr w14:val="tx1"/>
            </w14:solidFill>
          </w14:textFill>
        </w:rPr>
      </w:pPr>
      <w:r>
        <w:rPr>
          <w:rFonts w:hint="eastAsia" w:ascii="宋体" w:hAnsi="Times New Roman" w:eastAsia="宋体" w:cs="Times New Roman"/>
          <w:bCs/>
          <w:color w:val="000000" w:themeColor="text1"/>
          <w:kern w:val="2"/>
          <w:sz w:val="24"/>
          <w:szCs w:val="20"/>
          <w:highlight w:val="none"/>
          <w:lang w:val="en-US" w:eastAsia="zh-CN" w:bidi="ar"/>
          <w14:textFill>
            <w14:solidFill>
              <w14:schemeClr w14:val="tx1"/>
            </w14:solidFill>
          </w14:textFill>
        </w:rPr>
        <w:t>根据招标代理服务收费管理暂行办法{计价格[2002]1980号}收费标准，按招标代理收费标准计费:1000万元以下，按八折计取收费;1000万以上，按六折计取收费(以差额累进方式计算;最终以中标价为取费基数，工程招标代理费最高不超过10万元，招标代理费用由中标人支付)。</w:t>
      </w:r>
    </w:p>
    <w:p w14:paraId="3D2C8EB4">
      <w:pPr>
        <w:rPr>
          <w:rFonts w:hint="eastAsia" w:ascii="Times New Roman"/>
          <w:b/>
          <w:snapToGrid w:val="0"/>
          <w:color w:val="000000" w:themeColor="text1"/>
          <w:sz w:val="24"/>
          <w:highlight w:val="none"/>
          <w14:textFill>
            <w14:solidFill>
              <w14:schemeClr w14:val="tx1"/>
            </w14:solidFill>
          </w14:textFill>
        </w:rPr>
      </w:pPr>
    </w:p>
    <w:p w14:paraId="63857855">
      <w:pPr>
        <w:rPr>
          <w:rFonts w:hint="eastAsia" w:ascii="Times New Roman"/>
          <w:b/>
          <w:snapToGrid w:val="0"/>
          <w:color w:val="000000" w:themeColor="text1"/>
          <w:sz w:val="24"/>
          <w:highlight w:val="none"/>
          <w14:textFill>
            <w14:solidFill>
              <w14:schemeClr w14:val="tx1"/>
            </w14:solidFill>
          </w14:textFill>
        </w:rPr>
      </w:pPr>
    </w:p>
    <w:p w14:paraId="376CDC35">
      <w:pPr>
        <w:rPr>
          <w:rFonts w:hint="eastAsia" w:ascii="Times New Roman"/>
          <w:b/>
          <w:snapToGrid w:val="0"/>
          <w:color w:val="000000" w:themeColor="text1"/>
          <w:sz w:val="24"/>
          <w:highlight w:val="none"/>
          <w14:textFill>
            <w14:solidFill>
              <w14:schemeClr w14:val="tx1"/>
            </w14:solidFill>
          </w14:textFill>
        </w:rPr>
      </w:pPr>
    </w:p>
    <w:p w14:paraId="44205DEA">
      <w:pPr>
        <w:rPr>
          <w:rFonts w:hint="eastAsia" w:ascii="Times New Roman"/>
          <w:b/>
          <w:snapToGrid w:val="0"/>
          <w:color w:val="000000" w:themeColor="text1"/>
          <w:sz w:val="24"/>
          <w:highlight w:val="none"/>
          <w14:textFill>
            <w14:solidFill>
              <w14:schemeClr w14:val="tx1"/>
            </w14:solidFill>
          </w14:textFill>
        </w:rPr>
      </w:pPr>
      <w:r>
        <w:rPr>
          <w:rFonts w:hint="eastAsia" w:ascii="Times New Roman"/>
          <w:b/>
          <w:snapToGrid w:val="0"/>
          <w:color w:val="000000" w:themeColor="text1"/>
          <w:sz w:val="24"/>
          <w:highlight w:val="none"/>
          <w14:textFill>
            <w14:solidFill>
              <w14:schemeClr w14:val="tx1"/>
            </w14:solidFill>
          </w14:textFill>
        </w:rPr>
        <w:br w:type="page"/>
      </w:r>
    </w:p>
    <w:p w14:paraId="71C39D77">
      <w:pPr>
        <w:pStyle w:val="2"/>
        <w:tabs>
          <w:tab w:val="left" w:pos="885"/>
        </w:tabs>
        <w:wordWrap w:val="0"/>
        <w:autoSpaceDE/>
        <w:autoSpaceDN/>
        <w:snapToGrid w:val="0"/>
        <w:spacing w:line="440" w:lineRule="exact"/>
        <w:jc w:val="center"/>
        <w:rPr>
          <w:rFonts w:ascii="Times New Roman"/>
          <w:b/>
          <w:snapToGrid w:val="0"/>
          <w:color w:val="000000" w:themeColor="text1"/>
          <w:sz w:val="24"/>
          <w:highlight w:val="none"/>
          <w14:textFill>
            <w14:solidFill>
              <w14:schemeClr w14:val="tx1"/>
            </w14:solidFill>
          </w14:textFill>
        </w:rPr>
      </w:pPr>
      <w:bookmarkStart w:id="175" w:name="_Toc3671"/>
      <w:r>
        <w:rPr>
          <w:rFonts w:hint="eastAsia" w:ascii="Times New Roman"/>
          <w:b/>
          <w:snapToGrid w:val="0"/>
          <w:color w:val="000000" w:themeColor="text1"/>
          <w:sz w:val="24"/>
          <w:highlight w:val="none"/>
          <w14:textFill>
            <w14:solidFill>
              <w14:schemeClr w14:val="tx1"/>
            </w14:solidFill>
          </w14:textFill>
        </w:rPr>
        <w:t>第三章</w:t>
      </w:r>
      <w:bookmarkStart w:id="176" w:name="_Hlt87793831"/>
      <w:bookmarkEnd w:id="176"/>
      <w:r>
        <w:rPr>
          <w:rFonts w:hint="eastAsia" w:ascii="Times New Roman"/>
          <w:b/>
          <w:snapToGrid w:val="0"/>
          <w:color w:val="000000" w:themeColor="text1"/>
          <w:sz w:val="24"/>
          <w:highlight w:val="none"/>
          <w14:textFill>
            <w14:solidFill>
              <w14:schemeClr w14:val="tx1"/>
            </w14:solidFill>
          </w14:textFill>
        </w:rPr>
        <w:t xml:space="preserve"> 拟签订合同的主要条款</w:t>
      </w:r>
      <w:bookmarkEnd w:id="169"/>
      <w:bookmarkEnd w:id="170"/>
      <w:bookmarkEnd w:id="175"/>
    </w:p>
    <w:bookmarkEnd w:id="171"/>
    <w:bookmarkEnd w:id="172"/>
    <w:p w14:paraId="64E6D164">
      <w:pPr>
        <w:pStyle w:val="3"/>
        <w:wordWrap w:val="0"/>
        <w:autoSpaceDE/>
        <w:autoSpaceDN/>
        <w:snapToGrid w:val="0"/>
        <w:spacing w:line="440" w:lineRule="exact"/>
        <w:ind w:firstLine="480"/>
        <w:jc w:val="both"/>
        <w:rPr>
          <w:rFonts w:ascii="Times New Roman"/>
          <w:b/>
          <w:snapToGrid w:val="0"/>
          <w:color w:val="000000" w:themeColor="text1"/>
          <w:highlight w:val="none"/>
          <w14:textFill>
            <w14:solidFill>
              <w14:schemeClr w14:val="tx1"/>
            </w14:solidFill>
          </w14:textFill>
        </w:rPr>
      </w:pPr>
      <w:bookmarkStart w:id="177" w:name="_Toc2688"/>
      <w:bookmarkStart w:id="178" w:name="_Toc322793288"/>
      <w:bookmarkStart w:id="179" w:name="_Toc326916629"/>
    </w:p>
    <w:p w14:paraId="7B6E8517">
      <w:pPr>
        <w:pStyle w:val="3"/>
        <w:wordWrap w:val="0"/>
        <w:autoSpaceDE/>
        <w:autoSpaceDN/>
        <w:snapToGrid w:val="0"/>
        <w:spacing w:line="440" w:lineRule="exact"/>
        <w:ind w:firstLine="482" w:firstLineChars="200"/>
        <w:jc w:val="both"/>
        <w:rPr>
          <w:rFonts w:ascii="Times New Roman"/>
          <w:b/>
          <w:snapToGrid w:val="0"/>
          <w:color w:val="000000" w:themeColor="text1"/>
          <w:highlight w:val="none"/>
          <w14:textFill>
            <w14:solidFill>
              <w14:schemeClr w14:val="tx1"/>
            </w14:solidFill>
          </w14:textFill>
        </w:rPr>
      </w:pPr>
      <w:bookmarkStart w:id="180" w:name="_Toc12150"/>
      <w:bookmarkStart w:id="181" w:name="_Toc17021"/>
      <w:bookmarkStart w:id="182" w:name="_Toc30359"/>
      <w:bookmarkStart w:id="183" w:name="_Toc25107"/>
      <w:r>
        <w:rPr>
          <w:rFonts w:hint="eastAsia" w:ascii="Times New Roman"/>
          <w:b/>
          <w:snapToGrid w:val="0"/>
          <w:color w:val="000000" w:themeColor="text1"/>
          <w:highlight w:val="none"/>
          <w14:textFill>
            <w14:solidFill>
              <w14:schemeClr w14:val="tx1"/>
            </w14:solidFill>
          </w14:textFill>
        </w:rPr>
        <w:t>1．工程承包方式</w:t>
      </w:r>
      <w:bookmarkEnd w:id="177"/>
      <w:bookmarkEnd w:id="178"/>
      <w:bookmarkEnd w:id="179"/>
      <w:bookmarkEnd w:id="180"/>
      <w:bookmarkEnd w:id="181"/>
      <w:bookmarkEnd w:id="182"/>
      <w:bookmarkEnd w:id="183"/>
    </w:p>
    <w:p w14:paraId="3E0F96D8">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1.1</w:t>
      </w:r>
      <w:r>
        <w:rPr>
          <w:rFonts w:hint="eastAsia" w:ascii="Times New Roman"/>
          <w:snapToGrid w:val="0"/>
          <w:color w:val="000000" w:themeColor="text1"/>
          <w:kern w:val="0"/>
          <w:highlight w:val="none"/>
          <w14:textFill>
            <w14:solidFill>
              <w14:schemeClr w14:val="tx1"/>
            </w14:solidFill>
          </w14:textFill>
        </w:rPr>
        <w:t xml:space="preserve"> 承包人以中标价按包工</w:t>
      </w:r>
      <w:bookmarkStart w:id="184" w:name="_Hlt87948212"/>
      <w:bookmarkEnd w:id="184"/>
      <w:r>
        <w:rPr>
          <w:rFonts w:hint="eastAsia" w:ascii="Times New Roman"/>
          <w:snapToGrid w:val="0"/>
          <w:color w:val="000000" w:themeColor="text1"/>
          <w:kern w:val="0"/>
          <w:highlight w:val="none"/>
          <w14:textFill>
            <w14:solidFill>
              <w14:schemeClr w14:val="tx1"/>
            </w14:solidFill>
          </w14:textFill>
        </w:rPr>
        <w:t>包料、包质量、包安全包文明施工、包工期方式总承包施工，不允许转包和违法分包，如果确需分包须与发包人协商，在得到发包人和监理单位同意后报建设行政主管部门备案。</w:t>
      </w:r>
    </w:p>
    <w:p w14:paraId="419F4A44">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1.1.1</w:t>
      </w:r>
      <w:r>
        <w:rPr>
          <w:rFonts w:hint="eastAsia" w:ascii="Times New Roman"/>
          <w:snapToGrid w:val="0"/>
          <w:color w:val="000000" w:themeColor="text1"/>
          <w:kern w:val="0"/>
          <w:highlight w:val="none"/>
          <w14:textFill>
            <w14:solidFill>
              <w14:schemeClr w14:val="tx1"/>
            </w14:solidFill>
          </w14:textFill>
        </w:rPr>
        <w:t xml:space="preserve"> 包工包料：材料符合招标文件要求并报验使用；办理用工保险。</w:t>
      </w:r>
    </w:p>
    <w:p w14:paraId="1C99504D">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1.1.2</w:t>
      </w:r>
      <w:r>
        <w:rPr>
          <w:rFonts w:hint="eastAsia" w:ascii="Times New Roman"/>
          <w:snapToGrid w:val="0"/>
          <w:color w:val="000000" w:themeColor="text1"/>
          <w:kern w:val="0"/>
          <w:highlight w:val="none"/>
          <w14:textFill>
            <w14:solidFill>
              <w14:schemeClr w14:val="tx1"/>
            </w14:solidFill>
          </w14:textFill>
        </w:rPr>
        <w:t xml:space="preserve"> 包质量：符合招标文件要求。</w:t>
      </w:r>
    </w:p>
    <w:p w14:paraId="22DA7AF3">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1.1.3</w:t>
      </w:r>
      <w:r>
        <w:rPr>
          <w:rFonts w:hint="eastAsia" w:ascii="Times New Roman"/>
          <w:snapToGrid w:val="0"/>
          <w:color w:val="000000" w:themeColor="text1"/>
          <w:kern w:val="0"/>
          <w:highlight w:val="none"/>
          <w14:textFill>
            <w14:solidFill>
              <w14:schemeClr w14:val="tx1"/>
            </w14:solidFill>
          </w14:textFill>
        </w:rPr>
        <w:t xml:space="preserve"> 包安全包文明施工：符合招标文件要求。</w:t>
      </w:r>
    </w:p>
    <w:p w14:paraId="4F849611">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 xml:space="preserve">1.1.4 </w:t>
      </w:r>
      <w:r>
        <w:rPr>
          <w:rFonts w:hint="eastAsia" w:ascii="Times New Roman"/>
          <w:snapToGrid w:val="0"/>
          <w:color w:val="000000" w:themeColor="text1"/>
          <w:kern w:val="0"/>
          <w:highlight w:val="none"/>
          <w14:textFill>
            <w14:solidFill>
              <w14:schemeClr w14:val="tx1"/>
            </w14:solidFill>
          </w14:textFill>
        </w:rPr>
        <w:t>包工期：本招标项目施工必须在招标工期内完成。</w:t>
      </w:r>
    </w:p>
    <w:p w14:paraId="2887B284">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p>
    <w:p w14:paraId="6A2754CE">
      <w:pPr>
        <w:pStyle w:val="3"/>
        <w:wordWrap w:val="0"/>
        <w:autoSpaceDE/>
        <w:autoSpaceDN/>
        <w:snapToGrid w:val="0"/>
        <w:spacing w:line="440" w:lineRule="exact"/>
        <w:ind w:firstLine="482" w:firstLineChars="200"/>
        <w:jc w:val="both"/>
        <w:rPr>
          <w:rFonts w:hint="eastAsia" w:ascii="Times New Roman" w:hAnsi="Times New Roman" w:eastAsia="宋体" w:cs="Times New Roman"/>
          <w:b/>
          <w:snapToGrid w:val="0"/>
          <w:color w:val="000000" w:themeColor="text1"/>
          <w:highlight w:val="none"/>
          <w14:textFill>
            <w14:solidFill>
              <w14:schemeClr w14:val="tx1"/>
            </w14:solidFill>
          </w14:textFill>
        </w:rPr>
      </w:pPr>
      <w:bookmarkStart w:id="185" w:name="_2、工程结算原则"/>
      <w:bookmarkEnd w:id="185"/>
      <w:bookmarkStart w:id="186" w:name="_Toc505"/>
      <w:bookmarkStart w:id="187" w:name="_Toc322793289"/>
      <w:bookmarkStart w:id="188" w:name="_Toc10548"/>
      <w:bookmarkStart w:id="189" w:name="_Toc3107"/>
      <w:bookmarkStart w:id="190" w:name="_Toc21894"/>
      <w:bookmarkStart w:id="191" w:name="_Toc326916630"/>
      <w:bookmarkStart w:id="192" w:name="_Toc9168"/>
      <w:bookmarkStart w:id="193" w:name="_Hlt87948449"/>
      <w:bookmarkStart w:id="194" w:name="_Hlt87948447"/>
      <w:r>
        <w:rPr>
          <w:rFonts w:hint="eastAsia" w:ascii="Times New Roman" w:hAnsi="Times New Roman" w:eastAsia="宋体" w:cs="Times New Roman"/>
          <w:b/>
          <w:snapToGrid w:val="0"/>
          <w:color w:val="000000" w:themeColor="text1"/>
          <w:highlight w:val="none"/>
          <w14:textFill>
            <w14:solidFill>
              <w14:schemeClr w14:val="tx1"/>
            </w14:solidFill>
          </w14:textFill>
        </w:rPr>
        <w:t>2．工程结算原则</w:t>
      </w:r>
      <w:bookmarkEnd w:id="186"/>
      <w:bookmarkEnd w:id="187"/>
      <w:bookmarkEnd w:id="188"/>
      <w:bookmarkEnd w:id="189"/>
      <w:bookmarkEnd w:id="190"/>
      <w:bookmarkEnd w:id="191"/>
      <w:bookmarkEnd w:id="192"/>
    </w:p>
    <w:p w14:paraId="29E2A5F3">
      <w:pPr>
        <w:wordWrap w:val="0"/>
        <w:adjustRightInd w:val="0"/>
        <w:snapToGrid w:val="0"/>
        <w:spacing w:line="440" w:lineRule="exact"/>
        <w:ind w:firstLine="480"/>
        <w:rPr>
          <w:rFonts w:hint="eastAsia" w:ascii="宋体" w:hAnsi="宋体" w:eastAsia="宋体" w:cs="宋体"/>
          <w:snapToGrid w:val="0"/>
          <w:color w:val="000000" w:themeColor="text1"/>
          <w:kern w:val="0"/>
          <w:szCs w:val="24"/>
          <w:highlight w:val="none"/>
          <w14:textFill>
            <w14:solidFill>
              <w14:schemeClr w14:val="tx1"/>
            </w14:solidFill>
          </w14:textFill>
        </w:rPr>
      </w:pPr>
      <w:bookmarkStart w:id="195" w:name="_Hlt88974053"/>
      <w:bookmarkEnd w:id="195"/>
      <w:r>
        <w:rPr>
          <w:rFonts w:hint="eastAsia" w:ascii="宋体" w:hAnsi="宋体" w:eastAsia="宋体" w:cs="宋体"/>
          <w:b/>
          <w:bCs/>
          <w:snapToGrid w:val="0"/>
          <w:color w:val="000000" w:themeColor="text1"/>
          <w:kern w:val="0"/>
          <w:szCs w:val="24"/>
          <w:highlight w:val="none"/>
          <w14:textFill>
            <w14:solidFill>
              <w14:schemeClr w14:val="tx1"/>
            </w14:solidFill>
          </w14:textFill>
        </w:rPr>
        <w:t>2.1</w:t>
      </w:r>
      <w:r>
        <w:rPr>
          <w:rFonts w:hint="eastAsia" w:ascii="宋体" w:hAnsi="宋体" w:eastAsia="宋体" w:cs="宋体"/>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highlight w:val="none"/>
          <w14:textFill>
            <w14:solidFill>
              <w14:schemeClr w14:val="tx1"/>
            </w14:solidFill>
          </w14:textFill>
        </w:rPr>
        <w:t>承包</w:t>
      </w:r>
      <w:r>
        <w:rPr>
          <w:rFonts w:hint="eastAsia" w:ascii="宋体" w:hAnsi="宋体" w:eastAsia="宋体" w:cs="宋体"/>
          <w:snapToGrid w:val="0"/>
          <w:color w:val="000000" w:themeColor="text1"/>
          <w:kern w:val="0"/>
          <w:szCs w:val="24"/>
          <w:highlight w:val="none"/>
          <w14:textFill>
            <w14:solidFill>
              <w14:schemeClr w14:val="tx1"/>
            </w14:solidFill>
          </w14:textFill>
        </w:rPr>
        <w:t>人的投标总价为中标价，即为签约合同价。</w:t>
      </w:r>
    </w:p>
    <w:p w14:paraId="00F364A2">
      <w:pPr>
        <w:wordWrap w:val="0"/>
        <w:adjustRightInd w:val="0"/>
        <w:snapToGrid w:val="0"/>
        <w:spacing w:line="440" w:lineRule="exact"/>
        <w:ind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snapToGrid w:val="0"/>
          <w:color w:val="000000" w:themeColor="text1"/>
          <w:kern w:val="0"/>
          <w:szCs w:val="24"/>
          <w:highlight w:val="none"/>
          <w14:textFill>
            <w14:solidFill>
              <w14:schemeClr w14:val="tx1"/>
            </w14:solidFill>
          </w14:textFill>
        </w:rPr>
        <w:t>2.2</w:t>
      </w:r>
      <w:r>
        <w:rPr>
          <w:rFonts w:hint="eastAsia" w:ascii="宋体" w:hAnsi="宋体" w:eastAsia="宋体" w:cs="宋体"/>
          <w:snapToGrid w:val="0"/>
          <w:color w:val="000000" w:themeColor="text1"/>
          <w:kern w:val="0"/>
          <w:szCs w:val="24"/>
          <w:highlight w:val="none"/>
          <w14:textFill>
            <w14:solidFill>
              <w14:schemeClr w14:val="tx1"/>
            </w14:solidFill>
          </w14:textFill>
        </w:rPr>
        <w:t xml:space="preserve"> 招标工程量清单标明的工程量是投标人投标报价的共同基础，竣工结算的工程量按</w:t>
      </w:r>
      <w:r>
        <w:rPr>
          <w:rFonts w:hint="eastAsia" w:ascii="Times New Roman"/>
          <w:snapToGrid w:val="0"/>
          <w:color w:val="000000" w:themeColor="text1"/>
          <w:kern w:val="0"/>
          <w:szCs w:val="24"/>
          <w:highlight w:val="none"/>
          <w:lang w:eastAsia="zh-CN"/>
          <w14:textFill>
            <w14:solidFill>
              <w14:schemeClr w14:val="tx1"/>
            </w14:solidFill>
          </w14:textFill>
        </w:rPr>
        <w:t>《建设工程工程量清单计价标准》（GB/T50500—2024）</w:t>
      </w:r>
      <w:r>
        <w:rPr>
          <w:rFonts w:hint="eastAsia" w:ascii="宋体" w:hAnsi="宋体" w:eastAsia="宋体" w:cs="宋体"/>
          <w:snapToGrid w:val="0"/>
          <w:color w:val="000000" w:themeColor="text1"/>
          <w:kern w:val="0"/>
          <w:szCs w:val="24"/>
          <w:highlight w:val="none"/>
          <w14:textFill>
            <w14:solidFill>
              <w14:schemeClr w14:val="tx1"/>
            </w14:solidFill>
          </w14:textFill>
        </w:rPr>
        <w:t>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4A744481">
      <w:pPr>
        <w:spacing w:line="240" w:lineRule="auto"/>
        <w:ind w:firstLine="482" w:firstLineChars="200"/>
        <w:rPr>
          <w:rFonts w:hint="eastAsia" w:ascii="宋体" w:hAnsi="宋体" w:eastAsia="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b/>
          <w:bCs/>
          <w:snapToGrid w:val="0"/>
          <w:color w:val="000000" w:themeColor="text1"/>
          <w:kern w:val="0"/>
          <w:szCs w:val="24"/>
          <w:highlight w:val="none"/>
          <w14:textFill>
            <w14:solidFill>
              <w14:schemeClr w14:val="tx1"/>
            </w14:solidFill>
          </w14:textFill>
        </w:rPr>
        <w:t>2.3</w:t>
      </w:r>
      <w:r>
        <w:rPr>
          <w:rFonts w:hint="eastAsia" w:ascii="宋体" w:hAnsi="宋体" w:eastAsia="宋体" w:cs="宋体"/>
          <w:snapToGrid w:val="0"/>
          <w:color w:val="000000" w:themeColor="text1"/>
          <w:kern w:val="0"/>
          <w:szCs w:val="24"/>
          <w:highlight w:val="none"/>
          <w14:textFill>
            <w14:solidFill>
              <w14:schemeClr w14:val="tx1"/>
            </w14:solidFill>
          </w14:textFill>
        </w:rPr>
        <w:t xml:space="preserve"> 施工合同履行期间，若出现下列情形的，发、承包双方应当按照以下规定调整合同价款：</w:t>
      </w:r>
    </w:p>
    <w:p w14:paraId="3C7C3C99">
      <w:pPr>
        <w:wordWrap w:val="0"/>
        <w:adjustRightInd w:val="0"/>
        <w:snapToGrid w:val="0"/>
        <w:spacing w:line="440" w:lineRule="exact"/>
        <w:ind w:firstLine="480"/>
        <w:rPr>
          <w:rFonts w:hint="eastAsia" w:ascii="宋体" w:hAnsi="宋体" w:eastAsia="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b/>
          <w:bCs/>
          <w:snapToGrid w:val="0"/>
          <w:color w:val="000000" w:themeColor="text1"/>
          <w:kern w:val="0"/>
          <w:szCs w:val="24"/>
          <w:highlight w:val="none"/>
          <w14:textFill>
            <w14:solidFill>
              <w14:schemeClr w14:val="tx1"/>
            </w14:solidFill>
          </w14:textFill>
        </w:rPr>
        <w:t>2.3.1</w:t>
      </w:r>
      <w:r>
        <w:rPr>
          <w:rFonts w:hint="eastAsia" w:ascii="宋体" w:hAnsi="宋体" w:eastAsia="宋体" w:cs="宋体"/>
          <w:snapToGrid w:val="0"/>
          <w:color w:val="000000" w:themeColor="text1"/>
          <w:kern w:val="0"/>
          <w:szCs w:val="24"/>
          <w:highlight w:val="none"/>
          <w14:textFill>
            <w14:solidFill>
              <w14:schemeClr w14:val="tx1"/>
            </w14:solidFill>
          </w14:textFill>
        </w:rPr>
        <w:t xml:space="preserve"> 法律法规变化</w:t>
      </w:r>
    </w:p>
    <w:p w14:paraId="416B9E07">
      <w:pPr>
        <w:wordWrap w:val="0"/>
        <w:adjustRightInd w:val="0"/>
        <w:snapToGrid w:val="0"/>
        <w:spacing w:line="440" w:lineRule="exact"/>
        <w:ind w:firstLine="480"/>
        <w:rPr>
          <w:rFonts w:hint="eastAsia" w:ascii="宋体" w:hAnsi="宋体" w:eastAsia="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b/>
          <w:bCs/>
          <w:snapToGrid w:val="0"/>
          <w:color w:val="000000" w:themeColor="text1"/>
          <w:kern w:val="0"/>
          <w:szCs w:val="24"/>
          <w:highlight w:val="none"/>
          <w14:textFill>
            <w14:solidFill>
              <w14:schemeClr w14:val="tx1"/>
            </w14:solidFill>
          </w14:textFill>
        </w:rPr>
        <w:t>2.3.1.1</w:t>
      </w:r>
      <w:r>
        <w:rPr>
          <w:rFonts w:hint="eastAsia" w:ascii="宋体" w:hAnsi="宋体" w:eastAsia="宋体" w:cs="宋体"/>
          <w:snapToGrid w:val="0"/>
          <w:color w:val="000000" w:themeColor="text1"/>
          <w:kern w:val="0"/>
          <w:szCs w:val="24"/>
          <w:highlight w:val="none"/>
          <w14:textFill>
            <w14:solidFill>
              <w14:schemeClr w14:val="tx1"/>
            </w14:solidFill>
          </w14:textFill>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45B83975">
      <w:pPr>
        <w:wordWrap w:val="0"/>
        <w:adjustRightInd w:val="0"/>
        <w:snapToGrid w:val="0"/>
        <w:spacing w:line="440" w:lineRule="exact"/>
        <w:ind w:firstLine="480"/>
        <w:rPr>
          <w:rFonts w:hint="eastAsia" w:ascii="Times New Roman" w:eastAsia="宋体"/>
          <w:b/>
          <w:bCs/>
          <w:i/>
          <w:iCs/>
          <w:snapToGrid w:val="0"/>
          <w:color w:val="000000" w:themeColor="text1"/>
          <w:kern w:val="0"/>
          <w:highlight w:val="none"/>
          <w:lang w:eastAsia="zh-CN"/>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注：本招标文件所称“基准日”为202</w:t>
      </w:r>
      <w:r>
        <w:rPr>
          <w:rFonts w:hint="eastAsia" w:ascii="Times New Roman"/>
          <w:b/>
          <w:bCs/>
          <w:snapToGrid w:val="0"/>
          <w:color w:val="000000" w:themeColor="text1"/>
          <w:kern w:val="0"/>
          <w:highlight w:val="none"/>
          <w:lang w:val="en-US" w:eastAsia="zh-CN"/>
          <w14:textFill>
            <w14:solidFill>
              <w14:schemeClr w14:val="tx1"/>
            </w14:solidFill>
          </w14:textFill>
        </w:rPr>
        <w:t>6</w:t>
      </w:r>
      <w:r>
        <w:rPr>
          <w:rFonts w:hint="eastAsia" w:ascii="Times New Roman"/>
          <w:b/>
          <w:bCs/>
          <w:snapToGrid w:val="0"/>
          <w:color w:val="000000" w:themeColor="text1"/>
          <w:kern w:val="0"/>
          <w:highlight w:val="none"/>
          <w14:textFill>
            <w14:solidFill>
              <w14:schemeClr w14:val="tx1"/>
            </w14:solidFill>
          </w14:textFill>
        </w:rPr>
        <w:t>年</w:t>
      </w:r>
      <w:r>
        <w:rPr>
          <w:rFonts w:hint="eastAsia" w:ascii="Times New Roman"/>
          <w:b/>
          <w:bCs/>
          <w:snapToGrid w:val="0"/>
          <w:color w:val="000000" w:themeColor="text1"/>
          <w:kern w:val="0"/>
          <w:highlight w:val="none"/>
          <w:lang w:val="en-US" w:eastAsia="zh-CN"/>
          <w14:textFill>
            <w14:solidFill>
              <w14:schemeClr w14:val="tx1"/>
            </w14:solidFill>
          </w14:textFill>
        </w:rPr>
        <w:t>9</w:t>
      </w:r>
      <w:r>
        <w:rPr>
          <w:rFonts w:hint="eastAsia" w:ascii="Times New Roman"/>
          <w:b/>
          <w:bCs/>
          <w:snapToGrid w:val="0"/>
          <w:color w:val="000000" w:themeColor="text1"/>
          <w:kern w:val="0"/>
          <w:highlight w:val="none"/>
          <w14:textFill>
            <w14:solidFill>
              <w14:schemeClr w14:val="tx1"/>
            </w14:solidFill>
          </w14:textFill>
        </w:rPr>
        <w:t>月份。</w:t>
      </w:r>
    </w:p>
    <w:p w14:paraId="061DD77D">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2.3.1.2</w:t>
      </w:r>
      <w:r>
        <w:rPr>
          <w:rFonts w:hint="eastAsia" w:ascii="Times New Roman"/>
          <w:snapToGrid w:val="0"/>
          <w:color w:val="000000" w:themeColor="text1"/>
          <w:kern w:val="0"/>
          <w:szCs w:val="24"/>
          <w:highlight w:val="none"/>
          <w14:textFill>
            <w14:solidFill>
              <w14:schemeClr w14:val="tx1"/>
            </w14:solidFill>
          </w14:textFill>
        </w:rPr>
        <w:t xml:space="preserve"> 因承包人原因导致工程延误，本章第</w:t>
      </w:r>
      <w:r>
        <w:rPr>
          <w:rFonts w:hint="eastAsia" w:ascii="Times New Roman"/>
          <w:b/>
          <w:bCs/>
          <w:snapToGrid w:val="0"/>
          <w:color w:val="000000" w:themeColor="text1"/>
          <w:kern w:val="0"/>
          <w:szCs w:val="24"/>
          <w:highlight w:val="none"/>
          <w14:textFill>
            <w14:solidFill>
              <w14:schemeClr w14:val="tx1"/>
            </w14:solidFill>
          </w14:textFill>
        </w:rPr>
        <w:t>2.3.1.1</w:t>
      </w:r>
      <w:r>
        <w:rPr>
          <w:rFonts w:hint="eastAsia" w:ascii="Times New Roman"/>
          <w:snapToGrid w:val="0"/>
          <w:color w:val="000000" w:themeColor="text1"/>
          <w:kern w:val="0"/>
          <w:szCs w:val="24"/>
          <w:highlight w:val="none"/>
          <w14:textFill>
            <w14:solidFill>
              <w14:schemeClr w14:val="tx1"/>
            </w14:solidFill>
          </w14:textFill>
        </w:rPr>
        <w:t>子目中的法定机构根据国家法律法规变化发布新规的时间在合同工程原定竣工时间之后的，合同价款调增的不予调整，合同价款调减的予以调整。</w:t>
      </w:r>
    </w:p>
    <w:p w14:paraId="02959F09">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2.3.2</w:t>
      </w:r>
      <w:r>
        <w:rPr>
          <w:rFonts w:hint="eastAsia" w:ascii="Times New Roman"/>
          <w:snapToGrid w:val="0"/>
          <w:color w:val="000000" w:themeColor="text1"/>
          <w:kern w:val="0"/>
          <w:szCs w:val="24"/>
          <w:highlight w:val="none"/>
          <w14:textFill>
            <w14:solidFill>
              <w14:schemeClr w14:val="tx1"/>
            </w14:solidFill>
          </w14:textFill>
        </w:rPr>
        <w:t xml:space="preserve"> 工程量偏差或变化</w:t>
      </w:r>
    </w:p>
    <w:p w14:paraId="01356540">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2.3.2.1</w:t>
      </w:r>
      <w:r>
        <w:rPr>
          <w:rFonts w:hint="eastAsia" w:ascii="Times New Roman"/>
          <w:snapToGrid w:val="0"/>
          <w:color w:val="000000" w:themeColor="text1"/>
          <w:kern w:val="0"/>
          <w:szCs w:val="24"/>
          <w:highlight w:val="none"/>
          <w14:textFill>
            <w14:solidFill>
              <w14:schemeClr w14:val="tx1"/>
            </w14:solidFill>
          </w14:textFill>
        </w:rPr>
        <w:t xml:space="preserve"> 合同履行期间，当应予计算的实际工程量与招标工程量清单出现偏差或因工程变更引起已标价工程量清单项目的工程数量发生变化时，工程量偏差或变化在15%以内（含15%）的，其综合单价不予调整；工程量偏差或变化超过15%的，按照以下规定调整：</w:t>
      </w:r>
    </w:p>
    <w:p w14:paraId="409CC82E">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对于合理报价的清单项目，当工程量增加超过15%时，增加部分的工程量的综合单价以</w:t>
      </w:r>
      <w:r>
        <w:rPr>
          <w:rFonts w:hAnsi="宋体" w:cs="宋体"/>
          <w:b/>
          <w:bCs/>
          <w:snapToGrid w:val="0"/>
          <w:color w:val="000000" w:themeColor="text1"/>
          <w:kern w:val="0"/>
          <w:szCs w:val="24"/>
          <w:highlight w:val="none"/>
          <w:u w:val="single"/>
          <w14:textFill>
            <w14:solidFill>
              <w14:schemeClr w14:val="tx1"/>
            </w14:solidFill>
          </w14:textFill>
        </w:rPr>
        <w:t>该分部分项工程量清单项目原综合单价</w:t>
      </w:r>
      <w:r>
        <w:rPr>
          <w:rFonts w:hint="eastAsia" w:ascii="Times New Roman"/>
          <w:snapToGrid w:val="0"/>
          <w:color w:val="000000" w:themeColor="text1"/>
          <w:kern w:val="0"/>
          <w:szCs w:val="24"/>
          <w:highlight w:val="none"/>
          <w14:textFill>
            <w14:solidFill>
              <w14:schemeClr w14:val="tx1"/>
            </w14:solidFill>
          </w14:textFill>
        </w:rPr>
        <w:t>为基价调低</w:t>
      </w:r>
      <w:r>
        <w:rPr>
          <w:rFonts w:hAnsi="宋体" w:cs="宋体"/>
          <w:b/>
          <w:bCs/>
          <w:snapToGrid w:val="0"/>
          <w:color w:val="000000" w:themeColor="text1"/>
          <w:kern w:val="0"/>
          <w:szCs w:val="24"/>
          <w:highlight w:val="none"/>
          <w:u w:val="single"/>
          <w14:textFill>
            <w14:solidFill>
              <w14:schemeClr w14:val="tx1"/>
            </w14:solidFill>
          </w14:textFill>
        </w:rPr>
        <w:t>该分部分项工程量清单项目原综合单价的3</w:t>
      </w:r>
      <w:r>
        <w:rPr>
          <w:rFonts w:hint="eastAsia" w:ascii="Times New Roman"/>
          <w:snapToGrid w:val="0"/>
          <w:color w:val="000000" w:themeColor="text1"/>
          <w:kern w:val="0"/>
          <w:szCs w:val="24"/>
          <w:highlight w:val="none"/>
          <w14:textFill>
            <w14:solidFill>
              <w14:schemeClr w14:val="tx1"/>
            </w14:solidFill>
          </w14:textFill>
        </w:rPr>
        <w:t>%；当工程量减少超过15%时，减少后剩余部分的工程量的综合单价以</w:t>
      </w:r>
      <w:r>
        <w:rPr>
          <w:rFonts w:hAnsi="宋体" w:cs="宋体"/>
          <w:b/>
          <w:bCs/>
          <w:snapToGrid w:val="0"/>
          <w:color w:val="000000" w:themeColor="text1"/>
          <w:kern w:val="0"/>
          <w:szCs w:val="24"/>
          <w:highlight w:val="none"/>
          <w:u w:val="single"/>
          <w14:textFill>
            <w14:solidFill>
              <w14:schemeClr w14:val="tx1"/>
            </w14:solidFill>
          </w14:textFill>
        </w:rPr>
        <w:t>该分部分项工程量清单项目原综合单价</w:t>
      </w:r>
      <w:r>
        <w:rPr>
          <w:rFonts w:hAnsi="宋体" w:cs="宋体"/>
          <w:snapToGrid w:val="0"/>
          <w:color w:val="000000" w:themeColor="text1"/>
          <w:kern w:val="0"/>
          <w:szCs w:val="24"/>
          <w:highlight w:val="none"/>
          <w14:textFill>
            <w14:solidFill>
              <w14:schemeClr w14:val="tx1"/>
            </w14:solidFill>
          </w14:textFill>
        </w:rPr>
        <w:t>为基价调高</w:t>
      </w:r>
      <w:r>
        <w:rPr>
          <w:rFonts w:hAnsi="宋体" w:cs="宋体"/>
          <w:b/>
          <w:bCs/>
          <w:snapToGrid w:val="0"/>
          <w:color w:val="000000" w:themeColor="text1"/>
          <w:kern w:val="0"/>
          <w:szCs w:val="24"/>
          <w:highlight w:val="none"/>
          <w:u w:val="single"/>
          <w14:textFill>
            <w14:solidFill>
              <w14:schemeClr w14:val="tx1"/>
            </w14:solidFill>
          </w14:textFill>
        </w:rPr>
        <w:t>该分部分项工程量清单项目原综合单价的3</w:t>
      </w:r>
      <w:r>
        <w:rPr>
          <w:rFonts w:hAnsi="宋体" w:cs="宋体"/>
          <w:snapToGrid w:val="0"/>
          <w:color w:val="000000" w:themeColor="text1"/>
          <w:kern w:val="0"/>
          <w:szCs w:val="24"/>
          <w:highlight w:val="none"/>
          <w14:textFill>
            <w14:solidFill>
              <w14:schemeClr w14:val="tx1"/>
            </w14:solidFill>
          </w14:textFill>
        </w:rPr>
        <w:t>%</w:t>
      </w:r>
      <w:r>
        <w:rPr>
          <w:rFonts w:hint="eastAsia" w:ascii="Times New Roman"/>
          <w:snapToGrid w:val="0"/>
          <w:color w:val="000000" w:themeColor="text1"/>
          <w:kern w:val="0"/>
          <w:szCs w:val="24"/>
          <w:highlight w:val="none"/>
          <w14:textFill>
            <w14:solidFill>
              <w14:schemeClr w14:val="tx1"/>
            </w14:solidFill>
          </w14:textFill>
        </w:rPr>
        <w:t>。</w:t>
      </w:r>
    </w:p>
    <w:p w14:paraId="017EC567">
      <w:pPr>
        <w:wordWrap w:val="0"/>
        <w:adjustRightInd w:val="0"/>
        <w:snapToGrid w:val="0"/>
        <w:spacing w:line="440" w:lineRule="exact"/>
        <w:ind w:firstLine="482"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对于按照第二章“中标人须知”第4.2条被认定为不平衡报价的清单项目，其综合单价按照以下方法调整：</w:t>
      </w:r>
      <w:r>
        <w:rPr>
          <w:rFonts w:hAnsi="宋体" w:cs="宋体"/>
          <w:snapToGrid w:val="0"/>
          <w:color w:val="000000" w:themeColor="text1"/>
          <w:kern w:val="0"/>
          <w:szCs w:val="24"/>
          <w:highlight w:val="none"/>
          <w:u w:val="single"/>
          <w14:textFill>
            <w14:solidFill>
              <w14:schemeClr w14:val="tx1"/>
            </w14:solidFill>
          </w14:textFill>
        </w:rPr>
        <w:t>以</w:t>
      </w:r>
      <w:r>
        <w:rPr>
          <w:rFonts w:hint="eastAsia" w:hAnsi="宋体" w:cs="宋体"/>
          <w:snapToGrid w:val="0"/>
          <w:color w:val="000000" w:themeColor="text1"/>
          <w:kern w:val="0"/>
          <w:szCs w:val="24"/>
          <w:highlight w:val="none"/>
          <w:u w:val="single"/>
          <w:lang w:eastAsia="zh-CN"/>
          <w14:textFill>
            <w14:solidFill>
              <w14:schemeClr w14:val="tx1"/>
            </w14:solidFill>
          </w14:textFill>
        </w:rPr>
        <w:t>最高投标限价</w:t>
      </w:r>
      <w:r>
        <w:rPr>
          <w:rFonts w:hAnsi="宋体" w:cs="宋体"/>
          <w:snapToGrid w:val="0"/>
          <w:color w:val="000000" w:themeColor="text1"/>
          <w:kern w:val="0"/>
          <w:szCs w:val="24"/>
          <w:highlight w:val="none"/>
          <w:u w:val="single"/>
          <w14:textFill>
            <w14:solidFill>
              <w14:schemeClr w14:val="tx1"/>
            </w14:solidFill>
          </w14:textFill>
        </w:rPr>
        <w:t>中的《分部分项工程和单价措施项目清单与计价表》子目相对应综合单价×（1-中标下浮率）</w:t>
      </w:r>
      <w:r>
        <w:rPr>
          <w:rFonts w:hAnsi="宋体" w:cs="宋体"/>
          <w:snapToGrid w:val="0"/>
          <w:color w:val="000000" w:themeColor="text1"/>
          <w:kern w:val="0"/>
          <w:szCs w:val="24"/>
          <w:highlight w:val="none"/>
          <w14:textFill>
            <w14:solidFill>
              <w14:schemeClr w14:val="tx1"/>
            </w14:solidFill>
          </w14:textFill>
        </w:rPr>
        <w:t>。</w:t>
      </w:r>
    </w:p>
    <w:p w14:paraId="5FC09911">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2.3.2.2</w:t>
      </w:r>
      <w:r>
        <w:rPr>
          <w:rFonts w:hint="eastAsia" w:ascii="Times New Roman"/>
          <w:snapToGrid w:val="0"/>
          <w:color w:val="000000" w:themeColor="text1"/>
          <w:kern w:val="0"/>
          <w:szCs w:val="24"/>
          <w:highlight w:val="none"/>
          <w14:textFill>
            <w14:solidFill>
              <w14:schemeClr w14:val="tx1"/>
            </w14:solidFill>
          </w14:textFill>
        </w:rPr>
        <w:t xml:space="preserve"> 如果工程量出现本章第</w:t>
      </w:r>
      <w:r>
        <w:rPr>
          <w:rFonts w:hint="eastAsia" w:ascii="Times New Roman"/>
          <w:b/>
          <w:bCs/>
          <w:snapToGrid w:val="0"/>
          <w:color w:val="000000" w:themeColor="text1"/>
          <w:kern w:val="0"/>
          <w:szCs w:val="24"/>
          <w:highlight w:val="none"/>
          <w14:textFill>
            <w14:solidFill>
              <w14:schemeClr w14:val="tx1"/>
            </w14:solidFill>
          </w14:textFill>
        </w:rPr>
        <w:t>2.3.2.1</w:t>
      </w:r>
      <w:r>
        <w:rPr>
          <w:rFonts w:hint="eastAsia" w:ascii="Times New Roman"/>
          <w:snapToGrid w:val="0"/>
          <w:color w:val="000000" w:themeColor="text1"/>
          <w:kern w:val="0"/>
          <w:szCs w:val="24"/>
          <w:highlight w:val="none"/>
          <w14:textFill>
            <w14:solidFill>
              <w14:schemeClr w14:val="tx1"/>
            </w14:solidFill>
          </w14:textFill>
        </w:rPr>
        <w:t>子目的变化，且该变化引起相关措施项目相应发生变化时，按系数或单一总价方式计价的，工程量增加的措施项目费调增，工程量减少的措施项目费调减。</w:t>
      </w:r>
    </w:p>
    <w:p w14:paraId="32A3B778">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2.3.3</w:t>
      </w:r>
      <w:r>
        <w:rPr>
          <w:rFonts w:hint="eastAsia" w:ascii="Times New Roman"/>
          <w:snapToGrid w:val="0"/>
          <w:color w:val="000000" w:themeColor="text1"/>
          <w:kern w:val="0"/>
          <w:szCs w:val="24"/>
          <w:highlight w:val="none"/>
          <w14:textFill>
            <w14:solidFill>
              <w14:schemeClr w14:val="tx1"/>
            </w14:solidFill>
          </w14:textFill>
        </w:rPr>
        <w:t xml:space="preserve"> 工程变更</w:t>
      </w:r>
    </w:p>
    <w:p w14:paraId="7D3845A8">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2.3.3.1</w:t>
      </w:r>
      <w:r>
        <w:rPr>
          <w:rFonts w:hint="eastAsia" w:ascii="Times New Roman"/>
          <w:snapToGrid w:val="0"/>
          <w:color w:val="000000" w:themeColor="text1"/>
          <w:kern w:val="0"/>
          <w:szCs w:val="24"/>
          <w:highlight w:val="none"/>
          <w14:textFill>
            <w14:solidFill>
              <w14:schemeClr w14:val="tx1"/>
            </w14:solidFill>
          </w14:textFill>
        </w:rPr>
        <w:t xml:space="preserve"> 合同履行期间，因工程变更引起已标价工程量清单项目发生变化时，按照以下规定调整：</w:t>
      </w:r>
    </w:p>
    <w:p w14:paraId="05636986">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（1）已标价工程量清单中有适用于变更工程项目的，采用该项目的单价。</w:t>
      </w:r>
      <w:r>
        <w:rPr>
          <w:rFonts w:hint="eastAsia" w:ascii="Times New Roman"/>
          <w:b/>
          <w:bCs/>
          <w:snapToGrid w:val="0"/>
          <w:color w:val="000000" w:themeColor="text1"/>
          <w:kern w:val="0"/>
          <w:szCs w:val="24"/>
          <w:highlight w:val="none"/>
          <w14:textFill>
            <w14:solidFill>
              <w14:schemeClr w14:val="tx1"/>
            </w14:solidFill>
          </w14:textFill>
        </w:rPr>
        <w:t>但如果被采用的项目属于按照第二章“中标人须知”第4.2条被认定为不平衡报价的清单项目，变更工程项目的单价按照以下方法调整：</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u w:val="single"/>
          <w14:textFill>
            <w14:solidFill>
              <w14:schemeClr w14:val="tx1"/>
            </w14:solidFill>
          </w14:textFill>
        </w:rPr>
        <w:t>以</w:t>
      </w:r>
      <w:r>
        <w:rPr>
          <w:rFonts w:hint="eastAsia" w:hAnsi="宋体" w:cs="宋体"/>
          <w:snapToGrid w:val="0"/>
          <w:color w:val="000000" w:themeColor="text1"/>
          <w:kern w:val="0"/>
          <w:highlight w:val="none"/>
          <w:u w:val="single"/>
          <w:lang w:eastAsia="zh-CN"/>
          <w14:textFill>
            <w14:solidFill>
              <w14:schemeClr w14:val="tx1"/>
            </w14:solidFill>
          </w14:textFill>
        </w:rPr>
        <w:t>最高投标限价</w:t>
      </w:r>
      <w:r>
        <w:rPr>
          <w:rFonts w:hint="eastAsia" w:hAnsi="宋体" w:cs="宋体"/>
          <w:snapToGrid w:val="0"/>
          <w:color w:val="000000" w:themeColor="text1"/>
          <w:kern w:val="0"/>
          <w:highlight w:val="none"/>
          <w:u w:val="single"/>
          <w14:textFill>
            <w14:solidFill>
              <w14:schemeClr w14:val="tx1"/>
            </w14:solidFill>
          </w14:textFill>
        </w:rPr>
        <w:t>中的《分部分项工程和单价措施项目清单与计价表》子目相对应综合单价</w:t>
      </w:r>
      <w:r>
        <w:rPr>
          <w:rFonts w:hint="eastAsia" w:hAnsi="宋体" w:cs="宋体"/>
          <w:snapToGrid w:val="0"/>
          <w:color w:val="000000" w:themeColor="text1"/>
          <w:kern w:val="0"/>
          <w:szCs w:val="24"/>
          <w:highlight w:val="none"/>
          <w:u w:val="single"/>
          <w14:textFill>
            <w14:solidFill>
              <w14:schemeClr w14:val="tx1"/>
            </w14:solidFill>
          </w14:textFill>
        </w:rPr>
        <w:t>×（1-中标下浮率）</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w:t>
      </w:r>
    </w:p>
    <w:p w14:paraId="70FF63F1">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（2）已标价工程量清单中没有适用但有类似于变更工程项目的，可在合理范围内参照类似项目的单价。</w:t>
      </w:r>
      <w:r>
        <w:rPr>
          <w:rFonts w:hint="eastAsia" w:ascii="Times New Roman"/>
          <w:b/>
          <w:bCs/>
          <w:snapToGrid w:val="0"/>
          <w:color w:val="000000" w:themeColor="text1"/>
          <w:kern w:val="0"/>
          <w:szCs w:val="24"/>
          <w:highlight w:val="none"/>
          <w14:textFill>
            <w14:solidFill>
              <w14:schemeClr w14:val="tx1"/>
            </w14:solidFill>
          </w14:textFill>
        </w:rPr>
        <w:t>但如果被参考的类似项目属于按照第二章“中标人须知”第4.2条被认定为不平衡报价的清单项目，变更工程项目的单价按照以下方法调整：</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u w:val="single"/>
          <w14:textFill>
            <w14:solidFill>
              <w14:schemeClr w14:val="tx1"/>
            </w14:solidFill>
          </w14:textFill>
        </w:rPr>
        <w:t>以</w:t>
      </w:r>
      <w:r>
        <w:rPr>
          <w:rFonts w:hint="eastAsia" w:hAnsi="宋体" w:cs="宋体"/>
          <w:snapToGrid w:val="0"/>
          <w:color w:val="000000" w:themeColor="text1"/>
          <w:kern w:val="0"/>
          <w:highlight w:val="none"/>
          <w:u w:val="single"/>
          <w:lang w:eastAsia="zh-CN"/>
          <w14:textFill>
            <w14:solidFill>
              <w14:schemeClr w14:val="tx1"/>
            </w14:solidFill>
          </w14:textFill>
        </w:rPr>
        <w:t>最高投标限价</w:t>
      </w:r>
      <w:r>
        <w:rPr>
          <w:rFonts w:hint="eastAsia" w:hAnsi="宋体" w:cs="宋体"/>
          <w:snapToGrid w:val="0"/>
          <w:color w:val="000000" w:themeColor="text1"/>
          <w:kern w:val="0"/>
          <w:highlight w:val="none"/>
          <w:u w:val="single"/>
          <w14:textFill>
            <w14:solidFill>
              <w14:schemeClr w14:val="tx1"/>
            </w14:solidFill>
          </w14:textFill>
        </w:rPr>
        <w:t>中的《分部分项工程和单价措施项目清单与计价表》子目相对应综合单价</w:t>
      </w:r>
      <w:r>
        <w:rPr>
          <w:rFonts w:hint="eastAsia" w:hAnsi="宋体" w:cs="宋体"/>
          <w:snapToGrid w:val="0"/>
          <w:color w:val="000000" w:themeColor="text1"/>
          <w:kern w:val="0"/>
          <w:szCs w:val="24"/>
          <w:highlight w:val="none"/>
          <w:u w:val="single"/>
          <w14:textFill>
            <w14:solidFill>
              <w14:schemeClr w14:val="tx1"/>
            </w14:solidFill>
          </w14:textFill>
        </w:rPr>
        <w:t>×（1-中标下浮率）</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w:t>
      </w:r>
    </w:p>
    <w:p w14:paraId="410FD59D">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126A77ED">
      <w:pPr>
        <w:wordWrap w:val="0"/>
        <w:adjustRightInd w:val="0"/>
        <w:snapToGrid w:val="0"/>
        <w:spacing w:line="440" w:lineRule="exact"/>
        <w:jc w:val="center"/>
        <w:rPr>
          <w:rFonts w:ascii="Times New Roman"/>
          <w:snapToGrid w:val="0"/>
          <w:color w:val="000000" w:themeColor="text1"/>
          <w:kern w:val="0"/>
          <w:szCs w:val="24"/>
          <w:highlight w:val="none"/>
          <w:u w:val="wav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中标下浮率＝（1－中标价÷</w:t>
      </w:r>
      <w:r>
        <w:rPr>
          <w:rFonts w:hint="eastAsia" w:ascii="Times New Roman"/>
          <w:snapToGrid w:val="0"/>
          <w:color w:val="000000" w:themeColor="text1"/>
          <w:kern w:val="0"/>
          <w:szCs w:val="24"/>
          <w:highlight w:val="none"/>
          <w:lang w:eastAsia="zh-CN"/>
          <w14:textFill>
            <w14:solidFill>
              <w14:schemeClr w14:val="tx1"/>
            </w14:solidFill>
          </w14:textFill>
        </w:rPr>
        <w:t>最高投标限价</w:t>
      </w:r>
      <w:r>
        <w:rPr>
          <w:rFonts w:hint="eastAsia" w:ascii="Times New Roman"/>
          <w:snapToGrid w:val="0"/>
          <w:color w:val="000000" w:themeColor="text1"/>
          <w:kern w:val="0"/>
          <w:szCs w:val="24"/>
          <w:highlight w:val="none"/>
          <w14:textFill>
            <w14:solidFill>
              <w14:schemeClr w14:val="tx1"/>
            </w14:solidFill>
          </w14:textFill>
        </w:rPr>
        <w:t>）×100%</w:t>
      </w:r>
    </w:p>
    <w:p w14:paraId="6EE99A99">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4）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115501F1">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2.3.3.2</w:t>
      </w:r>
      <w:r>
        <w:rPr>
          <w:rFonts w:hint="eastAsia" w:ascii="Times New Roman"/>
          <w:snapToGrid w:val="0"/>
          <w:color w:val="000000" w:themeColor="text1"/>
          <w:kern w:val="0"/>
          <w:szCs w:val="24"/>
          <w:highlight w:val="none"/>
          <w14:textFill>
            <w14:solidFill>
              <w14:schemeClr w14:val="tx1"/>
            </w14:solidFill>
          </w14:textFill>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7F85AADF">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w:t>
      </w:r>
      <w:r>
        <w:rPr>
          <w:rFonts w:hint="eastAsia" w:ascii="Times New Roman"/>
          <w:snapToGrid w:val="0"/>
          <w:color w:val="000000" w:themeColor="text1"/>
          <w:kern w:val="0"/>
          <w:szCs w:val="24"/>
          <w:highlight w:val="none"/>
          <w:lang w:eastAsia="zh-CN"/>
          <w14:textFill>
            <w14:solidFill>
              <w14:schemeClr w14:val="tx1"/>
            </w14:solidFill>
          </w14:textFill>
        </w:rPr>
        <w:t>安全生产措施费</w:t>
      </w:r>
      <w:r>
        <w:rPr>
          <w:rFonts w:hint="eastAsia" w:ascii="Times New Roman"/>
          <w:snapToGrid w:val="0"/>
          <w:color w:val="000000" w:themeColor="text1"/>
          <w:kern w:val="0"/>
          <w:szCs w:val="24"/>
          <w:highlight w:val="none"/>
          <w14:textFill>
            <w14:solidFill>
              <w14:schemeClr w14:val="tx1"/>
            </w14:solidFill>
          </w14:textFill>
        </w:rPr>
        <w:t>应按照实际发生变化的措施项目计算。</w:t>
      </w:r>
    </w:p>
    <w:p w14:paraId="71D813ED">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（2）采用单价计算的措施项目费，应按照实际发生变化的措施项目，按本章第</w:t>
      </w:r>
      <w:r>
        <w:rPr>
          <w:rFonts w:hint="eastAsia" w:ascii="Times New Roman"/>
          <w:b/>
          <w:bCs/>
          <w:snapToGrid w:val="0"/>
          <w:color w:val="000000" w:themeColor="text1"/>
          <w:kern w:val="0"/>
          <w:szCs w:val="24"/>
          <w:highlight w:val="none"/>
          <w14:textFill>
            <w14:solidFill>
              <w14:schemeClr w14:val="tx1"/>
            </w14:solidFill>
          </w14:textFill>
        </w:rPr>
        <w:t>2.3.3.1</w:t>
      </w:r>
      <w:r>
        <w:rPr>
          <w:rFonts w:hint="eastAsia" w:ascii="Times New Roman"/>
          <w:snapToGrid w:val="0"/>
          <w:color w:val="000000" w:themeColor="text1"/>
          <w:kern w:val="0"/>
          <w:szCs w:val="24"/>
          <w:highlight w:val="none"/>
          <w14:textFill>
            <w14:solidFill>
              <w14:schemeClr w14:val="tx1"/>
            </w14:solidFill>
          </w14:textFill>
        </w:rPr>
        <w:t>子目的规定确定单价。</w:t>
      </w:r>
    </w:p>
    <w:p w14:paraId="06C0BB9C">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（3）按总价或系数计算的措施项目费，应按照实际发生变化的措施项目费调整并考虑中标下浮率因素，即调整金额</w:t>
      </w:r>
      <w:r>
        <w:rPr>
          <w:rFonts w:hint="eastAsia" w:ascii="Times New Roman"/>
          <w:bCs/>
          <w:snapToGrid w:val="0"/>
          <w:color w:val="000000" w:themeColor="text1"/>
          <w:kern w:val="0"/>
          <w:szCs w:val="28"/>
          <w:highlight w:val="none"/>
          <w14:textFill>
            <w14:solidFill>
              <w14:schemeClr w14:val="tx1"/>
            </w14:solidFill>
          </w14:textFill>
        </w:rPr>
        <w:t>＝按照实际变化调整</w:t>
      </w:r>
      <w:r>
        <w:rPr>
          <w:rFonts w:hint="eastAsia" w:ascii="Times New Roman"/>
          <w:snapToGrid w:val="0"/>
          <w:color w:val="000000" w:themeColor="text1"/>
          <w:kern w:val="0"/>
          <w:szCs w:val="24"/>
          <w:highlight w:val="none"/>
          <w14:textFill>
            <w14:solidFill>
              <w14:schemeClr w14:val="tx1"/>
            </w14:solidFill>
          </w14:textFill>
        </w:rPr>
        <w:t>后的金额</w:t>
      </w:r>
      <w:r>
        <w:rPr>
          <w:rFonts w:hint="eastAsia" w:ascii="Times New Roman"/>
          <w:bCs/>
          <w:snapToGrid w:val="0"/>
          <w:color w:val="000000" w:themeColor="text1"/>
          <w:kern w:val="0"/>
          <w:szCs w:val="28"/>
          <w:highlight w:val="none"/>
          <w14:textFill>
            <w14:solidFill>
              <w14:schemeClr w14:val="tx1"/>
            </w14:solidFill>
          </w14:textFill>
        </w:rPr>
        <w:t>×（1-</w:t>
      </w:r>
      <w:r>
        <w:rPr>
          <w:rFonts w:hint="eastAsia" w:ascii="Times New Roman"/>
          <w:snapToGrid w:val="0"/>
          <w:color w:val="000000" w:themeColor="text1"/>
          <w:kern w:val="0"/>
          <w:szCs w:val="24"/>
          <w:highlight w:val="none"/>
          <w14:textFill>
            <w14:solidFill>
              <w14:schemeClr w14:val="tx1"/>
            </w14:solidFill>
          </w14:textFill>
        </w:rPr>
        <w:t>中标下浮率）。</w:t>
      </w:r>
    </w:p>
    <w:p w14:paraId="34599580">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如果承包人未</w:t>
      </w:r>
      <w:r>
        <w:rPr>
          <w:rFonts w:ascii="Times New Roman"/>
          <w:snapToGrid w:val="0"/>
          <w:color w:val="000000" w:themeColor="text1"/>
          <w:kern w:val="0"/>
          <w:szCs w:val="24"/>
          <w:highlight w:val="none"/>
          <w14:textFill>
            <w14:solidFill>
              <w14:schemeClr w14:val="tx1"/>
            </w14:solidFill>
          </w14:textFill>
        </w:rPr>
        <w:t>事先将拟实施的方案提交发包人确认</w:t>
      </w:r>
      <w:r>
        <w:rPr>
          <w:rFonts w:hint="eastAsia" w:ascii="Times New Roman"/>
          <w:snapToGrid w:val="0"/>
          <w:color w:val="000000" w:themeColor="text1"/>
          <w:kern w:val="0"/>
          <w:szCs w:val="24"/>
          <w:highlight w:val="none"/>
          <w14:textFill>
            <w14:solidFill>
              <w14:schemeClr w14:val="tx1"/>
            </w14:solidFill>
          </w14:textFill>
        </w:rPr>
        <w:t>，视为工程变更不引起措施项目费的调整或承包人放弃调整措施项目费的权利。</w:t>
      </w:r>
    </w:p>
    <w:p w14:paraId="1A1B5413">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2.3.3.3</w:t>
      </w:r>
      <w:r>
        <w:rPr>
          <w:rFonts w:hint="eastAsia" w:ascii="Times New Roman"/>
          <w:snapToGrid w:val="0"/>
          <w:color w:val="000000" w:themeColor="text1"/>
          <w:kern w:val="0"/>
          <w:szCs w:val="24"/>
          <w:highlight w:val="none"/>
          <w14:textFill>
            <w14:solidFill>
              <w14:schemeClr w14:val="tx1"/>
            </w14:solidFill>
          </w14:textFill>
        </w:rPr>
        <w:t xml:space="preserve"> 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43F8B6BB">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2.3.4</w:t>
      </w:r>
      <w:r>
        <w:rPr>
          <w:rFonts w:hint="eastAsia" w:ascii="Times New Roman"/>
          <w:snapToGrid w:val="0"/>
          <w:color w:val="000000" w:themeColor="text1"/>
          <w:kern w:val="0"/>
          <w:szCs w:val="24"/>
          <w:highlight w:val="none"/>
          <w14:textFill>
            <w14:solidFill>
              <w14:schemeClr w14:val="tx1"/>
            </w14:solidFill>
          </w14:textFill>
        </w:rPr>
        <w:t xml:space="preserve"> 项目特征不符</w:t>
      </w:r>
    </w:p>
    <w:p w14:paraId="2B1A11A4">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Fonts w:hint="eastAsia" w:ascii="Times New Roman"/>
          <w:b/>
          <w:bCs/>
          <w:snapToGrid w:val="0"/>
          <w:color w:val="000000" w:themeColor="text1"/>
          <w:kern w:val="0"/>
          <w:szCs w:val="24"/>
          <w:highlight w:val="none"/>
          <w14:textFill>
            <w14:solidFill>
              <w14:schemeClr w14:val="tx1"/>
            </w14:solidFill>
          </w14:textFill>
        </w:rPr>
        <w:t>2.3.3</w:t>
      </w:r>
      <w:r>
        <w:rPr>
          <w:rFonts w:hint="eastAsia" w:ascii="Times New Roman"/>
          <w:snapToGrid w:val="0"/>
          <w:color w:val="000000" w:themeColor="text1"/>
          <w:kern w:val="0"/>
          <w:szCs w:val="24"/>
          <w:highlight w:val="none"/>
          <w14:textFill>
            <w14:solidFill>
              <w14:schemeClr w14:val="tx1"/>
            </w14:solidFill>
          </w14:textFill>
        </w:rPr>
        <w:t>目相关条款的规定重新确定相应工程量清单项目的综合单价，并调整合同价款。</w:t>
      </w:r>
    </w:p>
    <w:p w14:paraId="212588ED">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2.3.5</w:t>
      </w:r>
      <w:r>
        <w:rPr>
          <w:rFonts w:hint="eastAsia" w:ascii="Times New Roman"/>
          <w:snapToGrid w:val="0"/>
          <w:color w:val="000000" w:themeColor="text1"/>
          <w:kern w:val="0"/>
          <w:szCs w:val="24"/>
          <w:highlight w:val="none"/>
          <w14:textFill>
            <w14:solidFill>
              <w14:schemeClr w14:val="tx1"/>
            </w14:solidFill>
          </w14:textFill>
        </w:rPr>
        <w:t xml:space="preserve"> 招标工程量清单缺项</w:t>
      </w:r>
    </w:p>
    <w:p w14:paraId="016C1205">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2.3.5.1</w:t>
      </w:r>
      <w:r>
        <w:rPr>
          <w:rFonts w:hint="eastAsia" w:ascii="Times New Roman"/>
          <w:snapToGrid w:val="0"/>
          <w:color w:val="000000" w:themeColor="text1"/>
          <w:kern w:val="0"/>
          <w:szCs w:val="24"/>
          <w:highlight w:val="none"/>
          <w14:textFill>
            <w14:solidFill>
              <w14:schemeClr w14:val="tx1"/>
            </w14:solidFill>
          </w14:textFill>
        </w:rPr>
        <w:t xml:space="preserve"> 合同履行期间，由于招标工程量清单中缺项，新增分部分项工程清单项目，应按照本章第</w:t>
      </w:r>
      <w:r>
        <w:rPr>
          <w:rFonts w:hint="eastAsia" w:ascii="Times New Roman"/>
          <w:b/>
          <w:bCs/>
          <w:snapToGrid w:val="0"/>
          <w:color w:val="000000" w:themeColor="text1"/>
          <w:kern w:val="0"/>
          <w:szCs w:val="24"/>
          <w:highlight w:val="none"/>
          <w14:textFill>
            <w14:solidFill>
              <w14:schemeClr w14:val="tx1"/>
            </w14:solidFill>
          </w14:textFill>
        </w:rPr>
        <w:t>2.3.3.1</w:t>
      </w:r>
      <w:r>
        <w:rPr>
          <w:rFonts w:hint="eastAsia" w:ascii="Times New Roman"/>
          <w:snapToGrid w:val="0"/>
          <w:color w:val="000000" w:themeColor="text1"/>
          <w:kern w:val="0"/>
          <w:szCs w:val="24"/>
          <w:highlight w:val="none"/>
          <w14:textFill>
            <w14:solidFill>
              <w14:schemeClr w14:val="tx1"/>
            </w14:solidFill>
          </w14:textFill>
        </w:rPr>
        <w:t>子目的规定确定单价，并调整合同价款。</w:t>
      </w:r>
    </w:p>
    <w:p w14:paraId="63044B27">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2.3.5.2</w:t>
      </w:r>
      <w:r>
        <w:rPr>
          <w:rFonts w:hint="eastAsia" w:ascii="Times New Roman"/>
          <w:snapToGrid w:val="0"/>
          <w:color w:val="000000" w:themeColor="text1"/>
          <w:kern w:val="0"/>
          <w:szCs w:val="24"/>
          <w:highlight w:val="none"/>
          <w14:textFill>
            <w14:solidFill>
              <w14:schemeClr w14:val="tx1"/>
            </w14:solidFill>
          </w14:textFill>
        </w:rPr>
        <w:t xml:space="preserve"> 新增分部分项工程清单项目后，引起措施项目发生变化的，应按照本章第</w:t>
      </w:r>
      <w:r>
        <w:rPr>
          <w:rFonts w:hint="eastAsia" w:ascii="Times New Roman"/>
          <w:b/>
          <w:bCs/>
          <w:snapToGrid w:val="0"/>
          <w:color w:val="000000" w:themeColor="text1"/>
          <w:kern w:val="0"/>
          <w:szCs w:val="24"/>
          <w:highlight w:val="none"/>
          <w14:textFill>
            <w14:solidFill>
              <w14:schemeClr w14:val="tx1"/>
            </w14:solidFill>
          </w14:textFill>
        </w:rPr>
        <w:t>2.3.3.2</w:t>
      </w:r>
      <w:r>
        <w:rPr>
          <w:rFonts w:hint="eastAsia" w:ascii="Times New Roman"/>
          <w:snapToGrid w:val="0"/>
          <w:color w:val="000000" w:themeColor="text1"/>
          <w:kern w:val="0"/>
          <w:szCs w:val="24"/>
          <w:highlight w:val="none"/>
          <w14:textFill>
            <w14:solidFill>
              <w14:schemeClr w14:val="tx1"/>
            </w14:solidFill>
          </w14:textFill>
        </w:rPr>
        <w:t>子目的规定，在承包人提交的实施方案被发包人批准后调整合同价款。</w:t>
      </w:r>
    </w:p>
    <w:p w14:paraId="5E998DC1">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2.3.5.3</w:t>
      </w:r>
      <w:r>
        <w:rPr>
          <w:rFonts w:hint="eastAsia" w:ascii="Times New Roman"/>
          <w:snapToGrid w:val="0"/>
          <w:color w:val="000000" w:themeColor="text1"/>
          <w:kern w:val="0"/>
          <w:szCs w:val="24"/>
          <w:highlight w:val="none"/>
          <w14:textFill>
            <w14:solidFill>
              <w14:schemeClr w14:val="tx1"/>
            </w14:solidFill>
          </w14:textFill>
        </w:rPr>
        <w:t xml:space="preserve"> 由于招标工程量清单中措施项目缺项，承包人应将新增措施项目实施方案提交发包人批准后，按照本章第</w:t>
      </w:r>
      <w:r>
        <w:rPr>
          <w:rFonts w:hint="eastAsia" w:ascii="Times New Roman"/>
          <w:b/>
          <w:bCs/>
          <w:snapToGrid w:val="0"/>
          <w:color w:val="000000" w:themeColor="text1"/>
          <w:kern w:val="0"/>
          <w:szCs w:val="24"/>
          <w:highlight w:val="none"/>
          <w14:textFill>
            <w14:solidFill>
              <w14:schemeClr w14:val="tx1"/>
            </w14:solidFill>
          </w14:textFill>
        </w:rPr>
        <w:t>2.3.3.1</w:t>
      </w:r>
      <w:r>
        <w:rPr>
          <w:rFonts w:hint="eastAsia" w:ascii="Times New Roman"/>
          <w:snapToGrid w:val="0"/>
          <w:color w:val="000000" w:themeColor="text1"/>
          <w:kern w:val="0"/>
          <w:szCs w:val="24"/>
          <w:highlight w:val="none"/>
          <w14:textFill>
            <w14:solidFill>
              <w14:schemeClr w14:val="tx1"/>
            </w14:solidFill>
          </w14:textFill>
        </w:rPr>
        <w:t>子目、第</w:t>
      </w:r>
      <w:r>
        <w:rPr>
          <w:rFonts w:hint="eastAsia" w:ascii="Times New Roman"/>
          <w:b/>
          <w:bCs/>
          <w:snapToGrid w:val="0"/>
          <w:color w:val="000000" w:themeColor="text1"/>
          <w:kern w:val="0"/>
          <w:szCs w:val="24"/>
          <w:highlight w:val="none"/>
          <w14:textFill>
            <w14:solidFill>
              <w14:schemeClr w14:val="tx1"/>
            </w14:solidFill>
          </w14:textFill>
        </w:rPr>
        <w:t>2.3.3.2</w:t>
      </w:r>
      <w:r>
        <w:rPr>
          <w:rFonts w:hint="eastAsia" w:ascii="Times New Roman"/>
          <w:snapToGrid w:val="0"/>
          <w:color w:val="000000" w:themeColor="text1"/>
          <w:kern w:val="0"/>
          <w:szCs w:val="24"/>
          <w:highlight w:val="none"/>
          <w14:textFill>
            <w14:solidFill>
              <w14:schemeClr w14:val="tx1"/>
            </w14:solidFill>
          </w14:textFill>
        </w:rPr>
        <w:t>子目的规定调整合同价款。</w:t>
      </w:r>
    </w:p>
    <w:p w14:paraId="29F87694">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2.3.6</w:t>
      </w:r>
      <w:r>
        <w:rPr>
          <w:rFonts w:hint="eastAsia" w:ascii="Times New Roman"/>
          <w:bCs/>
          <w:snapToGrid w:val="0"/>
          <w:color w:val="000000" w:themeColor="text1"/>
          <w:kern w:val="0"/>
          <w:szCs w:val="28"/>
          <w:highlight w:val="none"/>
          <w14:textFill>
            <w14:solidFill>
              <w14:schemeClr w14:val="tx1"/>
            </w14:solidFill>
          </w14:textFill>
        </w:rPr>
        <w:t xml:space="preserve"> 物价变化</w:t>
      </w:r>
    </w:p>
    <w:p w14:paraId="696CBFD1">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2.3.6.1</w:t>
      </w:r>
      <w:r>
        <w:rPr>
          <w:rFonts w:hint="eastAsia" w:ascii="Times New Roman"/>
          <w:bCs/>
          <w:snapToGrid w:val="0"/>
          <w:color w:val="000000" w:themeColor="text1"/>
          <w:kern w:val="0"/>
          <w:szCs w:val="28"/>
          <w:highlight w:val="none"/>
          <w14:textFill>
            <w14:solidFill>
              <w14:schemeClr w14:val="tx1"/>
            </w14:solidFill>
          </w14:textFill>
        </w:rPr>
        <w:t xml:space="preserve"> 合同履行期间，项目所在地工程造价管理机构发布的动态人工调整系数发生变化时，如果承包人投标报价中人工费（</w:t>
      </w:r>
      <w:r>
        <w:rPr>
          <w:rFonts w:hint="eastAsia" w:ascii="Times New Roman"/>
          <w:snapToGrid w:val="0"/>
          <w:color w:val="000000" w:themeColor="text1"/>
          <w:kern w:val="0"/>
          <w:szCs w:val="24"/>
          <w:highlight w:val="none"/>
          <w14:textFill>
            <w14:solidFill>
              <w14:schemeClr w14:val="tx1"/>
            </w14:solidFill>
          </w14:textFill>
        </w:rPr>
        <w:t>以下简称“中标人工费”</w:t>
      </w:r>
      <w:r>
        <w:rPr>
          <w:rFonts w:hint="eastAsia" w:ascii="Times New Roman"/>
          <w:bCs/>
          <w:snapToGrid w:val="0"/>
          <w:color w:val="000000" w:themeColor="text1"/>
          <w:kern w:val="0"/>
          <w:szCs w:val="28"/>
          <w:highlight w:val="none"/>
          <w14:textFill>
            <w14:solidFill>
              <w14:schemeClr w14:val="tx1"/>
            </w14:solidFill>
          </w14:textFill>
        </w:rPr>
        <w:t>）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4240F934">
      <w:pPr>
        <w:wordWrap w:val="0"/>
        <w:adjustRightInd w:val="0"/>
        <w:snapToGrid w:val="0"/>
        <w:spacing w:line="440" w:lineRule="exact"/>
        <w:ind w:firstLine="480"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Cs/>
          <w:snapToGrid w:val="0"/>
          <w:color w:val="000000" w:themeColor="text1"/>
          <w:kern w:val="0"/>
          <w:szCs w:val="28"/>
          <w:highlight w:val="none"/>
          <w14:textFill>
            <w14:solidFill>
              <w14:schemeClr w14:val="tx1"/>
            </w14:solidFill>
          </w14:textFill>
        </w:rPr>
        <w:t>结算人工费＝中标人工费×</w:t>
      </w:r>
      <w:r>
        <w:rPr>
          <w:rFonts w:ascii="Times New Roman"/>
          <w:bCs/>
          <w:snapToGrid w:val="0"/>
          <w:color w:val="000000" w:themeColor="text1"/>
          <w:kern w:val="0"/>
          <w:szCs w:val="28"/>
          <w:highlight w:val="none"/>
          <w14:textFill>
            <w14:solidFill>
              <w14:schemeClr w14:val="tx1"/>
            </w14:solidFill>
          </w14:textFill>
        </w:rPr>
        <w:t>F</w:t>
      </w:r>
      <w:r>
        <w:rPr>
          <w:rFonts w:ascii="Times New Roman"/>
          <w:bCs/>
          <w:snapToGrid w:val="0"/>
          <w:color w:val="000000" w:themeColor="text1"/>
          <w:kern w:val="0"/>
          <w:szCs w:val="28"/>
          <w:highlight w:val="none"/>
          <w:vertAlign w:val="subscript"/>
          <w14:textFill>
            <w14:solidFill>
              <w14:schemeClr w14:val="tx1"/>
            </w14:solidFill>
          </w14:textFill>
        </w:rPr>
        <w:t>1</w:t>
      </w:r>
    </w:p>
    <w:p w14:paraId="4417A0D0">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Cs/>
          <w:snapToGrid w:val="0"/>
          <w:color w:val="000000" w:themeColor="text1"/>
          <w:kern w:val="0"/>
          <w:szCs w:val="28"/>
          <w:highlight w:val="none"/>
          <w14:textFill>
            <w14:solidFill>
              <w14:schemeClr w14:val="tx1"/>
            </w14:solidFill>
          </w14:textFill>
        </w:rPr>
        <w:t>式中，F</w:t>
      </w:r>
      <w:r>
        <w:rPr>
          <w:rFonts w:ascii="Times New Roman"/>
          <w:bCs/>
          <w:snapToGrid w:val="0"/>
          <w:color w:val="000000" w:themeColor="text1"/>
          <w:kern w:val="0"/>
          <w:szCs w:val="28"/>
          <w:highlight w:val="none"/>
          <w:vertAlign w:val="subscript"/>
          <w14:textFill>
            <w14:solidFill>
              <w14:schemeClr w14:val="tx1"/>
            </w14:solidFill>
          </w14:textFill>
        </w:rPr>
        <w:t>1</w:t>
      </w:r>
      <w:r>
        <w:rPr>
          <w:rFonts w:hint="eastAsia" w:ascii="Times New Roman"/>
          <w:bCs/>
          <w:snapToGrid w:val="0"/>
          <w:color w:val="000000" w:themeColor="text1"/>
          <w:kern w:val="0"/>
          <w:szCs w:val="28"/>
          <w:highlight w:val="none"/>
          <w14:textFill>
            <w14:solidFill>
              <w14:schemeClr w14:val="tx1"/>
            </w14:solidFill>
          </w14:textFill>
        </w:rPr>
        <w:t>为施工当月项目所在地工程造价管理机构发布的动态人工调整系数。</w:t>
      </w:r>
    </w:p>
    <w:p w14:paraId="7711694C">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2.3.6.2</w:t>
      </w:r>
      <w:r>
        <w:rPr>
          <w:rFonts w:hint="eastAsia" w:ascii="Times New Roman"/>
          <w:snapToGrid w:val="0"/>
          <w:color w:val="000000" w:themeColor="text1"/>
          <w:kern w:val="0"/>
          <w:szCs w:val="24"/>
          <w:highlight w:val="none"/>
          <w14:textFill>
            <w14:solidFill>
              <w14:schemeClr w14:val="tx1"/>
            </w14:solidFill>
          </w14:textFill>
        </w:rPr>
        <w:t xml:space="preserve"> 本招标项目约定，材料、工程设备单价涨跌风险幅度值A为</w:t>
      </w:r>
      <w:r>
        <w:rPr>
          <w:rFonts w:hint="eastAsia" w:ascii="Times New Roman"/>
          <w:snapToGrid w:val="0"/>
          <w:color w:val="000000" w:themeColor="text1"/>
          <w:kern w:val="0"/>
          <w:szCs w:val="24"/>
          <w:highlight w:val="none"/>
          <w:u w:val="single"/>
          <w14:textFill>
            <w14:solidFill>
              <w14:schemeClr w14:val="tx1"/>
            </w14:solidFill>
          </w14:textFill>
        </w:rPr>
        <w:t xml:space="preserve"> 5% </w:t>
      </w:r>
      <w:r>
        <w:rPr>
          <w:rFonts w:hint="eastAsia" w:ascii="Times New Roman"/>
          <w:snapToGrid w:val="0"/>
          <w:color w:val="000000" w:themeColor="text1"/>
          <w:kern w:val="0"/>
          <w:szCs w:val="24"/>
          <w:highlight w:val="none"/>
          <w14:textFill>
            <w14:solidFill>
              <w14:schemeClr w14:val="tx1"/>
            </w14:solidFill>
          </w14:textFill>
        </w:rPr>
        <w:t>。合同履行期间，当《承包人提供主要材料和工程设备一览表》（详见招标工程量清单）中的材料、工程设备单价涨跌幅度等于或低于A值时，该材料、工程设备单价不予调整；超过A值时，其超过部分可以调整。相关费用按有关规定进行相应调整。</w:t>
      </w:r>
    </w:p>
    <w:p w14:paraId="0649D3E3">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a</w:t>
      </w:r>
      <w:r>
        <w:rPr>
          <w:rFonts w:hint="eastAsia" w:ascii="Times New Roman"/>
          <w:snapToGrid w:val="0"/>
          <w:color w:val="000000" w:themeColor="text1"/>
          <w:kern w:val="0"/>
          <w:szCs w:val="24"/>
          <w:highlight w:val="none"/>
          <w14:textFill>
            <w14:solidFill>
              <w14:schemeClr w14:val="tx1"/>
            </w14:solidFill>
          </w14:textFill>
        </w:rPr>
        <w:t>．如果承包人投标报价中材料、工程设备单价（以下简称“中标单价”）低于基准日当月项目所在地工程造价管理机构发布的对应材料、工程设备单价（以下简称“基准单价”），该材料、工程设备的结算单价调整公式为：</w:t>
      </w:r>
    </w:p>
    <w:p w14:paraId="1603A5AD">
      <w:pPr>
        <w:spacing w:line="418" w:lineRule="exact"/>
        <w:ind w:left="120"/>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59264" behindDoc="1" locked="0" layoutInCell="1" allowOverlap="1">
                <wp:simplePos x="0" y="0"/>
                <wp:positionH relativeFrom="page">
                  <wp:posOffset>3107055</wp:posOffset>
                </wp:positionH>
                <wp:positionV relativeFrom="paragraph">
                  <wp:posOffset>259715</wp:posOffset>
                </wp:positionV>
                <wp:extent cx="403860" cy="1270"/>
                <wp:effectExtent l="0" t="0" r="0" b="0"/>
                <wp:wrapNone/>
                <wp:docPr id="2" name="组合 23"/>
                <wp:cNvGraphicFramePr/>
                <a:graphic xmlns:a="http://schemas.openxmlformats.org/drawingml/2006/main">
                  <a:graphicData uri="http://schemas.microsoft.com/office/word/2010/wordprocessingGroup">
                    <wpg:wgp>
                      <wpg:cNvGrpSpPr/>
                      <wpg:grpSpPr>
                        <a:xfrm>
                          <a:off x="0" y="0"/>
                          <a:ext cx="403860" cy="1270"/>
                          <a:chOff x="4894" y="410"/>
                          <a:chExt cx="636" cy="2"/>
                        </a:xfrm>
                      </wpg:grpSpPr>
                      <wps:wsp>
                        <wps:cNvPr id="1" name="任意多边形 24"/>
                        <wps:cNvSpPr/>
                        <wps:spPr>
                          <a:xfrm>
                            <a:off x="4894" y="410"/>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23" o:spid="_x0000_s1026" o:spt="203" style="position:absolute;left:0pt;margin-left:244.65pt;margin-top:20.45pt;height:0.1pt;width:31.8pt;mso-position-horizontal-relative:page;z-index:-251657216;mso-width-relative:page;mso-height-relative:page;" coordorigin="4894,410" coordsize="636,2" o:gfxdata="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UT1lkNkAAAAJAQAADwAAAAAAAAABACAAAAAiAAAAZHJzL2Rvd25yZXYueG1sUEsBAhQAFAAA&#10;AAgAh07iQGBOC+yZAgAA2gUAAA4AAAAAAAAAAQAgAAAAKAEAAGRycy9lMm9Eb2MueG1sUEsFBgAA&#10;AAAGAAYAWQEAADMGAAAAAA==&#10;">
                <o:lock v:ext="edit" aspectratio="f"/>
                <v:shape id="任意多边形 24" o:spid="_x0000_s1026" o:spt="100" style="position:absolute;left:4894;top:410;height:2;width:636;" filled="f" stroked="t" coordsize="636,1" o:gfxdata="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YQVg+5AAAA2g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ascii="Times New Roman" w:eastAsia="Times New Roman"/>
          <w:color w:val="000000" w:themeColor="text1"/>
          <w:spacing w:val="1"/>
          <w:sz w:val="21"/>
          <w:szCs w:val="21"/>
          <w:highlight w:val="none"/>
          <w14:textFill>
            <w14:solidFill>
              <w14:schemeClr w14:val="tx1"/>
            </w14:solidFill>
          </w14:textFill>
        </w:rPr>
        <w:t>a</w:t>
      </w:r>
      <w:r>
        <w:rPr>
          <w:rFonts w:ascii="Times New Roman" w:eastAsia="Times New Roman"/>
          <w:color w:val="000000" w:themeColor="text1"/>
          <w:spacing w:val="-2"/>
          <w:sz w:val="21"/>
          <w:szCs w:val="21"/>
          <w:highlight w:val="none"/>
          <w14:textFill>
            <w14:solidFill>
              <w14:schemeClr w14:val="tx1"/>
            </w14:solidFill>
          </w14:textFill>
        </w:rPr>
        <w:t>.</w:t>
      </w: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4"/>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28"/>
          <w:szCs w:val="28"/>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28"/>
          <w:szCs w:val="28"/>
          <w:highlight w:val="none"/>
          <w14:textFill>
            <w14:solidFill>
              <w14:schemeClr w14:val="tx1"/>
            </w14:solidFill>
          </w14:textFill>
        </w:rPr>
        <w:t>F</w:t>
      </w:r>
      <w:r>
        <w:rPr>
          <w:rFonts w:ascii="Times New Roman" w:eastAsia="Times New Roman"/>
          <w:color w:val="000000" w:themeColor="text1"/>
          <w:spacing w:val="15"/>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1598DDA4">
      <w:pPr>
        <w:pStyle w:val="12"/>
        <w:tabs>
          <w:tab w:val="left" w:pos="2817"/>
        </w:tabs>
        <w:spacing w:after="0" w:line="200" w:lineRule="exact"/>
        <w:ind w:left="2426"/>
        <w:jc w:val="left"/>
        <w:rPr>
          <w:color w:val="000000" w:themeColor="text1"/>
          <w:sz w:val="15"/>
          <w:szCs w:val="15"/>
          <w:highlight w:val="none"/>
          <w14:textFill>
            <w14:solidFill>
              <w14:schemeClr w14:val="tx1"/>
            </w14:solidFill>
          </w14:textFill>
        </w:rPr>
      </w:pPr>
      <w:r>
        <w:rPr>
          <w:color w:val="000000" w:themeColor="text1"/>
          <w:sz w:val="15"/>
          <w:szCs w:val="15"/>
          <w:highlight w:val="none"/>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page">
                  <wp:posOffset>3246755</wp:posOffset>
                </wp:positionH>
                <wp:positionV relativeFrom="paragraph">
                  <wp:posOffset>29845</wp:posOffset>
                </wp:positionV>
                <wp:extent cx="220980" cy="246380"/>
                <wp:effectExtent l="0" t="0" r="0" b="0"/>
                <wp:wrapNone/>
                <wp:docPr id="3" name="文本框 25"/>
                <wp:cNvGraphicFramePr/>
                <a:graphic xmlns:a="http://schemas.openxmlformats.org/drawingml/2006/main">
                  <a:graphicData uri="http://schemas.microsoft.com/office/word/2010/wordprocessingShape">
                    <wps:wsp>
                      <wps:cNvSpPr txBox="1"/>
                      <wps:spPr>
                        <a:xfrm>
                          <a:off x="0" y="0"/>
                          <a:ext cx="220980" cy="246380"/>
                        </a:xfrm>
                        <a:prstGeom prst="rect">
                          <a:avLst/>
                        </a:prstGeom>
                        <a:noFill/>
                        <a:ln>
                          <a:noFill/>
                        </a:ln>
                      </wps:spPr>
                      <wps:txbx>
                        <w:txbxContent>
                          <w:p w14:paraId="69FE9E69">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25" o:spid="_x0000_s1026" o:spt="202" type="#_x0000_t202" style="position:absolute;left:0pt;margin-left:255.65pt;margin-top:2.35pt;height:19.4pt;width:17.4pt;mso-position-horizontal-relative:page;z-index:-251656192;mso-width-relative:page;mso-height-relative:page;" filled="f" stroked="f" coordsize="21600,21600" o:gfxdata="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VbHiCdcAAAAIAQAADwAAAAAAAAABACAAAAAiAAAAZHJzL2Rvd25yZXYu&#10;eG1sUEsBAhQAFAAAAAgAh07iQIWXv2PDAQAAgAMAAA4AAAAAAAAAAQAgAAAAJgEAAGRycy9lMm9E&#10;b2MueG1sUEsFBgAAAAAGAAYAWQEAAFsFAAAAAA==&#10;">
                <v:fill on="f" focussize="0,0"/>
                <v:stroke on="f"/>
                <v:imagedata o:title=""/>
                <o:lock v:ext="edit" aspectratio="f"/>
                <v:textbox inset="0mm,0mm,0mm,0mm">
                  <w:txbxContent>
                    <w:p w14:paraId="69FE9E69">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5"/>
          <w:szCs w:val="15"/>
          <w:highlight w:val="none"/>
          <w14:textFill>
            <w14:solidFill>
              <w14:schemeClr w14:val="tx1"/>
            </w14:solidFill>
          </w14:textFill>
        </w:rPr>
        <w:t>1</w:t>
      </w:r>
      <w:r>
        <w:rPr>
          <w:color w:val="000000" w:themeColor="text1"/>
          <w:sz w:val="15"/>
          <w:szCs w:val="15"/>
          <w:highlight w:val="none"/>
          <w14:textFill>
            <w14:solidFill>
              <w14:schemeClr w14:val="tx1"/>
            </w14:solidFill>
          </w14:textFill>
        </w:rPr>
        <w:tab/>
      </w:r>
      <w:r>
        <w:rPr>
          <w:color w:val="000000" w:themeColor="text1"/>
          <w:sz w:val="15"/>
          <w:szCs w:val="15"/>
          <w:highlight w:val="none"/>
          <w14:textFill>
            <w14:solidFill>
              <w14:schemeClr w14:val="tx1"/>
            </w14:solidFill>
          </w14:textFill>
        </w:rPr>
        <w:t>0</w:t>
      </w:r>
    </w:p>
    <w:p w14:paraId="5AA16D45">
      <w:pPr>
        <w:pStyle w:val="12"/>
        <w:spacing w:after="0" w:line="240" w:lineRule="exact"/>
        <w:ind w:left="3454" w:right="4848"/>
        <w:jc w:val="center"/>
        <w:rPr>
          <w:color w:val="000000" w:themeColor="text1"/>
          <w:sz w:val="15"/>
          <w:szCs w:val="15"/>
          <w:highlight w:val="none"/>
          <w14:textFill>
            <w14:solidFill>
              <w14:schemeClr w14:val="tx1"/>
            </w14:solidFill>
          </w14:textFill>
        </w:rPr>
      </w:pPr>
    </w:p>
    <w:p w14:paraId="62A327A5">
      <w:pPr>
        <w:spacing w:before="4" w:line="170" w:lineRule="exact"/>
        <w:rPr>
          <w:color w:val="000000" w:themeColor="text1"/>
          <w:sz w:val="17"/>
          <w:szCs w:val="17"/>
          <w:highlight w:val="none"/>
          <w14:textFill>
            <w14:solidFill>
              <w14:schemeClr w14:val="tx1"/>
            </w14:solidFill>
          </w14:textFill>
        </w:rPr>
      </w:pPr>
    </w:p>
    <w:p w14:paraId="7A86D2C2">
      <w:pPr>
        <w:spacing w:line="404"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1312" behindDoc="1" locked="0" layoutInCell="1" allowOverlap="1">
                <wp:simplePos x="0" y="0"/>
                <wp:positionH relativeFrom="page">
                  <wp:posOffset>3134360</wp:posOffset>
                </wp:positionH>
                <wp:positionV relativeFrom="paragraph">
                  <wp:posOffset>250825</wp:posOffset>
                </wp:positionV>
                <wp:extent cx="388620" cy="1270"/>
                <wp:effectExtent l="0" t="0" r="0" b="0"/>
                <wp:wrapNone/>
                <wp:docPr id="5" name="组合 26"/>
                <wp:cNvGraphicFramePr/>
                <a:graphic xmlns:a="http://schemas.openxmlformats.org/drawingml/2006/main">
                  <a:graphicData uri="http://schemas.microsoft.com/office/word/2010/wordprocessingGroup">
                    <wpg:wgp>
                      <wpg:cNvGrpSpPr/>
                      <wpg:grpSpPr>
                        <a:xfrm>
                          <a:off x="0" y="0"/>
                          <a:ext cx="388620" cy="1270"/>
                          <a:chOff x="4937" y="395"/>
                          <a:chExt cx="612" cy="2"/>
                        </a:xfrm>
                      </wpg:grpSpPr>
                      <wps:wsp>
                        <wps:cNvPr id="4" name="任意多边形 27"/>
                        <wps:cNvSpPr/>
                        <wps:spPr>
                          <a:xfrm>
                            <a:off x="4937" y="395"/>
                            <a:ext cx="612" cy="2"/>
                          </a:xfrm>
                          <a:custGeom>
                            <a:avLst/>
                            <a:gdLst/>
                            <a:ahLst/>
                            <a:cxnLst/>
                            <a:rect l="0" t="0" r="0" b="0"/>
                            <a:pathLst>
                              <a:path w="612">
                                <a:moveTo>
                                  <a:pt x="0" y="0"/>
                                </a:moveTo>
                                <a:lnTo>
                                  <a:pt x="612"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26" o:spid="_x0000_s1026" o:spt="203" style="position:absolute;left:0pt;margin-left:246.8pt;margin-top:19.75pt;height:0.1pt;width:30.6pt;mso-position-horizontal-relative:page;z-index:-251655168;mso-width-relative:page;mso-height-relative:page;" coordorigin="4937,395" coordsize="612,2" o:gfxdata="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FSYse3ZAAAACQEAAA8AAAAAAAAAAQAgAAAAIgAAAGRycy9kb3ducmV2LnhtbFBLAQIU&#10;ABQAAAAIAIdO4kCzzbvunQIAANoFAAAOAAAAAAAAAAEAIAAAACgBAABkcnMvZTJvRG9jLnhtbFBL&#10;BQYAAAAABgAGAFkBAAA3BgAAAAA=&#10;">
                <o:lock v:ext="edit" aspectratio="f"/>
                <v:shape id="任意多边形 27" o:spid="_x0000_s1026" o:spt="100" style="position:absolute;left:4937;top:395;height:2;width:612;" filled="f" stroked="t" coordsize="612,1" o:gfxdata="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rO5kL4A&#10;AADaAAAADwAAAAAAAAABACAAAAAiAAAAZHJzL2Rvd25yZXYueG1sUEsBAhQAFAAAAAgAh07iQDMv&#10;BZ47AAAAOQAAABAAAAAAAAAAAQAgAAAADQEAAGRycy9zaGFwZXhtbC54bWxQSwUGAAAAAAYABgBb&#10;AQAAtwMAAAAA&#10;" path="m0,0l612,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3"/>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30"/>
          <w:szCs w:val="30"/>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32"/>
          <w:szCs w:val="32"/>
          <w:highlight w:val="none"/>
          <w14:textFill>
            <w14:solidFill>
              <w14:schemeClr w14:val="tx1"/>
            </w14:solidFill>
          </w14:textFill>
        </w:rPr>
        <w:t>F</w:t>
      </w:r>
      <w:r>
        <w:rPr>
          <w:rFonts w:ascii="Times New Roman" w:eastAsia="Times New Roman"/>
          <w:color w:val="000000" w:themeColor="text1"/>
          <w:spacing w:val="-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1"/>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39"/>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1</w:t>
      </w:r>
      <w:r>
        <w:rPr>
          <w:rFonts w:ascii="Times New Roman" w:eastAsia="Times New Roman"/>
          <w:color w:val="000000" w:themeColor="text1"/>
          <w:spacing w:val="1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03068B10">
      <w:pPr>
        <w:pStyle w:val="12"/>
        <w:tabs>
          <w:tab w:val="left" w:pos="2870"/>
        </w:tabs>
        <w:spacing w:line="142" w:lineRule="exact"/>
        <w:ind w:left="2490"/>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62336" behindDoc="1" locked="0" layoutInCell="1" allowOverlap="1">
                <wp:simplePos x="0" y="0"/>
                <wp:positionH relativeFrom="page">
                  <wp:posOffset>3274060</wp:posOffset>
                </wp:positionH>
                <wp:positionV relativeFrom="paragraph">
                  <wp:posOffset>29845</wp:posOffset>
                </wp:positionV>
                <wp:extent cx="231140" cy="198755"/>
                <wp:effectExtent l="0" t="0" r="0" b="0"/>
                <wp:wrapNone/>
                <wp:docPr id="6" name="文本框 28"/>
                <wp:cNvGraphicFramePr/>
                <a:graphic xmlns:a="http://schemas.openxmlformats.org/drawingml/2006/main">
                  <a:graphicData uri="http://schemas.microsoft.com/office/word/2010/wordprocessingShape">
                    <wps:wsp>
                      <wps:cNvSpPr txBox="1"/>
                      <wps:spPr>
                        <a:xfrm>
                          <a:off x="0" y="0"/>
                          <a:ext cx="231140" cy="198755"/>
                        </a:xfrm>
                        <a:prstGeom prst="rect">
                          <a:avLst/>
                        </a:prstGeom>
                        <a:noFill/>
                        <a:ln>
                          <a:noFill/>
                        </a:ln>
                      </wps:spPr>
                      <wps:txbx>
                        <w:txbxContent>
                          <w:p w14:paraId="6F631540">
                            <w:r>
                              <w:rPr>
                                <w:rFonts w:ascii="Times New Roman" w:eastAsia="Times New Roman"/>
                                <w:spacing w:val="-39"/>
                                <w:position w:val="15"/>
                                <w:szCs w:val="24"/>
                              </w:rPr>
                              <w:t>F</w:t>
                            </w:r>
                            <w:r>
                              <w:rPr>
                                <w:rFonts w:ascii="Times New Roman" w:eastAsia="Times New Roman"/>
                                <w:position w:val="9"/>
                                <w:sz w:val="14"/>
                                <w:szCs w:val="14"/>
                              </w:rPr>
                              <w:t>1</w:t>
                            </w:r>
                          </w:p>
                        </w:txbxContent>
                      </wps:txbx>
                      <wps:bodyPr wrap="square" lIns="0" tIns="0" rIns="0" bIns="0" upright="1"/>
                    </wps:wsp>
                  </a:graphicData>
                </a:graphic>
              </wp:anchor>
            </w:drawing>
          </mc:Choice>
          <mc:Fallback>
            <w:pict>
              <v:shape id="文本框 28" o:spid="_x0000_s1026" o:spt="202" type="#_x0000_t202" style="position:absolute;left:0pt;margin-left:257.8pt;margin-top:2.35pt;height:15.65pt;width:18.2pt;mso-position-horizontal-relative:page;z-index:-251654144;mso-width-relative:page;mso-height-relative:page;" filled="f" stroked="f" coordsize="21600,21600" o:gfxdata="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GeW1FbXAAAACAEAAA8AAAAAAAAAAQAgAAAAIgAAAGRycy9kb3ducmV2&#10;LnhtbFBLAQIUABQAAAAIAIdO4kBp+CXrxAEAAIADAAAOAAAAAAAAAAEAIAAAACYBAABkcnMvZTJv&#10;RG9jLnhtbFBLBQYAAAAABgAGAFkBAABcBQAAAAA=&#10;">
                <v:fill on="f" focussize="0,0"/>
                <v:stroke on="f"/>
                <v:imagedata o:title=""/>
                <o:lock v:ext="edit" aspectratio="f"/>
                <v:textbox inset="0mm,0mm,0mm,0mm">
                  <w:txbxContent>
                    <w:p w14:paraId="6F631540">
                      <w:r>
                        <w:rPr>
                          <w:rFonts w:ascii="Times New Roman" w:eastAsia="Times New Roman"/>
                          <w:spacing w:val="-39"/>
                          <w:position w:val="15"/>
                          <w:szCs w:val="24"/>
                        </w:rPr>
                        <w:t>F</w:t>
                      </w:r>
                      <w:r>
                        <w:rPr>
                          <w:rFonts w:ascii="Times New Roman" w:eastAsia="Times New Roman"/>
                          <w:position w:val="9"/>
                          <w:sz w:val="14"/>
                          <w:szCs w:val="14"/>
                        </w:rPr>
                        <w:t>1</w:t>
                      </w:r>
                    </w:p>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1</w:t>
      </w:r>
    </w:p>
    <w:p w14:paraId="47F7AE89">
      <w:pPr>
        <w:pStyle w:val="12"/>
        <w:spacing w:before="26"/>
        <w:ind w:left="3496" w:right="4830"/>
        <w:jc w:val="center"/>
        <w:rPr>
          <w:color w:val="000000" w:themeColor="text1"/>
          <w:highlight w:val="none"/>
          <w14:textFill>
            <w14:solidFill>
              <w14:schemeClr w14:val="tx1"/>
            </w14:solidFill>
          </w14:textFill>
        </w:rPr>
      </w:pPr>
    </w:p>
    <w:p w14:paraId="12F40DDD">
      <w:pPr>
        <w:spacing w:before="6" w:line="170" w:lineRule="exact"/>
        <w:rPr>
          <w:color w:val="000000" w:themeColor="text1"/>
          <w:sz w:val="17"/>
          <w:szCs w:val="17"/>
          <w:highlight w:val="none"/>
          <w14:textFill>
            <w14:solidFill>
              <w14:schemeClr w14:val="tx1"/>
            </w14:solidFill>
          </w14:textFill>
        </w:rPr>
      </w:pPr>
    </w:p>
    <w:p w14:paraId="240FA5B7">
      <w:pPr>
        <w:spacing w:line="404" w:lineRule="exact"/>
        <w:ind w:left="120"/>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3360" behindDoc="1" locked="0" layoutInCell="1" allowOverlap="1">
                <wp:simplePos x="0" y="0"/>
                <wp:positionH relativeFrom="page">
                  <wp:posOffset>3099435</wp:posOffset>
                </wp:positionH>
                <wp:positionV relativeFrom="paragraph">
                  <wp:posOffset>250825</wp:posOffset>
                </wp:positionV>
                <wp:extent cx="388620" cy="1270"/>
                <wp:effectExtent l="0" t="0" r="0" b="0"/>
                <wp:wrapNone/>
                <wp:docPr id="8" name="组合 29"/>
                <wp:cNvGraphicFramePr/>
                <a:graphic xmlns:a="http://schemas.openxmlformats.org/drawingml/2006/main">
                  <a:graphicData uri="http://schemas.microsoft.com/office/word/2010/wordprocessingGroup">
                    <wpg:wgp>
                      <wpg:cNvGrpSpPr/>
                      <wpg:grpSpPr>
                        <a:xfrm>
                          <a:off x="0" y="0"/>
                          <a:ext cx="388620" cy="1270"/>
                          <a:chOff x="4882" y="395"/>
                          <a:chExt cx="612" cy="2"/>
                        </a:xfrm>
                      </wpg:grpSpPr>
                      <wps:wsp>
                        <wps:cNvPr id="7" name="任意多边形 30"/>
                        <wps:cNvSpPr/>
                        <wps:spPr>
                          <a:xfrm>
                            <a:off x="4882" y="395"/>
                            <a:ext cx="612" cy="2"/>
                          </a:xfrm>
                          <a:custGeom>
                            <a:avLst/>
                            <a:gdLst/>
                            <a:ahLst/>
                            <a:cxnLst/>
                            <a:rect l="0" t="0" r="0" b="0"/>
                            <a:pathLst>
                              <a:path w="612">
                                <a:moveTo>
                                  <a:pt x="0" y="0"/>
                                </a:moveTo>
                                <a:lnTo>
                                  <a:pt x="612"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29" o:spid="_x0000_s1026" o:spt="203" style="position:absolute;left:0pt;margin-left:244.05pt;margin-top:19.75pt;height:0.1pt;width:30.6pt;mso-position-horizontal-relative:page;z-index:-251653120;mso-width-relative:page;mso-height-relative:page;" coordorigin="4882,395" coordsize="612,2" o:gfxdata="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A3RlF/2gAAAAkBAAAPAAAAAAAAAAEAIAAAACIAAABkcnMvZG93bnJldi54bWxQSwEC&#10;FAAUAAAACACHTuJA3H2xbZ0CAADaBQAADgAAAAAAAAABACAAAAApAQAAZHJzL2Uyb0RvYy54bWxQ&#10;SwUGAAAAAAYABgBZAQAAOAYAAAAA&#10;">
                <o:lock v:ext="edit" aspectratio="f"/>
                <v:shape id="任意多边形 30" o:spid="_x0000_s1026" o:spt="100" style="position:absolute;left:4882;top:395;height:2;width:612;" filled="f" stroked="t" coordsize="612,1" o:gfxdata="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mEn574A&#10;AADaAAAADwAAAAAAAAABACAAAAAiAAAAZHJzL2Rvd25yZXYueG1sUEsBAhQAFAAAAAgAh07iQDMv&#10;BZ47AAAAOQAAABAAAAAAAAAAAQAgAAAADQEAAGRycy9zaGFwZXhtbC54bWxQSwUGAAAAAAYABgBb&#10;AQAAtwMAAAAA&#10;" path="m0,0l612,0e">
                  <v:fill on="f" focussize="0,0"/>
                  <v:stroke weight="0.5pt" color="#000000" joinstyle="round"/>
                  <v:imagedata o:title=""/>
                  <o:lock v:ext="edit" aspectratio="f"/>
                </v:shape>
              </v:group>
            </w:pict>
          </mc:Fallback>
        </mc:AlternateContent>
      </w:r>
      <w:r>
        <w:rPr>
          <w:rFonts w:ascii="Times New Roman" w:eastAsia="Times New Roman"/>
          <w:color w:val="000000" w:themeColor="text1"/>
          <w:spacing w:val="1"/>
          <w:sz w:val="21"/>
          <w:szCs w:val="21"/>
          <w:highlight w:val="none"/>
          <w14:textFill>
            <w14:solidFill>
              <w14:schemeClr w14:val="tx1"/>
            </w14:solidFill>
          </w14:textFill>
        </w:rPr>
        <w:t>b</w:t>
      </w:r>
      <w:r>
        <w:rPr>
          <w:rFonts w:ascii="Times New Roman" w:eastAsia="Times New Roman"/>
          <w:color w:val="000000" w:themeColor="text1"/>
          <w:spacing w:val="-2"/>
          <w:sz w:val="21"/>
          <w:szCs w:val="21"/>
          <w:highlight w:val="none"/>
          <w14:textFill>
            <w14:solidFill>
              <w14:schemeClr w14:val="tx1"/>
            </w14:solidFill>
          </w14:textFill>
        </w:rPr>
        <w:t>.</w:t>
      </w: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5"/>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32"/>
          <w:szCs w:val="32"/>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32"/>
          <w:szCs w:val="32"/>
          <w:highlight w:val="none"/>
          <w14:textFill>
            <w14:solidFill>
              <w14:schemeClr w14:val="tx1"/>
            </w14:solidFill>
          </w14:textFill>
        </w:rPr>
        <w:t>F</w:t>
      </w:r>
      <w:r>
        <w:rPr>
          <w:rFonts w:ascii="Times New Roman" w:eastAsia="Times New Roman"/>
          <w:color w:val="000000" w:themeColor="text1"/>
          <w:spacing w:val="-7"/>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39"/>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1</w:t>
      </w:r>
      <w:r>
        <w:rPr>
          <w:rFonts w:ascii="Times New Roman" w:eastAsia="Times New Roman"/>
          <w:color w:val="000000" w:themeColor="text1"/>
          <w:spacing w:val="1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12E3C067">
      <w:pPr>
        <w:pStyle w:val="12"/>
        <w:tabs>
          <w:tab w:val="left" w:pos="2815"/>
        </w:tabs>
        <w:spacing w:line="142" w:lineRule="exact"/>
        <w:ind w:firstLine="2520" w:firstLineChars="1800"/>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64384" behindDoc="1" locked="0" layoutInCell="1" allowOverlap="1">
                <wp:simplePos x="0" y="0"/>
                <wp:positionH relativeFrom="page">
                  <wp:posOffset>3239135</wp:posOffset>
                </wp:positionH>
                <wp:positionV relativeFrom="paragraph">
                  <wp:posOffset>29845</wp:posOffset>
                </wp:positionV>
                <wp:extent cx="288290" cy="255270"/>
                <wp:effectExtent l="0" t="0" r="0" b="0"/>
                <wp:wrapNone/>
                <wp:docPr id="9" name="文本框 31"/>
                <wp:cNvGraphicFramePr/>
                <a:graphic xmlns:a="http://schemas.openxmlformats.org/drawingml/2006/main">
                  <a:graphicData uri="http://schemas.microsoft.com/office/word/2010/wordprocessingShape">
                    <wps:wsp>
                      <wps:cNvSpPr txBox="1"/>
                      <wps:spPr>
                        <a:xfrm>
                          <a:off x="0" y="0"/>
                          <a:ext cx="288290" cy="255270"/>
                        </a:xfrm>
                        <a:prstGeom prst="rect">
                          <a:avLst/>
                        </a:prstGeom>
                        <a:noFill/>
                        <a:ln>
                          <a:noFill/>
                        </a:ln>
                      </wps:spPr>
                      <wps:txbx>
                        <w:txbxContent>
                          <w:p w14:paraId="3B3E20FD">
                            <w:r>
                              <w:rPr>
                                <w:rFonts w:ascii="Times New Roman" w:eastAsia="Times New Roman"/>
                                <w:spacing w:val="-39"/>
                                <w:position w:val="15"/>
                                <w:szCs w:val="24"/>
                              </w:rPr>
                              <w:t>F</w:t>
                            </w:r>
                            <w:r>
                              <w:rPr>
                                <w:rFonts w:ascii="Times New Roman" w:eastAsia="Times New Roman"/>
                                <w:position w:val="9"/>
                                <w:sz w:val="14"/>
                                <w:szCs w:val="14"/>
                              </w:rPr>
                              <w:t>1</w:t>
                            </w:r>
                          </w:p>
                          <w:p w14:paraId="7455F6B7"/>
                        </w:txbxContent>
                      </wps:txbx>
                      <wps:bodyPr wrap="square" lIns="0" tIns="0" rIns="0" bIns="0" upright="1"/>
                    </wps:wsp>
                  </a:graphicData>
                </a:graphic>
              </wp:anchor>
            </w:drawing>
          </mc:Choice>
          <mc:Fallback>
            <w:pict>
              <v:shape id="文本框 31" o:spid="_x0000_s1026" o:spt="202" type="#_x0000_t202" style="position:absolute;left:0pt;margin-left:255.05pt;margin-top:2.35pt;height:20.1pt;width:22.7pt;mso-position-horizontal-relative:page;z-index:-251652096;mso-width-relative:page;mso-height-relative:page;" filled="f" stroked="f" coordsize="21600,21600" o:gfxdata="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HNn+KzWAAAACAEAAA8AAAAAAAAAAQAgAAAAIgAAAGRycy9kb3ducmV2&#10;LnhtbFBLAQIUABQAAAAIAIdO4kBhEzcZxQEAAIADAAAOAAAAAAAAAAEAIAAAACUBAABkcnMvZTJv&#10;RG9jLnhtbFBLBQYAAAAABgAGAFkBAABcBQAAAAA=&#10;">
                <v:fill on="f" focussize="0,0"/>
                <v:stroke on="f"/>
                <v:imagedata o:title=""/>
                <o:lock v:ext="edit" aspectratio="f"/>
                <v:textbox inset="0mm,0mm,0mm,0mm">
                  <w:txbxContent>
                    <w:p w14:paraId="3B3E20FD">
                      <w:r>
                        <w:rPr>
                          <w:rFonts w:ascii="Times New Roman" w:eastAsia="Times New Roman"/>
                          <w:spacing w:val="-39"/>
                          <w:position w:val="15"/>
                          <w:szCs w:val="24"/>
                        </w:rPr>
                        <w:t>F</w:t>
                      </w:r>
                      <w:r>
                        <w:rPr>
                          <w:rFonts w:ascii="Times New Roman" w:eastAsia="Times New Roman"/>
                          <w:position w:val="9"/>
                          <w:sz w:val="14"/>
                          <w:szCs w:val="14"/>
                        </w:rPr>
                        <w:t>1</w:t>
                      </w:r>
                    </w:p>
                    <w:p w14:paraId="7455F6B7"/>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1</w:t>
      </w:r>
    </w:p>
    <w:p w14:paraId="69182EE6">
      <w:pPr>
        <w:pStyle w:val="12"/>
        <w:spacing w:before="26"/>
        <w:ind w:left="3441" w:right="4885"/>
        <w:jc w:val="center"/>
        <w:rPr>
          <w:color w:val="000000" w:themeColor="text1"/>
          <w:highlight w:val="none"/>
          <w14:textFill>
            <w14:solidFill>
              <w14:schemeClr w14:val="tx1"/>
            </w14:solidFill>
          </w14:textFill>
        </w:rPr>
      </w:pPr>
    </w:p>
    <w:p w14:paraId="7AB808C8">
      <w:pPr>
        <w:spacing w:before="3" w:line="170" w:lineRule="exact"/>
        <w:rPr>
          <w:color w:val="000000" w:themeColor="text1"/>
          <w:sz w:val="17"/>
          <w:szCs w:val="17"/>
          <w:highlight w:val="none"/>
          <w14:textFill>
            <w14:solidFill>
              <w14:schemeClr w14:val="tx1"/>
            </w14:solidFill>
          </w14:textFill>
        </w:rPr>
      </w:pPr>
    </w:p>
    <w:p w14:paraId="17CBD83F">
      <w:pPr>
        <w:spacing w:line="404"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5408" behindDoc="1" locked="0" layoutInCell="1" allowOverlap="1">
                <wp:simplePos x="0" y="0"/>
                <wp:positionH relativeFrom="page">
                  <wp:posOffset>3150235</wp:posOffset>
                </wp:positionH>
                <wp:positionV relativeFrom="paragraph">
                  <wp:posOffset>250825</wp:posOffset>
                </wp:positionV>
                <wp:extent cx="403860" cy="1270"/>
                <wp:effectExtent l="0" t="0" r="0" b="0"/>
                <wp:wrapNone/>
                <wp:docPr id="11" name="组合 32"/>
                <wp:cNvGraphicFramePr/>
                <a:graphic xmlns:a="http://schemas.openxmlformats.org/drawingml/2006/main">
                  <a:graphicData uri="http://schemas.microsoft.com/office/word/2010/wordprocessingGroup">
                    <wpg:wgp>
                      <wpg:cNvGrpSpPr/>
                      <wpg:grpSpPr>
                        <a:xfrm>
                          <a:off x="0" y="0"/>
                          <a:ext cx="403860" cy="1270"/>
                          <a:chOff x="4961" y="396"/>
                          <a:chExt cx="636" cy="2"/>
                        </a:xfrm>
                      </wpg:grpSpPr>
                      <wps:wsp>
                        <wps:cNvPr id="10" name="任意多边形 33"/>
                        <wps:cNvSpPr/>
                        <wps:spPr>
                          <a:xfrm>
                            <a:off x="4961" y="396"/>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32" o:spid="_x0000_s1026" o:spt="203" style="position:absolute;left:0pt;margin-left:248.05pt;margin-top:19.75pt;height:0.1pt;width:31.8pt;mso-position-horizontal-relative:page;z-index:-251651072;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EjDrmHaAAAACQEAAA8AAAAAAAAAAQAgAAAAIgAAAGRycy9kb3ducmV2LnhtbFBL&#10;AQIUABQAAAAIAIdO4kD0PcP6nwIAANwFAAAOAAAAAAAAAAEAIAAAACkBAABkcnMvZTJvRG9jLnht&#10;bFBLBQYAAAAABgAGAFkBAAA6BgAAAAA=&#10;">
                <o:lock v:ext="edit" aspectratio="f"/>
                <v:shape id="任意多边形 33" o:spid="_x0000_s1026" o:spt="100" style="position:absolute;left:4961;top:396;height:2;width:636;" filled="f" stroked="t" coordsize="636,1" o:gfxdata="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siBvb4A&#10;AADbAAAADwAAAAAAAAABACAAAAAiAAAAZHJzL2Rvd25yZXYueG1sUEsBAhQAFAAAAAgAh07iQDMv&#10;BZ47AAAAOQAAABAAAAAAAAAAAQAgAAAADQEAAGRycy9zaGFwZXhtbC54bWxQSwUGAAAAAAYABgBb&#10;AQAAtwMAAAAA&#10;" path="m0,0l636,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2"/>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0FC19BD7">
      <w:pPr>
        <w:pStyle w:val="12"/>
        <w:tabs>
          <w:tab w:val="left" w:pos="2884"/>
        </w:tabs>
        <w:spacing w:line="142" w:lineRule="exact"/>
        <w:ind w:firstLine="2520" w:firstLineChars="1800"/>
        <w:jc w:val="left"/>
        <w:rPr>
          <w:color w:val="000000" w:themeColor="text1"/>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66432" behindDoc="1" locked="0" layoutInCell="1" allowOverlap="1">
                <wp:simplePos x="0" y="0"/>
                <wp:positionH relativeFrom="page">
                  <wp:posOffset>3289300</wp:posOffset>
                </wp:positionH>
                <wp:positionV relativeFrom="paragraph">
                  <wp:posOffset>29845</wp:posOffset>
                </wp:positionV>
                <wp:extent cx="220980" cy="293370"/>
                <wp:effectExtent l="0" t="0" r="0" b="0"/>
                <wp:wrapNone/>
                <wp:docPr id="12" name="文本框 34"/>
                <wp:cNvGraphicFramePr/>
                <a:graphic xmlns:a="http://schemas.openxmlformats.org/drawingml/2006/main">
                  <a:graphicData uri="http://schemas.microsoft.com/office/word/2010/wordprocessingShape">
                    <wps:wsp>
                      <wps:cNvSpPr txBox="1"/>
                      <wps:spPr>
                        <a:xfrm>
                          <a:off x="0" y="0"/>
                          <a:ext cx="220980" cy="293370"/>
                        </a:xfrm>
                        <a:prstGeom prst="rect">
                          <a:avLst/>
                        </a:prstGeom>
                        <a:noFill/>
                        <a:ln>
                          <a:noFill/>
                        </a:ln>
                      </wps:spPr>
                      <wps:txbx>
                        <w:txbxContent>
                          <w:p w14:paraId="15899EB9">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34" o:spid="_x0000_s1026" o:spt="202" type="#_x0000_t202" style="position:absolute;left:0pt;margin-left:259pt;margin-top:2.35pt;height:23.1pt;width:17.4pt;mso-position-horizontal-relative:page;z-index:-251650048;mso-width-relative:page;mso-height-relative:page;" filled="f" stroked="f" coordsize="21600,21600" o:gfxdata="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w2mqedgAAAAIAQAADwAAAAAAAAABACAAAAAiAAAAZHJzL2Rvd25y&#10;ZXYueG1sUEsBAhQAFAAAAAgAh07iQCPmDzjFAQAAgQMAAA4AAAAAAAAAAQAgAAAAJwEAAGRycy9l&#10;Mm9Eb2MueG1sUEsFBgAAAAAGAAYAWQEAAF4FAAAAAA==&#10;">
                <v:fill on="f" focussize="0,0"/>
                <v:stroke on="f"/>
                <v:imagedata o:title=""/>
                <o:lock v:ext="edit" aspectratio="f"/>
                <v:textbox inset="0mm,0mm,0mm,0mm">
                  <w:txbxContent>
                    <w:p w14:paraId="15899EB9">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4"/>
          <w:szCs w:val="14"/>
          <w:highlight w:val="none"/>
          <w14:textFill>
            <w14:solidFill>
              <w14:schemeClr w14:val="tx1"/>
            </w14:solidFill>
          </w14:textFill>
        </w:rPr>
        <w:t>1</w:t>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0</w:t>
      </w:r>
    </w:p>
    <w:p w14:paraId="1C9C19ED">
      <w:pPr>
        <w:spacing w:before="4" w:line="110" w:lineRule="exact"/>
        <w:rPr>
          <w:color w:val="000000" w:themeColor="text1"/>
          <w:sz w:val="11"/>
          <w:szCs w:val="11"/>
          <w:highlight w:val="none"/>
          <w14:textFill>
            <w14:solidFill>
              <w14:schemeClr w14:val="tx1"/>
            </w14:solidFill>
          </w14:textFill>
        </w:rPr>
      </w:pPr>
    </w:p>
    <w:p w14:paraId="44F32BEB">
      <w:pPr>
        <w:spacing w:line="200" w:lineRule="exact"/>
        <w:rPr>
          <w:color w:val="000000" w:themeColor="text1"/>
          <w:sz w:val="20"/>
          <w:highlight w:val="none"/>
          <w14:textFill>
            <w14:solidFill>
              <w14:schemeClr w14:val="tx1"/>
            </w14:solidFill>
          </w14:textFill>
        </w:rPr>
      </w:pPr>
    </w:p>
    <w:p w14:paraId="3DF93FFC">
      <w:pPr>
        <w:spacing w:line="200" w:lineRule="exact"/>
        <w:rPr>
          <w:color w:val="000000" w:themeColor="text1"/>
          <w:sz w:val="20"/>
          <w:highlight w:val="none"/>
          <w14:textFill>
            <w14:solidFill>
              <w14:schemeClr w14:val="tx1"/>
            </w14:solidFill>
          </w14:textFill>
        </w:rPr>
      </w:pPr>
    </w:p>
    <w:p w14:paraId="5CA20C32">
      <w:pPr>
        <w:spacing w:line="404" w:lineRule="exact"/>
        <w:ind w:left="120"/>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7456" behindDoc="1" locked="0" layoutInCell="1" allowOverlap="1">
                <wp:simplePos x="0" y="0"/>
                <wp:positionH relativeFrom="page">
                  <wp:posOffset>3107055</wp:posOffset>
                </wp:positionH>
                <wp:positionV relativeFrom="paragraph">
                  <wp:posOffset>250825</wp:posOffset>
                </wp:positionV>
                <wp:extent cx="403860" cy="1270"/>
                <wp:effectExtent l="0" t="0" r="0" b="0"/>
                <wp:wrapNone/>
                <wp:docPr id="14" name="组合 35"/>
                <wp:cNvGraphicFramePr/>
                <a:graphic xmlns:a="http://schemas.openxmlformats.org/drawingml/2006/main">
                  <a:graphicData uri="http://schemas.microsoft.com/office/word/2010/wordprocessingGroup">
                    <wpg:wgp>
                      <wpg:cNvGrpSpPr/>
                      <wpg:grpSpPr>
                        <a:xfrm>
                          <a:off x="0" y="0"/>
                          <a:ext cx="403860" cy="1270"/>
                          <a:chOff x="4894" y="396"/>
                          <a:chExt cx="636" cy="2"/>
                        </a:xfrm>
                      </wpg:grpSpPr>
                      <wps:wsp>
                        <wps:cNvPr id="13" name="任意多边形 36"/>
                        <wps:cNvSpPr/>
                        <wps:spPr>
                          <a:xfrm>
                            <a:off x="4894" y="396"/>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35" o:spid="_x0000_s1026" o:spt="203" style="position:absolute;left:0pt;margin-left:244.65pt;margin-top:19.75pt;height:0.1pt;width:31.8pt;mso-position-horizontal-relative:page;z-index:-251649024;mso-width-relative:page;mso-height-relative:page;" coordorigin="4894,396" coordsize="636,2" o:gfxdata="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cyHv72gAAAAkBAAAPAAAAAAAAAAEAIAAAACIAAABkcnMvZG93bnJldi54bWxQSwEC&#10;FAAUAAAACACHTuJAZ8ljb50CAADcBQAADgAAAAAAAAABACAAAAApAQAAZHJzL2Uyb0RvYy54bWxQ&#10;SwUGAAAAAAYABgBZAQAAOAYAAAAA&#10;">
                <o:lock v:ext="edit" aspectratio="f"/>
                <v:shape id="任意多边形 36" o:spid="_x0000_s1026" o:spt="100" style="position:absolute;left:4894;top:396;height:2;width:636;" filled="f" stroked="t" coordsize="636,1" o:gfxdata="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Gh/KugAAANsA&#10;AAAPAAAAAAAAAAEAIAAAACIAAABkcnMvZG93bnJldi54bWxQSwECFAAUAAAACACHTuJAMy8FnjsA&#10;AAA5AAAAEAAAAAAAAAABACAAAAAJAQAAZHJzL3NoYXBleG1sLnhtbFBLBQYAAAAABgAGAFsBAACz&#10;AwAAAAA=&#10;" path="m0,0l636,0e">
                  <v:fill on="f" focussize="0,0"/>
                  <v:stroke weight="0.5pt" color="#000000" joinstyle="round"/>
                  <v:imagedata o:title=""/>
                  <o:lock v:ext="edit" aspectratio="f"/>
                </v:shape>
              </v:group>
            </w:pict>
          </mc:Fallback>
        </mc:AlternateContent>
      </w:r>
      <w:r>
        <w:rPr>
          <w:rFonts w:ascii="Times New Roman" w:eastAsia="Times New Roman"/>
          <w:color w:val="000000" w:themeColor="text1"/>
          <w:spacing w:val="1"/>
          <w:sz w:val="21"/>
          <w:szCs w:val="21"/>
          <w:highlight w:val="none"/>
          <w14:textFill>
            <w14:solidFill>
              <w14:schemeClr w14:val="tx1"/>
            </w14:solidFill>
          </w14:textFill>
        </w:rPr>
        <w:t>c</w:t>
      </w:r>
      <w:r>
        <w:rPr>
          <w:rFonts w:ascii="Times New Roman" w:eastAsia="Times New Roman"/>
          <w:color w:val="000000" w:themeColor="text1"/>
          <w:spacing w:val="-2"/>
          <w:sz w:val="21"/>
          <w:szCs w:val="21"/>
          <w:highlight w:val="none"/>
          <w14:textFill>
            <w14:solidFill>
              <w14:schemeClr w14:val="tx1"/>
            </w14:solidFill>
          </w14:textFill>
        </w:rPr>
        <w:t>.</w:t>
      </w: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4"/>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5"/>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49C65C9F">
      <w:pPr>
        <w:pStyle w:val="12"/>
        <w:tabs>
          <w:tab w:val="left" w:pos="2817"/>
        </w:tabs>
        <w:spacing w:line="142" w:lineRule="exact"/>
        <w:ind w:left="2424"/>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68480" behindDoc="1" locked="0" layoutInCell="1" allowOverlap="1">
                <wp:simplePos x="0" y="0"/>
                <wp:positionH relativeFrom="page">
                  <wp:posOffset>3246755</wp:posOffset>
                </wp:positionH>
                <wp:positionV relativeFrom="paragraph">
                  <wp:posOffset>29845</wp:posOffset>
                </wp:positionV>
                <wp:extent cx="163195" cy="208280"/>
                <wp:effectExtent l="0" t="0" r="0" b="0"/>
                <wp:wrapNone/>
                <wp:docPr id="15" name="文本框 37"/>
                <wp:cNvGraphicFramePr/>
                <a:graphic xmlns:a="http://schemas.openxmlformats.org/drawingml/2006/main">
                  <a:graphicData uri="http://schemas.microsoft.com/office/word/2010/wordprocessingShape">
                    <wps:wsp>
                      <wps:cNvSpPr txBox="1"/>
                      <wps:spPr>
                        <a:xfrm>
                          <a:off x="0" y="0"/>
                          <a:ext cx="163195" cy="208280"/>
                        </a:xfrm>
                        <a:prstGeom prst="rect">
                          <a:avLst/>
                        </a:prstGeom>
                        <a:noFill/>
                        <a:ln>
                          <a:noFill/>
                        </a:ln>
                      </wps:spPr>
                      <wps:txbx>
                        <w:txbxContent>
                          <w:p w14:paraId="1DF5519F">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37" o:spid="_x0000_s1026" o:spt="202" type="#_x0000_t202" style="position:absolute;left:0pt;margin-left:255.65pt;margin-top:2.35pt;height:16.4pt;width:12.85pt;mso-position-horizontal-relative:page;z-index:-251648000;mso-width-relative:page;mso-height-relative:page;" filled="f" stroked="f" coordsize="21600,21600" o:gfxdata="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tTO3s9gAAAAIAQAADwAAAAAAAAABACAAAAAiAAAAZHJzL2Rvd25y&#10;ZXYueG1sUEsBAhQAFAAAAAgAh07iQDtVoFnFAQAAgQMAAA4AAAAAAAAAAQAgAAAAJwEAAGRycy9l&#10;Mm9Eb2MueG1sUEsFBgAAAAAGAAYAWQEAAF4FAAAAAA==&#10;">
                <v:fill on="f" focussize="0,0"/>
                <v:stroke on="f"/>
                <v:imagedata o:title=""/>
                <o:lock v:ext="edit" aspectratio="f"/>
                <v:textbox inset="0mm,0mm,0mm,0mm">
                  <w:txbxContent>
                    <w:p w14:paraId="1DF5519F">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color w:val="000000" w:themeColor="text1"/>
          <w:sz w:val="14"/>
          <w:szCs w:val="14"/>
          <w:highlight w:val="none"/>
          <w14:textFill>
            <w14:solidFill>
              <w14:schemeClr w14:val="tx1"/>
            </w14:solidFill>
          </w14:textFill>
        </w:rPr>
        <w:t>0</w:t>
      </w:r>
    </w:p>
    <w:p w14:paraId="2A426DA3">
      <w:pPr>
        <w:pStyle w:val="12"/>
        <w:spacing w:before="26"/>
        <w:ind w:left="3454" w:right="4848"/>
        <w:jc w:val="center"/>
        <w:rPr>
          <w:color w:val="000000" w:themeColor="text1"/>
          <w:sz w:val="14"/>
          <w:szCs w:val="14"/>
          <w:highlight w:val="none"/>
          <w14:textFill>
            <w14:solidFill>
              <w14:schemeClr w14:val="tx1"/>
            </w14:solidFill>
          </w14:textFill>
        </w:rPr>
      </w:pPr>
    </w:p>
    <w:p w14:paraId="50839EE3">
      <w:pPr>
        <w:spacing w:before="4" w:line="170" w:lineRule="exact"/>
        <w:rPr>
          <w:color w:val="000000" w:themeColor="text1"/>
          <w:sz w:val="17"/>
          <w:szCs w:val="17"/>
          <w:highlight w:val="none"/>
          <w14:textFill>
            <w14:solidFill>
              <w14:schemeClr w14:val="tx1"/>
            </w14:solidFill>
          </w14:textFill>
        </w:rPr>
      </w:pPr>
    </w:p>
    <w:p w14:paraId="5CD5FB2C">
      <w:pPr>
        <w:spacing w:line="405"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9504" behindDoc="1" locked="0" layoutInCell="1" allowOverlap="1">
                <wp:simplePos x="0" y="0"/>
                <wp:positionH relativeFrom="page">
                  <wp:posOffset>3150235</wp:posOffset>
                </wp:positionH>
                <wp:positionV relativeFrom="paragraph">
                  <wp:posOffset>250825</wp:posOffset>
                </wp:positionV>
                <wp:extent cx="403860" cy="1270"/>
                <wp:effectExtent l="0" t="0" r="0" b="0"/>
                <wp:wrapNone/>
                <wp:docPr id="17" name="组合 38"/>
                <wp:cNvGraphicFramePr/>
                <a:graphic xmlns:a="http://schemas.openxmlformats.org/drawingml/2006/main">
                  <a:graphicData uri="http://schemas.microsoft.com/office/word/2010/wordprocessingGroup">
                    <wpg:wgp>
                      <wpg:cNvGrpSpPr/>
                      <wpg:grpSpPr>
                        <a:xfrm>
                          <a:off x="0" y="0"/>
                          <a:ext cx="403860" cy="1270"/>
                          <a:chOff x="4961" y="396"/>
                          <a:chExt cx="636" cy="2"/>
                        </a:xfrm>
                      </wpg:grpSpPr>
                      <wps:wsp>
                        <wps:cNvPr id="16" name="任意多边形 39"/>
                        <wps:cNvSpPr/>
                        <wps:spPr>
                          <a:xfrm>
                            <a:off x="4961" y="396"/>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38" o:spid="_x0000_s1026" o:spt="203" style="position:absolute;left:0pt;margin-left:248.05pt;margin-top:19.75pt;height:0.1pt;width:31.8pt;mso-position-horizontal-relative:page;z-index:-251646976;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Iw65h2gAAAAkBAAAPAAAAAAAAAAEAIAAAACIAAABkcnMvZG93bnJldi54bWxQSwEC&#10;FAAUAAAACACHTuJAAaQSAJ0CAADcBQAADgAAAAAAAAABACAAAAApAQAAZHJzL2Uyb0RvYy54bWxQ&#10;SwUGAAAAAAYABgBZAQAAOAYAAAAA&#10;">
                <o:lock v:ext="edit" aspectratio="f"/>
                <v:shape id="任意多边形 39" o:spid="_x0000_s1026" o:spt="100" style="position:absolute;left:4961;top:396;height:2;width:636;" filled="f" stroked="t" coordsize="636,1" o:gfxdata="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5tvFK5AAAA2w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2"/>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09CA6CE9">
      <w:pPr>
        <w:pStyle w:val="12"/>
        <w:tabs>
          <w:tab w:val="left" w:pos="2884"/>
        </w:tabs>
        <w:spacing w:line="142" w:lineRule="exact"/>
        <w:ind w:firstLine="2520" w:firstLineChars="1800"/>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70528" behindDoc="1" locked="0" layoutInCell="1" allowOverlap="1">
                <wp:simplePos x="0" y="0"/>
                <wp:positionH relativeFrom="page">
                  <wp:posOffset>3289300</wp:posOffset>
                </wp:positionH>
                <wp:positionV relativeFrom="paragraph">
                  <wp:posOffset>29845</wp:posOffset>
                </wp:positionV>
                <wp:extent cx="296545" cy="246380"/>
                <wp:effectExtent l="0" t="0" r="0" b="0"/>
                <wp:wrapNone/>
                <wp:docPr id="18" name="文本框 40"/>
                <wp:cNvGraphicFramePr/>
                <a:graphic xmlns:a="http://schemas.openxmlformats.org/drawingml/2006/main">
                  <a:graphicData uri="http://schemas.microsoft.com/office/word/2010/wordprocessingShape">
                    <wps:wsp>
                      <wps:cNvSpPr txBox="1"/>
                      <wps:spPr>
                        <a:xfrm>
                          <a:off x="0" y="0"/>
                          <a:ext cx="296545" cy="246380"/>
                        </a:xfrm>
                        <a:prstGeom prst="rect">
                          <a:avLst/>
                        </a:prstGeom>
                        <a:noFill/>
                        <a:ln>
                          <a:noFill/>
                        </a:ln>
                      </wps:spPr>
                      <wps:txbx>
                        <w:txbxContent>
                          <w:p w14:paraId="5249CC51">
                            <w:r>
                              <w:rPr>
                                <w:rFonts w:ascii="Times New Roman" w:eastAsia="Times New Roman"/>
                                <w:spacing w:val="-26"/>
                                <w:position w:val="15"/>
                                <w:szCs w:val="24"/>
                              </w:rPr>
                              <w:t>F</w:t>
                            </w:r>
                            <w:r>
                              <w:rPr>
                                <w:rFonts w:ascii="Times New Roman" w:eastAsia="Times New Roman"/>
                                <w:position w:val="9"/>
                                <w:sz w:val="14"/>
                                <w:szCs w:val="14"/>
                              </w:rPr>
                              <w:t>0</w:t>
                            </w:r>
                          </w:p>
                        </w:txbxContent>
                      </wps:txbx>
                      <wps:bodyPr wrap="square" lIns="0" tIns="0" rIns="0" bIns="0" upright="1"/>
                    </wps:wsp>
                  </a:graphicData>
                </a:graphic>
              </wp:anchor>
            </w:drawing>
          </mc:Choice>
          <mc:Fallback>
            <w:pict>
              <v:shape id="文本框 40" o:spid="_x0000_s1026" o:spt="202" type="#_x0000_t202" style="position:absolute;left:0pt;margin-left:259pt;margin-top:2.35pt;height:19.4pt;width:23.35pt;mso-position-horizontal-relative:page;z-index:-251645952;mso-width-relative:page;mso-height-relative:page;" filled="f" stroked="f" coordsize="21600,21600" o:gfxdata="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N5C8xnXAAAACAEAAA8AAAAAAAAAAQAgAAAAIgAAAGRycy9kb3ducmV2&#10;LnhtbFBLAQIUABQAAAAIAIdO4kAM9/3axAEAAIEDAAAOAAAAAAAAAAEAIAAAACYBAABkcnMvZTJv&#10;RG9jLnhtbFBLBQYAAAAABgAGAFkBAABcBQAAAAA=&#10;">
                <v:fill on="f" focussize="0,0"/>
                <v:stroke on="f"/>
                <v:imagedata o:title=""/>
                <o:lock v:ext="edit" aspectratio="f"/>
                <v:textbox inset="0mm,0mm,0mm,0mm">
                  <w:txbxContent>
                    <w:p w14:paraId="5249CC51">
                      <w:r>
                        <w:rPr>
                          <w:rFonts w:ascii="Times New Roman" w:eastAsia="Times New Roman"/>
                          <w:spacing w:val="-26"/>
                          <w:position w:val="15"/>
                          <w:szCs w:val="24"/>
                        </w:rPr>
                        <w:t>F</w:t>
                      </w:r>
                      <w:r>
                        <w:rPr>
                          <w:rFonts w:ascii="Times New Roman" w:eastAsia="Times New Roman"/>
                          <w:position w:val="9"/>
                          <w:sz w:val="14"/>
                          <w:szCs w:val="14"/>
                        </w:rPr>
                        <w:t>0</w:t>
                      </w:r>
                    </w:p>
                  </w:txbxContent>
                </v:textbox>
              </v:shape>
            </w:pict>
          </mc:Fallback>
        </mc:AlternateContent>
      </w:r>
      <w:r>
        <w:rPr>
          <w:color w:val="000000" w:themeColor="text1"/>
          <w:sz w:val="14"/>
          <w:szCs w:val="14"/>
          <w:highlight w:val="none"/>
          <w14:textFill>
            <w14:solidFill>
              <w14:schemeClr w14:val="tx1"/>
            </w14:solidFill>
          </w14:textFill>
        </w:rPr>
        <w:t>1</w:t>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0</w:t>
      </w:r>
    </w:p>
    <w:p w14:paraId="39F95B33">
      <w:pPr>
        <w:pStyle w:val="12"/>
        <w:spacing w:before="26"/>
        <w:ind w:left="3521" w:right="4781"/>
        <w:jc w:val="center"/>
        <w:rPr>
          <w:color w:val="000000" w:themeColor="text1"/>
          <w:sz w:val="14"/>
          <w:szCs w:val="14"/>
          <w:highlight w:val="none"/>
          <w14:textFill>
            <w14:solidFill>
              <w14:schemeClr w14:val="tx1"/>
            </w14:solidFill>
          </w14:textFill>
        </w:rPr>
      </w:pPr>
    </w:p>
    <w:p w14:paraId="6FB71F5F">
      <w:pPr>
        <w:spacing w:before="3" w:line="120" w:lineRule="exact"/>
        <w:rPr>
          <w:color w:val="000000" w:themeColor="text1"/>
          <w:sz w:val="12"/>
          <w:szCs w:val="12"/>
          <w:highlight w:val="none"/>
          <w14:textFill>
            <w14:solidFill>
              <w14:schemeClr w14:val="tx1"/>
            </w14:solidFill>
          </w14:textFill>
        </w:rPr>
      </w:pPr>
    </w:p>
    <w:p w14:paraId="74F34300">
      <w:pPr>
        <w:wordWrap w:val="0"/>
        <w:adjustRightInd w:val="0"/>
        <w:snapToGrid w:val="0"/>
        <w:spacing w:line="440" w:lineRule="exact"/>
        <w:ind w:firstLine="480"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以上公式中，</w:t>
      </w:r>
      <w:r>
        <w:rPr>
          <w:rFonts w:ascii="Times New Roman"/>
          <w:bCs/>
          <w:snapToGrid w:val="0"/>
          <w:color w:val="000000" w:themeColor="text1"/>
          <w:kern w:val="0"/>
          <w:szCs w:val="28"/>
          <w:highlight w:val="none"/>
          <w14:textFill>
            <w14:solidFill>
              <w14:schemeClr w14:val="tx1"/>
            </w14:solidFill>
          </w14:textFill>
        </w:rPr>
        <w:t>F</w:t>
      </w:r>
      <w:r>
        <w:rPr>
          <w:rFonts w:ascii="Times New Roman"/>
          <w:bCs/>
          <w:snapToGrid w:val="0"/>
          <w:color w:val="000000" w:themeColor="text1"/>
          <w:kern w:val="0"/>
          <w:szCs w:val="28"/>
          <w:highlight w:val="none"/>
          <w:vertAlign w:val="subscript"/>
          <w14:textFill>
            <w14:solidFill>
              <w14:schemeClr w14:val="tx1"/>
            </w14:solidFill>
          </w14:textFill>
        </w:rPr>
        <w:t>1</w:t>
      </w:r>
      <w:r>
        <w:rPr>
          <w:rFonts w:hint="eastAsia" w:ascii="Times New Roman"/>
          <w:bCs/>
          <w:snapToGrid w:val="0"/>
          <w:color w:val="000000" w:themeColor="text1"/>
          <w:kern w:val="0"/>
          <w:szCs w:val="28"/>
          <w:highlight w:val="none"/>
          <w14:textFill>
            <w14:solidFill>
              <w14:schemeClr w14:val="tx1"/>
            </w14:solidFill>
          </w14:textFill>
        </w:rPr>
        <w:t>为中标单价；</w:t>
      </w:r>
      <w:r>
        <w:rPr>
          <w:rFonts w:ascii="Times New Roman"/>
          <w:bCs/>
          <w:snapToGrid w:val="0"/>
          <w:color w:val="000000" w:themeColor="text1"/>
          <w:kern w:val="0"/>
          <w:szCs w:val="28"/>
          <w:highlight w:val="none"/>
          <w14:textFill>
            <w14:solidFill>
              <w14:schemeClr w14:val="tx1"/>
            </w14:solidFill>
          </w14:textFill>
        </w:rPr>
        <w:t>F</w:t>
      </w:r>
      <w:r>
        <w:rPr>
          <w:rFonts w:ascii="Times New Roman"/>
          <w:bCs/>
          <w:snapToGrid w:val="0"/>
          <w:color w:val="000000" w:themeColor="text1"/>
          <w:kern w:val="0"/>
          <w:szCs w:val="28"/>
          <w:highlight w:val="none"/>
          <w:vertAlign w:val="subscript"/>
          <w14:textFill>
            <w14:solidFill>
              <w14:schemeClr w14:val="tx1"/>
            </w14:solidFill>
          </w14:textFill>
        </w:rPr>
        <w:t>0</w:t>
      </w:r>
      <w:r>
        <w:rPr>
          <w:rFonts w:hint="eastAsia" w:ascii="Times New Roman"/>
          <w:bCs/>
          <w:snapToGrid w:val="0"/>
          <w:color w:val="000000" w:themeColor="text1"/>
          <w:kern w:val="0"/>
          <w:szCs w:val="28"/>
          <w:highlight w:val="none"/>
          <w14:textFill>
            <w14:solidFill>
              <w14:schemeClr w14:val="tx1"/>
            </w14:solidFill>
          </w14:textFill>
        </w:rPr>
        <w:t>为基准单价；</w:t>
      </w:r>
      <w:r>
        <w:rPr>
          <w:rFonts w:ascii="Times New Roman"/>
          <w:bCs/>
          <w:snapToGrid w:val="0"/>
          <w:color w:val="000000" w:themeColor="text1"/>
          <w:kern w:val="0"/>
          <w:szCs w:val="28"/>
          <w:highlight w:val="none"/>
          <w14:textFill>
            <w14:solidFill>
              <w14:schemeClr w14:val="tx1"/>
            </w14:solidFill>
          </w14:textFill>
        </w:rPr>
        <w:t>F</w:t>
      </w:r>
      <w:r>
        <w:rPr>
          <w:rFonts w:hint="eastAsia" w:ascii="Times New Roman"/>
          <w:bCs/>
          <w:snapToGrid w:val="0"/>
          <w:color w:val="000000" w:themeColor="text1"/>
          <w:kern w:val="0"/>
          <w:szCs w:val="28"/>
          <w:highlight w:val="none"/>
          <w:vertAlign w:val="subscript"/>
          <w14:textFill>
            <w14:solidFill>
              <w14:schemeClr w14:val="tx1"/>
            </w14:solidFill>
          </w14:textFill>
        </w:rPr>
        <w:t>2</w:t>
      </w:r>
      <w:r>
        <w:rPr>
          <w:rFonts w:hint="eastAsia" w:ascii="Times New Roman"/>
          <w:bCs/>
          <w:snapToGrid w:val="0"/>
          <w:color w:val="000000" w:themeColor="text1"/>
          <w:kern w:val="0"/>
          <w:szCs w:val="28"/>
          <w:highlight w:val="none"/>
          <w14:textFill>
            <w14:solidFill>
              <w14:schemeClr w14:val="tx1"/>
            </w14:solidFill>
          </w14:textFill>
        </w:rPr>
        <w:t>为施工当月项目所在地工程造价管理机构发布的材料、工程设备单价；A为合同约定的材料、工程设备单价涨跌风险幅度值。</w:t>
      </w:r>
    </w:p>
    <w:p w14:paraId="2988B341">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2.3.6.3</w:t>
      </w:r>
      <w:r>
        <w:rPr>
          <w:rFonts w:hint="eastAsia" w:ascii="Times New Roman"/>
          <w:snapToGrid w:val="0"/>
          <w:color w:val="000000" w:themeColor="text1"/>
          <w:kern w:val="0"/>
          <w:szCs w:val="24"/>
          <w:highlight w:val="none"/>
          <w14:textFill>
            <w14:solidFill>
              <w14:schemeClr w14:val="tx1"/>
            </w14:solidFill>
          </w14:textFill>
        </w:rPr>
        <w:t xml:space="preserve"> 合同履行期间，当《发包人提供材料和工程设备一览表》（详见招标工程量清单）中的材料、工程设备单价发生变化时，由发包人按照实际变化调整，并列入合同价款。</w:t>
      </w:r>
    </w:p>
    <w:p w14:paraId="13BC6CFE">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2.3.6.4</w:t>
      </w:r>
      <w:r>
        <w:rPr>
          <w:rFonts w:hint="eastAsia" w:ascii="Times New Roman"/>
          <w:snapToGrid w:val="0"/>
          <w:color w:val="000000" w:themeColor="text1"/>
          <w:kern w:val="0"/>
          <w:szCs w:val="24"/>
          <w:highlight w:val="none"/>
          <w14:textFill>
            <w14:solidFill>
              <w14:schemeClr w14:val="tx1"/>
            </w14:solidFill>
          </w14:textFill>
        </w:rPr>
        <w:t xml:space="preserve"> 本招标项目约定，施工机具台班单价涨跌风险幅度值B为</w:t>
      </w:r>
      <w:r>
        <w:rPr>
          <w:rFonts w:hint="eastAsia" w:ascii="Times New Roman"/>
          <w:snapToGrid w:val="0"/>
          <w:color w:val="000000" w:themeColor="text1"/>
          <w:kern w:val="0"/>
          <w:szCs w:val="24"/>
          <w:highlight w:val="none"/>
          <w:u w:val="single"/>
          <w14:textFill>
            <w14:solidFill>
              <w14:schemeClr w14:val="tx1"/>
            </w14:solidFill>
          </w14:textFill>
        </w:rPr>
        <w:t xml:space="preserve"> 10% </w:t>
      </w:r>
      <w:r>
        <w:rPr>
          <w:rFonts w:hint="eastAsia" w:ascii="Times New Roman"/>
          <w:snapToGrid w:val="0"/>
          <w:color w:val="000000" w:themeColor="text1"/>
          <w:kern w:val="0"/>
          <w:szCs w:val="24"/>
          <w:highlight w:val="none"/>
          <w14:textFill>
            <w14:solidFill>
              <w14:schemeClr w14:val="tx1"/>
            </w14:solidFill>
          </w14:textFill>
        </w:rPr>
        <w:t>。合同履行期间，当施工机具台班单价涨跌幅度等于或低于B值时，该施工机具台班单价不予调整；超过B值时，其超过部分可以调整。相关费用按有关规定进行相应调整。</w:t>
      </w:r>
    </w:p>
    <w:p w14:paraId="7A493158">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a</w:t>
      </w:r>
      <w:r>
        <w:rPr>
          <w:rFonts w:hint="eastAsia" w:ascii="Times New Roman"/>
          <w:snapToGrid w:val="0"/>
          <w:color w:val="000000" w:themeColor="text1"/>
          <w:kern w:val="0"/>
          <w:szCs w:val="24"/>
          <w:highlight w:val="none"/>
          <w14:textFill>
            <w14:solidFill>
              <w14:schemeClr w14:val="tx1"/>
            </w14:solidFill>
          </w14:textFill>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719A0162">
      <w:pPr>
        <w:spacing w:line="418" w:lineRule="exact"/>
        <w:ind w:left="120" w:firstLine="241" w:firstLineChars="100"/>
        <w:jc w:val="left"/>
        <w:rPr>
          <w:rFonts w:hAnsi="宋体" w:cs="宋体"/>
          <w:color w:val="000000" w:themeColor="text1"/>
          <w:szCs w:val="24"/>
          <w:highlight w:val="none"/>
          <w14:textFill>
            <w14:solidFill>
              <w14:schemeClr w14:val="tx1"/>
            </w14:solidFill>
          </w14:textFill>
        </w:rPr>
      </w:pPr>
      <w:r>
        <w:rPr>
          <w:b/>
          <w:bCs/>
          <w:color w:val="000000" w:themeColor="text1"/>
          <w:highlight w:val="none"/>
          <w14:textFill>
            <w14:solidFill>
              <w14:schemeClr w14:val="tx1"/>
            </w14:solidFill>
          </w14:textFill>
        </w:rPr>
        <mc:AlternateContent>
          <mc:Choice Requires="wpg">
            <w:drawing>
              <wp:anchor distT="0" distB="0" distL="114300" distR="114300" simplePos="0" relativeHeight="251674624" behindDoc="0" locked="0" layoutInCell="1" allowOverlap="1">
                <wp:simplePos x="0" y="0"/>
                <wp:positionH relativeFrom="page">
                  <wp:posOffset>3107055</wp:posOffset>
                </wp:positionH>
                <wp:positionV relativeFrom="paragraph">
                  <wp:posOffset>259715</wp:posOffset>
                </wp:positionV>
                <wp:extent cx="403860" cy="1270"/>
                <wp:effectExtent l="0" t="0" r="0" b="0"/>
                <wp:wrapNone/>
                <wp:docPr id="22" name="组合 41"/>
                <wp:cNvGraphicFramePr/>
                <a:graphic xmlns:a="http://schemas.openxmlformats.org/drawingml/2006/main">
                  <a:graphicData uri="http://schemas.microsoft.com/office/word/2010/wordprocessingGroup">
                    <wpg:wgp>
                      <wpg:cNvGrpSpPr/>
                      <wpg:grpSpPr>
                        <a:xfrm>
                          <a:off x="0" y="0"/>
                          <a:ext cx="403860" cy="1270"/>
                          <a:chOff x="4894" y="410"/>
                          <a:chExt cx="636" cy="2"/>
                        </a:xfrm>
                      </wpg:grpSpPr>
                      <wps:wsp>
                        <wps:cNvPr id="21" name="任意多边形 42"/>
                        <wps:cNvSpPr/>
                        <wps:spPr>
                          <a:xfrm>
                            <a:off x="4894" y="410"/>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41" o:spid="_x0000_s1026" o:spt="203" style="position:absolute;left:0pt;margin-left:244.65pt;margin-top:20.45pt;height:0.1pt;width:31.8pt;mso-position-horizontal-relative:page;z-index:251674624;mso-width-relative:page;mso-height-relative:page;" coordorigin="4894,410" coordsize="636,2" o:gfxdata="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BRPWWQ2QAAAAkBAAAPAAAAAAAAAAEAIAAAACIAAABkcnMvZG93bnJldi54bWxQSwECFAAU&#10;AAAACACHTuJAV3X6d5sCAADcBQAADgAAAAAAAAABACAAAAAoAQAAZHJzL2Uyb0RvYy54bWxQSwUG&#10;AAAAAAYABgBZAQAANQYAAAAA&#10;">
                <o:lock v:ext="edit" aspectratio="f"/>
                <v:shape id="任意多边形 42" o:spid="_x0000_s1026" o:spt="100" style="position:absolute;left:4894;top:410;height:2;width:636;" filled="f" stroked="t" coordsize="636,1" o:gfxdata="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jum7sAAADb&#10;AAAADwAAAAAAAAABACAAAAAiAAAAZHJzL2Rvd25yZXYueG1sUEsBAhQAFAAAAAgAh07iQDMvBZ47&#10;AAAAOQAAABAAAAAAAAAAAQAgAAAACgEAAGRycy9zaGFwZXhtbC54bWxQSwUGAAAAAAYABgBbAQAA&#10;tAMAAAAA&#10;" path="m0,0l636,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4"/>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28"/>
          <w:szCs w:val="28"/>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28"/>
          <w:szCs w:val="28"/>
          <w:highlight w:val="none"/>
          <w14:textFill>
            <w14:solidFill>
              <w14:schemeClr w14:val="tx1"/>
            </w14:solidFill>
          </w14:textFill>
        </w:rPr>
        <w:t>F</w:t>
      </w:r>
      <w:r>
        <w:rPr>
          <w:rFonts w:ascii="Times New Roman" w:eastAsia="Times New Roman"/>
          <w:color w:val="000000" w:themeColor="text1"/>
          <w:spacing w:val="15"/>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0C676C56">
      <w:pPr>
        <w:pStyle w:val="12"/>
        <w:tabs>
          <w:tab w:val="left" w:pos="2817"/>
        </w:tabs>
        <w:spacing w:after="0" w:line="200" w:lineRule="exact"/>
        <w:ind w:left="2426"/>
        <w:jc w:val="left"/>
        <w:rPr>
          <w:color w:val="000000" w:themeColor="text1"/>
          <w:sz w:val="15"/>
          <w:szCs w:val="15"/>
          <w:highlight w:val="none"/>
          <w14:textFill>
            <w14:solidFill>
              <w14:schemeClr w14:val="tx1"/>
            </w14:solidFill>
          </w14:textFill>
        </w:rPr>
      </w:pPr>
      <w:r>
        <w:rPr>
          <w:color w:val="000000" w:themeColor="text1"/>
          <w:sz w:val="15"/>
          <w:szCs w:val="15"/>
          <w:highlight w:val="none"/>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page">
                  <wp:posOffset>3246755</wp:posOffset>
                </wp:positionH>
                <wp:positionV relativeFrom="paragraph">
                  <wp:posOffset>29845</wp:posOffset>
                </wp:positionV>
                <wp:extent cx="220980" cy="246380"/>
                <wp:effectExtent l="0" t="0" r="0" b="0"/>
                <wp:wrapNone/>
                <wp:docPr id="23" name="文本框 43"/>
                <wp:cNvGraphicFramePr/>
                <a:graphic xmlns:a="http://schemas.openxmlformats.org/drawingml/2006/main">
                  <a:graphicData uri="http://schemas.microsoft.com/office/word/2010/wordprocessingShape">
                    <wps:wsp>
                      <wps:cNvSpPr txBox="1"/>
                      <wps:spPr>
                        <a:xfrm>
                          <a:off x="0" y="0"/>
                          <a:ext cx="220980" cy="246380"/>
                        </a:xfrm>
                        <a:prstGeom prst="rect">
                          <a:avLst/>
                        </a:prstGeom>
                        <a:noFill/>
                        <a:ln>
                          <a:noFill/>
                        </a:ln>
                      </wps:spPr>
                      <wps:txbx>
                        <w:txbxContent>
                          <w:p w14:paraId="4BF54515">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43" o:spid="_x0000_s1026" o:spt="202" type="#_x0000_t202" style="position:absolute;left:0pt;margin-left:255.65pt;margin-top:2.35pt;height:19.4pt;width:17.4pt;mso-position-horizontal-relative:page;z-index:251675648;mso-width-relative:page;mso-height-relative:page;" filled="f" stroked="f" coordsize="21600,21600" o:gfxdata="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VseIJ1wAAAAgBAAAPAAAAAAAAAAEAIAAAACIAAABkcnMvZG93bnJl&#10;di54bWxQSwECFAAUAAAACACHTuJAb15fesUBAACBAwAADgAAAAAAAAABACAAAAAmAQAAZHJzL2Uy&#10;b0RvYy54bWxQSwUGAAAAAAYABgBZAQAAXQUAAAAA&#10;">
                <v:fill on="f" focussize="0,0"/>
                <v:stroke on="f"/>
                <v:imagedata o:title=""/>
                <o:lock v:ext="edit" aspectratio="f"/>
                <v:textbox inset="0mm,0mm,0mm,0mm">
                  <w:txbxContent>
                    <w:p w14:paraId="4BF54515">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5"/>
          <w:szCs w:val="15"/>
          <w:highlight w:val="none"/>
          <w14:textFill>
            <w14:solidFill>
              <w14:schemeClr w14:val="tx1"/>
            </w14:solidFill>
          </w14:textFill>
        </w:rPr>
        <w:t>1</w:t>
      </w:r>
      <w:r>
        <w:rPr>
          <w:color w:val="000000" w:themeColor="text1"/>
          <w:sz w:val="15"/>
          <w:szCs w:val="15"/>
          <w:highlight w:val="none"/>
          <w14:textFill>
            <w14:solidFill>
              <w14:schemeClr w14:val="tx1"/>
            </w14:solidFill>
          </w14:textFill>
        </w:rPr>
        <w:tab/>
      </w:r>
      <w:r>
        <w:rPr>
          <w:color w:val="000000" w:themeColor="text1"/>
          <w:sz w:val="15"/>
          <w:szCs w:val="15"/>
          <w:highlight w:val="none"/>
          <w14:textFill>
            <w14:solidFill>
              <w14:schemeClr w14:val="tx1"/>
            </w14:solidFill>
          </w14:textFill>
        </w:rPr>
        <w:t>0</w:t>
      </w:r>
    </w:p>
    <w:p w14:paraId="2959FF46">
      <w:pPr>
        <w:pStyle w:val="12"/>
        <w:spacing w:after="0" w:line="240" w:lineRule="exact"/>
        <w:ind w:left="3454" w:right="4848"/>
        <w:jc w:val="center"/>
        <w:rPr>
          <w:color w:val="000000" w:themeColor="text1"/>
          <w:sz w:val="15"/>
          <w:szCs w:val="15"/>
          <w:highlight w:val="none"/>
          <w14:textFill>
            <w14:solidFill>
              <w14:schemeClr w14:val="tx1"/>
            </w14:solidFill>
          </w14:textFill>
        </w:rPr>
      </w:pPr>
    </w:p>
    <w:p w14:paraId="2728020C">
      <w:pPr>
        <w:spacing w:before="4" w:line="170" w:lineRule="exact"/>
        <w:rPr>
          <w:color w:val="000000" w:themeColor="text1"/>
          <w:sz w:val="17"/>
          <w:szCs w:val="17"/>
          <w:highlight w:val="none"/>
          <w14:textFill>
            <w14:solidFill>
              <w14:schemeClr w14:val="tx1"/>
            </w14:solidFill>
          </w14:textFill>
        </w:rPr>
      </w:pPr>
    </w:p>
    <w:p w14:paraId="07A78AFF">
      <w:pPr>
        <w:spacing w:line="404"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76672" behindDoc="0" locked="0" layoutInCell="1" allowOverlap="1">
                <wp:simplePos x="0" y="0"/>
                <wp:positionH relativeFrom="page">
                  <wp:posOffset>3134360</wp:posOffset>
                </wp:positionH>
                <wp:positionV relativeFrom="paragraph">
                  <wp:posOffset>250825</wp:posOffset>
                </wp:positionV>
                <wp:extent cx="388620" cy="1270"/>
                <wp:effectExtent l="0" t="0" r="0" b="0"/>
                <wp:wrapNone/>
                <wp:docPr id="25" name="组合 44"/>
                <wp:cNvGraphicFramePr/>
                <a:graphic xmlns:a="http://schemas.openxmlformats.org/drawingml/2006/main">
                  <a:graphicData uri="http://schemas.microsoft.com/office/word/2010/wordprocessingGroup">
                    <wpg:wgp>
                      <wpg:cNvGrpSpPr/>
                      <wpg:grpSpPr>
                        <a:xfrm>
                          <a:off x="0" y="0"/>
                          <a:ext cx="388620" cy="1270"/>
                          <a:chOff x="4937" y="395"/>
                          <a:chExt cx="612" cy="2"/>
                        </a:xfrm>
                      </wpg:grpSpPr>
                      <wps:wsp>
                        <wps:cNvPr id="24" name="任意多边形 45"/>
                        <wps:cNvSpPr/>
                        <wps:spPr>
                          <a:xfrm>
                            <a:off x="4937" y="395"/>
                            <a:ext cx="612" cy="2"/>
                          </a:xfrm>
                          <a:custGeom>
                            <a:avLst/>
                            <a:gdLst/>
                            <a:ahLst/>
                            <a:cxnLst/>
                            <a:rect l="0" t="0" r="0" b="0"/>
                            <a:pathLst>
                              <a:path w="612">
                                <a:moveTo>
                                  <a:pt x="0" y="0"/>
                                </a:moveTo>
                                <a:lnTo>
                                  <a:pt x="612"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44" o:spid="_x0000_s1026" o:spt="203" style="position:absolute;left:0pt;margin-left:246.8pt;margin-top:19.75pt;height:0.1pt;width:30.6pt;mso-position-horizontal-relative:page;z-index:251676672;mso-width-relative:page;mso-height-relative:page;" coordorigin="4937,395" coordsize="612,2" o:gfxdata="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UmLHt2QAAAAkBAAAPAAAAAAAAAAEAIAAAACIAAABkcnMvZG93bnJldi54bWxQSwEC&#10;FAAUAAAACACHTuJAn14gdp4CAADcBQAADgAAAAAAAAABACAAAAAoAQAAZHJzL2Uyb0RvYy54bWxQ&#10;SwUGAAAAAAYABgBZAQAAOAYAAAAA&#10;">
                <o:lock v:ext="edit" aspectratio="f"/>
                <v:shape id="任意多边形 45" o:spid="_x0000_s1026" o:spt="100" style="position:absolute;left:4937;top:395;height:2;width:612;" filled="f" stroked="t" coordsize="612,1" o:gfxdata="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GTG+/&#10;AAAA2wAAAA8AAAAAAAAAAQAgAAAAIgAAAGRycy9kb3ducmV2LnhtbFBLAQIUABQAAAAIAIdO4kAz&#10;LwWeOwAAADkAAAAQAAAAAAAAAAEAIAAAAA4BAABkcnMvc2hhcGV4bWwueG1sUEsFBgAAAAAGAAYA&#10;WwEAALgDAAAAAA==&#10;" path="m0,0l612,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3"/>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30"/>
          <w:szCs w:val="30"/>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32"/>
          <w:szCs w:val="32"/>
          <w:highlight w:val="none"/>
          <w14:textFill>
            <w14:solidFill>
              <w14:schemeClr w14:val="tx1"/>
            </w14:solidFill>
          </w14:textFill>
        </w:rPr>
        <w:t>F</w:t>
      </w:r>
      <w:r>
        <w:rPr>
          <w:rFonts w:ascii="Times New Roman" w:eastAsia="Times New Roman"/>
          <w:color w:val="000000" w:themeColor="text1"/>
          <w:spacing w:val="-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1"/>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39"/>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1</w:t>
      </w:r>
      <w:r>
        <w:rPr>
          <w:rFonts w:ascii="Times New Roman" w:eastAsia="Times New Roman"/>
          <w:color w:val="000000" w:themeColor="text1"/>
          <w:spacing w:val="1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5784A997">
      <w:pPr>
        <w:pStyle w:val="12"/>
        <w:tabs>
          <w:tab w:val="left" w:pos="2870"/>
        </w:tabs>
        <w:spacing w:line="142" w:lineRule="exact"/>
        <w:ind w:left="2490"/>
        <w:jc w:val="left"/>
        <w:rPr>
          <w:color w:val="000000" w:themeColor="text1"/>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page">
                  <wp:posOffset>3274060</wp:posOffset>
                </wp:positionH>
                <wp:positionV relativeFrom="paragraph">
                  <wp:posOffset>29845</wp:posOffset>
                </wp:positionV>
                <wp:extent cx="231140" cy="198755"/>
                <wp:effectExtent l="0" t="0" r="0" b="0"/>
                <wp:wrapNone/>
                <wp:docPr id="26" name="文本框 46"/>
                <wp:cNvGraphicFramePr/>
                <a:graphic xmlns:a="http://schemas.openxmlformats.org/drawingml/2006/main">
                  <a:graphicData uri="http://schemas.microsoft.com/office/word/2010/wordprocessingShape">
                    <wps:wsp>
                      <wps:cNvSpPr txBox="1"/>
                      <wps:spPr>
                        <a:xfrm>
                          <a:off x="0" y="0"/>
                          <a:ext cx="231140" cy="198755"/>
                        </a:xfrm>
                        <a:prstGeom prst="rect">
                          <a:avLst/>
                        </a:prstGeom>
                        <a:noFill/>
                        <a:ln>
                          <a:noFill/>
                        </a:ln>
                      </wps:spPr>
                      <wps:txbx>
                        <w:txbxContent>
                          <w:p w14:paraId="4B4C3C84">
                            <w:r>
                              <w:rPr>
                                <w:rFonts w:ascii="Times New Roman" w:eastAsia="Times New Roman"/>
                                <w:spacing w:val="-39"/>
                                <w:position w:val="15"/>
                                <w:szCs w:val="24"/>
                              </w:rPr>
                              <w:t>F</w:t>
                            </w:r>
                            <w:r>
                              <w:rPr>
                                <w:rFonts w:ascii="Times New Roman" w:eastAsia="Times New Roman"/>
                                <w:position w:val="9"/>
                                <w:sz w:val="14"/>
                                <w:szCs w:val="14"/>
                              </w:rPr>
                              <w:t>1</w:t>
                            </w:r>
                          </w:p>
                        </w:txbxContent>
                      </wps:txbx>
                      <wps:bodyPr wrap="square" lIns="0" tIns="0" rIns="0" bIns="0" upright="1"/>
                    </wps:wsp>
                  </a:graphicData>
                </a:graphic>
              </wp:anchor>
            </w:drawing>
          </mc:Choice>
          <mc:Fallback>
            <w:pict>
              <v:shape id="文本框 46" o:spid="_x0000_s1026" o:spt="202" type="#_x0000_t202" style="position:absolute;left:0pt;margin-left:257.8pt;margin-top:2.35pt;height:15.65pt;width:18.2pt;mso-position-horizontal-relative:page;z-index:251677696;mso-width-relative:page;mso-height-relative:page;" filled="f" stroked="f" coordsize="21600,21600" o:gfxdata="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5bUVtcAAAAIAQAADwAAAAAAAAABACAAAAAiAAAAZHJzL2Rvd25y&#10;ZXYueG1sUEsBAhQAFAAAAAgAh07iQO7XocnGAQAAgQMAAA4AAAAAAAAAAQAgAAAAJgEAAGRycy9l&#10;Mm9Eb2MueG1sUEsFBgAAAAAGAAYAWQEAAF4FAAAAAA==&#10;">
                <v:fill on="f" focussize="0,0"/>
                <v:stroke on="f"/>
                <v:imagedata o:title=""/>
                <o:lock v:ext="edit" aspectratio="f"/>
                <v:textbox inset="0mm,0mm,0mm,0mm">
                  <w:txbxContent>
                    <w:p w14:paraId="4B4C3C84">
                      <w:r>
                        <w:rPr>
                          <w:rFonts w:ascii="Times New Roman" w:eastAsia="Times New Roman"/>
                          <w:spacing w:val="-39"/>
                          <w:position w:val="15"/>
                          <w:szCs w:val="24"/>
                        </w:rPr>
                        <w:t>F</w:t>
                      </w:r>
                      <w:r>
                        <w:rPr>
                          <w:rFonts w:ascii="Times New Roman" w:eastAsia="Times New Roman"/>
                          <w:position w:val="9"/>
                          <w:sz w:val="14"/>
                          <w:szCs w:val="14"/>
                        </w:rPr>
                        <w:t>1</w:t>
                      </w:r>
                    </w:p>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1</w:t>
      </w:r>
    </w:p>
    <w:p w14:paraId="3A9FCBAF">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b</w:t>
      </w:r>
      <w:r>
        <w:rPr>
          <w:rFonts w:hint="eastAsia" w:ascii="Times New Roman"/>
          <w:snapToGrid w:val="0"/>
          <w:color w:val="000000" w:themeColor="text1"/>
          <w:kern w:val="0"/>
          <w:szCs w:val="24"/>
          <w:highlight w:val="none"/>
          <w14:textFill>
            <w14:solidFill>
              <w14:schemeClr w14:val="tx1"/>
            </w14:solidFill>
          </w14:textFill>
        </w:rPr>
        <w:t>．如果中标单价高于基准单价，该施工机具台班的结算单价调整公式为：</w:t>
      </w:r>
    </w:p>
    <w:p w14:paraId="5FC884F2">
      <w:pPr>
        <w:spacing w:line="404" w:lineRule="exact"/>
        <w:ind w:left="120" w:firstLine="208" w:firstLineChars="100"/>
        <w:jc w:val="left"/>
        <w:rPr>
          <w:rFonts w:hAnsi="宋体" w:cs="宋体"/>
          <w:color w:val="000000" w:themeColor="text1"/>
          <w:szCs w:val="24"/>
          <w:highlight w:val="none"/>
          <w14:textFill>
            <w14:solidFill>
              <w14:schemeClr w14:val="tx1"/>
            </w14:solidFill>
          </w14:textFill>
        </w:rPr>
      </w:pP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5"/>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32"/>
          <w:szCs w:val="32"/>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32"/>
          <w:szCs w:val="32"/>
          <w:highlight w:val="none"/>
          <w14:textFill>
            <w14:solidFill>
              <w14:schemeClr w14:val="tx1"/>
            </w14:solidFill>
          </w14:textFill>
        </w:rPr>
        <w:t>F</w:t>
      </w:r>
      <w:r>
        <w:rPr>
          <w:rFonts w:ascii="Times New Roman" w:eastAsia="Times New Roman"/>
          <w:color w:val="000000" w:themeColor="text1"/>
          <w:spacing w:val="-7"/>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39"/>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1</w:t>
      </w:r>
      <w:r>
        <w:rPr>
          <w:rFonts w:ascii="Times New Roman" w:eastAsia="Times New Roman"/>
          <w:color w:val="000000" w:themeColor="text1"/>
          <w:spacing w:val="1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1F3F7994">
      <w:pPr>
        <w:pStyle w:val="12"/>
        <w:tabs>
          <w:tab w:val="left" w:pos="2815"/>
        </w:tabs>
        <w:spacing w:line="142" w:lineRule="exact"/>
        <w:ind w:firstLine="2520" w:firstLineChars="1800"/>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page">
                  <wp:posOffset>3239135</wp:posOffset>
                </wp:positionH>
                <wp:positionV relativeFrom="paragraph">
                  <wp:posOffset>29845</wp:posOffset>
                </wp:positionV>
                <wp:extent cx="288290" cy="255270"/>
                <wp:effectExtent l="0" t="0" r="0" b="0"/>
                <wp:wrapNone/>
                <wp:docPr id="27" name="文本框 47"/>
                <wp:cNvGraphicFramePr/>
                <a:graphic xmlns:a="http://schemas.openxmlformats.org/drawingml/2006/main">
                  <a:graphicData uri="http://schemas.microsoft.com/office/word/2010/wordprocessingShape">
                    <wps:wsp>
                      <wps:cNvSpPr txBox="1"/>
                      <wps:spPr>
                        <a:xfrm>
                          <a:off x="0" y="0"/>
                          <a:ext cx="288290" cy="255270"/>
                        </a:xfrm>
                        <a:prstGeom prst="rect">
                          <a:avLst/>
                        </a:prstGeom>
                        <a:noFill/>
                        <a:ln>
                          <a:noFill/>
                        </a:ln>
                      </wps:spPr>
                      <wps:txbx>
                        <w:txbxContent>
                          <w:p w14:paraId="59CA0932">
                            <w:r>
                              <w:rPr>
                                <w:rFonts w:ascii="Times New Roman" w:eastAsia="Times New Roman"/>
                                <w:spacing w:val="-39"/>
                                <w:position w:val="15"/>
                                <w:szCs w:val="24"/>
                              </w:rPr>
                              <w:t>F</w:t>
                            </w:r>
                            <w:r>
                              <w:rPr>
                                <w:rFonts w:ascii="Times New Roman" w:eastAsia="Times New Roman"/>
                                <w:position w:val="9"/>
                                <w:sz w:val="14"/>
                                <w:szCs w:val="14"/>
                              </w:rPr>
                              <w:t>1</w:t>
                            </w:r>
                          </w:p>
                          <w:p w14:paraId="5A972060"/>
                        </w:txbxContent>
                      </wps:txbx>
                      <wps:bodyPr wrap="square" lIns="0" tIns="0" rIns="0" bIns="0" upright="1"/>
                    </wps:wsp>
                  </a:graphicData>
                </a:graphic>
              </wp:anchor>
            </w:drawing>
          </mc:Choice>
          <mc:Fallback>
            <w:pict>
              <v:shape id="文本框 47" o:spid="_x0000_s1026" o:spt="202" type="#_x0000_t202" style="position:absolute;left:0pt;margin-left:255.05pt;margin-top:2.35pt;height:20.1pt;width:22.7pt;mso-position-horizontal-relative:page;z-index:251678720;mso-width-relative:page;mso-height-relative:page;" filled="f" stroked="f" coordsize="21600,21600" o:gfxdata="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zZ/is1gAAAAgBAAAPAAAAAAAAAAEAIAAAACIAAABkcnMvZG93bnJl&#10;di54bWxQSwECFAAUAAAACACHTuJAtOPJscYBAACBAwAADgAAAAAAAAABACAAAAAlAQAAZHJzL2Uy&#10;b0RvYy54bWxQSwUGAAAAAAYABgBZAQAAXQUAAAAA&#10;">
                <v:fill on="f" focussize="0,0"/>
                <v:stroke on="f"/>
                <v:imagedata o:title=""/>
                <o:lock v:ext="edit" aspectratio="f"/>
                <v:textbox inset="0mm,0mm,0mm,0mm">
                  <w:txbxContent>
                    <w:p w14:paraId="59CA0932">
                      <w:r>
                        <w:rPr>
                          <w:rFonts w:ascii="Times New Roman" w:eastAsia="Times New Roman"/>
                          <w:spacing w:val="-39"/>
                          <w:position w:val="15"/>
                          <w:szCs w:val="24"/>
                        </w:rPr>
                        <w:t>F</w:t>
                      </w:r>
                      <w:r>
                        <w:rPr>
                          <w:rFonts w:ascii="Times New Roman" w:eastAsia="Times New Roman"/>
                          <w:position w:val="9"/>
                          <w:sz w:val="14"/>
                          <w:szCs w:val="14"/>
                        </w:rPr>
                        <w:t>1</w:t>
                      </w:r>
                    </w:p>
                    <w:p w14:paraId="5A972060"/>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1</w:t>
      </w:r>
    </w:p>
    <w:p w14:paraId="5BB24BD1">
      <w:pPr>
        <w:pStyle w:val="12"/>
        <w:spacing w:before="26"/>
        <w:ind w:left="3441" w:right="4885"/>
        <w:jc w:val="center"/>
        <w:rPr>
          <w:color w:val="000000" w:themeColor="text1"/>
          <w:sz w:val="20"/>
          <w:highlight w:val="none"/>
          <w14:textFill>
            <w14:solidFill>
              <w14:schemeClr w14:val="tx1"/>
            </w14:solidFill>
          </w14:textFill>
        </w:rPr>
      </w:pPr>
    </w:p>
    <w:p w14:paraId="640FEF76">
      <w:pPr>
        <w:spacing w:before="3" w:line="170" w:lineRule="exact"/>
        <w:rPr>
          <w:color w:val="000000" w:themeColor="text1"/>
          <w:sz w:val="17"/>
          <w:szCs w:val="17"/>
          <w:highlight w:val="none"/>
          <w14:textFill>
            <w14:solidFill>
              <w14:schemeClr w14:val="tx1"/>
            </w14:solidFill>
          </w14:textFill>
        </w:rPr>
      </w:pPr>
    </w:p>
    <w:p w14:paraId="7B854C1F">
      <w:pPr>
        <w:spacing w:line="404"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79744" behindDoc="0" locked="0" layoutInCell="1" allowOverlap="1">
                <wp:simplePos x="0" y="0"/>
                <wp:positionH relativeFrom="page">
                  <wp:posOffset>3150235</wp:posOffset>
                </wp:positionH>
                <wp:positionV relativeFrom="paragraph">
                  <wp:posOffset>250825</wp:posOffset>
                </wp:positionV>
                <wp:extent cx="403860" cy="1270"/>
                <wp:effectExtent l="0" t="0" r="0" b="0"/>
                <wp:wrapNone/>
                <wp:docPr id="29" name="组合 48"/>
                <wp:cNvGraphicFramePr/>
                <a:graphic xmlns:a="http://schemas.openxmlformats.org/drawingml/2006/main">
                  <a:graphicData uri="http://schemas.microsoft.com/office/word/2010/wordprocessingGroup">
                    <wpg:wgp>
                      <wpg:cNvGrpSpPr/>
                      <wpg:grpSpPr>
                        <a:xfrm>
                          <a:off x="0" y="0"/>
                          <a:ext cx="403860" cy="1270"/>
                          <a:chOff x="4961" y="396"/>
                          <a:chExt cx="636" cy="2"/>
                        </a:xfrm>
                      </wpg:grpSpPr>
                      <wps:wsp>
                        <wps:cNvPr id="28" name="任意多边形 49"/>
                        <wps:cNvSpPr/>
                        <wps:spPr>
                          <a:xfrm>
                            <a:off x="4961" y="396"/>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48" o:spid="_x0000_s1026" o:spt="203" style="position:absolute;left:0pt;margin-left:248.05pt;margin-top:19.75pt;height:0.1pt;width:31.8pt;mso-position-horizontal-relative:page;z-index:251679744;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SMOuYdoAAAAJAQAADwAAAAAAAAABACAAAAAiAAAAZHJzL2Rvd25yZXYueG1sUEsB&#10;AhQAFAAAAAgAh07iQBQF08aeAgAA3AUAAA4AAAAAAAAAAQAgAAAAKQEAAGRycy9lMm9Eb2MueG1s&#10;UEsFBgAAAAAGAAYAWQEAADkGAAAAAA==&#10;">
                <o:lock v:ext="edit" aspectratio="f"/>
                <v:shape id="任意多边形 49" o:spid="_x0000_s1026" o:spt="100" style="position:absolute;left:4961;top:396;height:2;width:636;" filled="f" stroked="t" coordsize="636,1" o:gfxdata="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7SRwa5AAAA2w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2"/>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5E988D87">
      <w:pPr>
        <w:pStyle w:val="12"/>
        <w:tabs>
          <w:tab w:val="left" w:pos="2884"/>
        </w:tabs>
        <w:spacing w:line="142" w:lineRule="exact"/>
        <w:ind w:firstLine="2520" w:firstLineChars="1800"/>
        <w:jc w:val="left"/>
        <w:rPr>
          <w:color w:val="000000" w:themeColor="text1"/>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page">
                  <wp:posOffset>3289300</wp:posOffset>
                </wp:positionH>
                <wp:positionV relativeFrom="paragraph">
                  <wp:posOffset>29845</wp:posOffset>
                </wp:positionV>
                <wp:extent cx="220980" cy="293370"/>
                <wp:effectExtent l="0" t="0" r="0" b="0"/>
                <wp:wrapNone/>
                <wp:docPr id="30" name="文本框 50"/>
                <wp:cNvGraphicFramePr/>
                <a:graphic xmlns:a="http://schemas.openxmlformats.org/drawingml/2006/main">
                  <a:graphicData uri="http://schemas.microsoft.com/office/word/2010/wordprocessingShape">
                    <wps:wsp>
                      <wps:cNvSpPr txBox="1"/>
                      <wps:spPr>
                        <a:xfrm>
                          <a:off x="0" y="0"/>
                          <a:ext cx="220980" cy="293370"/>
                        </a:xfrm>
                        <a:prstGeom prst="rect">
                          <a:avLst/>
                        </a:prstGeom>
                        <a:noFill/>
                        <a:ln>
                          <a:noFill/>
                        </a:ln>
                      </wps:spPr>
                      <wps:txbx>
                        <w:txbxContent>
                          <w:p w14:paraId="6F1BB82E">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50" o:spid="_x0000_s1026" o:spt="202" type="#_x0000_t202" style="position:absolute;left:0pt;margin-left:259pt;margin-top:2.35pt;height:23.1pt;width:17.4pt;mso-position-horizontal-relative:page;z-index:251680768;mso-width-relative:page;mso-height-relative:page;" filled="f" stroked="f" coordsize="21600,21600" o:gfxdata="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Daap52AAAAAgBAAAPAAAAAAAAAAEAIAAAACIAAABkcnMvZG93bnJl&#10;di54bWxQSwECFAAUAAAACACHTuJARAOOYsQBAACBAwAADgAAAAAAAAABACAAAAAnAQAAZHJzL2Uy&#10;b0RvYy54bWxQSwUGAAAAAAYABgBZAQAAXQUAAAAA&#10;">
                <v:fill on="f" focussize="0,0"/>
                <v:stroke on="f"/>
                <v:imagedata o:title=""/>
                <o:lock v:ext="edit" aspectratio="f"/>
                <v:textbox inset="0mm,0mm,0mm,0mm">
                  <w:txbxContent>
                    <w:p w14:paraId="6F1BB82E">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4"/>
          <w:szCs w:val="14"/>
          <w:highlight w:val="none"/>
          <w14:textFill>
            <w14:solidFill>
              <w14:schemeClr w14:val="tx1"/>
            </w14:solidFill>
          </w14:textFill>
        </w:rPr>
        <w:t>1</w:t>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0</w:t>
      </w:r>
    </w:p>
    <w:p w14:paraId="2F329B94">
      <w:pPr>
        <w:spacing w:line="200" w:lineRule="exact"/>
        <w:rPr>
          <w:color w:val="000000" w:themeColor="text1"/>
          <w:sz w:val="20"/>
          <w:highlight w:val="none"/>
          <w14:textFill>
            <w14:solidFill>
              <w14:schemeClr w14:val="tx1"/>
            </w14:solidFill>
          </w14:textFill>
        </w:rPr>
      </w:pPr>
    </w:p>
    <w:p w14:paraId="11EE0A8E">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c</w:t>
      </w:r>
      <w:r>
        <w:rPr>
          <w:rFonts w:hint="eastAsia" w:ascii="Times New Roman"/>
          <w:snapToGrid w:val="0"/>
          <w:color w:val="000000" w:themeColor="text1"/>
          <w:kern w:val="0"/>
          <w:szCs w:val="24"/>
          <w:highlight w:val="none"/>
          <w14:textFill>
            <w14:solidFill>
              <w14:schemeClr w14:val="tx1"/>
            </w14:solidFill>
          </w14:textFill>
        </w:rPr>
        <w:t>．如果中标单价等于基准单价，该施工机具台班的结算单价调整公式为：</w:t>
      </w:r>
    </w:p>
    <w:p w14:paraId="37B27490">
      <w:pPr>
        <w:spacing w:line="404" w:lineRule="exact"/>
        <w:ind w:left="120" w:firstLine="208" w:firstLineChars="100"/>
        <w:jc w:val="left"/>
        <w:rPr>
          <w:rFonts w:hAnsi="宋体" w:cs="宋体"/>
          <w:color w:val="000000" w:themeColor="text1"/>
          <w:szCs w:val="24"/>
          <w:highlight w:val="none"/>
          <w14:textFill>
            <w14:solidFill>
              <w14:schemeClr w14:val="tx1"/>
            </w14:solidFill>
          </w14:textFill>
        </w:rPr>
      </w:pP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4"/>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5"/>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39D20FC8">
      <w:pPr>
        <w:pStyle w:val="12"/>
        <w:tabs>
          <w:tab w:val="left" w:pos="2817"/>
        </w:tabs>
        <w:spacing w:line="142" w:lineRule="exact"/>
        <w:ind w:left="2424"/>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page">
                  <wp:posOffset>3246755</wp:posOffset>
                </wp:positionH>
                <wp:positionV relativeFrom="paragraph">
                  <wp:posOffset>29845</wp:posOffset>
                </wp:positionV>
                <wp:extent cx="163195" cy="208280"/>
                <wp:effectExtent l="0" t="0" r="0" b="0"/>
                <wp:wrapNone/>
                <wp:docPr id="31" name="文本框 51"/>
                <wp:cNvGraphicFramePr/>
                <a:graphic xmlns:a="http://schemas.openxmlformats.org/drawingml/2006/main">
                  <a:graphicData uri="http://schemas.microsoft.com/office/word/2010/wordprocessingShape">
                    <wps:wsp>
                      <wps:cNvSpPr txBox="1"/>
                      <wps:spPr>
                        <a:xfrm>
                          <a:off x="0" y="0"/>
                          <a:ext cx="163195" cy="208280"/>
                        </a:xfrm>
                        <a:prstGeom prst="rect">
                          <a:avLst/>
                        </a:prstGeom>
                        <a:noFill/>
                        <a:ln>
                          <a:noFill/>
                        </a:ln>
                      </wps:spPr>
                      <wps:txbx>
                        <w:txbxContent>
                          <w:p w14:paraId="05C72E93">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51" o:spid="_x0000_s1026" o:spt="202" type="#_x0000_t202" style="position:absolute;left:0pt;margin-left:255.65pt;margin-top:2.35pt;height:16.4pt;width:12.85pt;mso-position-horizontal-relative:page;z-index:251681792;mso-width-relative:page;mso-height-relative:page;" filled="f" stroked="f" coordsize="21600,21600" o:gfxdata="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Uzt7PYAAAACAEAAA8AAAAAAAAAAQAgAAAAIgAAAGRycy9kb3du&#10;cmV2LnhtbFBLAQIUABQAAAAIAIdO4kAUgOAUxgEAAIEDAAAOAAAAAAAAAAEAIAAAACcBAABkcnMv&#10;ZTJvRG9jLnhtbFBLBQYAAAAABgAGAFkBAABfBQAAAAA=&#10;">
                <v:fill on="f" focussize="0,0"/>
                <v:stroke on="f"/>
                <v:imagedata o:title=""/>
                <o:lock v:ext="edit" aspectratio="f"/>
                <v:textbox inset="0mm,0mm,0mm,0mm">
                  <w:txbxContent>
                    <w:p w14:paraId="05C72E93">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color w:val="000000" w:themeColor="text1"/>
          <w:sz w:val="14"/>
          <w:szCs w:val="14"/>
          <w:highlight w:val="none"/>
          <w14:textFill>
            <w14:solidFill>
              <w14:schemeClr w14:val="tx1"/>
            </w14:solidFill>
          </w14:textFill>
        </w:rPr>
        <w:t>0</w:t>
      </w:r>
    </w:p>
    <w:p w14:paraId="7D85027A">
      <w:pPr>
        <w:pStyle w:val="12"/>
        <w:spacing w:before="26"/>
        <w:ind w:left="3454" w:right="4848"/>
        <w:jc w:val="center"/>
        <w:rPr>
          <w:color w:val="000000" w:themeColor="text1"/>
          <w:sz w:val="14"/>
          <w:szCs w:val="14"/>
          <w:highlight w:val="none"/>
          <w14:textFill>
            <w14:solidFill>
              <w14:schemeClr w14:val="tx1"/>
            </w14:solidFill>
          </w14:textFill>
        </w:rPr>
      </w:pPr>
    </w:p>
    <w:p w14:paraId="79C2D833">
      <w:pPr>
        <w:spacing w:before="4" w:line="170" w:lineRule="exact"/>
        <w:rPr>
          <w:color w:val="000000" w:themeColor="text1"/>
          <w:sz w:val="17"/>
          <w:szCs w:val="17"/>
          <w:highlight w:val="none"/>
          <w14:textFill>
            <w14:solidFill>
              <w14:schemeClr w14:val="tx1"/>
            </w14:solidFill>
          </w14:textFill>
        </w:rPr>
      </w:pPr>
    </w:p>
    <w:p w14:paraId="736FE8B6">
      <w:pPr>
        <w:spacing w:line="405"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82816" behindDoc="0" locked="0" layoutInCell="1" allowOverlap="1">
                <wp:simplePos x="0" y="0"/>
                <wp:positionH relativeFrom="page">
                  <wp:posOffset>3150235</wp:posOffset>
                </wp:positionH>
                <wp:positionV relativeFrom="paragraph">
                  <wp:posOffset>250825</wp:posOffset>
                </wp:positionV>
                <wp:extent cx="403860" cy="1270"/>
                <wp:effectExtent l="0" t="0" r="0" b="0"/>
                <wp:wrapNone/>
                <wp:docPr id="33" name="组合 52"/>
                <wp:cNvGraphicFramePr/>
                <a:graphic xmlns:a="http://schemas.openxmlformats.org/drawingml/2006/main">
                  <a:graphicData uri="http://schemas.microsoft.com/office/word/2010/wordprocessingGroup">
                    <wpg:wgp>
                      <wpg:cNvGrpSpPr/>
                      <wpg:grpSpPr>
                        <a:xfrm>
                          <a:off x="0" y="0"/>
                          <a:ext cx="403860" cy="1270"/>
                          <a:chOff x="4961" y="396"/>
                          <a:chExt cx="636" cy="2"/>
                        </a:xfrm>
                      </wpg:grpSpPr>
                      <wps:wsp>
                        <wps:cNvPr id="32" name="任意多边形 53"/>
                        <wps:cNvSpPr/>
                        <wps:spPr>
                          <a:xfrm>
                            <a:off x="4961" y="396"/>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52" o:spid="_x0000_s1026" o:spt="203" style="position:absolute;left:0pt;margin-left:248.05pt;margin-top:19.75pt;height:0.1pt;width:31.8pt;mso-position-horizontal-relative:page;z-index:251682816;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EjDrmHaAAAACQEAAA8AAAAAAAAAAQAgAAAAIgAAAGRycy9kb3ducmV2LnhtbFBL&#10;AQIUABQAAAAIAIdO4kA+9XZvnwIAANwFAAAOAAAAAAAAAAEAIAAAACkBAABkcnMvZTJvRG9jLnht&#10;bFBLBQYAAAAABgAGAFkBAAA6BgAAAAA=&#10;">
                <o:lock v:ext="edit" aspectratio="f"/>
                <v:shape id="任意多边形 53" o:spid="_x0000_s1026" o:spt="100" style="position:absolute;left:4961;top:396;height:2;width:636;" filled="f" stroked="t" coordsize="636,1" o:gfxdata="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5jG8AAAA&#10;2wAAAA8AAAAAAAAAAQAgAAAAIgAAAGRycy9kb3ducmV2LnhtbFBLAQIUABQAAAAIAIdO4kAzLwWe&#10;OwAAADkAAAAQAAAAAAAAAAEAIAAAAAsBAABkcnMvc2hhcGV4bWwueG1sUEsFBgAAAAAGAAYAWwEA&#10;ALUDAAAAAA==&#10;" path="m0,0l636,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2"/>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34A8C2CB">
      <w:pPr>
        <w:pStyle w:val="12"/>
        <w:tabs>
          <w:tab w:val="left" w:pos="2884"/>
        </w:tabs>
        <w:spacing w:line="142" w:lineRule="exact"/>
        <w:ind w:firstLine="2520" w:firstLineChars="1800"/>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page">
                  <wp:posOffset>3289300</wp:posOffset>
                </wp:positionH>
                <wp:positionV relativeFrom="paragraph">
                  <wp:posOffset>29845</wp:posOffset>
                </wp:positionV>
                <wp:extent cx="296545" cy="246380"/>
                <wp:effectExtent l="0" t="0" r="0" b="0"/>
                <wp:wrapNone/>
                <wp:docPr id="34" name="文本框 54"/>
                <wp:cNvGraphicFramePr/>
                <a:graphic xmlns:a="http://schemas.openxmlformats.org/drawingml/2006/main">
                  <a:graphicData uri="http://schemas.microsoft.com/office/word/2010/wordprocessingShape">
                    <wps:wsp>
                      <wps:cNvSpPr txBox="1"/>
                      <wps:spPr>
                        <a:xfrm>
                          <a:off x="0" y="0"/>
                          <a:ext cx="296545" cy="246380"/>
                        </a:xfrm>
                        <a:prstGeom prst="rect">
                          <a:avLst/>
                        </a:prstGeom>
                        <a:noFill/>
                        <a:ln>
                          <a:noFill/>
                        </a:ln>
                      </wps:spPr>
                      <wps:txbx>
                        <w:txbxContent>
                          <w:p w14:paraId="0AF9D834">
                            <w:r>
                              <w:rPr>
                                <w:rFonts w:ascii="Times New Roman" w:eastAsia="Times New Roman"/>
                                <w:spacing w:val="-26"/>
                                <w:position w:val="15"/>
                                <w:szCs w:val="24"/>
                              </w:rPr>
                              <w:t>F</w:t>
                            </w:r>
                            <w:r>
                              <w:rPr>
                                <w:rFonts w:ascii="Times New Roman" w:eastAsia="Times New Roman"/>
                                <w:position w:val="9"/>
                                <w:sz w:val="14"/>
                                <w:szCs w:val="14"/>
                              </w:rPr>
                              <w:t>0</w:t>
                            </w:r>
                          </w:p>
                        </w:txbxContent>
                      </wps:txbx>
                      <wps:bodyPr wrap="square" lIns="0" tIns="0" rIns="0" bIns="0" upright="1"/>
                    </wps:wsp>
                  </a:graphicData>
                </a:graphic>
              </wp:anchor>
            </w:drawing>
          </mc:Choice>
          <mc:Fallback>
            <w:pict>
              <v:shape id="文本框 54" o:spid="_x0000_s1026" o:spt="202" type="#_x0000_t202" style="position:absolute;left:0pt;margin-left:259pt;margin-top:2.35pt;height:19.4pt;width:23.35pt;mso-position-horizontal-relative:page;z-index:251683840;mso-width-relative:page;mso-height-relative:page;" filled="f" stroked="f" coordsize="21600,21600" o:gfxdata="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eQvMZ1wAAAAgBAAAPAAAAAAAAAAEAIAAAACIAAABkcnMvZG93&#10;bnJldi54bWxQSwECFAAUAAAACACHTuJABUjsUsgBAACBAwAADgAAAAAAAAABACAAAAAmAQAAZHJz&#10;L2Uyb0RvYy54bWxQSwUGAAAAAAYABgBZAQAAYAUAAAAA&#10;">
                <v:fill on="f" focussize="0,0"/>
                <v:stroke on="f"/>
                <v:imagedata o:title=""/>
                <o:lock v:ext="edit" aspectratio="f"/>
                <v:textbox inset="0mm,0mm,0mm,0mm">
                  <w:txbxContent>
                    <w:p w14:paraId="0AF9D834">
                      <w:r>
                        <w:rPr>
                          <w:rFonts w:ascii="Times New Roman" w:eastAsia="Times New Roman"/>
                          <w:spacing w:val="-26"/>
                          <w:position w:val="15"/>
                          <w:szCs w:val="24"/>
                        </w:rPr>
                        <w:t>F</w:t>
                      </w:r>
                      <w:r>
                        <w:rPr>
                          <w:rFonts w:ascii="Times New Roman" w:eastAsia="Times New Roman"/>
                          <w:position w:val="9"/>
                          <w:sz w:val="14"/>
                          <w:szCs w:val="14"/>
                        </w:rPr>
                        <w:t>0</w:t>
                      </w:r>
                    </w:p>
                  </w:txbxContent>
                </v:textbox>
              </v:shape>
            </w:pict>
          </mc:Fallback>
        </mc:AlternateContent>
      </w:r>
      <w:r>
        <w:rPr>
          <w:color w:val="000000" w:themeColor="text1"/>
          <w:sz w:val="14"/>
          <w:szCs w:val="14"/>
          <w:highlight w:val="none"/>
          <w14:textFill>
            <w14:solidFill>
              <w14:schemeClr w14:val="tx1"/>
            </w14:solidFill>
          </w14:textFill>
        </w:rPr>
        <w:t>1</w:t>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0</w:t>
      </w:r>
    </w:p>
    <w:p w14:paraId="0637D658">
      <w:pPr>
        <w:pStyle w:val="12"/>
        <w:spacing w:before="26"/>
        <w:ind w:left="3521" w:right="4781"/>
        <w:jc w:val="center"/>
        <w:rPr>
          <w:color w:val="000000" w:themeColor="text1"/>
          <w:sz w:val="14"/>
          <w:szCs w:val="14"/>
          <w:highlight w:val="none"/>
          <w14:textFill>
            <w14:solidFill>
              <w14:schemeClr w14:val="tx1"/>
            </w14:solidFill>
          </w14:textFill>
        </w:rPr>
      </w:pPr>
    </w:p>
    <w:p w14:paraId="25D09A93">
      <w:pPr>
        <w:wordWrap w:val="0"/>
        <w:adjustRightInd w:val="0"/>
        <w:snapToGrid w:val="0"/>
        <w:spacing w:line="440" w:lineRule="exact"/>
        <w:ind w:firstLine="480"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以上公式中，</w:t>
      </w:r>
      <w:r>
        <w:rPr>
          <w:rFonts w:ascii="Times New Roman"/>
          <w:bCs/>
          <w:snapToGrid w:val="0"/>
          <w:color w:val="000000" w:themeColor="text1"/>
          <w:kern w:val="0"/>
          <w:szCs w:val="28"/>
          <w:highlight w:val="none"/>
          <w14:textFill>
            <w14:solidFill>
              <w14:schemeClr w14:val="tx1"/>
            </w14:solidFill>
          </w14:textFill>
        </w:rPr>
        <w:t>F</w:t>
      </w:r>
      <w:r>
        <w:rPr>
          <w:rFonts w:ascii="Times New Roman"/>
          <w:bCs/>
          <w:snapToGrid w:val="0"/>
          <w:color w:val="000000" w:themeColor="text1"/>
          <w:kern w:val="0"/>
          <w:szCs w:val="28"/>
          <w:highlight w:val="none"/>
          <w:vertAlign w:val="subscript"/>
          <w14:textFill>
            <w14:solidFill>
              <w14:schemeClr w14:val="tx1"/>
            </w14:solidFill>
          </w14:textFill>
        </w:rPr>
        <w:t>1</w:t>
      </w:r>
      <w:r>
        <w:rPr>
          <w:rFonts w:hint="eastAsia" w:ascii="Times New Roman"/>
          <w:bCs/>
          <w:snapToGrid w:val="0"/>
          <w:color w:val="000000" w:themeColor="text1"/>
          <w:kern w:val="0"/>
          <w:szCs w:val="28"/>
          <w:highlight w:val="none"/>
          <w14:textFill>
            <w14:solidFill>
              <w14:schemeClr w14:val="tx1"/>
            </w14:solidFill>
          </w14:textFill>
        </w:rPr>
        <w:t>为中标单价；</w:t>
      </w:r>
      <w:r>
        <w:rPr>
          <w:rFonts w:ascii="Times New Roman"/>
          <w:bCs/>
          <w:snapToGrid w:val="0"/>
          <w:color w:val="000000" w:themeColor="text1"/>
          <w:kern w:val="0"/>
          <w:szCs w:val="28"/>
          <w:highlight w:val="none"/>
          <w14:textFill>
            <w14:solidFill>
              <w14:schemeClr w14:val="tx1"/>
            </w14:solidFill>
          </w14:textFill>
        </w:rPr>
        <w:t>F</w:t>
      </w:r>
      <w:r>
        <w:rPr>
          <w:rFonts w:ascii="Times New Roman"/>
          <w:bCs/>
          <w:snapToGrid w:val="0"/>
          <w:color w:val="000000" w:themeColor="text1"/>
          <w:kern w:val="0"/>
          <w:szCs w:val="28"/>
          <w:highlight w:val="none"/>
          <w:vertAlign w:val="subscript"/>
          <w14:textFill>
            <w14:solidFill>
              <w14:schemeClr w14:val="tx1"/>
            </w14:solidFill>
          </w14:textFill>
        </w:rPr>
        <w:t>0</w:t>
      </w:r>
      <w:r>
        <w:rPr>
          <w:rFonts w:hint="eastAsia" w:ascii="Times New Roman"/>
          <w:bCs/>
          <w:snapToGrid w:val="0"/>
          <w:color w:val="000000" w:themeColor="text1"/>
          <w:kern w:val="0"/>
          <w:szCs w:val="28"/>
          <w:highlight w:val="none"/>
          <w14:textFill>
            <w14:solidFill>
              <w14:schemeClr w14:val="tx1"/>
            </w14:solidFill>
          </w14:textFill>
        </w:rPr>
        <w:t>为基准单价；</w:t>
      </w:r>
      <w:r>
        <w:rPr>
          <w:rFonts w:ascii="Times New Roman"/>
          <w:bCs/>
          <w:snapToGrid w:val="0"/>
          <w:color w:val="000000" w:themeColor="text1"/>
          <w:kern w:val="0"/>
          <w:szCs w:val="28"/>
          <w:highlight w:val="none"/>
          <w14:textFill>
            <w14:solidFill>
              <w14:schemeClr w14:val="tx1"/>
            </w14:solidFill>
          </w14:textFill>
        </w:rPr>
        <w:t>F</w:t>
      </w:r>
      <w:r>
        <w:rPr>
          <w:rFonts w:hint="eastAsia" w:ascii="Times New Roman"/>
          <w:bCs/>
          <w:snapToGrid w:val="0"/>
          <w:color w:val="000000" w:themeColor="text1"/>
          <w:kern w:val="0"/>
          <w:szCs w:val="28"/>
          <w:highlight w:val="none"/>
          <w:vertAlign w:val="subscript"/>
          <w14:textFill>
            <w14:solidFill>
              <w14:schemeClr w14:val="tx1"/>
            </w14:solidFill>
          </w14:textFill>
        </w:rPr>
        <w:t>2</w:t>
      </w:r>
      <w:r>
        <w:rPr>
          <w:rFonts w:hint="eastAsia" w:ascii="Times New Roman"/>
          <w:bCs/>
          <w:snapToGrid w:val="0"/>
          <w:color w:val="000000" w:themeColor="text1"/>
          <w:kern w:val="0"/>
          <w:szCs w:val="28"/>
          <w:highlight w:val="none"/>
          <w14:textFill>
            <w14:solidFill>
              <w14:schemeClr w14:val="tx1"/>
            </w14:solidFill>
          </w14:textFill>
        </w:rPr>
        <w:t>为施工当月项目所在地工程造价管理机构发布的施工机具台班单价；B为合同约定的施工机具台班单价涨跌风险幅度值。</w:t>
      </w:r>
    </w:p>
    <w:p w14:paraId="3826FD67">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2.3.7</w:t>
      </w:r>
      <w:r>
        <w:rPr>
          <w:rFonts w:hint="eastAsia" w:ascii="Times New Roman"/>
          <w:bCs/>
          <w:snapToGrid w:val="0"/>
          <w:color w:val="000000" w:themeColor="text1"/>
          <w:kern w:val="0"/>
          <w:szCs w:val="28"/>
          <w:highlight w:val="none"/>
          <w14:textFill>
            <w14:solidFill>
              <w14:schemeClr w14:val="tx1"/>
            </w14:solidFill>
          </w14:textFill>
        </w:rPr>
        <w:t xml:space="preserve"> 暂估价和暂列金额</w:t>
      </w:r>
    </w:p>
    <w:p w14:paraId="270DDFA5">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2.3.7.1</w:t>
      </w:r>
      <w:r>
        <w:rPr>
          <w:rFonts w:hint="eastAsia" w:ascii="Times New Roman"/>
          <w:bCs/>
          <w:snapToGrid w:val="0"/>
          <w:color w:val="000000" w:themeColor="text1"/>
          <w:kern w:val="0"/>
          <w:szCs w:val="28"/>
          <w:highlight w:val="none"/>
          <w14:textFill>
            <w14:solidFill>
              <w14:schemeClr w14:val="tx1"/>
            </w14:solidFill>
          </w14:textFill>
        </w:rPr>
        <w:t xml:space="preserve"> 暂估价项目按第一章第三节“投标人须知正文”第</w:t>
      </w:r>
      <w:r>
        <w:rPr>
          <w:rFonts w:hint="eastAsia" w:ascii="Times New Roman"/>
          <w:b/>
          <w:bCs/>
          <w:snapToGrid w:val="0"/>
          <w:color w:val="000000" w:themeColor="text1"/>
          <w:kern w:val="0"/>
          <w:highlight w:val="none"/>
          <w14:textFill>
            <w14:solidFill>
              <w14:schemeClr w14:val="tx1"/>
            </w14:solidFill>
          </w14:textFill>
        </w:rPr>
        <w:t>8.5</w:t>
      </w:r>
      <w:r>
        <w:rPr>
          <w:rFonts w:hint="eastAsia" w:ascii="Times New Roman"/>
          <w:bCs/>
          <w:snapToGrid w:val="0"/>
          <w:color w:val="000000" w:themeColor="text1"/>
          <w:kern w:val="0"/>
          <w:szCs w:val="28"/>
          <w:highlight w:val="none"/>
          <w14:textFill>
            <w14:solidFill>
              <w14:schemeClr w14:val="tx1"/>
            </w14:solidFill>
          </w14:textFill>
        </w:rPr>
        <w:t>条的规定确定专业工程承包人（或材料供应商、工程设备供应商）后，将专业工程合同价款（或材料单价、工程设备单价）取代相应暂估价，并调整合同价款。</w:t>
      </w:r>
    </w:p>
    <w:p w14:paraId="14DB4E97">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2.3.7.2</w:t>
      </w:r>
      <w:r>
        <w:rPr>
          <w:rFonts w:hint="eastAsia" w:ascii="Times New Roman"/>
          <w:bCs/>
          <w:snapToGrid w:val="0"/>
          <w:color w:val="000000" w:themeColor="text1"/>
          <w:kern w:val="0"/>
          <w:szCs w:val="28"/>
          <w:highlight w:val="none"/>
          <w14:textFill>
            <w14:solidFill>
              <w14:schemeClr w14:val="tx1"/>
            </w14:solidFill>
          </w14:textFill>
        </w:rPr>
        <w:t xml:space="preserve"> 暂列金额由发包人掌握和使用。暂列金额项目若有发生，按第一章第三节“投标人须知正文”第</w:t>
      </w:r>
      <w:r>
        <w:rPr>
          <w:rFonts w:hint="eastAsia" w:ascii="Times New Roman"/>
          <w:b/>
          <w:snapToGrid w:val="0"/>
          <w:color w:val="000000" w:themeColor="text1"/>
          <w:kern w:val="0"/>
          <w:szCs w:val="28"/>
          <w:highlight w:val="none"/>
          <w14:textFill>
            <w14:solidFill>
              <w14:schemeClr w14:val="tx1"/>
            </w14:solidFill>
          </w14:textFill>
        </w:rPr>
        <w:t>8.6</w:t>
      </w:r>
      <w:r>
        <w:rPr>
          <w:rFonts w:hint="eastAsia" w:ascii="Times New Roman"/>
          <w:bCs/>
          <w:snapToGrid w:val="0"/>
          <w:color w:val="000000" w:themeColor="text1"/>
          <w:kern w:val="0"/>
          <w:szCs w:val="28"/>
          <w:highlight w:val="none"/>
          <w14:textFill>
            <w14:solidFill>
              <w14:schemeClr w14:val="tx1"/>
            </w14:solidFill>
          </w14:textFill>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w:t>
      </w:r>
      <w:r>
        <w:rPr>
          <w:rFonts w:ascii="Times New Roman"/>
          <w:bCs/>
          <w:snapToGrid w:val="0"/>
          <w:color w:val="000000" w:themeColor="text1"/>
          <w:kern w:val="0"/>
          <w:szCs w:val="28"/>
          <w:highlight w:val="none"/>
          <w14:textFill>
            <w14:solidFill>
              <w14:schemeClr w14:val="tx1"/>
            </w14:solidFill>
          </w14:textFill>
        </w:rPr>
        <w:t>余额</w:t>
      </w:r>
      <w:r>
        <w:rPr>
          <w:rFonts w:hint="eastAsia" w:ascii="Times New Roman"/>
          <w:bCs/>
          <w:snapToGrid w:val="0"/>
          <w:color w:val="000000" w:themeColor="text1"/>
          <w:kern w:val="0"/>
          <w:szCs w:val="28"/>
          <w:highlight w:val="none"/>
          <w14:textFill>
            <w14:solidFill>
              <w14:schemeClr w14:val="tx1"/>
            </w14:solidFill>
          </w14:textFill>
        </w:rPr>
        <w:t>（若有）</w:t>
      </w:r>
      <w:r>
        <w:rPr>
          <w:rFonts w:ascii="Times New Roman"/>
          <w:bCs/>
          <w:snapToGrid w:val="0"/>
          <w:color w:val="000000" w:themeColor="text1"/>
          <w:kern w:val="0"/>
          <w:szCs w:val="28"/>
          <w:highlight w:val="none"/>
          <w14:textFill>
            <w14:solidFill>
              <w14:schemeClr w14:val="tx1"/>
            </w14:solidFill>
          </w14:textFill>
        </w:rPr>
        <w:t>归发包人所有。</w:t>
      </w:r>
    </w:p>
    <w:p w14:paraId="366BBCD5">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2.3.8</w:t>
      </w:r>
      <w:r>
        <w:rPr>
          <w:rFonts w:hint="eastAsia" w:ascii="Times New Roman"/>
          <w:bCs/>
          <w:snapToGrid w:val="0"/>
          <w:color w:val="000000" w:themeColor="text1"/>
          <w:kern w:val="0"/>
          <w:szCs w:val="28"/>
          <w:highlight w:val="none"/>
          <w14:textFill>
            <w14:solidFill>
              <w14:schemeClr w14:val="tx1"/>
            </w14:solidFill>
          </w14:textFill>
        </w:rPr>
        <w:t xml:space="preserve"> </w:t>
      </w:r>
      <w:r>
        <w:rPr>
          <w:rFonts w:hint="eastAsia" w:ascii="Times New Roman"/>
          <w:bCs/>
          <w:snapToGrid w:val="0"/>
          <w:color w:val="000000" w:themeColor="text1"/>
          <w:kern w:val="0"/>
          <w:szCs w:val="28"/>
          <w:highlight w:val="none"/>
          <w:lang w:val="en-US" w:eastAsia="zh-CN"/>
          <w14:textFill>
            <w14:solidFill>
              <w14:schemeClr w14:val="tx1"/>
            </w14:solidFill>
          </w14:textFill>
        </w:rPr>
        <w:t>预</w:t>
      </w:r>
      <w:r>
        <w:rPr>
          <w:rFonts w:hint="eastAsia" w:ascii="Times New Roman"/>
          <w:b w:val="0"/>
          <w:bCs/>
          <w:snapToGrid w:val="0"/>
          <w:color w:val="000000" w:themeColor="text1"/>
          <w:kern w:val="0"/>
          <w:szCs w:val="28"/>
          <w:highlight w:val="none"/>
          <w14:textFill>
            <w14:solidFill>
              <w14:schemeClr w14:val="tx1"/>
            </w14:solidFill>
          </w14:textFill>
        </w:rPr>
        <w:t>算包干费按照广东省建设工程计价依据（2018)有关规定执行。</w:t>
      </w:r>
      <w:r>
        <w:rPr>
          <w:rFonts w:hint="eastAsia" w:ascii="Times New Roman"/>
          <w:b w:val="0"/>
          <w:bCs/>
          <w:snapToGrid w:val="0"/>
          <w:color w:val="000000" w:themeColor="text1"/>
          <w:kern w:val="0"/>
          <w:szCs w:val="28"/>
          <w:highlight w:val="none"/>
          <w:u w:val="none"/>
          <w14:textFill>
            <w14:solidFill>
              <w14:schemeClr w14:val="tx1"/>
            </w14:solidFill>
          </w14:textFill>
        </w:rPr>
        <w:t>本招标项目的预算包干内容包括：</w:t>
      </w:r>
      <w:r>
        <w:rPr>
          <w:rFonts w:hint="eastAsia" w:ascii="Times New Roman"/>
          <w:b w:val="0"/>
          <w:bCs/>
          <w:snapToGrid w:val="0"/>
          <w:color w:val="000000" w:themeColor="text1"/>
          <w:kern w:val="0"/>
          <w:szCs w:val="28"/>
          <w:highlight w:val="none"/>
          <w:u w:val="single"/>
          <w14:textFill>
            <w14:solidFill>
              <w14:schemeClr w14:val="tx1"/>
            </w14:solidFill>
          </w14:textFill>
        </w:rPr>
        <w:t>施工雨水污水的排除；因地形（场地）影响造成的场内料具二次运输；工程用水加压措施；施工场地材料场地的整理；工程成品的保护；施工中的临时停水停电；基础埋深2米以内挖土方的塌方；日间照明施工增加费；完工后的场地清理等</w:t>
      </w:r>
      <w:r>
        <w:rPr>
          <w:rFonts w:hint="eastAsia" w:ascii="Times New Roman"/>
          <w:b w:val="0"/>
          <w:bCs/>
          <w:snapToGrid w:val="0"/>
          <w:color w:val="000000" w:themeColor="text1"/>
          <w:kern w:val="0"/>
          <w:szCs w:val="28"/>
          <w:highlight w:val="none"/>
          <w:u w:val="single"/>
          <w:lang w:eastAsia="zh-CN"/>
          <w14:textFill>
            <w14:solidFill>
              <w14:schemeClr w14:val="tx1"/>
            </w14:solidFill>
          </w14:textFill>
        </w:rPr>
        <w:t>。</w:t>
      </w:r>
    </w:p>
    <w:p w14:paraId="14AB71A0">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2.3.9</w:t>
      </w:r>
      <w:r>
        <w:rPr>
          <w:rFonts w:hint="eastAsia" w:ascii="Times New Roman"/>
          <w:bCs/>
          <w:snapToGrid w:val="0"/>
          <w:color w:val="000000" w:themeColor="text1"/>
          <w:kern w:val="0"/>
          <w:szCs w:val="28"/>
          <w:highlight w:val="none"/>
          <w14:textFill>
            <w14:solidFill>
              <w14:schemeClr w14:val="tx1"/>
            </w14:solidFill>
          </w14:textFill>
        </w:rPr>
        <w:t xml:space="preserve"> 其余事项（如不可抗力、索赔、现场签证等）的调整原则按照</w:t>
      </w:r>
      <w:r>
        <w:rPr>
          <w:rFonts w:hint="eastAsia" w:ascii="Times New Roman"/>
          <w:bCs/>
          <w:snapToGrid w:val="0"/>
          <w:color w:val="000000" w:themeColor="text1"/>
          <w:kern w:val="0"/>
          <w:szCs w:val="28"/>
          <w:highlight w:val="none"/>
          <w:lang w:eastAsia="zh-CN"/>
          <w14:textFill>
            <w14:solidFill>
              <w14:schemeClr w14:val="tx1"/>
            </w14:solidFill>
          </w14:textFill>
        </w:rPr>
        <w:t>《建设工程工程量清单计价标准》（GB/T50500—2024）</w:t>
      </w:r>
      <w:r>
        <w:rPr>
          <w:rFonts w:hint="eastAsia" w:ascii="Times New Roman"/>
          <w:bCs/>
          <w:snapToGrid w:val="0"/>
          <w:color w:val="000000" w:themeColor="text1"/>
          <w:kern w:val="0"/>
          <w:szCs w:val="28"/>
          <w:highlight w:val="none"/>
          <w14:textFill>
            <w14:solidFill>
              <w14:schemeClr w14:val="tx1"/>
            </w14:solidFill>
          </w14:textFill>
        </w:rPr>
        <w:t xml:space="preserve">）有关规定执行。 </w:t>
      </w:r>
    </w:p>
    <w:p w14:paraId="431E2354">
      <w:pPr>
        <w:wordWrap w:val="0"/>
        <w:adjustRightInd w:val="0"/>
        <w:snapToGrid w:val="0"/>
        <w:spacing w:line="440" w:lineRule="exact"/>
        <w:ind w:firstLine="560"/>
        <w:rPr>
          <w:rFonts w:ascii="Times New Roman"/>
          <w:strike/>
          <w:snapToGrid w:val="0"/>
          <w:color w:val="000000" w:themeColor="text1"/>
          <w:kern w:val="0"/>
          <w:szCs w:val="28"/>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2.4</w:t>
      </w:r>
      <w:r>
        <w:rPr>
          <w:rFonts w:hint="eastAsia" w:ascii="Times New Roman"/>
          <w:snapToGrid w:val="0"/>
          <w:color w:val="000000" w:themeColor="text1"/>
          <w:kern w:val="0"/>
          <w:szCs w:val="24"/>
          <w:highlight w:val="none"/>
          <w14:textFill>
            <w14:solidFill>
              <w14:schemeClr w14:val="tx1"/>
            </w14:solidFill>
          </w14:textFill>
        </w:rPr>
        <w:t xml:space="preserve"> 凡将引起合同价款调增的事项，承包人必须于拟实施14天前，将详细的报价书（含拟实施项目名称、变更部位、理由、预计造价等）报监理单位审核和发包人批准后方可实施。</w:t>
      </w:r>
      <w:bookmarkStart w:id="196" w:name="_Hlt112206782"/>
      <w:bookmarkEnd w:id="196"/>
    </w:p>
    <w:p w14:paraId="6401BB9C">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2.5</w:t>
      </w:r>
      <w:r>
        <w:rPr>
          <w:rFonts w:hint="eastAsia" w:ascii="Times New Roman"/>
          <w:snapToGrid w:val="0"/>
          <w:color w:val="000000" w:themeColor="text1"/>
          <w:kern w:val="0"/>
          <w:szCs w:val="24"/>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snapToGrid w:val="0"/>
          <w:color w:val="000000" w:themeColor="text1"/>
          <w:kern w:val="0"/>
          <w:szCs w:val="24"/>
          <w:highlight w:val="none"/>
          <w14:textFill>
            <w14:solidFill>
              <w14:schemeClr w14:val="tx1"/>
            </w14:solidFill>
          </w14:textFill>
        </w:rPr>
        <w:t>人不得以不完全了解现场情况为理由，提出额外付款或延长工期等要求。对此类要求，发包人不作任何考虑及答复。</w:t>
      </w:r>
    </w:p>
    <w:p w14:paraId="62CBFFC0">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2.6</w:t>
      </w:r>
      <w:r>
        <w:rPr>
          <w:rFonts w:hint="eastAsia" w:ascii="Times New Roman"/>
          <w:snapToGrid w:val="0"/>
          <w:color w:val="000000" w:themeColor="text1"/>
          <w:kern w:val="0"/>
          <w:szCs w:val="24"/>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snapToGrid w:val="0"/>
          <w:color w:val="000000" w:themeColor="text1"/>
          <w:kern w:val="0"/>
          <w:szCs w:val="24"/>
          <w:highlight w:val="none"/>
          <w14:textFill>
            <w14:solidFill>
              <w14:schemeClr w14:val="tx1"/>
            </w14:solidFill>
          </w14:textFill>
        </w:rPr>
        <w:t>人已标价工程量清单中漏报、错报或少报的清单项目，其价格均视为已经包含在其它清单项目中，竣工结算时不得重新组价和调整。</w:t>
      </w:r>
    </w:p>
    <w:p w14:paraId="0FDE18E4">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2.7</w:t>
      </w:r>
      <w:r>
        <w:rPr>
          <w:rFonts w:hint="eastAsia" w:ascii="Times New Roman"/>
          <w:snapToGrid w:val="0"/>
          <w:color w:val="000000" w:themeColor="text1"/>
          <w:kern w:val="0"/>
          <w:szCs w:val="24"/>
          <w:highlight w:val="none"/>
          <w14:textFill>
            <w14:solidFill>
              <w14:schemeClr w14:val="tx1"/>
            </w14:solidFill>
          </w14:textFill>
        </w:rPr>
        <w:t xml:space="preserve"> 项目完工后，发、承包双方和受其委托具备相应资质的工程造价咨询单位必须按照</w:t>
      </w:r>
      <w:r>
        <w:rPr>
          <w:rFonts w:hint="eastAsia" w:ascii="Times New Roman"/>
          <w:snapToGrid w:val="0"/>
          <w:color w:val="000000" w:themeColor="text1"/>
          <w:kern w:val="0"/>
          <w:szCs w:val="24"/>
          <w:highlight w:val="none"/>
          <w:lang w:eastAsia="zh-CN"/>
          <w14:textFill>
            <w14:solidFill>
              <w14:schemeClr w14:val="tx1"/>
            </w14:solidFill>
          </w14:textFill>
        </w:rPr>
        <w:t>《建设工程工程量清单计价标准》（GB/T50500—2024）</w:t>
      </w:r>
      <w:r>
        <w:rPr>
          <w:rFonts w:hint="eastAsia" w:ascii="Times New Roman"/>
          <w:snapToGrid w:val="0"/>
          <w:color w:val="000000" w:themeColor="text1"/>
          <w:kern w:val="0"/>
          <w:szCs w:val="24"/>
          <w:highlight w:val="none"/>
          <w14:textFill>
            <w14:solidFill>
              <w14:schemeClr w14:val="tx1"/>
            </w14:solidFill>
          </w14:textFill>
        </w:rPr>
        <w:t>）和国家、省、市的有关规定办理竣工结算。</w:t>
      </w:r>
    </w:p>
    <w:p w14:paraId="788126F3">
      <w:pPr>
        <w:wordWrap w:val="0"/>
        <w:adjustRightInd w:val="0"/>
        <w:snapToGrid w:val="0"/>
        <w:spacing w:line="440" w:lineRule="exact"/>
        <w:ind w:firstLine="56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2.8</w:t>
      </w:r>
      <w:r>
        <w:rPr>
          <w:rFonts w:hint="eastAsia" w:ascii="Times New Roman"/>
          <w:snapToGrid w:val="0"/>
          <w:color w:val="000000" w:themeColor="text1"/>
          <w:kern w:val="0"/>
          <w:szCs w:val="24"/>
          <w:highlight w:val="none"/>
          <w14:textFill>
            <w14:solidFill>
              <w14:schemeClr w14:val="tx1"/>
            </w14:solidFill>
          </w14:textFill>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bookmarkEnd w:id="193"/>
      <w:bookmarkEnd w:id="194"/>
      <w:bookmarkStart w:id="197" w:name="_Toc326916631"/>
      <w:bookmarkStart w:id="198" w:name="_Toc14272"/>
      <w:bookmarkStart w:id="199" w:name="_Hlt87951777"/>
      <w:bookmarkStart w:id="200" w:name="_Toc322793290"/>
    </w:p>
    <w:p w14:paraId="5E61B325">
      <w:pPr>
        <w:wordWrap w:val="0"/>
        <w:adjustRightInd w:val="0"/>
        <w:snapToGrid w:val="0"/>
        <w:spacing w:line="440" w:lineRule="exact"/>
        <w:ind w:firstLine="560"/>
        <w:rPr>
          <w:rFonts w:ascii="Times New Roman"/>
          <w:snapToGrid w:val="0"/>
          <w:color w:val="000000" w:themeColor="text1"/>
          <w:kern w:val="0"/>
          <w:szCs w:val="24"/>
          <w:highlight w:val="none"/>
          <w14:textFill>
            <w14:solidFill>
              <w14:schemeClr w14:val="tx1"/>
            </w14:solidFill>
          </w14:textFill>
        </w:rPr>
      </w:pPr>
    </w:p>
    <w:bookmarkEnd w:id="197"/>
    <w:bookmarkEnd w:id="198"/>
    <w:bookmarkEnd w:id="199"/>
    <w:bookmarkEnd w:id="200"/>
    <w:p w14:paraId="53D68ED7">
      <w:pPr>
        <w:pStyle w:val="157"/>
        <w:snapToGrid w:val="0"/>
        <w:spacing w:line="440" w:lineRule="exact"/>
        <w:ind w:firstLine="480"/>
        <w:jc w:val="both"/>
        <w:outlineLvl w:val="1"/>
        <w:rPr>
          <w:rStyle w:val="154"/>
          <w:rFonts w:hAnsi="宋体"/>
          <w:b/>
          <w:bCs/>
          <w:color w:val="000000" w:themeColor="text1"/>
          <w:highlight w:val="none"/>
          <w14:textFill>
            <w14:solidFill>
              <w14:schemeClr w14:val="tx1"/>
            </w14:solidFill>
          </w14:textFill>
        </w:rPr>
      </w:pPr>
      <w:bookmarkStart w:id="201" w:name="_Toc108200417"/>
      <w:bookmarkStart w:id="202" w:name="_Toc14683"/>
      <w:bookmarkStart w:id="203" w:name="_Toc28240"/>
      <w:bookmarkStart w:id="204" w:name="_Toc28274"/>
      <w:r>
        <w:rPr>
          <w:rStyle w:val="154"/>
          <w:rFonts w:hAnsi="宋体"/>
          <w:b/>
          <w:bCs/>
          <w:color w:val="000000" w:themeColor="text1"/>
          <w:highlight w:val="none"/>
          <w14:textFill>
            <w14:solidFill>
              <w14:schemeClr w14:val="tx1"/>
            </w14:solidFill>
          </w14:textFill>
        </w:rPr>
        <w:t>3. 工程付款办法</w:t>
      </w:r>
      <w:bookmarkEnd w:id="201"/>
      <w:bookmarkEnd w:id="202"/>
      <w:bookmarkEnd w:id="203"/>
      <w:bookmarkEnd w:id="204"/>
    </w:p>
    <w:p w14:paraId="2DE3921B">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3.1</w:t>
      </w:r>
      <w:r>
        <w:rPr>
          <w:rFonts w:ascii="Times New Roman"/>
          <w:snapToGrid w:val="0"/>
          <w:color w:val="000000" w:themeColor="text1"/>
          <w:kern w:val="0"/>
          <w:highlight w:val="none"/>
          <w14:textFill>
            <w14:solidFill>
              <w14:schemeClr w14:val="tx1"/>
            </w14:solidFill>
          </w14:textFill>
        </w:rPr>
        <w:t xml:space="preserve"> 本招标项目</w:t>
      </w:r>
      <w:r>
        <w:rPr>
          <w:rFonts w:ascii="Times New Roman"/>
          <w:snapToGrid w:val="0"/>
          <w:color w:val="000000" w:themeColor="text1"/>
          <w:kern w:val="0"/>
          <w:highlight w:val="none"/>
          <w:u w:val="single"/>
          <w14:textFill>
            <w14:solidFill>
              <w14:schemeClr w14:val="tx1"/>
            </w14:solidFill>
          </w14:textFill>
        </w:rPr>
        <w:t xml:space="preserve"> 支付 </w:t>
      </w:r>
      <w:r>
        <w:rPr>
          <w:rFonts w:ascii="Times New Roman"/>
          <w:snapToGrid w:val="0"/>
          <w:color w:val="000000" w:themeColor="text1"/>
          <w:kern w:val="0"/>
          <w:highlight w:val="none"/>
          <w14:textFill>
            <w14:solidFill>
              <w14:schemeClr w14:val="tx1"/>
            </w14:solidFill>
          </w14:textFill>
        </w:rPr>
        <w:t>施工预付款。</w:t>
      </w:r>
    </w:p>
    <w:p w14:paraId="7326C38E">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3.2</w:t>
      </w:r>
      <w:r>
        <w:rPr>
          <w:rFonts w:ascii="Times New Roman"/>
          <w:snapToGrid w:val="0"/>
          <w:color w:val="000000" w:themeColor="text1"/>
          <w:kern w:val="0"/>
          <w:highlight w:val="none"/>
          <w14:textFill>
            <w14:solidFill>
              <w14:schemeClr w14:val="tx1"/>
            </w14:solidFill>
          </w14:textFill>
        </w:rPr>
        <w:t xml:space="preserve"> 施工预付款必须专用于合同工程，并按以下原则支付和抵扣：</w:t>
      </w:r>
    </w:p>
    <w:p w14:paraId="5928DAC3">
      <w:pPr>
        <w:wordWrap w:val="0"/>
        <w:adjustRightInd w:val="0"/>
        <w:snapToGrid w:val="0"/>
        <w:spacing w:line="440" w:lineRule="exact"/>
        <w:ind w:firstLine="482" w:firstLineChars="200"/>
        <w:rPr>
          <w:rFonts w:ascii="Times New Roman"/>
          <w:i/>
          <w:iCs/>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3.2.1</w:t>
      </w:r>
      <w:r>
        <w:rPr>
          <w:rFonts w:ascii="Times New Roman"/>
          <w:snapToGrid w:val="0"/>
          <w:color w:val="000000" w:themeColor="text1"/>
          <w:kern w:val="0"/>
          <w:highlight w:val="none"/>
          <w14:textFill>
            <w14:solidFill>
              <w14:schemeClr w14:val="tx1"/>
            </w14:solidFill>
          </w14:textFill>
        </w:rPr>
        <w:t xml:space="preserve"> 施工预付款支付比例为：按施工合同价的</w:t>
      </w:r>
      <w:r>
        <w:rPr>
          <w:rFonts w:ascii="Times New Roman"/>
          <w:snapToGrid w:val="0"/>
          <w:color w:val="000000" w:themeColor="text1"/>
          <w:kern w:val="0"/>
          <w:highlight w:val="none"/>
          <w:u w:val="single"/>
          <w14:textFill>
            <w14:solidFill>
              <w14:schemeClr w14:val="tx1"/>
            </w14:solidFill>
          </w14:textFill>
        </w:rPr>
        <w:t xml:space="preserve"> 30% </w:t>
      </w:r>
      <w:r>
        <w:rPr>
          <w:rFonts w:ascii="Times New Roman"/>
          <w:snapToGrid w:val="0"/>
          <w:color w:val="000000" w:themeColor="text1"/>
          <w:kern w:val="0"/>
          <w:highlight w:val="none"/>
          <w14:textFill>
            <w14:solidFill>
              <w14:schemeClr w14:val="tx1"/>
            </w14:solidFill>
          </w14:textFill>
        </w:rPr>
        <w:t>支付（不含</w:t>
      </w:r>
      <w:r>
        <w:rPr>
          <w:rFonts w:hint="eastAsia" w:ascii="Times New Roman"/>
          <w:snapToGrid w:val="0"/>
          <w:color w:val="000000" w:themeColor="text1"/>
          <w:kern w:val="0"/>
          <w:highlight w:val="none"/>
          <w:lang w:eastAsia="zh-CN"/>
          <w14:textFill>
            <w14:solidFill>
              <w14:schemeClr w14:val="tx1"/>
            </w14:solidFill>
          </w14:textFill>
        </w:rPr>
        <w:t>安全生产措施费</w:t>
      </w:r>
      <w:r>
        <w:rPr>
          <w:rFonts w:ascii="Times New Roman"/>
          <w:snapToGrid w:val="0"/>
          <w:color w:val="000000" w:themeColor="text1"/>
          <w:kern w:val="0"/>
          <w:highlight w:val="none"/>
          <w14:textFill>
            <w14:solidFill>
              <w14:schemeClr w14:val="tx1"/>
            </w14:solidFill>
          </w14:textFill>
        </w:rPr>
        <w:t>和暂列金</w:t>
      </w:r>
      <w:r>
        <w:rPr>
          <w:rFonts w:hint="eastAsia" w:ascii="Times New Roman"/>
          <w:snapToGrid w:val="0"/>
          <w:color w:val="000000" w:themeColor="text1"/>
          <w:kern w:val="0"/>
          <w:highlight w:val="none"/>
          <w14:textFill>
            <w14:solidFill>
              <w14:schemeClr w14:val="tx1"/>
            </w14:solidFill>
          </w14:textFill>
        </w:rPr>
        <w:t>，预付款中25%应支付至工人工资专用账户</w:t>
      </w:r>
      <w:r>
        <w:rPr>
          <w:rFonts w:ascii="Times New Roman"/>
          <w:snapToGrid w:val="0"/>
          <w:color w:val="000000" w:themeColor="text1"/>
          <w:kern w:val="0"/>
          <w:highlight w:val="none"/>
          <w14:textFill>
            <w14:solidFill>
              <w14:schemeClr w14:val="tx1"/>
            </w14:solidFill>
          </w14:textFill>
        </w:rPr>
        <w:t>）。</w:t>
      </w:r>
    </w:p>
    <w:p w14:paraId="52C7C8E8">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3.2.2</w:t>
      </w:r>
      <w:r>
        <w:rPr>
          <w:rFonts w:ascii="Times New Roman"/>
          <w:snapToGrid w:val="0"/>
          <w:color w:val="000000" w:themeColor="text1"/>
          <w:kern w:val="0"/>
          <w:highlight w:val="none"/>
          <w14:textFill>
            <w14:solidFill>
              <w14:schemeClr w14:val="tx1"/>
            </w14:solidFill>
          </w14:textFill>
        </w:rPr>
        <w:t xml:space="preserve"> 本招标项目</w:t>
      </w:r>
      <w:r>
        <w:rPr>
          <w:rFonts w:ascii="Times New Roman"/>
          <w:snapToGrid w:val="0"/>
          <w:color w:val="000000" w:themeColor="text1"/>
          <w:kern w:val="0"/>
          <w:highlight w:val="none"/>
          <w:u w:val="single"/>
          <w14:textFill>
            <w14:solidFill>
              <w14:schemeClr w14:val="tx1"/>
            </w14:solidFill>
          </w14:textFill>
        </w:rPr>
        <w:t xml:space="preserve"> 不要求 </w:t>
      </w:r>
      <w:r>
        <w:rPr>
          <w:rFonts w:ascii="Times New Roman"/>
          <w:snapToGrid w:val="0"/>
          <w:color w:val="000000" w:themeColor="text1"/>
          <w:kern w:val="0"/>
          <w:highlight w:val="none"/>
          <w14:textFill>
            <w14:solidFill>
              <w14:schemeClr w14:val="tx1"/>
            </w14:solidFill>
          </w14:textFill>
        </w:rPr>
        <w:t>承包人提供与预付款等额的预付款保函。</w:t>
      </w:r>
    </w:p>
    <w:p w14:paraId="2EEB0600">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3.2.3</w:t>
      </w:r>
      <w:r>
        <w:rPr>
          <w:rFonts w:ascii="Times New Roman"/>
          <w:snapToGrid w:val="0"/>
          <w:color w:val="000000" w:themeColor="text1"/>
          <w:kern w:val="0"/>
          <w:highlight w:val="none"/>
          <w14:textFill>
            <w14:solidFill>
              <w14:schemeClr w14:val="tx1"/>
            </w14:solidFill>
          </w14:textFill>
        </w:rPr>
        <w:t xml:space="preserve"> 承包人应在签订合同后，向发包人提交预付款支付申请。具体支付时间由招标人决定。凡未签订合同或不具备施工条件的工程，发包人不得预付工程款。</w:t>
      </w:r>
    </w:p>
    <w:p w14:paraId="2B0FA299">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3.2.4</w:t>
      </w:r>
      <w:r>
        <w:rPr>
          <w:rFonts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预付款在每期工程进度款按当期完成投资额与合同价所占比例等比例扣除，最终整体项目支付至合同工程款总价的80%前抵扣完已预付的工程款。</w:t>
      </w:r>
    </w:p>
    <w:p w14:paraId="0B1C843E">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3.3</w:t>
      </w:r>
      <w:r>
        <w:rPr>
          <w:rFonts w:ascii="Times New Roman"/>
          <w:snapToGrid w:val="0"/>
          <w:color w:val="000000" w:themeColor="text1"/>
          <w:kern w:val="0"/>
          <w:highlight w:val="none"/>
          <w14:textFill>
            <w14:solidFill>
              <w14:schemeClr w14:val="tx1"/>
            </w14:solidFill>
          </w14:textFill>
        </w:rPr>
        <w:t xml:space="preserve"> </w:t>
      </w:r>
      <w:r>
        <w:rPr>
          <w:rFonts w:hAnsi="宋体"/>
          <w:color w:val="000000" w:themeColor="text1"/>
          <w:highlight w:val="none"/>
          <w14:textFill>
            <w14:solidFill>
              <w14:schemeClr w14:val="tx1"/>
            </w14:solidFill>
          </w14:textFill>
        </w:rPr>
        <w:t>施工过程中按月支付工程进度款：承包商每月按工程实际完成工程量（含变更及增加工程）申报，截止日为当月26日，中标人必须将《已完成工程量报表》和《工程付款申请书》于当月报监理公司核</w:t>
      </w:r>
      <w:bookmarkStart w:id="205" w:name="_Hlt127094354"/>
      <w:bookmarkEnd w:id="205"/>
      <w:r>
        <w:rPr>
          <w:rFonts w:hAnsi="宋体"/>
          <w:color w:val="000000" w:themeColor="text1"/>
          <w:highlight w:val="none"/>
          <w14:textFill>
            <w14:solidFill>
              <w14:schemeClr w14:val="tx1"/>
            </w14:solidFill>
          </w14:textFill>
        </w:rPr>
        <w:t>实，经招标人核定后，于申报工程进度款的次月支付。</w:t>
      </w:r>
    </w:p>
    <w:p w14:paraId="206C6441">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3.4</w:t>
      </w:r>
      <w:r>
        <w:rPr>
          <w:rFonts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每月的工程进度款按核定完成投资金额的80%支付，如中标人未申请，作自动放弃当月进度款，列入下期进度款合并申请支付。支付方法：发包人和监理签发进度款支付申请，</w:t>
      </w:r>
      <w:r>
        <w:rPr>
          <w:rFonts w:hint="eastAsia" w:ascii="Times New Roman"/>
          <w:snapToGrid w:val="0"/>
          <w:color w:val="000000" w:themeColor="text1"/>
          <w:kern w:val="0"/>
          <w:highlight w:val="none"/>
          <w:lang w:val="en-US" w:eastAsia="zh-CN"/>
          <w14:textFill>
            <w14:solidFill>
              <w14:schemeClr w14:val="tx1"/>
            </w14:solidFill>
          </w14:textFill>
        </w:rPr>
        <w:t>报乐昌市财政局审核，并按核定金额支付。</w:t>
      </w:r>
    </w:p>
    <w:p w14:paraId="4FB0C283">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3.5</w:t>
      </w:r>
      <w:r>
        <w:rPr>
          <w:rFonts w:ascii="Times New Roman"/>
          <w:snapToGrid w:val="0"/>
          <w:color w:val="000000" w:themeColor="text1"/>
          <w:kern w:val="0"/>
          <w:highlight w:val="none"/>
          <w14:textFill>
            <w14:solidFill>
              <w14:schemeClr w14:val="tx1"/>
            </w14:solidFill>
          </w14:textFill>
        </w:rPr>
        <w:t xml:space="preserve"> 措施项目费中的“</w:t>
      </w:r>
      <w:r>
        <w:rPr>
          <w:rFonts w:hint="eastAsia" w:ascii="Times New Roman"/>
          <w:snapToGrid w:val="0"/>
          <w:color w:val="000000" w:themeColor="text1"/>
          <w:kern w:val="0"/>
          <w:highlight w:val="none"/>
          <w:lang w:eastAsia="zh-CN"/>
          <w14:textFill>
            <w14:solidFill>
              <w14:schemeClr w14:val="tx1"/>
            </w14:solidFill>
          </w14:textFill>
        </w:rPr>
        <w:t>安全生产措施费</w:t>
      </w:r>
      <w:r>
        <w:rPr>
          <w:rFonts w:ascii="Times New Roman"/>
          <w:snapToGrid w:val="0"/>
          <w:color w:val="000000" w:themeColor="text1"/>
          <w:kern w:val="0"/>
          <w:highlight w:val="none"/>
          <w14:textFill>
            <w14:solidFill>
              <w14:schemeClr w14:val="tx1"/>
            </w14:solidFill>
          </w14:textFill>
        </w:rPr>
        <w:t>”拨付按照《广东省建设工程计价依据（2018）》执行，按照项目所在地的建设行政主管部门有关规定支付。发生一般事故及以上等级重大安全事故的，发包人可扣除承包人金额相当于所有“</w:t>
      </w:r>
      <w:r>
        <w:rPr>
          <w:rFonts w:hint="eastAsia" w:ascii="Times New Roman"/>
          <w:snapToGrid w:val="0"/>
          <w:color w:val="000000" w:themeColor="text1"/>
          <w:kern w:val="0"/>
          <w:highlight w:val="none"/>
          <w:lang w:eastAsia="zh-CN"/>
          <w14:textFill>
            <w14:solidFill>
              <w14:schemeClr w14:val="tx1"/>
            </w14:solidFill>
          </w14:textFill>
        </w:rPr>
        <w:t>安全生产措施费</w:t>
      </w:r>
      <w:r>
        <w:rPr>
          <w:rFonts w:ascii="Times New Roman"/>
          <w:snapToGrid w:val="0"/>
          <w:color w:val="000000" w:themeColor="text1"/>
          <w:kern w:val="0"/>
          <w:highlight w:val="none"/>
          <w14:textFill>
            <w14:solidFill>
              <w14:schemeClr w14:val="tx1"/>
            </w14:solidFill>
          </w14:textFill>
        </w:rPr>
        <w:t>”的工程管理费。</w:t>
      </w:r>
    </w:p>
    <w:p w14:paraId="054F180B">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3.6</w:t>
      </w:r>
      <w:r>
        <w:rPr>
          <w:rFonts w:ascii="Times New Roman"/>
          <w:snapToGrid w:val="0"/>
          <w:color w:val="000000" w:themeColor="text1"/>
          <w:kern w:val="0"/>
          <w:highlight w:val="none"/>
          <w14:textFill>
            <w14:solidFill>
              <w14:schemeClr w14:val="tx1"/>
            </w14:solidFill>
          </w14:textFill>
        </w:rPr>
        <w:t xml:space="preserve"> 变更工程造价必须经监理单位核实，并经发包人核定后方可支付。</w:t>
      </w:r>
    </w:p>
    <w:p w14:paraId="0A5600F0">
      <w:pPr>
        <w:wordWrap w:val="0"/>
        <w:adjustRightInd w:val="0"/>
        <w:snapToGrid w:val="0"/>
        <w:spacing w:line="440" w:lineRule="exact"/>
        <w:ind w:firstLine="482" w:firstLineChars="200"/>
        <w:rPr>
          <w:rFonts w:ascii="Times New Roman"/>
          <w:bCs/>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3.7</w:t>
      </w:r>
      <w:r>
        <w:rPr>
          <w:rFonts w:ascii="Times New Roman"/>
          <w:snapToGrid w:val="0"/>
          <w:color w:val="000000" w:themeColor="text1"/>
          <w:kern w:val="0"/>
          <w:highlight w:val="none"/>
          <w14:textFill>
            <w14:solidFill>
              <w14:schemeClr w14:val="tx1"/>
            </w14:solidFill>
          </w14:textFill>
        </w:rPr>
        <w:t xml:space="preserve"> 结算审核完成后，于次月支付至</w:t>
      </w:r>
      <w:r>
        <w:rPr>
          <w:rFonts w:hint="eastAsia" w:ascii="Times New Roman"/>
          <w:snapToGrid w:val="0"/>
          <w:color w:val="000000" w:themeColor="text1"/>
          <w:kern w:val="0"/>
          <w:highlight w:val="none"/>
          <w14:textFill>
            <w14:solidFill>
              <w14:schemeClr w14:val="tx1"/>
            </w14:solidFill>
          </w14:textFill>
        </w:rPr>
        <w:t>结算</w:t>
      </w:r>
      <w:r>
        <w:rPr>
          <w:rFonts w:ascii="Times New Roman"/>
          <w:snapToGrid w:val="0"/>
          <w:color w:val="000000" w:themeColor="text1"/>
          <w:kern w:val="0"/>
          <w:highlight w:val="none"/>
          <w14:textFill>
            <w14:solidFill>
              <w14:schemeClr w14:val="tx1"/>
            </w14:solidFill>
          </w14:textFill>
        </w:rPr>
        <w:t>价的97%，剩余3%转为质量保证金；承包人提交了等额</w:t>
      </w:r>
      <w:r>
        <w:rPr>
          <w:rFonts w:ascii="Times New Roman"/>
          <w:bCs/>
          <w:snapToGrid w:val="0"/>
          <w:color w:val="000000" w:themeColor="text1"/>
          <w:kern w:val="0"/>
          <w:highlight w:val="none"/>
          <w14:textFill>
            <w14:solidFill>
              <w14:schemeClr w14:val="tx1"/>
            </w14:solidFill>
          </w14:textFill>
        </w:rPr>
        <w:t>质量保证担保或质量保证保险的，于次月一次性结清</w:t>
      </w:r>
      <w:r>
        <w:rPr>
          <w:rFonts w:hint="eastAsia" w:ascii="Times New Roman"/>
          <w:bCs/>
          <w:snapToGrid w:val="0"/>
          <w:color w:val="000000" w:themeColor="text1"/>
          <w:kern w:val="0"/>
          <w:highlight w:val="none"/>
          <w14:textFill>
            <w14:solidFill>
              <w14:schemeClr w14:val="tx1"/>
            </w14:solidFill>
          </w14:textFill>
        </w:rPr>
        <w:t>结算</w:t>
      </w:r>
      <w:r>
        <w:rPr>
          <w:rFonts w:ascii="Times New Roman"/>
          <w:bCs/>
          <w:snapToGrid w:val="0"/>
          <w:color w:val="000000" w:themeColor="text1"/>
          <w:kern w:val="0"/>
          <w:highlight w:val="none"/>
          <w14:textFill>
            <w14:solidFill>
              <w14:schemeClr w14:val="tx1"/>
            </w14:solidFill>
          </w14:textFill>
        </w:rPr>
        <w:t>价。</w:t>
      </w:r>
    </w:p>
    <w:p w14:paraId="52974CAF">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snapToGrid w:val="0"/>
          <w:color w:val="000000" w:themeColor="text1"/>
          <w:kern w:val="0"/>
          <w:highlight w:val="none"/>
          <w14:textFill>
            <w14:solidFill>
              <w14:schemeClr w14:val="tx1"/>
            </w14:solidFill>
          </w14:textFill>
        </w:rPr>
        <w:t>3.8</w:t>
      </w:r>
      <w:r>
        <w:rPr>
          <w:rFonts w:ascii="Times New Roman"/>
          <w:bCs/>
          <w:snapToGrid w:val="0"/>
          <w:color w:val="000000" w:themeColor="text1"/>
          <w:kern w:val="0"/>
          <w:highlight w:val="none"/>
          <w14:textFill>
            <w14:solidFill>
              <w14:schemeClr w14:val="tx1"/>
            </w14:solidFill>
          </w14:textFill>
        </w:rPr>
        <w:t xml:space="preserve"> 本招标项目缺陷责任期为</w:t>
      </w:r>
      <w:r>
        <w:rPr>
          <w:rFonts w:ascii="Times New Roman"/>
          <w:bCs/>
          <w:snapToGrid w:val="0"/>
          <w:color w:val="000000" w:themeColor="text1"/>
          <w:kern w:val="0"/>
          <w:highlight w:val="none"/>
          <w:u w:val="single"/>
          <w14:textFill>
            <w14:solidFill>
              <w14:schemeClr w14:val="tx1"/>
            </w14:solidFill>
          </w14:textFill>
        </w:rPr>
        <w:t xml:space="preserve"> 1 </w:t>
      </w:r>
      <w:r>
        <w:rPr>
          <w:rFonts w:ascii="Times New Roman"/>
          <w:bCs/>
          <w:snapToGrid w:val="0"/>
          <w:color w:val="000000" w:themeColor="text1"/>
          <w:kern w:val="0"/>
          <w:highlight w:val="none"/>
          <w14:textFill>
            <w14:solidFill>
              <w14:schemeClr w14:val="tx1"/>
            </w14:solidFill>
          </w14:textFill>
        </w:rPr>
        <w:t>年（自通过竣工验收之日起计）。</w:t>
      </w:r>
      <w:r>
        <w:rPr>
          <w:rFonts w:ascii="Times New Roman"/>
          <w:snapToGrid w:val="0"/>
          <w:color w:val="000000" w:themeColor="text1"/>
          <w:kern w:val="0"/>
          <w:highlight w:val="none"/>
          <w14:textFill>
            <w14:solidFill>
              <w14:schemeClr w14:val="tx1"/>
            </w14:solidFill>
          </w14:textFill>
        </w:rPr>
        <w:t>缺陷责任期到期后，承包人向发包人申请退还质量保证。发包人收到退还申请后，于14天内会同承包人进行核实。经双方核实且均无异议后，发包人在核实之日起</w:t>
      </w:r>
      <w:r>
        <w:rPr>
          <w:rFonts w:ascii="Times New Roman"/>
          <w:snapToGrid w:val="0"/>
          <w:color w:val="000000" w:themeColor="text1"/>
          <w:kern w:val="0"/>
          <w:highlight w:val="none"/>
          <w:u w:val="single"/>
          <w14:textFill>
            <w14:solidFill>
              <w14:schemeClr w14:val="tx1"/>
            </w14:solidFill>
          </w14:textFill>
        </w:rPr>
        <w:t xml:space="preserve"> 14 </w:t>
      </w:r>
      <w:r>
        <w:rPr>
          <w:rFonts w:ascii="Times New Roman"/>
          <w:snapToGrid w:val="0"/>
          <w:color w:val="000000" w:themeColor="text1"/>
          <w:kern w:val="0"/>
          <w:highlight w:val="none"/>
          <w14:textFill>
            <w14:solidFill>
              <w14:schemeClr w14:val="tx1"/>
            </w14:solidFill>
          </w14:textFill>
        </w:rPr>
        <w:t>天内将应返保证金（或银行保函）退还承包人。</w:t>
      </w:r>
    </w:p>
    <w:p w14:paraId="7F071A07">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3.9</w:t>
      </w:r>
      <w:r>
        <w:rPr>
          <w:rFonts w:ascii="Times New Roman"/>
          <w:snapToGrid w:val="0"/>
          <w:color w:val="000000" w:themeColor="text1"/>
          <w:kern w:val="0"/>
          <w:highlight w:val="none"/>
          <w14:textFill>
            <w14:solidFill>
              <w14:schemeClr w14:val="tx1"/>
            </w14:solidFill>
          </w14:textFill>
        </w:rPr>
        <w:t xml:space="preserve"> 承包人提供的工程款发票必须按照发包人要求提供相应增值税专用发票给发包人，发包人收到符合要求的发票后方可支付工程款。所有工程款均以</w:t>
      </w:r>
      <w:r>
        <w:rPr>
          <w:rFonts w:hint="eastAsia" w:ascii="Times New Roman"/>
          <w:snapToGrid w:val="0"/>
          <w:color w:val="000000" w:themeColor="text1"/>
          <w:kern w:val="0"/>
          <w:highlight w:val="none"/>
          <w:lang w:val="en-US" w:eastAsia="zh-CN"/>
          <w14:textFill>
            <w14:solidFill>
              <w14:schemeClr w14:val="tx1"/>
            </w14:solidFill>
          </w14:textFill>
        </w:rPr>
        <w:t>乐昌</w:t>
      </w:r>
      <w:r>
        <w:rPr>
          <w:rFonts w:ascii="Times New Roman"/>
          <w:snapToGrid w:val="0"/>
          <w:color w:val="000000" w:themeColor="text1"/>
          <w:kern w:val="0"/>
          <w:highlight w:val="none"/>
          <w14:textFill>
            <w14:solidFill>
              <w14:schemeClr w14:val="tx1"/>
            </w14:solidFill>
          </w14:textFill>
        </w:rPr>
        <w:t>市财政局审核价款支付为准。</w:t>
      </w:r>
    </w:p>
    <w:p w14:paraId="2874471B">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3.10</w:t>
      </w:r>
      <w:r>
        <w:rPr>
          <w:rFonts w:ascii="Times New Roman"/>
          <w:snapToGrid w:val="0"/>
          <w:color w:val="000000" w:themeColor="text1"/>
          <w:kern w:val="0"/>
          <w:szCs w:val="24"/>
          <w:highlight w:val="none"/>
          <w14:textFill>
            <w14:solidFill>
              <w14:schemeClr w14:val="tx1"/>
            </w14:solidFill>
          </w14:textFill>
        </w:rPr>
        <w:t xml:space="preserve"> 暂列金额支付方式：</w:t>
      </w:r>
      <w:r>
        <w:rPr>
          <w:rFonts w:ascii="Times New Roman"/>
          <w:snapToGrid w:val="0"/>
          <w:color w:val="000000" w:themeColor="text1"/>
          <w:kern w:val="0"/>
          <w:szCs w:val="24"/>
          <w:highlight w:val="none"/>
          <w:u w:val="single"/>
          <w14:textFill>
            <w14:solidFill>
              <w14:schemeClr w14:val="tx1"/>
            </w14:solidFill>
          </w14:textFill>
        </w:rPr>
        <w:t xml:space="preserve"> </w:t>
      </w:r>
      <w:r>
        <w:rPr>
          <w:rFonts w:hAnsi="宋体"/>
          <w:color w:val="000000" w:themeColor="text1"/>
          <w:highlight w:val="none"/>
          <w:u w:val="single"/>
          <w14:textFill>
            <w14:solidFill>
              <w14:schemeClr w14:val="tx1"/>
            </w14:solidFill>
          </w14:textFill>
        </w:rPr>
        <w:t>按实际发生结算</w:t>
      </w:r>
      <w:r>
        <w:rPr>
          <w:rFonts w:ascii="Times New Roman"/>
          <w:snapToGrid w:val="0"/>
          <w:color w:val="000000" w:themeColor="text1"/>
          <w:kern w:val="0"/>
          <w:szCs w:val="24"/>
          <w:highlight w:val="none"/>
          <w:u w:val="single"/>
          <w14:textFill>
            <w14:solidFill>
              <w14:schemeClr w14:val="tx1"/>
            </w14:solidFill>
          </w14:textFill>
        </w:rPr>
        <w:t xml:space="preserve">  </w:t>
      </w:r>
      <w:r>
        <w:rPr>
          <w:rFonts w:ascii="Times New Roman"/>
          <w:snapToGrid w:val="0"/>
          <w:color w:val="000000" w:themeColor="text1"/>
          <w:kern w:val="0"/>
          <w:szCs w:val="24"/>
          <w:highlight w:val="none"/>
          <w14:textFill>
            <w14:solidFill>
              <w14:schemeClr w14:val="tx1"/>
            </w14:solidFill>
          </w14:textFill>
        </w:rPr>
        <w:t>。</w:t>
      </w:r>
    </w:p>
    <w:p w14:paraId="66A8FAB5">
      <w:pPr>
        <w:snapToGrid w:val="0"/>
        <w:spacing w:line="440" w:lineRule="exact"/>
        <w:ind w:firstLine="482" w:firstLineChars="200"/>
        <w:rPr>
          <w:rFonts w:hAnsi="宋体"/>
          <w:b/>
          <w:bCs/>
          <w:snapToGrid w:val="0"/>
          <w:color w:val="000000" w:themeColor="text1"/>
          <w:kern w:val="0"/>
          <w:highlight w:val="none"/>
          <w14:textFill>
            <w14:solidFill>
              <w14:schemeClr w14:val="tx1"/>
            </w14:solidFill>
          </w14:textFill>
        </w:rPr>
      </w:pPr>
      <w:r>
        <w:rPr>
          <w:rFonts w:ascii="Times New Roman"/>
          <w:b/>
          <w:snapToGrid w:val="0"/>
          <w:color w:val="000000" w:themeColor="text1"/>
          <w:kern w:val="0"/>
          <w:szCs w:val="24"/>
          <w:highlight w:val="none"/>
          <w14:textFill>
            <w14:solidFill>
              <w14:schemeClr w14:val="tx1"/>
            </w14:solidFill>
          </w14:textFill>
        </w:rPr>
        <w:t>3.11</w:t>
      </w:r>
      <w:r>
        <w:rPr>
          <w:rFonts w:hAnsi="宋体"/>
          <w:color w:val="000000" w:themeColor="text1"/>
          <w:szCs w:val="22"/>
          <w:highlight w:val="none"/>
          <w14:textFill>
            <w14:solidFill>
              <w14:schemeClr w14:val="tx1"/>
            </w14:solidFill>
          </w14:textFill>
        </w:rPr>
        <w:t>根据粤人社规〔2015〕3号文件规定，中标人中标后，须到银行设立工人工资支付专用账户，用于支付工人工资。中标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w:t>
      </w:r>
    </w:p>
    <w:p w14:paraId="6A9D6E4C">
      <w:pPr>
        <w:wordWrap w:val="0"/>
        <w:adjustRightInd w:val="0"/>
        <w:snapToGrid w:val="0"/>
        <w:spacing w:line="440" w:lineRule="exact"/>
        <w:ind w:firstLine="482" w:firstLineChars="200"/>
        <w:rPr>
          <w:rFonts w:ascii="Times New Roman"/>
          <w:b/>
          <w:bCs/>
          <w:snapToGrid w:val="0"/>
          <w:color w:val="000000" w:themeColor="text1"/>
          <w:kern w:val="0"/>
          <w:szCs w:val="24"/>
          <w:highlight w:val="none"/>
          <w14:textFill>
            <w14:solidFill>
              <w14:schemeClr w14:val="tx1"/>
            </w14:solidFill>
          </w14:textFill>
        </w:rPr>
      </w:pPr>
    </w:p>
    <w:p w14:paraId="6E387BE9">
      <w:pPr>
        <w:pStyle w:val="157"/>
        <w:snapToGrid w:val="0"/>
        <w:spacing w:line="440" w:lineRule="exact"/>
        <w:ind w:firstLine="480"/>
        <w:jc w:val="both"/>
        <w:outlineLvl w:val="1"/>
        <w:rPr>
          <w:rStyle w:val="154"/>
          <w:rFonts w:hAnsi="宋体"/>
          <w:b/>
          <w:bCs/>
          <w:color w:val="000000" w:themeColor="text1"/>
          <w:highlight w:val="none"/>
          <w14:textFill>
            <w14:solidFill>
              <w14:schemeClr w14:val="tx1"/>
            </w14:solidFill>
          </w14:textFill>
        </w:rPr>
      </w:pPr>
      <w:bookmarkStart w:id="206" w:name="_Toc27110"/>
      <w:r>
        <w:rPr>
          <w:rStyle w:val="154"/>
          <w:rFonts w:hint="eastAsia" w:hAnsi="宋体"/>
          <w:b/>
          <w:bCs/>
          <w:color w:val="000000" w:themeColor="text1"/>
          <w:highlight w:val="none"/>
          <w14:textFill>
            <w14:solidFill>
              <w14:schemeClr w14:val="tx1"/>
            </w14:solidFill>
          </w14:textFill>
        </w:rPr>
        <w:t>4．专用合同条款（由招标人自行补充）</w:t>
      </w:r>
      <w:bookmarkEnd w:id="206"/>
    </w:p>
    <w:bookmarkEnd w:id="173"/>
    <w:bookmarkEnd w:id="174"/>
    <w:p w14:paraId="71E776F7">
      <w:pPr>
        <w:ind w:firstLine="482" w:firstLineChars="200"/>
        <w:rPr>
          <w:color w:val="000000" w:themeColor="text1"/>
          <w:highlight w:val="none"/>
          <w14:textFill>
            <w14:solidFill>
              <w14:schemeClr w14:val="tx1"/>
            </w14:solidFill>
          </w14:textFill>
        </w:rPr>
      </w:pPr>
      <w:bookmarkStart w:id="207" w:name="_Toc21669"/>
      <w:bookmarkStart w:id="208" w:name="_Hlt69698796"/>
      <w:r>
        <w:rPr>
          <w:b/>
          <w:bCs/>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t>承包人必须依照各相关规定做好工人工资支付保证金、工人工资支付专用账户、用工实名制管理工作。</w:t>
      </w:r>
    </w:p>
    <w:p w14:paraId="6963A9DA">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（1）施工预付款中已包括施工合同价的5%专用于承包人办理工人工资支付保证金，承包人必须于合同签订后5个工作日内办理完成保证金缴交或免缴手续。</w:t>
      </w:r>
    </w:p>
    <w:p w14:paraId="6A19D785">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承包人已依照相关规定开立工人工资支付专用账户，发包人支付工程进度款时，其中75%支付进入本合同协议书载明的承包人账户、其中25%支付进入本款载明的工人工资支付专用账户。承包人必须与所有聘用人员签订劳动合同，并按劳动合同约定每月足额通过专用账户发放工资，并按月将工资发放资料提交一份给发包人。</w:t>
      </w:r>
    </w:p>
    <w:p w14:paraId="71196CBB">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承包人应在开工前编制用工实名管理专项方案以及费用使用计划，经监理单位审批后，作为施工合同的组成部分，并依照相关规定做好用工实名信息化化管理。</w:t>
      </w:r>
    </w:p>
    <w:p w14:paraId="1AA02324">
      <w:pPr>
        <w:pStyle w:val="65"/>
        <w:spacing w:line="360" w:lineRule="auto"/>
        <w:ind w:firstLine="482" w:firstLineChars="200"/>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4.2根据乐昌市应急管理局《关于做好安全生产责任保险推广工作的通知》（乐安委办〔2020〕21号），安责险实施全覆盖的文件精神，投标单位须按照文件要求将项目安责险费用计入投标报价中。</w:t>
      </w:r>
    </w:p>
    <w:p w14:paraId="426BE584">
      <w:pPr>
        <w:pStyle w:val="65"/>
        <w:numPr>
          <w:ilvl w:val="0"/>
          <w:numId w:val="2"/>
        </w:numPr>
        <w:spacing w:line="360" w:lineRule="auto"/>
        <w:ind w:firstLine="482"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其他合同条款由招标人与中标人自行协商约定。</w:t>
      </w:r>
    </w:p>
    <w:p w14:paraId="1C92BA72">
      <w:pPr>
        <w:rPr>
          <w:color w:val="000000" w:themeColor="text1"/>
          <w:highlight w:val="none"/>
          <w14:textFill>
            <w14:solidFill>
              <w14:schemeClr w14:val="tx1"/>
            </w14:solidFill>
          </w14:textFill>
        </w:rPr>
      </w:pPr>
    </w:p>
    <w:p w14:paraId="34624A90">
      <w:pPr>
        <w:rPr>
          <w:rFonts w:ascii="Times New Roman"/>
          <w:b/>
          <w:snapToGrid w:val="0"/>
          <w:color w:val="000000" w:themeColor="text1"/>
          <w:sz w:val="24"/>
          <w:highlight w:val="none"/>
          <w14:textFill>
            <w14:solidFill>
              <w14:schemeClr w14:val="tx1"/>
            </w14:solidFill>
          </w14:textFill>
        </w:rPr>
      </w:pPr>
      <w:bookmarkStart w:id="209" w:name="_Toc3051"/>
      <w:r>
        <w:rPr>
          <w:rFonts w:hint="eastAsia" w:ascii="Times New Roman"/>
          <w:b/>
          <w:snapToGrid w:val="0"/>
          <w:color w:val="000000" w:themeColor="text1"/>
          <w:sz w:val="24"/>
          <w:highlight w:val="none"/>
          <w14:textFill>
            <w14:solidFill>
              <w14:schemeClr w14:val="tx1"/>
            </w14:solidFill>
          </w14:textFill>
        </w:rPr>
        <w:t>第四章</w:t>
      </w:r>
      <w:bookmarkStart w:id="210" w:name="_Hlt87793853"/>
      <w:bookmarkEnd w:id="210"/>
      <w:r>
        <w:rPr>
          <w:rFonts w:hint="eastAsia" w:ascii="Times New Roman"/>
          <w:b/>
          <w:snapToGrid w:val="0"/>
          <w:color w:val="000000" w:themeColor="text1"/>
          <w:sz w:val="24"/>
          <w:highlight w:val="none"/>
          <w14:textFill>
            <w14:solidFill>
              <w14:schemeClr w14:val="tx1"/>
            </w14:solidFill>
          </w14:textFill>
        </w:rPr>
        <w:t xml:space="preserve"> 技术要求</w:t>
      </w:r>
      <w:bookmarkEnd w:id="207"/>
      <w:bookmarkEnd w:id="209"/>
    </w:p>
    <w:bookmarkEnd w:id="208"/>
    <w:p w14:paraId="4F8A6445">
      <w:pPr>
        <w:wordWrap w:val="0"/>
        <w:adjustRightInd w:val="0"/>
        <w:snapToGrid w:val="0"/>
        <w:spacing w:line="440" w:lineRule="exact"/>
        <w:ind w:firstLine="482" w:firstLineChars="200"/>
        <w:rPr>
          <w:rFonts w:hint="eastAsia" w:ascii="Times New Roman"/>
          <w:b/>
          <w:snapToGrid w:val="0"/>
          <w:color w:val="000000" w:themeColor="text1"/>
          <w:kern w:val="0"/>
          <w:highlight w:val="none"/>
          <w14:textFill>
            <w14:solidFill>
              <w14:schemeClr w14:val="tx1"/>
            </w14:solidFill>
          </w14:textFill>
        </w:rPr>
      </w:pPr>
      <w:bookmarkStart w:id="211" w:name="_Hlt87793370"/>
      <w:bookmarkEnd w:id="211"/>
      <w:bookmarkStart w:id="212" w:name="_Hlt69359335"/>
      <w:bookmarkEnd w:id="212"/>
      <w:bookmarkStart w:id="213" w:name="_Hlt69670335"/>
      <w:bookmarkEnd w:id="213"/>
      <w:bookmarkStart w:id="214" w:name="_Hlt69357851"/>
      <w:bookmarkEnd w:id="214"/>
      <w:bookmarkStart w:id="215" w:name="_Hlt80411122"/>
      <w:bookmarkEnd w:id="215"/>
      <w:bookmarkStart w:id="216" w:name="_Hlt69116854"/>
      <w:bookmarkEnd w:id="216"/>
      <w:bookmarkStart w:id="217" w:name="_Hlt75685840"/>
      <w:bookmarkEnd w:id="217"/>
      <w:bookmarkStart w:id="218" w:name="_Hlt87793346"/>
      <w:bookmarkEnd w:id="218"/>
      <w:bookmarkStart w:id="219" w:name="_Hlt69358207"/>
      <w:bookmarkEnd w:id="219"/>
      <w:bookmarkStart w:id="220" w:name="_Hlt69265216"/>
      <w:bookmarkEnd w:id="220"/>
      <w:bookmarkStart w:id="221" w:name="_Hlt66104926"/>
      <w:bookmarkEnd w:id="221"/>
      <w:bookmarkStart w:id="222" w:name="_Hlt68774758"/>
      <w:bookmarkEnd w:id="222"/>
      <w:r>
        <w:rPr>
          <w:rFonts w:hint="eastAsia" w:ascii="Times New Roman"/>
          <w:b/>
          <w:snapToGrid w:val="0"/>
          <w:color w:val="000000" w:themeColor="text1"/>
          <w:kern w:val="0"/>
          <w:highlight w:val="none"/>
          <w14:textFill>
            <w14:solidFill>
              <w14:schemeClr w14:val="tx1"/>
            </w14:solidFill>
          </w14:textFill>
        </w:rPr>
        <w:t>1．房屋建筑工程建设项目</w:t>
      </w:r>
    </w:p>
    <w:p w14:paraId="0D75F163">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bookmarkStart w:id="223" w:name="_Hlt69116858"/>
      <w:bookmarkEnd w:id="223"/>
      <w:bookmarkStart w:id="224" w:name="_Hlt78709799"/>
      <w:bookmarkEnd w:id="224"/>
      <w:bookmarkStart w:id="225" w:name="_Hlt69359086"/>
      <w:bookmarkEnd w:id="225"/>
      <w:bookmarkStart w:id="226" w:name="_Hlt69359243"/>
      <w:bookmarkEnd w:id="226"/>
      <w:bookmarkStart w:id="227" w:name="_Hlt69358458"/>
      <w:bookmarkEnd w:id="227"/>
      <w:bookmarkStart w:id="228" w:name="_Hlt69635252"/>
      <w:bookmarkEnd w:id="228"/>
      <w:bookmarkStart w:id="229" w:name="_Hlt69359245"/>
      <w:bookmarkEnd w:id="229"/>
      <w:r>
        <w:rPr>
          <w:rFonts w:hint="eastAsia" w:ascii="Times New Roman"/>
          <w:bCs/>
          <w:snapToGrid w:val="0"/>
          <w:color w:val="000000" w:themeColor="text1"/>
          <w:kern w:val="0"/>
          <w:highlight w:val="none"/>
          <w14:textFill>
            <w14:solidFill>
              <w14:schemeClr w14:val="tx1"/>
            </w14:solidFill>
          </w14:textFill>
        </w:rPr>
        <w:t>房屋建筑工程建设项目必须执行的现行技术规范，包括且不限于：</w:t>
      </w:r>
    </w:p>
    <w:p w14:paraId="2B9B9104">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（1）《建筑工程施工质量验收统一标准》；</w:t>
      </w:r>
    </w:p>
    <w:p w14:paraId="14D3424D">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（2）《建筑地基基础工程施工质量验收规范》；</w:t>
      </w:r>
    </w:p>
    <w:p w14:paraId="65256EA9">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（3）《砌体工程施工质量验收规范》；</w:t>
      </w:r>
    </w:p>
    <w:p w14:paraId="6A7FA098">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（4）《混凝土结构工程施工质量验收规范》；</w:t>
      </w:r>
    </w:p>
    <w:p w14:paraId="42EE7576">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（5）《屋面工程质量验收规范》；</w:t>
      </w:r>
    </w:p>
    <w:p w14:paraId="39289EB6">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（6）《地下防水工程质量验收规范》；</w:t>
      </w:r>
    </w:p>
    <w:p w14:paraId="09EFA14A">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（7）</w:t>
      </w:r>
      <w:bookmarkStart w:id="230" w:name="_Hlt78795211"/>
      <w:bookmarkEnd w:id="230"/>
      <w:r>
        <w:rPr>
          <w:rFonts w:hint="eastAsia" w:ascii="Times New Roman"/>
          <w:bCs/>
          <w:snapToGrid w:val="0"/>
          <w:color w:val="000000" w:themeColor="text1"/>
          <w:kern w:val="0"/>
          <w:highlight w:val="none"/>
          <w14:textFill>
            <w14:solidFill>
              <w14:schemeClr w14:val="tx1"/>
            </w14:solidFill>
          </w14:textFill>
        </w:rPr>
        <w:t>《建筑地面工程施工质量验收规范》；</w:t>
      </w:r>
    </w:p>
    <w:p w14:paraId="3730E537">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（8）《建筑装饰装修工程施工质量验收规范》；</w:t>
      </w:r>
    </w:p>
    <w:p w14:paraId="63A1AB5A">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（9）《建筑给排水及采暖工程施工质量验收规范》；</w:t>
      </w:r>
    </w:p>
    <w:p w14:paraId="7E0190E0">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（10）《建筑电气工程施工质量验收规范》；</w:t>
      </w:r>
    </w:p>
    <w:p w14:paraId="56D21A90">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（11）《住建部绿色建筑评价标准》；</w:t>
      </w:r>
    </w:p>
    <w:p w14:paraId="4E6D675C">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（12）《建筑节能与可再生能源利用通用规范》（GB55015-2021）；</w:t>
      </w:r>
    </w:p>
    <w:p w14:paraId="4040761D">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（13）《建筑环境通用规范》；</w:t>
      </w:r>
    </w:p>
    <w:p w14:paraId="4BC61D6A">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（14）《广东省住房和城乡建设厅绿色施工导则》；</w:t>
      </w:r>
    </w:p>
    <w:p w14:paraId="6F0583C4">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（15）《广东省建筑工程绿色施工评价标准》；</w:t>
      </w:r>
    </w:p>
    <w:p w14:paraId="5211BAEE">
      <w:pPr>
        <w:wordWrap w:val="0"/>
        <w:adjustRightInd w:val="0"/>
        <w:snapToGrid w:val="0"/>
        <w:spacing w:line="440" w:lineRule="exact"/>
        <w:ind w:firstLine="480" w:firstLineChars="200"/>
        <w:rPr>
          <w:rFonts w:hint="eastAsia" w:ascii="Times New Roman"/>
          <w:bCs/>
          <w:snapToGrid w:val="0"/>
          <w:color w:val="000000" w:themeColor="text1"/>
          <w:kern w:val="0"/>
          <w:highlight w:val="none"/>
          <w:lang w:eastAsia="zh-CN"/>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（16）《广东省建筑节能与绿色建筑工程施工质量验收规范》</w:t>
      </w:r>
      <w:r>
        <w:rPr>
          <w:rFonts w:hint="eastAsia" w:ascii="Times New Roman"/>
          <w:bCs/>
          <w:snapToGrid w:val="0"/>
          <w:color w:val="000000" w:themeColor="text1"/>
          <w:kern w:val="0"/>
          <w:highlight w:val="none"/>
          <w:lang w:eastAsia="zh-CN"/>
          <w14:textFill>
            <w14:solidFill>
              <w14:schemeClr w14:val="tx1"/>
            </w14:solidFill>
          </w14:textFill>
        </w:rPr>
        <w:t>；</w:t>
      </w:r>
    </w:p>
    <w:p w14:paraId="1C564C92">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（17）其他现行国家、广东省关于房建工程的施工及验收规范、定额、规程、标准。</w:t>
      </w:r>
    </w:p>
    <w:p w14:paraId="47735C89">
      <w:pPr>
        <w:wordWrap w:val="0"/>
        <w:adjustRightInd w:val="0"/>
        <w:snapToGrid w:val="0"/>
        <w:spacing w:line="440" w:lineRule="exact"/>
        <w:ind w:firstLine="482"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2．市政基础设施工程建设项目</w:t>
      </w:r>
    </w:p>
    <w:p w14:paraId="6DE87EF4">
      <w:pPr>
        <w:wordWrap w:val="0"/>
        <w:adjustRightInd w:val="0"/>
        <w:snapToGrid w:val="0"/>
        <w:spacing w:line="440" w:lineRule="exact"/>
        <w:ind w:firstLine="480" w:firstLineChars="200"/>
        <w:rPr>
          <w:rFonts w:hint="eastAsia" w:ascii="Times New Roman"/>
          <w:bCs/>
          <w:snapToGrid w:val="0"/>
          <w:color w:val="000000" w:themeColor="text1"/>
          <w:kern w:val="0"/>
          <w:szCs w:val="28"/>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市政基础设施工程建设项目必须执行的现行技术规范，包括且不限于：</w:t>
      </w:r>
    </w:p>
    <w:p w14:paraId="2CE0A366">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szCs w:val="28"/>
          <w:highlight w:val="none"/>
          <w14:textFill>
            <w14:solidFill>
              <w14:schemeClr w14:val="tx1"/>
            </w14:solidFill>
          </w14:textFill>
        </w:rPr>
        <w:t>（1）《公路路基施工技术规范》</w:t>
      </w:r>
      <w:r>
        <w:rPr>
          <w:rFonts w:hint="eastAsia" w:ascii="Times New Roman"/>
          <w:bCs/>
          <w:snapToGrid w:val="0"/>
          <w:color w:val="000000" w:themeColor="text1"/>
          <w:kern w:val="0"/>
          <w:highlight w:val="none"/>
          <w14:textFill>
            <w14:solidFill>
              <w14:schemeClr w14:val="tx1"/>
            </w14:solidFill>
          </w14:textFill>
        </w:rPr>
        <w:t>；</w:t>
      </w:r>
    </w:p>
    <w:p w14:paraId="798D2844">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（2）《市政道路工程质量检验评定标准》；</w:t>
      </w:r>
    </w:p>
    <w:p w14:paraId="29E96AEC">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（3）《市政排水管渠工程质量检验评定标准》；</w:t>
      </w:r>
    </w:p>
    <w:p w14:paraId="59DF37B8">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（4）《给水排水管道工程施工及验收规范》；</w:t>
      </w:r>
    </w:p>
    <w:p w14:paraId="715AF797">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（5）《城市道路路基工程施工及验收规范》；</w:t>
      </w:r>
    </w:p>
    <w:p w14:paraId="188F3F93">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（6）《水泥砼路面施工及验收规范》；</w:t>
      </w:r>
    </w:p>
    <w:p w14:paraId="52A9EA6C">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（7）《公路水泥砼路面施工技术规范》；</w:t>
      </w:r>
    </w:p>
    <w:p w14:paraId="1994EDA3">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（8）《埋地硬聚氯乙烯排水管道工程技术规程》；</w:t>
      </w:r>
    </w:p>
    <w:p w14:paraId="15387C17">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（9）《沥青路面施工及验收规范》；</w:t>
      </w:r>
    </w:p>
    <w:p w14:paraId="43E49DFD">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（10）《广东省市政工程施工质量技术资料统一用表》。</w:t>
      </w:r>
    </w:p>
    <w:p w14:paraId="4D7588A1">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bookmarkStart w:id="231" w:name="_Toc17128"/>
      <w:r>
        <w:rPr>
          <w:rFonts w:hint="eastAsia" w:ascii="Times New Roman"/>
          <w:bCs/>
          <w:snapToGrid w:val="0"/>
          <w:color w:val="000000" w:themeColor="text1"/>
          <w:kern w:val="0"/>
          <w:highlight w:val="none"/>
          <w14:textFill>
            <w14:solidFill>
              <w14:schemeClr w14:val="tx1"/>
            </w14:solidFill>
          </w14:textFill>
        </w:rPr>
        <w:t>（11）《城市道路照明设计标准》（CJJ45-2015）；</w:t>
      </w:r>
      <w:bookmarkEnd w:id="231"/>
    </w:p>
    <w:p w14:paraId="680DB750">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bookmarkStart w:id="232" w:name="_Toc31453"/>
      <w:r>
        <w:rPr>
          <w:rFonts w:hint="eastAsia" w:ascii="Times New Roman"/>
          <w:bCs/>
          <w:snapToGrid w:val="0"/>
          <w:color w:val="000000" w:themeColor="text1"/>
          <w:kern w:val="0"/>
          <w:highlight w:val="none"/>
          <w14:textFill>
            <w14:solidFill>
              <w14:schemeClr w14:val="tx1"/>
            </w14:solidFill>
          </w14:textFill>
        </w:rPr>
        <w:t>（12）《低压配电设计规范》（GB50054-2011）；</w:t>
      </w:r>
      <w:bookmarkEnd w:id="232"/>
    </w:p>
    <w:p w14:paraId="0753FD10">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bookmarkStart w:id="233" w:name="_Toc31862"/>
      <w:r>
        <w:rPr>
          <w:rFonts w:hint="eastAsia" w:ascii="Times New Roman"/>
          <w:bCs/>
          <w:snapToGrid w:val="0"/>
          <w:color w:val="000000" w:themeColor="text1"/>
          <w:kern w:val="0"/>
          <w:highlight w:val="none"/>
          <w14:textFill>
            <w14:solidFill>
              <w14:schemeClr w14:val="tx1"/>
            </w14:solidFill>
          </w14:textFill>
        </w:rPr>
        <w:t>（13）《城市道路照明工程施工及验收规程》（CJJ89-2012）；</w:t>
      </w:r>
      <w:bookmarkEnd w:id="233"/>
    </w:p>
    <w:p w14:paraId="4E2B19A4">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（14）《LED道路照明工程技术规范》（DB44/T 1898-2016）；</w:t>
      </w:r>
    </w:p>
    <w:p w14:paraId="2222BE31">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（15）《灯具第1部分：一般要求与试验》（GB7000.1-2015）；</w:t>
      </w:r>
    </w:p>
    <w:p w14:paraId="7A339824">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（16）《电缆工程电缆设计标准》（GB50217-2018）；</w:t>
      </w:r>
    </w:p>
    <w:p w14:paraId="60288D7F">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（17）其他现行国家、广东省关于市政工程的技术及验收规范、定额、规程、标准。</w:t>
      </w:r>
    </w:p>
    <w:p w14:paraId="648AB8EA">
      <w:pPr>
        <w:wordWrap w:val="0"/>
        <w:adjustRightInd w:val="0"/>
        <w:snapToGrid w:val="0"/>
        <w:spacing w:line="440" w:lineRule="exact"/>
        <w:ind w:firstLine="560"/>
        <w:rPr>
          <w:rFonts w:hint="eastAsia" w:ascii="Times New Roman"/>
          <w:strike/>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3．备查要求</w:t>
      </w:r>
    </w:p>
    <w:p w14:paraId="46EF6B82">
      <w:pPr>
        <w:wordWrap w:val="0"/>
        <w:adjustRightInd w:val="0"/>
        <w:snapToGrid w:val="0"/>
        <w:spacing w:line="440" w:lineRule="exact"/>
        <w:ind w:firstLine="560"/>
        <w:rPr>
          <w:rFonts w:ascii="Times New Roman"/>
          <w:strike/>
          <w:snapToGrid w:val="0"/>
          <w:color w:val="000000" w:themeColor="text1"/>
          <w:kern w:val="0"/>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bCs/>
          <w:snapToGrid w:val="0"/>
          <w:color w:val="000000" w:themeColor="text1"/>
          <w:kern w:val="0"/>
          <w:highlight w:val="none"/>
          <w14:textFill>
            <w14:solidFill>
              <w14:schemeClr w14:val="tx1"/>
            </w14:solidFill>
          </w14:textFill>
        </w:rPr>
        <w:t>人必须在施工现场准备至少一套上述规范，</w:t>
      </w:r>
      <w:r>
        <w:rPr>
          <w:rFonts w:hint="eastAsia" w:ascii="Times New Roman"/>
          <w:snapToGrid w:val="0"/>
          <w:color w:val="000000" w:themeColor="text1"/>
          <w:kern w:val="0"/>
          <w:highlight w:val="none"/>
          <w14:textFill>
            <w14:solidFill>
              <w14:schemeClr w14:val="tx1"/>
            </w14:solidFill>
          </w14:textFill>
        </w:rPr>
        <w:t>发包</w:t>
      </w:r>
      <w:r>
        <w:rPr>
          <w:rFonts w:hint="eastAsia" w:ascii="Times New Roman"/>
          <w:bCs/>
          <w:snapToGrid w:val="0"/>
          <w:color w:val="000000" w:themeColor="text1"/>
          <w:kern w:val="0"/>
          <w:highlight w:val="none"/>
          <w14:textFill>
            <w14:solidFill>
              <w14:schemeClr w14:val="tx1"/>
            </w14:solidFill>
          </w14:textFill>
        </w:rPr>
        <w:t>人和监理单位可随时检查</w:t>
      </w: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bCs/>
          <w:snapToGrid w:val="0"/>
          <w:color w:val="000000" w:themeColor="text1"/>
          <w:kern w:val="0"/>
          <w:highlight w:val="none"/>
          <w14:textFill>
            <w14:solidFill>
              <w14:schemeClr w14:val="tx1"/>
            </w14:solidFill>
          </w14:textFill>
        </w:rPr>
        <w:t>人的上述规范，并监督</w:t>
      </w: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bCs/>
          <w:snapToGrid w:val="0"/>
          <w:color w:val="000000" w:themeColor="text1"/>
          <w:kern w:val="0"/>
          <w:highlight w:val="none"/>
          <w14:textFill>
            <w14:solidFill>
              <w14:schemeClr w14:val="tx1"/>
            </w14:solidFill>
          </w14:textFill>
        </w:rPr>
        <w:t>人按规范要求执行。</w:t>
      </w:r>
    </w:p>
    <w:p w14:paraId="7BEB78DA">
      <w:pPr>
        <w:pStyle w:val="2"/>
        <w:tabs>
          <w:tab w:val="left" w:pos="885"/>
        </w:tabs>
        <w:wordWrap w:val="0"/>
        <w:autoSpaceDE/>
        <w:autoSpaceDN/>
        <w:snapToGrid w:val="0"/>
        <w:ind w:left="885" w:hanging="885"/>
        <w:jc w:val="center"/>
        <w:rPr>
          <w:rFonts w:ascii="Times New Roman"/>
          <w:b/>
          <w:snapToGrid w:val="0"/>
          <w:color w:val="000000" w:themeColor="text1"/>
          <w:sz w:val="24"/>
          <w:highlight w:val="none"/>
          <w14:textFill>
            <w14:solidFill>
              <w14:schemeClr w14:val="tx1"/>
            </w14:solidFill>
          </w14:textFill>
        </w:rPr>
      </w:pPr>
      <w:bookmarkStart w:id="234" w:name="_Hlt69116863"/>
      <w:bookmarkEnd w:id="234"/>
      <w:bookmarkStart w:id="235" w:name="_Hlt69338190"/>
      <w:bookmarkEnd w:id="235"/>
      <w:bookmarkStart w:id="236" w:name="_Hlt66848640"/>
      <w:bookmarkEnd w:id="236"/>
      <w:bookmarkStart w:id="237" w:name="_Hlt69265207"/>
      <w:bookmarkEnd w:id="237"/>
      <w:bookmarkStart w:id="238" w:name="_Hlt69358336"/>
      <w:bookmarkEnd w:id="238"/>
      <w:bookmarkStart w:id="239" w:name="_Hlt69635247"/>
      <w:bookmarkEnd w:id="239"/>
      <w:bookmarkStart w:id="240" w:name="_Toc11952"/>
      <w:bookmarkStart w:id="241" w:name="_Toc10057"/>
      <w:bookmarkStart w:id="242" w:name="_Toc29329"/>
      <w:r>
        <w:rPr>
          <w:rFonts w:hint="eastAsia" w:ascii="Times New Roman"/>
          <w:b/>
          <w:snapToGrid w:val="0"/>
          <w:color w:val="000000" w:themeColor="text1"/>
          <w:sz w:val="24"/>
          <w:highlight w:val="none"/>
          <w14:textFill>
            <w14:solidFill>
              <w14:schemeClr w14:val="tx1"/>
            </w14:solidFill>
          </w14:textFill>
        </w:rPr>
        <w:t>第五章</w:t>
      </w:r>
      <w:bookmarkStart w:id="243" w:name="_Hlt87793860"/>
      <w:bookmarkEnd w:id="243"/>
      <w:r>
        <w:rPr>
          <w:rFonts w:hint="eastAsia" w:ascii="Times New Roman"/>
          <w:b/>
          <w:snapToGrid w:val="0"/>
          <w:color w:val="000000" w:themeColor="text1"/>
          <w:sz w:val="24"/>
          <w:highlight w:val="none"/>
          <w14:textFill>
            <w14:solidFill>
              <w14:schemeClr w14:val="tx1"/>
            </w14:solidFill>
          </w14:textFill>
        </w:rPr>
        <w:t xml:space="preserve"> 图纸和招标工程</w:t>
      </w:r>
      <w:bookmarkStart w:id="244" w:name="_Hlt69669215"/>
      <w:bookmarkEnd w:id="244"/>
      <w:r>
        <w:rPr>
          <w:rFonts w:hint="eastAsia" w:ascii="Times New Roman"/>
          <w:b/>
          <w:snapToGrid w:val="0"/>
          <w:color w:val="000000" w:themeColor="text1"/>
          <w:sz w:val="24"/>
          <w:highlight w:val="none"/>
          <w14:textFill>
            <w14:solidFill>
              <w14:schemeClr w14:val="tx1"/>
            </w14:solidFill>
          </w14:textFill>
        </w:rPr>
        <w:t>量清单</w:t>
      </w:r>
      <w:bookmarkEnd w:id="240"/>
      <w:bookmarkEnd w:id="241"/>
      <w:bookmarkEnd w:id="242"/>
    </w:p>
    <w:p w14:paraId="5CDBEA39">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bookmarkStart w:id="245" w:name="_Hlt87793868"/>
      <w:bookmarkEnd w:id="245"/>
      <w:bookmarkStart w:id="246" w:name="_Hlt66104919"/>
      <w:bookmarkEnd w:id="246"/>
      <w:bookmarkStart w:id="247" w:name="_Hlt75747203"/>
      <w:bookmarkEnd w:id="247"/>
      <w:bookmarkStart w:id="248" w:name="_Hlt69669182"/>
      <w:bookmarkEnd w:id="248"/>
      <w:bookmarkStart w:id="249" w:name="_Toc25252"/>
      <w:bookmarkStart w:id="250" w:name="_Hlt69698785"/>
    </w:p>
    <w:p w14:paraId="10EE683D">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1．图纸</w:t>
      </w:r>
    </w:p>
    <w:p w14:paraId="714F6EAD">
      <w:pPr>
        <w:wordWrap w:val="0"/>
        <w:adjustRightInd w:val="0"/>
        <w:snapToGrid w:val="0"/>
        <w:spacing w:line="440" w:lineRule="exact"/>
        <w:ind w:firstLine="480"/>
        <w:rPr>
          <w:rFonts w:hint="eastAsia" w:ascii="Times New Roman" w:hAnsi="Times New Roman" w:eastAsia="宋体" w:cs="Times New Roman"/>
          <w:snapToGrid w:val="0"/>
          <w:color w:val="000000" w:themeColor="text1"/>
          <w:kern w:val="0"/>
          <w:highlight w:val="none"/>
          <w:lang w:eastAsia="zh-CN"/>
          <w14:textFill>
            <w14:solidFill>
              <w14:schemeClr w14:val="tx1"/>
            </w14:solidFill>
          </w14:textFill>
        </w:rPr>
      </w:pPr>
      <w:r>
        <w:rPr>
          <w:rFonts w:hint="eastAsia" w:ascii="Times New Roman" w:cs="Times New Roman"/>
          <w:snapToGrid w:val="0"/>
          <w:color w:val="000000" w:themeColor="text1"/>
          <w:kern w:val="0"/>
          <w:highlight w:val="none"/>
          <w:lang w:val="en-US" w:eastAsia="zh-CN"/>
          <w14:textFill>
            <w14:solidFill>
              <w14:schemeClr w14:val="tx1"/>
            </w14:solidFill>
          </w14:textFill>
        </w:rPr>
        <w:t>本招标文件随文另附施工图（电子文件）一套</w:t>
      </w:r>
      <w:r>
        <w:rPr>
          <w:rFonts w:hint="eastAsia" w:ascii="Times New Roman" w:hAnsi="Times New Roman" w:eastAsia="宋体" w:cs="Times New Roman"/>
          <w:snapToGrid w:val="0"/>
          <w:color w:val="000000" w:themeColor="text1"/>
          <w:kern w:val="0"/>
          <w:highlight w:val="none"/>
          <w:lang w:eastAsia="zh-CN"/>
          <w14:textFill>
            <w14:solidFill>
              <w14:schemeClr w14:val="tx1"/>
            </w14:solidFill>
          </w14:textFill>
        </w:rPr>
        <w:t>。</w:t>
      </w:r>
    </w:p>
    <w:p w14:paraId="0DD843F9">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2．招标工程量清单</w:t>
      </w:r>
    </w:p>
    <w:p w14:paraId="4CAEED9F">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2.1</w:t>
      </w:r>
      <w:r>
        <w:rPr>
          <w:rFonts w:hint="eastAsia" w:ascii="Times New Roman"/>
          <w:snapToGrid w:val="0"/>
          <w:color w:val="000000" w:themeColor="text1"/>
          <w:kern w:val="0"/>
          <w:highlight w:val="none"/>
          <w14:textFill>
            <w14:solidFill>
              <w14:schemeClr w14:val="tx1"/>
            </w14:solidFill>
          </w14:textFill>
        </w:rPr>
        <w:t xml:space="preserve"> 本招标文件随文另附招标工程量清单（</w:t>
      </w:r>
      <w:r>
        <w:rPr>
          <w:rFonts w:hint="eastAsia" w:ascii="Times New Roman"/>
          <w:snapToGrid w:val="0"/>
          <w:color w:val="000000" w:themeColor="text1"/>
          <w:kern w:val="0"/>
          <w:highlight w:val="none"/>
          <w:u w:val="single"/>
          <w14:textFill>
            <w14:solidFill>
              <w14:schemeClr w14:val="tx1"/>
            </w14:solidFill>
          </w14:textFill>
        </w:rPr>
        <w:t>EXCEL版</w:t>
      </w:r>
      <w:r>
        <w:rPr>
          <w:rFonts w:hint="eastAsia" w:ascii="Times New Roman"/>
          <w:snapToGrid w:val="0"/>
          <w:color w:val="000000" w:themeColor="text1"/>
          <w:kern w:val="0"/>
          <w:highlight w:val="none"/>
          <w14:textFill>
            <w14:solidFill>
              <w14:schemeClr w14:val="tx1"/>
            </w14:solidFill>
          </w14:textFill>
        </w:rPr>
        <w:t>电子文件）一套。招标工程量清单采用（造价软件名称及版本）编制</w:t>
      </w:r>
      <w:r>
        <w:rPr>
          <w:rFonts w:hint="eastAsia" w:ascii="Times New Roman"/>
          <w:b/>
          <w:bCs/>
          <w:snapToGrid w:val="0"/>
          <w:color w:val="000000" w:themeColor="text1"/>
          <w:kern w:val="0"/>
          <w:highlight w:val="none"/>
          <w14:textFill>
            <w14:solidFill>
              <w14:schemeClr w14:val="tx1"/>
            </w14:solidFill>
          </w14:textFill>
        </w:rPr>
        <w:t>。</w:t>
      </w:r>
    </w:p>
    <w:p w14:paraId="57C85514">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2.2</w:t>
      </w:r>
      <w:r>
        <w:rPr>
          <w:rFonts w:hint="eastAsia" w:ascii="Times New Roman"/>
          <w:snapToGrid w:val="0"/>
          <w:color w:val="000000" w:themeColor="text1"/>
          <w:kern w:val="0"/>
          <w:highlight w:val="none"/>
          <w14:textFill>
            <w14:solidFill>
              <w14:schemeClr w14:val="tx1"/>
            </w14:solidFill>
          </w14:textFill>
        </w:rPr>
        <w:t xml:space="preserve"> 本工程按照以下依据编制招标工程量清单：</w:t>
      </w:r>
    </w:p>
    <w:p w14:paraId="76D01110">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lang w:eastAsia="zh-CN"/>
          <w14:textFill>
            <w14:solidFill>
              <w14:schemeClr w14:val="tx1"/>
            </w14:solidFill>
          </w14:textFill>
        </w:rPr>
        <w:t>《建设工程工程量清单计价标准》（GB/T50500—2024）</w:t>
      </w:r>
      <w:r>
        <w:rPr>
          <w:rFonts w:hint="eastAsia" w:ascii="Times New Roman"/>
          <w:snapToGrid w:val="0"/>
          <w:color w:val="000000" w:themeColor="text1"/>
          <w:kern w:val="0"/>
          <w:highlight w:val="none"/>
          <w14:textFill>
            <w14:solidFill>
              <w14:schemeClr w14:val="tx1"/>
            </w14:solidFill>
          </w14:textFill>
        </w:rPr>
        <w:t>）；</w:t>
      </w:r>
    </w:p>
    <w:p w14:paraId="25DCAF7F">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（2）有关工程量计量规范。具体包括：</w:t>
      </w:r>
      <w:r>
        <w:rPr>
          <w:rFonts w:hint="eastAsia" w:ascii="Times New Roman"/>
          <w:snapToGrid w:val="0"/>
          <w:color w:val="000000" w:themeColor="text1"/>
          <w:kern w:val="0"/>
          <w:szCs w:val="24"/>
          <w:highlight w:val="none"/>
          <w:lang w:eastAsia="zh-CN"/>
          <w14:textFill>
            <w14:solidFill>
              <w14:schemeClr w14:val="tx1"/>
            </w14:solidFill>
          </w14:textFill>
        </w:rPr>
        <w:t>《建设工程工程量清单计价标准》（GB/T50500—2024）</w:t>
      </w:r>
      <w:r>
        <w:rPr>
          <w:rFonts w:hint="eastAsia" w:ascii="Times New Roman"/>
          <w:snapToGrid w:val="0"/>
          <w:color w:val="000000" w:themeColor="text1"/>
          <w:kern w:val="0"/>
          <w:highlight w:val="none"/>
          <w14:textFill>
            <w14:solidFill>
              <w14:schemeClr w14:val="tx1"/>
            </w14:solidFill>
          </w14:textFill>
        </w:rPr>
        <w:t>、《市政工程工程量计算规范》（ GB50857—2013）等；</w:t>
      </w:r>
    </w:p>
    <w:p w14:paraId="68E257D0">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054F6C01">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（4）施工图及相关资料；</w:t>
      </w:r>
    </w:p>
    <w:p w14:paraId="27916374">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（5）招标文件；</w:t>
      </w:r>
    </w:p>
    <w:p w14:paraId="01887DDB">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（6）施工现场情况、地勘水文资料、工程特点及常规施工方案；</w:t>
      </w:r>
    </w:p>
    <w:p w14:paraId="746F8611">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（7）与建设工程有关的标准、规范、技术资料。</w:t>
      </w:r>
    </w:p>
    <w:p w14:paraId="75EE1565">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bookmarkEnd w:id="249"/>
    <w:bookmarkEnd w:id="250"/>
    <w:p w14:paraId="590D3940">
      <w:pPr>
        <w:pStyle w:val="2"/>
        <w:wordWrap w:val="0"/>
        <w:autoSpaceDE/>
        <w:autoSpaceDN/>
        <w:snapToGrid w:val="0"/>
        <w:spacing w:line="440" w:lineRule="exact"/>
        <w:jc w:val="center"/>
        <w:rPr>
          <w:rFonts w:hint="eastAsia" w:ascii="Times New Roman" w:eastAsia="宋体"/>
          <w:b/>
          <w:snapToGrid w:val="0"/>
          <w:color w:val="000000" w:themeColor="text1"/>
          <w:sz w:val="24"/>
          <w:highlight w:val="none"/>
          <w:lang w:eastAsia="zh-CN"/>
          <w14:textFill>
            <w14:solidFill>
              <w14:schemeClr w14:val="tx1"/>
            </w14:solidFill>
          </w14:textFill>
        </w:rPr>
      </w:pPr>
      <w:bookmarkStart w:id="251" w:name="_Toc20954"/>
      <w:bookmarkStart w:id="252" w:name="_Toc19091"/>
      <w:bookmarkStart w:id="253" w:name="_Toc2668"/>
      <w:bookmarkStart w:id="254" w:name="_Toc12500"/>
      <w:bookmarkStart w:id="255" w:name="_Toc17232"/>
      <w:bookmarkStart w:id="256" w:name="_Toc15680"/>
      <w:bookmarkStart w:id="257" w:name="_Toc7500"/>
      <w:bookmarkStart w:id="258" w:name="_Toc104711098"/>
      <w:bookmarkStart w:id="259" w:name="_Toc28280"/>
      <w:bookmarkStart w:id="260" w:name="_Toc106418843"/>
      <w:bookmarkStart w:id="261" w:name="_Toc200338097"/>
      <w:bookmarkStart w:id="262" w:name="_Toc137621693"/>
      <w:bookmarkStart w:id="263" w:name="_Hlt66847557"/>
      <w:bookmarkStart w:id="264" w:name="_Toc66849200"/>
      <w:r>
        <w:rPr>
          <w:rFonts w:ascii="Times New Roman"/>
          <w:b/>
          <w:snapToGrid w:val="0"/>
          <w:color w:val="000000" w:themeColor="text1"/>
          <w:sz w:val="24"/>
          <w:highlight w:val="none"/>
          <w14:textFill>
            <w14:solidFill>
              <w14:schemeClr w14:val="tx1"/>
            </w14:solidFill>
          </w14:textFill>
        </w:rPr>
        <w:t xml:space="preserve">第六章 </w:t>
      </w:r>
      <w:bookmarkStart w:id="265" w:name="_Hlt75747044"/>
      <w:bookmarkEnd w:id="265"/>
      <w:r>
        <w:rPr>
          <w:rFonts w:ascii="Times New Roman"/>
          <w:b/>
          <w:snapToGrid w:val="0"/>
          <w:color w:val="000000" w:themeColor="text1"/>
          <w:sz w:val="24"/>
          <w:highlight w:val="none"/>
          <w14:textFill>
            <w14:solidFill>
              <w14:schemeClr w14:val="tx1"/>
            </w14:solidFill>
          </w14:textFill>
        </w:rPr>
        <w:t>投标文件格式</w:t>
      </w:r>
      <w:bookmarkEnd w:id="251"/>
      <w:bookmarkEnd w:id="252"/>
      <w:bookmarkEnd w:id="253"/>
      <w:bookmarkEnd w:id="254"/>
    </w:p>
    <w:p w14:paraId="68E84E7E">
      <w:pPr>
        <w:rPr>
          <w:rFonts w:hint="eastAsia"/>
          <w:color w:val="000000" w:themeColor="text1"/>
          <w:highlight w:val="none"/>
          <w:lang w:eastAsia="zh-CN"/>
          <w14:textFill>
            <w14:solidFill>
              <w14:schemeClr w14:val="tx1"/>
            </w14:solidFill>
          </w14:textFill>
        </w:rPr>
      </w:pPr>
    </w:p>
    <w:p w14:paraId="133F7AAB">
      <w:pPr>
        <w:pStyle w:val="83"/>
        <w:keepNext w:val="0"/>
        <w:keepLines w:val="0"/>
        <w:widowControl w:val="0"/>
        <w:wordWrap w:val="0"/>
        <w:adjustRightInd w:val="0"/>
        <w:snapToGrid w:val="0"/>
        <w:spacing w:before="0" w:after="0" w:line="240" w:lineRule="auto"/>
        <w:ind w:firstLine="0"/>
        <w:jc w:val="both"/>
        <w:rPr>
          <w:rFonts w:hint="eastAsia"/>
          <w:b/>
          <w:snapToGrid w:val="0"/>
          <w:color w:val="000000" w:themeColor="text1"/>
          <w:highlight w:val="none"/>
          <w14:textFill>
            <w14:solidFill>
              <w14:schemeClr w14:val="tx1"/>
            </w14:solidFill>
          </w14:textFill>
        </w:rPr>
      </w:pPr>
      <w:bookmarkStart w:id="266" w:name="_Toc17713"/>
      <w:bookmarkStart w:id="267" w:name="_Toc28738"/>
      <w:bookmarkStart w:id="268" w:name="_Toc31382"/>
      <w:bookmarkStart w:id="269" w:name="_Toc5905"/>
      <w:r>
        <w:rPr>
          <w:rFonts w:hint="eastAsia"/>
          <w:b/>
          <w:snapToGrid w:val="0"/>
          <w:color w:val="000000" w:themeColor="text1"/>
          <w:highlight w:val="none"/>
          <w14:textFill>
            <w14:solidFill>
              <w14:schemeClr w14:val="tx1"/>
            </w14:solidFill>
          </w14:textFill>
        </w:rPr>
        <w:t>格式一 封面</w:t>
      </w:r>
      <w:bookmarkEnd w:id="266"/>
      <w:bookmarkEnd w:id="267"/>
      <w:bookmarkEnd w:id="268"/>
      <w:bookmarkEnd w:id="269"/>
    </w:p>
    <w:p w14:paraId="1430B7DD">
      <w:pPr>
        <w:pStyle w:val="79"/>
        <w:widowControl w:val="0"/>
        <w:wordWrap w:val="0"/>
        <w:adjustRightInd w:val="0"/>
        <w:snapToGrid w:val="0"/>
        <w:spacing w:line="240" w:lineRule="auto"/>
        <w:rPr>
          <w:rFonts w:hint="eastAsia" w:ascii="Times New Roman"/>
          <w:b/>
          <w:snapToGrid w:val="0"/>
          <w:color w:val="000000" w:themeColor="text1"/>
          <w:sz w:val="24"/>
          <w:highlight w:val="none"/>
          <w14:textFill>
            <w14:solidFill>
              <w14:schemeClr w14:val="tx1"/>
            </w14:solidFill>
          </w14:textFill>
        </w:rPr>
      </w:pPr>
    </w:p>
    <w:p w14:paraId="7E7DC86D">
      <w:pPr>
        <w:pStyle w:val="79"/>
        <w:widowControl w:val="0"/>
        <w:wordWrap w:val="0"/>
        <w:adjustRightInd w:val="0"/>
        <w:snapToGrid w:val="0"/>
        <w:spacing w:line="240" w:lineRule="auto"/>
        <w:jc w:val="right"/>
        <w:rPr>
          <w:rFonts w:hint="eastAsia" w:ascii="Times New Roman"/>
          <w:b/>
          <w:snapToGrid w:val="0"/>
          <w:color w:val="000000" w:themeColor="text1"/>
          <w:sz w:val="24"/>
          <w:highlight w:val="none"/>
          <w14:textFill>
            <w14:solidFill>
              <w14:schemeClr w14:val="tx1"/>
            </w14:solidFill>
          </w14:textFill>
        </w:rPr>
      </w:pPr>
    </w:p>
    <w:p w14:paraId="7962318C">
      <w:pPr>
        <w:pStyle w:val="79"/>
        <w:widowControl w:val="0"/>
        <w:wordWrap w:val="0"/>
        <w:adjustRightInd w:val="0"/>
        <w:snapToGrid w:val="0"/>
        <w:spacing w:line="240" w:lineRule="auto"/>
        <w:rPr>
          <w:rFonts w:hint="eastAsia" w:ascii="Times New Roman"/>
          <w:b/>
          <w:snapToGrid w:val="0"/>
          <w:color w:val="000000" w:themeColor="text1"/>
          <w:sz w:val="24"/>
          <w:highlight w:val="none"/>
          <w14:textFill>
            <w14:solidFill>
              <w14:schemeClr w14:val="tx1"/>
            </w14:solidFill>
          </w14:textFill>
        </w:rPr>
      </w:pPr>
    </w:p>
    <w:p w14:paraId="70362558">
      <w:pPr>
        <w:pStyle w:val="79"/>
        <w:widowControl w:val="0"/>
        <w:wordWrap w:val="0"/>
        <w:adjustRightInd w:val="0"/>
        <w:snapToGrid w:val="0"/>
        <w:spacing w:line="240" w:lineRule="auto"/>
        <w:rPr>
          <w:rFonts w:hint="eastAsia" w:ascii="Times New Roman"/>
          <w:b/>
          <w:snapToGrid w:val="0"/>
          <w:color w:val="000000" w:themeColor="text1"/>
          <w:sz w:val="24"/>
          <w:highlight w:val="none"/>
          <w14:textFill>
            <w14:solidFill>
              <w14:schemeClr w14:val="tx1"/>
            </w14:solidFill>
          </w14:textFill>
        </w:rPr>
      </w:pPr>
    </w:p>
    <w:p w14:paraId="0E1BA0D0">
      <w:pPr>
        <w:pStyle w:val="79"/>
        <w:widowControl w:val="0"/>
        <w:wordWrap w:val="0"/>
        <w:adjustRightInd w:val="0"/>
        <w:snapToGrid w:val="0"/>
        <w:spacing w:line="240" w:lineRule="auto"/>
        <w:ind w:firstLine="0"/>
        <w:jc w:val="center"/>
        <w:rPr>
          <w:rFonts w:hint="eastAsia" w:ascii="Times New Roman"/>
          <w:b/>
          <w:snapToGrid w:val="0"/>
          <w:color w:val="000000" w:themeColor="text1"/>
          <w:sz w:val="48"/>
          <w:szCs w:val="48"/>
          <w:highlight w:val="none"/>
          <w14:textFill>
            <w14:solidFill>
              <w14:schemeClr w14:val="tx1"/>
            </w14:solidFill>
          </w14:textFill>
        </w:rPr>
      </w:pPr>
      <w:r>
        <w:rPr>
          <w:rFonts w:hint="eastAsia" w:ascii="Times New Roman"/>
          <w:bCs/>
          <w:snapToGrid w:val="0"/>
          <w:color w:val="000000" w:themeColor="text1"/>
          <w:sz w:val="48"/>
          <w:szCs w:val="48"/>
          <w:highlight w:val="none"/>
          <w:u w:val="single"/>
          <w14:textFill>
            <w14:solidFill>
              <w14:schemeClr w14:val="tx1"/>
            </w14:solidFill>
          </w14:textFill>
        </w:rPr>
        <w:t xml:space="preserve">             </w:t>
      </w:r>
      <w:r>
        <w:rPr>
          <w:rFonts w:hint="eastAsia" w:ascii="Times New Roman"/>
          <w:b/>
          <w:snapToGrid w:val="0"/>
          <w:color w:val="000000" w:themeColor="text1"/>
          <w:sz w:val="48"/>
          <w:szCs w:val="48"/>
          <w:highlight w:val="none"/>
          <w14:textFill>
            <w14:solidFill>
              <w14:schemeClr w14:val="tx1"/>
            </w14:solidFill>
          </w14:textFill>
        </w:rPr>
        <w:t>（项目名称）招标</w:t>
      </w:r>
    </w:p>
    <w:p w14:paraId="2342091F">
      <w:pPr>
        <w:pStyle w:val="79"/>
        <w:widowControl w:val="0"/>
        <w:wordWrap w:val="0"/>
        <w:adjustRightInd w:val="0"/>
        <w:snapToGrid w:val="0"/>
        <w:spacing w:line="240" w:lineRule="auto"/>
        <w:ind w:firstLine="0"/>
        <w:jc w:val="center"/>
        <w:rPr>
          <w:rFonts w:hint="eastAsia" w:ascii="Times New Roman"/>
          <w:b/>
          <w:snapToGrid w:val="0"/>
          <w:color w:val="000000" w:themeColor="text1"/>
          <w:sz w:val="32"/>
          <w:highlight w:val="none"/>
          <w14:textFill>
            <w14:solidFill>
              <w14:schemeClr w14:val="tx1"/>
            </w14:solidFill>
          </w14:textFill>
        </w:rPr>
      </w:pPr>
    </w:p>
    <w:p w14:paraId="69C7BB87">
      <w:pPr>
        <w:pStyle w:val="79"/>
        <w:widowControl w:val="0"/>
        <w:wordWrap w:val="0"/>
        <w:adjustRightInd w:val="0"/>
        <w:snapToGrid w:val="0"/>
        <w:spacing w:line="240" w:lineRule="auto"/>
        <w:ind w:firstLine="0"/>
        <w:jc w:val="center"/>
        <w:rPr>
          <w:rFonts w:hint="eastAsia" w:ascii="Times New Roman"/>
          <w:b/>
          <w:snapToGrid w:val="0"/>
          <w:color w:val="000000" w:themeColor="text1"/>
          <w:sz w:val="32"/>
          <w:highlight w:val="none"/>
          <w14:textFill>
            <w14:solidFill>
              <w14:schemeClr w14:val="tx1"/>
            </w14:solidFill>
          </w14:textFill>
        </w:rPr>
      </w:pPr>
    </w:p>
    <w:p w14:paraId="57E650E2">
      <w:pPr>
        <w:pStyle w:val="79"/>
        <w:widowControl w:val="0"/>
        <w:wordWrap w:val="0"/>
        <w:adjustRightInd w:val="0"/>
        <w:snapToGrid w:val="0"/>
        <w:spacing w:line="240" w:lineRule="auto"/>
        <w:ind w:firstLine="0"/>
        <w:jc w:val="center"/>
        <w:rPr>
          <w:rFonts w:hint="eastAsia" w:ascii="Times New Roman"/>
          <w:b/>
          <w:snapToGrid w:val="0"/>
          <w:color w:val="000000" w:themeColor="text1"/>
          <w:sz w:val="32"/>
          <w:highlight w:val="none"/>
          <w14:textFill>
            <w14:solidFill>
              <w14:schemeClr w14:val="tx1"/>
            </w14:solidFill>
          </w14:textFill>
        </w:rPr>
      </w:pPr>
    </w:p>
    <w:p w14:paraId="0AAE05E2">
      <w:pPr>
        <w:pStyle w:val="79"/>
        <w:widowControl w:val="0"/>
        <w:wordWrap w:val="0"/>
        <w:adjustRightInd w:val="0"/>
        <w:snapToGrid w:val="0"/>
        <w:spacing w:line="240" w:lineRule="auto"/>
        <w:ind w:firstLine="0"/>
        <w:jc w:val="center"/>
        <w:rPr>
          <w:rFonts w:hint="eastAsia" w:ascii="Times New Roman"/>
          <w:b/>
          <w:snapToGrid w:val="0"/>
          <w:color w:val="000000" w:themeColor="text1"/>
          <w:sz w:val="72"/>
          <w:highlight w:val="none"/>
          <w14:textFill>
            <w14:solidFill>
              <w14:schemeClr w14:val="tx1"/>
            </w14:solidFill>
          </w14:textFill>
        </w:rPr>
      </w:pPr>
      <w:r>
        <w:rPr>
          <w:rFonts w:hint="eastAsia" w:ascii="Times New Roman"/>
          <w:b/>
          <w:snapToGrid w:val="0"/>
          <w:color w:val="000000" w:themeColor="text1"/>
          <w:sz w:val="72"/>
          <w:highlight w:val="none"/>
          <w14:textFill>
            <w14:solidFill>
              <w14:schemeClr w14:val="tx1"/>
            </w14:solidFill>
          </w14:textFill>
        </w:rPr>
        <w:t>投  标  文  件</w:t>
      </w:r>
    </w:p>
    <w:p w14:paraId="0B20EA94">
      <w:pPr>
        <w:pStyle w:val="79"/>
        <w:widowControl w:val="0"/>
        <w:wordWrap w:val="0"/>
        <w:adjustRightInd w:val="0"/>
        <w:snapToGrid w:val="0"/>
        <w:spacing w:line="240" w:lineRule="auto"/>
        <w:ind w:firstLine="0"/>
        <w:jc w:val="center"/>
        <w:rPr>
          <w:rFonts w:hint="eastAsia" w:ascii="Times New Roman"/>
          <w:b/>
          <w:snapToGrid w:val="0"/>
          <w:color w:val="000000" w:themeColor="text1"/>
          <w:sz w:val="32"/>
          <w:highlight w:val="none"/>
          <w14:textFill>
            <w14:solidFill>
              <w14:schemeClr w14:val="tx1"/>
            </w14:solidFill>
          </w14:textFill>
        </w:rPr>
      </w:pPr>
    </w:p>
    <w:p w14:paraId="226C7157">
      <w:pPr>
        <w:pStyle w:val="79"/>
        <w:widowControl w:val="0"/>
        <w:wordWrap w:val="0"/>
        <w:adjustRightInd w:val="0"/>
        <w:snapToGrid w:val="0"/>
        <w:spacing w:line="240" w:lineRule="auto"/>
        <w:ind w:firstLine="0"/>
        <w:jc w:val="center"/>
        <w:rPr>
          <w:rFonts w:hint="eastAsia" w:ascii="宋体" w:hAnsi="宋体" w:eastAsia="宋体" w:cs="宋体"/>
          <w:b/>
          <w:bCs/>
          <w:color w:val="000000" w:themeColor="text1"/>
          <w:spacing w:val="2"/>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pacing w:val="2"/>
          <w:sz w:val="36"/>
          <w:szCs w:val="36"/>
          <w:highlight w:val="none"/>
          <w:lang w:val="en-US" w:eastAsia="zh-CN"/>
          <w14:textFill>
            <w14:solidFill>
              <w14:schemeClr w14:val="tx1"/>
            </w14:solidFill>
          </w14:textFill>
        </w:rPr>
        <w:t>（商务标书／经济标书／施工组织设计／定标文件）</w:t>
      </w:r>
    </w:p>
    <w:p w14:paraId="13EEB73E">
      <w:pPr>
        <w:pStyle w:val="79"/>
        <w:widowControl w:val="0"/>
        <w:wordWrap w:val="0"/>
        <w:adjustRightInd w:val="0"/>
        <w:snapToGrid w:val="0"/>
        <w:spacing w:line="240" w:lineRule="auto"/>
        <w:rPr>
          <w:rFonts w:hint="eastAsia" w:ascii="宋体" w:hAnsi="宋体" w:eastAsia="宋体" w:cs="宋体"/>
          <w:b/>
          <w:snapToGrid w:val="0"/>
          <w:color w:val="000000" w:themeColor="text1"/>
          <w:sz w:val="36"/>
          <w:szCs w:val="36"/>
          <w:highlight w:val="none"/>
          <w14:textFill>
            <w14:solidFill>
              <w14:schemeClr w14:val="tx1"/>
            </w14:solidFill>
          </w14:textFill>
        </w:rPr>
      </w:pPr>
    </w:p>
    <w:p w14:paraId="38B0648A">
      <w:pPr>
        <w:pStyle w:val="79"/>
        <w:widowControl w:val="0"/>
        <w:wordWrap w:val="0"/>
        <w:adjustRightInd w:val="0"/>
        <w:snapToGrid w:val="0"/>
        <w:spacing w:line="240" w:lineRule="auto"/>
        <w:rPr>
          <w:rFonts w:hint="eastAsia" w:ascii="宋体" w:hAnsi="宋体" w:eastAsia="宋体" w:cs="宋体"/>
          <w:b/>
          <w:snapToGrid w:val="0"/>
          <w:color w:val="000000" w:themeColor="text1"/>
          <w:sz w:val="36"/>
          <w:szCs w:val="36"/>
          <w:highlight w:val="none"/>
          <w14:textFill>
            <w14:solidFill>
              <w14:schemeClr w14:val="tx1"/>
            </w14:solidFill>
          </w14:textFill>
        </w:rPr>
      </w:pPr>
    </w:p>
    <w:p w14:paraId="00A8E1F6">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24CB63AC">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70753664">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7F25D36C">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2429E2ED">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4C629571">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2066E537">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68FE8154">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r>
        <w:rPr>
          <w:rFonts w:hint="eastAsia" w:ascii="Times New Roman"/>
          <w:bCs/>
          <w:snapToGrid w:val="0"/>
          <w:color w:val="000000" w:themeColor="text1"/>
          <w:sz w:val="32"/>
          <w:highlight w:val="none"/>
          <w14:textFill>
            <w14:solidFill>
              <w14:schemeClr w14:val="tx1"/>
            </w14:solidFill>
          </w14:textFill>
        </w:rPr>
        <w:t>投标人：</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（盖单位章）</w:t>
      </w:r>
    </w:p>
    <w:p w14:paraId="114317D5">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p>
    <w:p w14:paraId="639ABE49">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p>
    <w:p w14:paraId="31036C17">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p>
    <w:p w14:paraId="50C24F91">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r>
        <w:rPr>
          <w:rFonts w:hint="eastAsia" w:ascii="Times New Roman"/>
          <w:bCs/>
          <w:snapToGrid w:val="0"/>
          <w:color w:val="000000" w:themeColor="text1"/>
          <w:sz w:val="32"/>
          <w:highlight w:val="none"/>
          <w14:textFill>
            <w14:solidFill>
              <w14:schemeClr w14:val="tx1"/>
            </w14:solidFill>
          </w14:textFill>
        </w:rPr>
        <w:t>法定代表人或其委托代理人：</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（签字或盖章）</w:t>
      </w:r>
    </w:p>
    <w:p w14:paraId="47E50DAC">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p>
    <w:p w14:paraId="3A60C935">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u w:val="single"/>
          <w14:textFill>
            <w14:solidFill>
              <w14:schemeClr w14:val="tx1"/>
            </w14:solidFill>
          </w14:textFill>
        </w:rPr>
      </w:pPr>
    </w:p>
    <w:p w14:paraId="2B6A959C">
      <w:pPr>
        <w:pStyle w:val="79"/>
        <w:widowControl w:val="0"/>
        <w:wordWrap w:val="0"/>
        <w:adjustRightInd w:val="0"/>
        <w:snapToGrid w:val="0"/>
        <w:spacing w:line="240" w:lineRule="auto"/>
        <w:ind w:firstLine="0"/>
        <w:jc w:val="center"/>
        <w:rPr>
          <w:rFonts w:hint="eastAsia" w:ascii="Times New Roman"/>
          <w:b/>
          <w:snapToGrid w:val="0"/>
          <w:color w:val="000000" w:themeColor="text1"/>
          <w:highlight w:val="none"/>
          <w14:textFill>
            <w14:solidFill>
              <w14:schemeClr w14:val="tx1"/>
            </w14:solidFill>
          </w14:textFill>
        </w:rPr>
      </w:pP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年</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月</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日</w:t>
      </w:r>
    </w:p>
    <w:p w14:paraId="72820587">
      <w:pPr>
        <w:pStyle w:val="79"/>
        <w:widowControl w:val="0"/>
        <w:wordWrap w:val="0"/>
        <w:adjustRightInd w:val="0"/>
        <w:snapToGrid w:val="0"/>
        <w:rPr>
          <w:rFonts w:hint="eastAsia" w:ascii="Times New Roman"/>
          <w:b/>
          <w:snapToGrid w:val="0"/>
          <w:color w:val="000000" w:themeColor="text1"/>
          <w:highlight w:val="none"/>
          <w14:textFill>
            <w14:solidFill>
              <w14:schemeClr w14:val="tx1"/>
            </w14:solidFill>
          </w14:textFill>
        </w:rPr>
      </w:pPr>
    </w:p>
    <w:p w14:paraId="67F739D4">
      <w:pPr>
        <w:pStyle w:val="79"/>
        <w:widowControl w:val="0"/>
        <w:wordWrap w:val="0"/>
        <w:adjustRightInd w:val="0"/>
        <w:snapToGrid w:val="0"/>
        <w:rPr>
          <w:rFonts w:hint="eastAsia" w:ascii="Times New Roman"/>
          <w:b/>
          <w:snapToGrid w:val="0"/>
          <w:color w:val="000000" w:themeColor="text1"/>
          <w:highlight w:val="none"/>
          <w14:textFill>
            <w14:solidFill>
              <w14:schemeClr w14:val="tx1"/>
            </w14:solidFill>
          </w14:textFill>
        </w:rPr>
      </w:pPr>
    </w:p>
    <w:p w14:paraId="7A0C1DEE">
      <w:pPr>
        <w:pStyle w:val="79"/>
        <w:widowControl w:val="0"/>
        <w:wordWrap w:val="0"/>
        <w:adjustRightInd w:val="0"/>
        <w:snapToGrid w:val="0"/>
        <w:rPr>
          <w:rFonts w:hint="eastAsia" w:ascii="Times New Roman"/>
          <w:b/>
          <w:snapToGrid w:val="0"/>
          <w:color w:val="000000" w:themeColor="text1"/>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21F59452">
      <w:pPr>
        <w:pStyle w:val="4"/>
        <w:keepNext w:val="0"/>
        <w:keepLines w:val="0"/>
        <w:wordWrap w:val="0"/>
        <w:adjustRightInd w:val="0"/>
        <w:snapToGrid w:val="0"/>
        <w:spacing w:before="0" w:after="0" w:line="440" w:lineRule="exact"/>
        <w:jc w:val="left"/>
        <w:rPr>
          <w:rFonts w:ascii="Times New Roman"/>
          <w:b/>
          <w:snapToGrid w:val="0"/>
          <w:color w:val="000000" w:themeColor="text1"/>
          <w:highlight w:val="none"/>
          <w14:textFill>
            <w14:solidFill>
              <w14:schemeClr w14:val="tx1"/>
            </w14:solidFill>
          </w14:textFill>
        </w:rPr>
      </w:pPr>
      <w:bookmarkStart w:id="270" w:name="_Toc17355"/>
      <w:r>
        <w:rPr>
          <w:rFonts w:hint="eastAsia" w:ascii="Times New Roman"/>
          <w:b/>
          <w:snapToGrid w:val="0"/>
          <w:color w:val="000000" w:themeColor="text1"/>
          <w:highlight w:val="none"/>
          <w14:textFill>
            <w14:solidFill>
              <w14:schemeClr w14:val="tx1"/>
            </w14:solidFill>
          </w14:textFill>
        </w:rPr>
        <w:t>格式</w:t>
      </w:r>
      <w:bookmarkStart w:id="271" w:name="_Hlt97526007"/>
      <w:bookmarkEnd w:id="271"/>
      <w:r>
        <w:rPr>
          <w:rFonts w:hint="eastAsia" w:ascii="Times New Roman"/>
          <w:b/>
          <w:snapToGrid w:val="0"/>
          <w:color w:val="000000" w:themeColor="text1"/>
          <w:highlight w:val="none"/>
          <w14:textFill>
            <w14:solidFill>
              <w14:schemeClr w14:val="tx1"/>
            </w14:solidFill>
          </w14:textFill>
        </w:rPr>
        <w:t>二 投标函</w:t>
      </w:r>
      <w:bookmarkEnd w:id="255"/>
      <w:bookmarkEnd w:id="256"/>
      <w:bookmarkEnd w:id="257"/>
      <w:bookmarkEnd w:id="270"/>
    </w:p>
    <w:p w14:paraId="62942E7C">
      <w:pPr>
        <w:wordWrap w:val="0"/>
        <w:adjustRightInd w:val="0"/>
        <w:snapToGrid w:val="0"/>
        <w:spacing w:line="440" w:lineRule="exact"/>
        <w:ind w:firstLine="570"/>
        <w:jc w:val="center"/>
        <w:rPr>
          <w:rFonts w:hint="eastAsia" w:ascii="Times New Roman"/>
          <w:b/>
          <w:bCs/>
          <w:snapToGrid w:val="0"/>
          <w:color w:val="000000" w:themeColor="text1"/>
          <w:kern w:val="0"/>
          <w:highlight w:val="none"/>
          <w14:textFill>
            <w14:solidFill>
              <w14:schemeClr w14:val="tx1"/>
            </w14:solidFill>
          </w14:textFill>
        </w:rPr>
      </w:pPr>
      <w:bookmarkStart w:id="272" w:name="_Toc25895"/>
      <w:bookmarkStart w:id="273" w:name="_Toc1758"/>
      <w:bookmarkStart w:id="274" w:name="_Toc23239"/>
      <w:r>
        <w:rPr>
          <w:rFonts w:hint="eastAsia" w:ascii="Times New Roman"/>
          <w:b/>
          <w:bCs/>
          <w:snapToGrid w:val="0"/>
          <w:color w:val="000000" w:themeColor="text1"/>
          <w:kern w:val="0"/>
          <w:highlight w:val="none"/>
          <w14:textFill>
            <w14:solidFill>
              <w14:schemeClr w14:val="tx1"/>
            </w14:solidFill>
          </w14:textFill>
        </w:rPr>
        <w:t>投  标  函</w:t>
      </w:r>
      <w:bookmarkEnd w:id="258"/>
      <w:bookmarkEnd w:id="259"/>
      <w:bookmarkEnd w:id="260"/>
      <w:bookmarkEnd w:id="272"/>
      <w:bookmarkEnd w:id="273"/>
      <w:bookmarkEnd w:id="274"/>
    </w:p>
    <w:p w14:paraId="68D82ABB">
      <w:pPr>
        <w:wordWrap w:val="0"/>
        <w:adjustRightInd w:val="0"/>
        <w:snapToGrid w:val="0"/>
        <w:spacing w:line="440" w:lineRule="exact"/>
        <w:jc w:val="center"/>
        <w:rPr>
          <w:rFonts w:ascii="Times New Roman"/>
          <w:b/>
          <w:snapToGrid w:val="0"/>
          <w:color w:val="000000" w:themeColor="text1"/>
          <w:kern w:val="0"/>
          <w:highlight w:val="none"/>
          <w14:textFill>
            <w14:solidFill>
              <w14:schemeClr w14:val="tx1"/>
            </w14:solidFill>
          </w14:textFill>
        </w:rPr>
      </w:pPr>
    </w:p>
    <w:p w14:paraId="66BC8CEC">
      <w:pPr>
        <w:wordWrap w:val="0"/>
        <w:adjustRightInd w:val="0"/>
        <w:snapToGrid w:val="0"/>
        <w:spacing w:line="440" w:lineRule="exac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（招标人名称）</w:t>
      </w:r>
    </w:p>
    <w:p w14:paraId="56E56E4D">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szCs w:val="22"/>
          <w:highlight w:val="none"/>
          <w14:textFill>
            <w14:solidFill>
              <w14:schemeClr w14:val="tx1"/>
            </w14:solidFill>
          </w14:textFill>
        </w:rPr>
        <w:t>我方</w:t>
      </w:r>
      <w:r>
        <w:rPr>
          <w:rFonts w:hint="eastAsia" w:ascii="Times New Roman"/>
          <w:snapToGrid w:val="0"/>
          <w:color w:val="000000" w:themeColor="text1"/>
          <w:kern w:val="0"/>
          <w:highlight w:val="none"/>
          <w14:textFill>
            <w14:solidFill>
              <w14:schemeClr w14:val="tx1"/>
            </w14:solidFill>
          </w14:textFill>
        </w:rPr>
        <w:t>考察现场并充分研究</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（项目名称）（以下简称“本项目”）施工招标文件</w:t>
      </w:r>
      <w:r>
        <w:rPr>
          <w:rFonts w:hint="eastAsia" w:ascii="Times New Roman"/>
          <w:snapToGrid w:val="0"/>
          <w:color w:val="000000" w:themeColor="text1"/>
          <w:kern w:val="0"/>
          <w:szCs w:val="22"/>
          <w:highlight w:val="none"/>
          <w14:textFill>
            <w14:solidFill>
              <w14:schemeClr w14:val="tx1"/>
            </w14:solidFill>
          </w14:textFill>
        </w:rPr>
        <w:t>所有内容后</w:t>
      </w:r>
      <w:r>
        <w:rPr>
          <w:rFonts w:hint="eastAsia" w:ascii="Times New Roman"/>
          <w:snapToGrid w:val="0"/>
          <w:color w:val="000000" w:themeColor="text1"/>
          <w:kern w:val="0"/>
          <w:highlight w:val="none"/>
          <w14:textFill>
            <w14:solidFill>
              <w14:schemeClr w14:val="tx1"/>
            </w14:solidFill>
          </w14:textFill>
        </w:rPr>
        <w:t>，结合自身资质、能力和特点，愿意接受招标文件的全部内容和条件，兹以人民币（大写）：</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w:t>
      </w:r>
      <w:r>
        <w:rPr>
          <w:rFonts w:hint="eastAsia" w:ascii="Arial" w:hAnsi="Arial" w:cs="Arial"/>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highlight w:val="none"/>
          <w:u w:val="single"/>
          <w14:textFill>
            <w14:solidFill>
              <w14:schemeClr w14:val="tx1"/>
            </w14:solidFill>
          </w14:textFill>
        </w:rPr>
        <w:t xml:space="preserve">      </w:t>
      </w:r>
      <w:r>
        <w:rPr>
          <w:rFonts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szCs w:val="22"/>
          <w:highlight w:val="none"/>
          <w14:textFill>
            <w14:solidFill>
              <w14:schemeClr w14:val="tx1"/>
            </w14:solidFill>
          </w14:textFill>
        </w:rPr>
        <w:t>的投标总价</w:t>
      </w:r>
      <w:r>
        <w:rPr>
          <w:rFonts w:hint="eastAsia" w:ascii="Times New Roman"/>
          <w:snapToGrid w:val="0"/>
          <w:color w:val="000000" w:themeColor="text1"/>
          <w:kern w:val="0"/>
          <w:highlight w:val="none"/>
          <w14:textFill>
            <w14:solidFill>
              <w14:schemeClr w14:val="tx1"/>
            </w14:solidFill>
          </w14:textFill>
        </w:rPr>
        <w:t>竞投本项目施工。</w:t>
      </w:r>
    </w:p>
    <w:p w14:paraId="4672A630">
      <w:pPr>
        <w:wordWrap w:val="0"/>
        <w:adjustRightInd w:val="0"/>
        <w:snapToGrid w:val="0"/>
        <w:spacing w:line="440" w:lineRule="exact"/>
        <w:ind w:firstLine="570"/>
        <w:rPr>
          <w:rFonts w:hint="default" w:ascii="Times New Roman" w:eastAsia="宋体"/>
          <w:snapToGrid w:val="0"/>
          <w:color w:val="000000" w:themeColor="text1"/>
          <w:kern w:val="0"/>
          <w:highlight w:val="none"/>
          <w:lang w:val="en-US" w:eastAsia="zh-CN"/>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在我方的上述投标总价中，包括：</w:t>
      </w:r>
      <w:r>
        <w:rPr>
          <w:rFonts w:hint="eastAsia" w:ascii="Times New Roman"/>
          <w:snapToGrid w:val="0"/>
          <w:color w:val="000000" w:themeColor="text1"/>
          <w:kern w:val="0"/>
          <w:highlight w:val="none"/>
          <w:lang w:eastAsia="zh-CN"/>
          <w14:textFill>
            <w14:solidFill>
              <w14:schemeClr w14:val="tx1"/>
            </w14:solidFill>
          </w14:textFill>
        </w:rPr>
        <w:t>安全生产措施费</w:t>
      </w:r>
      <w:r>
        <w:rPr>
          <w:rFonts w:hint="eastAsia" w:ascii="Times New Roman"/>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，暂列金额¥</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u w:val="single"/>
          <w:lang w:val="en-US" w:eastAsia="zh-CN"/>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highlight w:val="none"/>
          <w:lang w:val="en-US" w:eastAsia="zh-CN"/>
          <w14:textFill>
            <w14:solidFill>
              <w14:schemeClr w14:val="tx1"/>
            </w14:solidFill>
          </w14:textFill>
        </w:rPr>
        <w:t>专业工程</w:t>
      </w:r>
      <w:r>
        <w:rPr>
          <w:rFonts w:hint="eastAsia" w:ascii="Times New Roman"/>
          <w:snapToGrid w:val="0"/>
          <w:color w:val="000000" w:themeColor="text1"/>
          <w:kern w:val="0"/>
          <w:highlight w:val="none"/>
          <w14:textFill>
            <w14:solidFill>
              <w14:schemeClr w14:val="tx1"/>
            </w14:solidFill>
          </w14:textFill>
        </w:rPr>
        <w:t>暂估价¥</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u w:val="single"/>
          <w:lang w:val="en-US" w:eastAsia="zh-CN"/>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highlight w:val="none"/>
          <w:lang w:val="en-US" w:eastAsia="zh-CN"/>
          <w14:textFill>
            <w14:solidFill>
              <w14:schemeClr w14:val="tx1"/>
            </w14:solidFill>
          </w14:textFill>
        </w:rPr>
        <w:t xml:space="preserve">  </w:t>
      </w:r>
    </w:p>
    <w:p w14:paraId="0F69BF94">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 如果我方中标，我方保证按照合同约定的开工日期开始本项目的施工，</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个日历天内竣工，并确保工程质量达到</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标准和维修其中的任何缺陷。</w:t>
      </w:r>
    </w:p>
    <w:p w14:paraId="14E2DAFC">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 本投标函在你方接收我方递交的投标文件之日起、到招标文件规定的投标有效期期满前对我方具有约束力。我方随时准备接受你方发出的中标通知书。</w:t>
      </w:r>
    </w:p>
    <w:p w14:paraId="1FFBE210">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4．我方在此声明，我方不存在本项目招标文件第一章第三节第</w:t>
      </w:r>
      <w:r>
        <w:rPr>
          <w:rFonts w:hint="eastAsia" w:ascii="Times New Roman"/>
          <w:b/>
          <w:bCs/>
          <w:snapToGrid w:val="0"/>
          <w:color w:val="000000" w:themeColor="text1"/>
          <w:kern w:val="0"/>
          <w:highlight w:val="none"/>
          <w14:textFill>
            <w14:solidFill>
              <w14:schemeClr w14:val="tx1"/>
            </w14:solidFill>
          </w14:textFill>
        </w:rPr>
        <w:t>2.4</w:t>
      </w:r>
      <w:r>
        <w:rPr>
          <w:rFonts w:hint="eastAsia" w:ascii="Times New Roman"/>
          <w:snapToGrid w:val="0"/>
          <w:color w:val="000000" w:themeColor="text1"/>
          <w:kern w:val="0"/>
          <w:highlight w:val="none"/>
          <w14:textFill>
            <w14:solidFill>
              <w14:schemeClr w14:val="tx1"/>
            </w14:solidFill>
          </w14:textFill>
        </w:rPr>
        <w:t>条“禁止投标条款”所列出的任何一种情形，并愿意承担因我方就此弄虚作假所引起的一切法律后果。</w:t>
      </w:r>
    </w:p>
    <w:p w14:paraId="621FFC93">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5．我方在此承诺，所递交投标文件的全部内容均为真实、有效、准确的，并愿意承担因我方就此弄虚作假所引起的一切法律后果，同时理解和同意有可能被要求提供更多的资料。</w:t>
      </w:r>
    </w:p>
    <w:p w14:paraId="0AA7D09A">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bookmarkStart w:id="275" w:name="_Hlt68771070"/>
      <w:bookmarkEnd w:id="275"/>
      <w:r>
        <w:rPr>
          <w:rFonts w:hint="eastAsia" w:ascii="Times New Roman"/>
          <w:snapToGrid w:val="0"/>
          <w:color w:val="000000" w:themeColor="text1"/>
          <w:kern w:val="0"/>
          <w:highlight w:val="none"/>
          <w14:textFill>
            <w14:solidFill>
              <w14:schemeClr w14:val="tx1"/>
            </w14:solidFill>
          </w14:textFill>
        </w:rPr>
        <w:t>6. 我方理解你方不一定要接纳收到的最低投标总价或任何投标总价的投标人中标，也不要求你方解释我方是否中标的原因。</w:t>
      </w:r>
    </w:p>
    <w:p w14:paraId="58E9A6F4">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w:t>
      </w:r>
    </w:p>
    <w:p w14:paraId="21DC521F">
      <w:pPr>
        <w:wordWrap w:val="0"/>
        <w:adjustRightInd w:val="0"/>
        <w:snapToGrid w:val="0"/>
        <w:spacing w:line="440" w:lineRule="exact"/>
        <w:rPr>
          <w:rFonts w:ascii="Times New Roman"/>
          <w:snapToGrid w:val="0"/>
          <w:color w:val="000000" w:themeColor="text1"/>
          <w:kern w:val="0"/>
          <w:highlight w:val="none"/>
          <w14:textFill>
            <w14:solidFill>
              <w14:schemeClr w14:val="tx1"/>
            </w14:solidFill>
          </w14:textFill>
        </w:rPr>
      </w:pPr>
    </w:p>
    <w:p w14:paraId="1B98B153">
      <w:pPr>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投标人：</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（盖单位章）</w:t>
      </w:r>
    </w:p>
    <w:p w14:paraId="42A4CE33">
      <w:pPr>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42F0D5FB">
      <w:pPr>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2B4C2338">
      <w:pPr>
        <w:wordWrap w:val="0"/>
        <w:adjustRightInd w:val="0"/>
        <w:snapToGrid w:val="0"/>
        <w:spacing w:line="440" w:lineRule="exact"/>
        <w:ind w:firstLine="480" w:firstLineChars="200"/>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法定代表人或其委托代理人：</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（签字或盖章）</w:t>
      </w:r>
    </w:p>
    <w:p w14:paraId="541047AB">
      <w:pPr>
        <w:wordWrap w:val="0"/>
        <w:adjustRightInd w:val="0"/>
        <w:snapToGrid w:val="0"/>
        <w:spacing w:line="440" w:lineRule="exact"/>
        <w:ind w:firstLine="480" w:firstLineChars="200"/>
        <w:jc w:val="right"/>
        <w:rPr>
          <w:rFonts w:ascii="Times New Roman"/>
          <w:snapToGrid w:val="0"/>
          <w:color w:val="000000" w:themeColor="text1"/>
          <w:kern w:val="0"/>
          <w:highlight w:val="none"/>
          <w14:textFill>
            <w14:solidFill>
              <w14:schemeClr w14:val="tx1"/>
            </w14:solidFill>
          </w14:textFill>
        </w:rPr>
      </w:pPr>
    </w:p>
    <w:p w14:paraId="0123D100">
      <w:pPr>
        <w:wordWrap w:val="0"/>
        <w:adjustRightInd w:val="0"/>
        <w:snapToGrid w:val="0"/>
        <w:spacing w:line="440" w:lineRule="exact"/>
        <w:jc w:val="left"/>
        <w:rPr>
          <w:rFonts w:ascii="Times New Roman"/>
          <w:snapToGrid w:val="0"/>
          <w:color w:val="000000" w:themeColor="text1"/>
          <w:kern w:val="0"/>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月</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日</w:t>
      </w:r>
    </w:p>
    <w:p w14:paraId="7F643F30">
      <w:pPr>
        <w:pStyle w:val="4"/>
        <w:keepNext w:val="0"/>
        <w:keepLines w:val="0"/>
        <w:wordWrap w:val="0"/>
        <w:adjustRightInd w:val="0"/>
        <w:snapToGrid w:val="0"/>
        <w:spacing w:before="0" w:after="0" w:line="440" w:lineRule="exact"/>
        <w:jc w:val="left"/>
        <w:rPr>
          <w:rFonts w:hint="eastAsia" w:ascii="Times New Roman"/>
          <w:b/>
          <w:snapToGrid w:val="0"/>
          <w:color w:val="000000" w:themeColor="text1"/>
          <w:highlight w:val="none"/>
          <w14:textFill>
            <w14:solidFill>
              <w14:schemeClr w14:val="tx1"/>
            </w14:solidFill>
          </w14:textFill>
        </w:rPr>
      </w:pPr>
      <w:bookmarkStart w:id="276" w:name="_Toc28414"/>
      <w:r>
        <w:rPr>
          <w:rFonts w:hint="eastAsia" w:ascii="Times New Roman"/>
          <w:b/>
          <w:snapToGrid w:val="0"/>
          <w:color w:val="000000" w:themeColor="text1"/>
          <w:highlight w:val="none"/>
          <w14:textFill>
            <w14:solidFill>
              <w14:schemeClr w14:val="tx1"/>
            </w14:solidFill>
          </w14:textFill>
        </w:rPr>
        <w:t>格式三 各项承诺一览表</w:t>
      </w:r>
      <w:bookmarkEnd w:id="276"/>
    </w:p>
    <w:p w14:paraId="785602A4">
      <w:pPr>
        <w:pStyle w:val="110"/>
        <w:wordWrap w:val="0"/>
        <w:adjustRightInd w:val="0"/>
        <w:snapToGrid w:val="0"/>
        <w:spacing w:line="380" w:lineRule="exact"/>
        <w:ind w:firstLine="420"/>
        <w:jc w:val="center"/>
        <w:rPr>
          <w:rFonts w:hint="eastAsia" w:ascii="Times New Roman"/>
          <w:b/>
          <w:bCs/>
          <w:snapToGrid w:val="0"/>
          <w:color w:val="000000" w:themeColor="text1"/>
          <w:kern w:val="0"/>
          <w:sz w:val="24"/>
          <w:szCs w:val="24"/>
          <w:highlight w:val="none"/>
          <w14:textFill>
            <w14:solidFill>
              <w14:schemeClr w14:val="tx1"/>
            </w14:solidFill>
          </w14:textFill>
        </w:rPr>
      </w:pPr>
      <w:bookmarkStart w:id="277" w:name="_Toc606"/>
      <w:bookmarkStart w:id="278" w:name="_Toc19422"/>
      <w:bookmarkStart w:id="279" w:name="_Toc29967"/>
      <w:r>
        <w:rPr>
          <w:rFonts w:hint="eastAsia" w:ascii="Times New Roman"/>
          <w:b/>
          <w:bCs/>
          <w:snapToGrid w:val="0"/>
          <w:color w:val="000000" w:themeColor="text1"/>
          <w:kern w:val="0"/>
          <w:sz w:val="24"/>
          <w:szCs w:val="24"/>
          <w:highlight w:val="none"/>
          <w14:textFill>
            <w14:solidFill>
              <w14:schemeClr w14:val="tx1"/>
            </w14:solidFill>
          </w14:textFill>
        </w:rPr>
        <w:t>各项承诺一览表</w:t>
      </w:r>
      <w:bookmarkEnd w:id="277"/>
      <w:bookmarkEnd w:id="278"/>
      <w:bookmarkEnd w:id="279"/>
    </w:p>
    <w:tbl>
      <w:tblPr>
        <w:tblStyle w:val="35"/>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4019"/>
      </w:tblGrid>
      <w:tr w14:paraId="5131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vAlign w:val="center"/>
          </w:tcPr>
          <w:p w14:paraId="7AC33A5F">
            <w:pPr>
              <w:pStyle w:val="67"/>
              <w:wordWrap w:val="0"/>
              <w:adjustRightInd w:val="0"/>
              <w:snapToGrid w:val="0"/>
              <w:spacing w:line="380" w:lineRule="exact"/>
              <w:jc w:val="center"/>
              <w:rPr>
                <w:rFonts w:ascii="Times New Roman" w:eastAsia="黑体"/>
                <w:bCs/>
                <w:snapToGrid w:val="0"/>
                <w:color w:val="000000" w:themeColor="text1"/>
                <w:kern w:val="0"/>
                <w:szCs w:val="21"/>
                <w:highlight w:val="none"/>
                <w14:textFill>
                  <w14:solidFill>
                    <w14:schemeClr w14:val="tx1"/>
                  </w14:solidFill>
                </w14:textFill>
              </w:rPr>
            </w:pPr>
            <w:r>
              <w:rPr>
                <w:rFonts w:hint="eastAsia" w:ascii="Times New Roman" w:eastAsia="黑体"/>
                <w:bCs/>
                <w:snapToGrid w:val="0"/>
                <w:color w:val="000000" w:themeColor="text1"/>
                <w:kern w:val="0"/>
                <w:szCs w:val="21"/>
                <w:highlight w:val="none"/>
                <w14:textFill>
                  <w14:solidFill>
                    <w14:schemeClr w14:val="tx1"/>
                  </w14:solidFill>
                </w14:textFill>
              </w:rPr>
              <w:t>序号</w:t>
            </w:r>
          </w:p>
        </w:tc>
        <w:tc>
          <w:tcPr>
            <w:tcW w:w="1573" w:type="dxa"/>
            <w:vAlign w:val="center"/>
          </w:tcPr>
          <w:p w14:paraId="0D6AAFC0">
            <w:pPr>
              <w:pStyle w:val="67"/>
              <w:wordWrap w:val="0"/>
              <w:adjustRightInd w:val="0"/>
              <w:snapToGrid w:val="0"/>
              <w:spacing w:line="380" w:lineRule="exact"/>
              <w:jc w:val="center"/>
              <w:rPr>
                <w:rFonts w:ascii="Times New Roman" w:eastAsia="黑体"/>
                <w:bCs/>
                <w:snapToGrid w:val="0"/>
                <w:color w:val="000000" w:themeColor="text1"/>
                <w:kern w:val="0"/>
                <w:szCs w:val="21"/>
                <w:highlight w:val="none"/>
                <w14:textFill>
                  <w14:solidFill>
                    <w14:schemeClr w14:val="tx1"/>
                  </w14:solidFill>
                </w14:textFill>
              </w:rPr>
            </w:pPr>
            <w:r>
              <w:rPr>
                <w:rFonts w:hint="eastAsia" w:ascii="Times New Roman" w:eastAsia="黑体"/>
                <w:bCs/>
                <w:snapToGrid w:val="0"/>
                <w:color w:val="000000" w:themeColor="text1"/>
                <w:kern w:val="0"/>
                <w:szCs w:val="21"/>
                <w:highlight w:val="none"/>
                <w14:textFill>
                  <w14:solidFill>
                    <w14:schemeClr w14:val="tx1"/>
                  </w14:solidFill>
                </w14:textFill>
              </w:rPr>
              <w:t>承诺事项</w:t>
            </w:r>
          </w:p>
        </w:tc>
        <w:tc>
          <w:tcPr>
            <w:tcW w:w="2923" w:type="dxa"/>
            <w:vAlign w:val="center"/>
          </w:tcPr>
          <w:p w14:paraId="09ECAB5D">
            <w:pPr>
              <w:pStyle w:val="67"/>
              <w:wordWrap w:val="0"/>
              <w:adjustRightInd w:val="0"/>
              <w:snapToGrid w:val="0"/>
              <w:spacing w:line="380" w:lineRule="exact"/>
              <w:jc w:val="center"/>
              <w:rPr>
                <w:rFonts w:ascii="Times New Roman" w:eastAsia="黑体"/>
                <w:bCs/>
                <w:snapToGrid w:val="0"/>
                <w:color w:val="000000" w:themeColor="text1"/>
                <w:kern w:val="0"/>
                <w:szCs w:val="21"/>
                <w:highlight w:val="none"/>
                <w14:textFill>
                  <w14:solidFill>
                    <w14:schemeClr w14:val="tx1"/>
                  </w14:solidFill>
                </w14:textFill>
              </w:rPr>
            </w:pPr>
            <w:r>
              <w:rPr>
                <w:rFonts w:hint="eastAsia" w:ascii="Times New Roman" w:eastAsia="黑体"/>
                <w:bCs/>
                <w:snapToGrid w:val="0"/>
                <w:color w:val="000000" w:themeColor="text1"/>
                <w:kern w:val="0"/>
                <w:szCs w:val="21"/>
                <w:highlight w:val="none"/>
                <w14:textFill>
                  <w14:solidFill>
                    <w14:schemeClr w14:val="tx1"/>
                  </w14:solidFill>
                </w14:textFill>
              </w:rPr>
              <w:t>承诺内容</w:t>
            </w:r>
          </w:p>
        </w:tc>
        <w:tc>
          <w:tcPr>
            <w:tcW w:w="4019" w:type="dxa"/>
            <w:vAlign w:val="center"/>
          </w:tcPr>
          <w:p w14:paraId="5B97723C">
            <w:pPr>
              <w:pStyle w:val="67"/>
              <w:wordWrap w:val="0"/>
              <w:adjustRightInd w:val="0"/>
              <w:snapToGrid w:val="0"/>
              <w:spacing w:line="380" w:lineRule="exact"/>
              <w:jc w:val="center"/>
              <w:rPr>
                <w:rFonts w:ascii="Times New Roman" w:eastAsia="黑体"/>
                <w:bCs/>
                <w:snapToGrid w:val="0"/>
                <w:color w:val="000000" w:themeColor="text1"/>
                <w:kern w:val="0"/>
                <w:szCs w:val="21"/>
                <w:highlight w:val="none"/>
                <w14:textFill>
                  <w14:solidFill>
                    <w14:schemeClr w14:val="tx1"/>
                  </w14:solidFill>
                </w14:textFill>
              </w:rPr>
            </w:pPr>
            <w:r>
              <w:rPr>
                <w:rFonts w:hint="eastAsia" w:ascii="Times New Roman" w:eastAsia="黑体"/>
                <w:bCs/>
                <w:snapToGrid w:val="0"/>
                <w:color w:val="000000" w:themeColor="text1"/>
                <w:kern w:val="0"/>
                <w:szCs w:val="21"/>
                <w:highlight w:val="none"/>
                <w14:textFill>
                  <w14:solidFill>
                    <w14:schemeClr w14:val="tx1"/>
                  </w14:solidFill>
                </w14:textFill>
              </w:rPr>
              <w:t>违约承诺</w:t>
            </w:r>
          </w:p>
        </w:tc>
      </w:tr>
      <w:tr w14:paraId="1321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3" w:hRule="atLeast"/>
          <w:jc w:val="center"/>
        </w:trPr>
        <w:tc>
          <w:tcPr>
            <w:tcW w:w="716" w:type="dxa"/>
            <w:vAlign w:val="center"/>
          </w:tcPr>
          <w:p w14:paraId="4D71B20F">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1</w:t>
            </w:r>
          </w:p>
        </w:tc>
        <w:tc>
          <w:tcPr>
            <w:tcW w:w="1573" w:type="dxa"/>
            <w:vAlign w:val="center"/>
          </w:tcPr>
          <w:p w14:paraId="720FE644">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自愿接受招标</w:t>
            </w:r>
          </w:p>
          <w:p w14:paraId="1B20CAD4">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文件条款的承诺</w:t>
            </w:r>
          </w:p>
        </w:tc>
        <w:tc>
          <w:tcPr>
            <w:tcW w:w="2923" w:type="dxa"/>
            <w:vAlign w:val="center"/>
          </w:tcPr>
          <w:p w14:paraId="1456EA23">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我方自愿接受招标文件的所有条款，所递交的投标文件已经充分响应招标文件的实质性要求。</w:t>
            </w:r>
          </w:p>
        </w:tc>
        <w:tc>
          <w:tcPr>
            <w:tcW w:w="4019" w:type="dxa"/>
            <w:vAlign w:val="center"/>
          </w:tcPr>
          <w:p w14:paraId="49F71896">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如果我方的投标文件未响应、违反、偏离招标文件的实质性要求，我方接受招标人或其授权的招标代理机构或其组建的评标委员会依据招标文件作出的相应处理，包括否决投标。</w:t>
            </w:r>
          </w:p>
        </w:tc>
      </w:tr>
      <w:tr w14:paraId="4AF7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2" w:hRule="atLeast"/>
          <w:jc w:val="center"/>
        </w:trPr>
        <w:tc>
          <w:tcPr>
            <w:tcW w:w="716" w:type="dxa"/>
            <w:vAlign w:val="center"/>
          </w:tcPr>
          <w:p w14:paraId="261CCFB3">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2</w:t>
            </w:r>
          </w:p>
        </w:tc>
        <w:tc>
          <w:tcPr>
            <w:tcW w:w="1573" w:type="dxa"/>
            <w:vAlign w:val="center"/>
          </w:tcPr>
          <w:p w14:paraId="5C785FD4">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无禁止投标</w:t>
            </w:r>
          </w:p>
          <w:p w14:paraId="303CF5ED">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情形的承诺</w:t>
            </w:r>
          </w:p>
        </w:tc>
        <w:tc>
          <w:tcPr>
            <w:tcW w:w="2923" w:type="dxa"/>
            <w:vAlign w:val="center"/>
          </w:tcPr>
          <w:p w14:paraId="5A1DBC77">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我方不存在招标文件第一章第三节第</w:t>
            </w:r>
            <w:r>
              <w:rPr>
                <w:rFonts w:hint="eastAsia" w:ascii="Times New Roman"/>
                <w:b/>
                <w:bCs/>
                <w:snapToGrid w:val="0"/>
                <w:color w:val="000000" w:themeColor="text1"/>
                <w:kern w:val="0"/>
                <w:sz w:val="21"/>
                <w:szCs w:val="21"/>
                <w:highlight w:val="none"/>
                <w14:textFill>
                  <w14:solidFill>
                    <w14:schemeClr w14:val="tx1"/>
                  </w14:solidFill>
                </w14:textFill>
              </w:rPr>
              <w:t>2.4</w:t>
            </w:r>
            <w:r>
              <w:rPr>
                <w:rFonts w:hint="eastAsia" w:ascii="Times New Roman"/>
                <w:snapToGrid w:val="0"/>
                <w:color w:val="000000" w:themeColor="text1"/>
                <w:kern w:val="0"/>
                <w:sz w:val="21"/>
                <w:szCs w:val="21"/>
                <w:highlight w:val="none"/>
                <w14:textFill>
                  <w14:solidFill>
                    <w14:schemeClr w14:val="tx1"/>
                  </w14:solidFill>
                </w14:textFill>
              </w:rPr>
              <w:t>条“禁止投标条款”规定的任何一种情形。</w:t>
            </w:r>
          </w:p>
        </w:tc>
        <w:tc>
          <w:tcPr>
            <w:tcW w:w="4019" w:type="dxa"/>
            <w:vAlign w:val="center"/>
          </w:tcPr>
          <w:p w14:paraId="01F1409E">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如果我方有招标文件第一章第三节第</w:t>
            </w:r>
            <w:r>
              <w:rPr>
                <w:rFonts w:hint="eastAsia" w:ascii="Times New Roman"/>
                <w:b/>
                <w:bCs/>
                <w:snapToGrid w:val="0"/>
                <w:color w:val="000000" w:themeColor="text1"/>
                <w:kern w:val="0"/>
                <w:sz w:val="21"/>
                <w:szCs w:val="21"/>
                <w:highlight w:val="none"/>
                <w14:textFill>
                  <w14:solidFill>
                    <w14:schemeClr w14:val="tx1"/>
                  </w14:solidFill>
                </w14:textFill>
              </w:rPr>
              <w:t>2.4</w:t>
            </w:r>
            <w:r>
              <w:rPr>
                <w:rFonts w:hint="eastAsia" w:ascii="Times New Roman"/>
                <w:snapToGrid w:val="0"/>
                <w:color w:val="000000" w:themeColor="text1"/>
                <w:kern w:val="0"/>
                <w:sz w:val="21"/>
                <w:szCs w:val="21"/>
                <w:highlight w:val="none"/>
                <w14:textFill>
                  <w14:solidFill>
                    <w14:schemeClr w14:val="tx1"/>
                  </w14:solidFill>
                </w14:textFill>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586ED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6" w:hRule="atLeast"/>
          <w:jc w:val="center"/>
        </w:trPr>
        <w:tc>
          <w:tcPr>
            <w:tcW w:w="716" w:type="dxa"/>
            <w:vAlign w:val="center"/>
          </w:tcPr>
          <w:p w14:paraId="1FF0CCB2">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3</w:t>
            </w:r>
          </w:p>
        </w:tc>
        <w:tc>
          <w:tcPr>
            <w:tcW w:w="1573" w:type="dxa"/>
            <w:vAlign w:val="center"/>
          </w:tcPr>
          <w:p w14:paraId="54DCCDB2">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自觉抵制围标</w:t>
            </w:r>
          </w:p>
          <w:p w14:paraId="519669DC">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串标和弄虚</w:t>
            </w:r>
          </w:p>
          <w:p w14:paraId="3AC9B8EB">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作假行为的承诺</w:t>
            </w:r>
          </w:p>
        </w:tc>
        <w:tc>
          <w:tcPr>
            <w:tcW w:w="2923" w:type="dxa"/>
            <w:vAlign w:val="center"/>
          </w:tcPr>
          <w:p w14:paraId="3757ED60">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我方合法正当、诚实守信地参与投标，不组织、不参加围标串标违法行为，不通过弄虚作假行为骗取中标。</w:t>
            </w:r>
          </w:p>
        </w:tc>
        <w:tc>
          <w:tcPr>
            <w:tcW w:w="4019" w:type="dxa"/>
            <w:vAlign w:val="center"/>
          </w:tcPr>
          <w:p w14:paraId="452E8A63">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2823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6" w:hRule="atLeast"/>
          <w:jc w:val="center"/>
        </w:trPr>
        <w:tc>
          <w:tcPr>
            <w:tcW w:w="716" w:type="dxa"/>
            <w:vAlign w:val="center"/>
          </w:tcPr>
          <w:p w14:paraId="0681C9A8">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4</w:t>
            </w:r>
          </w:p>
        </w:tc>
        <w:tc>
          <w:tcPr>
            <w:tcW w:w="1573" w:type="dxa"/>
            <w:vAlign w:val="center"/>
          </w:tcPr>
          <w:p w14:paraId="0DF4F7BC">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项目经理</w:t>
            </w:r>
          </w:p>
          <w:p w14:paraId="5081439C">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任职承诺</w:t>
            </w:r>
          </w:p>
        </w:tc>
        <w:tc>
          <w:tcPr>
            <w:tcW w:w="2923" w:type="dxa"/>
            <w:vAlign w:val="center"/>
          </w:tcPr>
          <w:p w14:paraId="10C07205">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我方拟派项目经理现阶段没有担任任何在施（包括已中标未开工、已开工未竣工）建设工程项目的项目经理。</w:t>
            </w:r>
          </w:p>
        </w:tc>
        <w:tc>
          <w:tcPr>
            <w:tcW w:w="4019" w:type="dxa"/>
            <w:vAlign w:val="center"/>
          </w:tcPr>
          <w:p w14:paraId="697A9047">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拟派项目经理在本项目招标投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5B1A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716" w:type="dxa"/>
            <w:vAlign w:val="center"/>
          </w:tcPr>
          <w:p w14:paraId="555B1FCE">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5</w:t>
            </w:r>
          </w:p>
        </w:tc>
        <w:tc>
          <w:tcPr>
            <w:tcW w:w="1573" w:type="dxa"/>
            <w:vAlign w:val="center"/>
          </w:tcPr>
          <w:p w14:paraId="605171AF">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投标文件</w:t>
            </w:r>
          </w:p>
          <w:p w14:paraId="2CE6691A">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真实性承诺</w:t>
            </w:r>
          </w:p>
        </w:tc>
        <w:tc>
          <w:tcPr>
            <w:tcW w:w="2923" w:type="dxa"/>
            <w:vAlign w:val="center"/>
          </w:tcPr>
          <w:p w14:paraId="0309D8E1">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我方所递交投标文件的全部内容均为真实、有效、准确的。</w:t>
            </w:r>
          </w:p>
        </w:tc>
        <w:tc>
          <w:tcPr>
            <w:tcW w:w="4019" w:type="dxa"/>
            <w:vAlign w:val="center"/>
          </w:tcPr>
          <w:p w14:paraId="75D3FCD6">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如果我方递交的投标文件任何内容不真实或无效或不准确，我方接受招标人或其授权的招标代理机构或其组建的评标委员会依据招标文件作出的相应处理，包括否决投标。</w:t>
            </w:r>
          </w:p>
        </w:tc>
      </w:tr>
      <w:tr w14:paraId="7E22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jc w:val="center"/>
        </w:trPr>
        <w:tc>
          <w:tcPr>
            <w:tcW w:w="716" w:type="dxa"/>
            <w:vAlign w:val="center"/>
          </w:tcPr>
          <w:p w14:paraId="553C8B90">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6</w:t>
            </w:r>
          </w:p>
        </w:tc>
        <w:tc>
          <w:tcPr>
            <w:tcW w:w="1573" w:type="dxa"/>
            <w:vAlign w:val="center"/>
          </w:tcPr>
          <w:p w14:paraId="6FE74F74">
            <w:pPr>
              <w:pStyle w:val="110"/>
              <w:wordWrap w:val="0"/>
              <w:adjustRightInd w:val="0"/>
              <w:snapToGrid w:val="0"/>
              <w:spacing w:line="380" w:lineRule="exact"/>
              <w:ind w:firstLine="0" w:firstLineChars="0"/>
              <w:jc w:val="center"/>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投标文件</w:t>
            </w:r>
          </w:p>
          <w:p w14:paraId="2EF68A9B">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信息公开承诺</w:t>
            </w:r>
          </w:p>
        </w:tc>
        <w:tc>
          <w:tcPr>
            <w:tcW w:w="2923" w:type="dxa"/>
            <w:vAlign w:val="center"/>
          </w:tcPr>
          <w:p w14:paraId="73D19AA9">
            <w:pPr>
              <w:pStyle w:val="110"/>
              <w:wordWrap w:val="0"/>
              <w:adjustRightInd w:val="0"/>
              <w:snapToGrid w:val="0"/>
              <w:spacing w:line="380" w:lineRule="exact"/>
              <w:ind w:firstLine="420" w:firstLineChars="20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我方提供完整的电子文件。如果我方成为本项目中标候选人，我方同意并授权招标人在评标结果公示期内公开我方商务标书的全部内容。</w:t>
            </w:r>
          </w:p>
        </w:tc>
        <w:tc>
          <w:tcPr>
            <w:tcW w:w="4019" w:type="dxa"/>
            <w:tcBorders>
              <w:tr2bl w:val="single" w:color="auto" w:sz="4" w:space="0"/>
            </w:tcBorders>
            <w:vAlign w:val="center"/>
          </w:tcPr>
          <w:p w14:paraId="674094B8">
            <w:pPr>
              <w:pStyle w:val="110"/>
              <w:wordWrap w:val="0"/>
              <w:adjustRightInd w:val="0"/>
              <w:snapToGrid w:val="0"/>
              <w:spacing w:line="380" w:lineRule="exact"/>
              <w:ind w:firstLine="0" w:firstLineChars="0"/>
              <w:jc w:val="left"/>
              <w:rPr>
                <w:rFonts w:ascii="Times New Roman"/>
                <w:snapToGrid w:val="0"/>
                <w:color w:val="000000" w:themeColor="text1"/>
                <w:kern w:val="0"/>
                <w:sz w:val="21"/>
                <w:szCs w:val="21"/>
                <w:highlight w:val="none"/>
                <w14:textFill>
                  <w14:solidFill>
                    <w14:schemeClr w14:val="tx1"/>
                  </w14:solidFill>
                </w14:textFill>
              </w:rPr>
            </w:pPr>
          </w:p>
          <w:p w14:paraId="7789CB84">
            <w:pPr>
              <w:pStyle w:val="110"/>
              <w:wordWrap w:val="0"/>
              <w:adjustRightInd w:val="0"/>
              <w:snapToGrid w:val="0"/>
              <w:spacing w:line="380" w:lineRule="exact"/>
              <w:ind w:firstLine="0" w:firstLineChars="0"/>
              <w:jc w:val="left"/>
              <w:rPr>
                <w:rFonts w:ascii="Times New Roman"/>
                <w:snapToGrid w:val="0"/>
                <w:color w:val="000000" w:themeColor="text1"/>
                <w:kern w:val="0"/>
                <w:sz w:val="21"/>
                <w:szCs w:val="21"/>
                <w:highlight w:val="none"/>
                <w14:textFill>
                  <w14:solidFill>
                    <w14:schemeClr w14:val="tx1"/>
                  </w14:solidFill>
                </w14:textFill>
              </w:rPr>
            </w:pPr>
          </w:p>
        </w:tc>
      </w:tr>
      <w:tr w14:paraId="0D0C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jc w:val="center"/>
        </w:trPr>
        <w:tc>
          <w:tcPr>
            <w:tcW w:w="716" w:type="dxa"/>
            <w:vAlign w:val="center"/>
          </w:tcPr>
          <w:p w14:paraId="43B4763F">
            <w:pPr>
              <w:pStyle w:val="67"/>
              <w:wordWrap w:val="0"/>
              <w:adjustRightInd w:val="0"/>
              <w:snapToGrid w:val="0"/>
              <w:spacing w:line="380" w:lineRule="exact"/>
              <w:jc w:val="center"/>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7</w:t>
            </w:r>
          </w:p>
        </w:tc>
        <w:tc>
          <w:tcPr>
            <w:tcW w:w="1573" w:type="dxa"/>
            <w:vAlign w:val="center"/>
          </w:tcPr>
          <w:p w14:paraId="48CB9C7C">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对不正常报价</w:t>
            </w:r>
          </w:p>
          <w:p w14:paraId="7CDEFC82">
            <w:pPr>
              <w:pStyle w:val="110"/>
              <w:wordWrap w:val="0"/>
              <w:adjustRightInd w:val="0"/>
              <w:snapToGrid w:val="0"/>
              <w:spacing w:line="380" w:lineRule="exact"/>
              <w:ind w:firstLine="0" w:firstLineChars="0"/>
              <w:jc w:val="center"/>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的确认承诺</w:t>
            </w:r>
          </w:p>
        </w:tc>
        <w:tc>
          <w:tcPr>
            <w:tcW w:w="2923" w:type="dxa"/>
            <w:vAlign w:val="center"/>
          </w:tcPr>
          <w:p w14:paraId="05886361">
            <w:pPr>
              <w:pStyle w:val="110"/>
              <w:wordWrap w:val="0"/>
              <w:adjustRightInd w:val="0"/>
              <w:snapToGrid w:val="0"/>
              <w:spacing w:line="380" w:lineRule="exact"/>
              <w:ind w:firstLine="420" w:firstLineChars="200"/>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如果我方中标，我方接受招标人在合同订立期间依据招标文件有关条款约定对我方已标价工程量清单中不正常报价的修正或认定，并按要求签署《不正常报价清单》加以确认。</w:t>
            </w:r>
          </w:p>
        </w:tc>
        <w:tc>
          <w:tcPr>
            <w:tcW w:w="4019" w:type="dxa"/>
            <w:tcBorders>
              <w:tr2bl w:val="single" w:color="auto" w:sz="4" w:space="0"/>
            </w:tcBorders>
            <w:vAlign w:val="center"/>
          </w:tcPr>
          <w:p w14:paraId="653DA2C3">
            <w:pPr>
              <w:pStyle w:val="110"/>
              <w:wordWrap w:val="0"/>
              <w:adjustRightInd w:val="0"/>
              <w:snapToGrid w:val="0"/>
              <w:spacing w:line="380" w:lineRule="exact"/>
              <w:ind w:firstLine="0" w:firstLineChars="0"/>
              <w:jc w:val="left"/>
              <w:rPr>
                <w:rFonts w:ascii="Times New Roman"/>
                <w:snapToGrid w:val="0"/>
                <w:color w:val="000000" w:themeColor="text1"/>
                <w:kern w:val="0"/>
                <w:sz w:val="21"/>
                <w:szCs w:val="21"/>
                <w:highlight w:val="none"/>
                <w14:textFill>
                  <w14:solidFill>
                    <w14:schemeClr w14:val="tx1"/>
                  </w14:solidFill>
                </w14:textFill>
              </w:rPr>
            </w:pPr>
          </w:p>
        </w:tc>
      </w:tr>
      <w:tr w14:paraId="5986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6" w:hRule="atLeast"/>
          <w:jc w:val="center"/>
        </w:trPr>
        <w:tc>
          <w:tcPr>
            <w:tcW w:w="716" w:type="dxa"/>
            <w:vAlign w:val="center"/>
          </w:tcPr>
          <w:p w14:paraId="43C815CE">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8</w:t>
            </w:r>
          </w:p>
        </w:tc>
        <w:tc>
          <w:tcPr>
            <w:tcW w:w="1573" w:type="dxa"/>
            <w:vAlign w:val="center"/>
          </w:tcPr>
          <w:p w14:paraId="20B7FB6F">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按时提交履约</w:t>
            </w:r>
          </w:p>
          <w:p w14:paraId="09953679">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保证的承诺</w:t>
            </w:r>
          </w:p>
        </w:tc>
        <w:tc>
          <w:tcPr>
            <w:tcW w:w="2923" w:type="dxa"/>
            <w:vAlign w:val="center"/>
          </w:tcPr>
          <w:p w14:paraId="1E071E8F">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如果我方中标，我方保证在招标文件规定的时限内全额提交履约保证。</w:t>
            </w:r>
          </w:p>
        </w:tc>
        <w:tc>
          <w:tcPr>
            <w:tcW w:w="4019" w:type="dxa"/>
            <w:vAlign w:val="center"/>
          </w:tcPr>
          <w:p w14:paraId="77B6852B">
            <w:pPr>
              <w:pStyle w:val="110"/>
              <w:wordWrap w:val="0"/>
              <w:adjustRightInd w:val="0"/>
              <w:snapToGrid w:val="0"/>
              <w:spacing w:line="380" w:lineRule="exact"/>
              <w:ind w:firstLine="0" w:firstLineChars="0"/>
              <w:jc w:val="left"/>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 xml:space="preserve">    如果我方未在招标文件规定的时限内全额提交履约保证，我方接受招标人依据招标文件作出的相应处理以及有关监督部门作出的行政处罚，并承担由此引起的一切法律后果。</w:t>
            </w:r>
          </w:p>
        </w:tc>
      </w:tr>
      <w:tr w14:paraId="1AC2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vAlign w:val="center"/>
          </w:tcPr>
          <w:p w14:paraId="03AE663E">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9</w:t>
            </w:r>
          </w:p>
        </w:tc>
        <w:tc>
          <w:tcPr>
            <w:tcW w:w="1573" w:type="dxa"/>
            <w:vAlign w:val="center"/>
          </w:tcPr>
          <w:p w14:paraId="27D17BF0">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按时签订合同</w:t>
            </w:r>
          </w:p>
          <w:p w14:paraId="7B01144B">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的承诺</w:t>
            </w:r>
          </w:p>
        </w:tc>
        <w:tc>
          <w:tcPr>
            <w:tcW w:w="2923" w:type="dxa"/>
            <w:vAlign w:val="center"/>
          </w:tcPr>
          <w:p w14:paraId="6DB4BC4B">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如果我方中标，我方保证在招标文件规定的时限内与招标人签订合同，不提出违背或超出招标文件、中标文件的要求。</w:t>
            </w:r>
          </w:p>
        </w:tc>
        <w:tc>
          <w:tcPr>
            <w:tcW w:w="4019" w:type="dxa"/>
            <w:vAlign w:val="center"/>
          </w:tcPr>
          <w:p w14:paraId="24021399">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0672699B">
      <w:pPr>
        <w:pStyle w:val="67"/>
        <w:wordWrap w:val="0"/>
        <w:adjustRightInd w:val="0"/>
        <w:snapToGrid w:val="0"/>
        <w:spacing w:line="420" w:lineRule="exact"/>
        <w:jc w:val="left"/>
        <w:rPr>
          <w:rFonts w:ascii="Times New Roman"/>
          <w:snapToGrid w:val="0"/>
          <w:color w:val="000000" w:themeColor="text1"/>
          <w:kern w:val="0"/>
          <w:highlight w:val="none"/>
          <w14:textFill>
            <w14:solidFill>
              <w14:schemeClr w14:val="tx1"/>
            </w14:solidFill>
          </w14:textFill>
        </w:rPr>
      </w:pPr>
    </w:p>
    <w:p w14:paraId="3443E7AA">
      <w:pPr>
        <w:pStyle w:val="18"/>
        <w:wordWrap w:val="0"/>
        <w:adjustRightInd w:val="0"/>
        <w:snapToGrid w:val="0"/>
        <w:spacing w:line="420" w:lineRule="exact"/>
        <w:ind w:firstLine="480" w:firstLineChars="200"/>
        <w:jc w:val="righ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投标人：</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（盖单位章）</w:t>
      </w:r>
    </w:p>
    <w:p w14:paraId="64316A55">
      <w:pPr>
        <w:pStyle w:val="18"/>
        <w:wordWrap w:val="0"/>
        <w:adjustRightInd w:val="0"/>
        <w:snapToGrid w:val="0"/>
        <w:spacing w:line="420" w:lineRule="exact"/>
        <w:ind w:firstLine="480" w:firstLineChars="200"/>
        <w:jc w:val="right"/>
        <w:rPr>
          <w:rFonts w:ascii="Times New Roman"/>
          <w:snapToGrid w:val="0"/>
          <w:color w:val="000000" w:themeColor="text1"/>
          <w:kern w:val="0"/>
          <w:szCs w:val="24"/>
          <w:highlight w:val="none"/>
          <w14:textFill>
            <w14:solidFill>
              <w14:schemeClr w14:val="tx1"/>
            </w14:solidFill>
          </w14:textFill>
        </w:rPr>
      </w:pPr>
    </w:p>
    <w:p w14:paraId="18146B71">
      <w:pPr>
        <w:pStyle w:val="18"/>
        <w:wordWrap w:val="0"/>
        <w:adjustRightInd w:val="0"/>
        <w:snapToGrid w:val="0"/>
        <w:spacing w:line="420" w:lineRule="exact"/>
        <w:ind w:firstLine="480" w:firstLineChars="200"/>
        <w:jc w:val="right"/>
        <w:rPr>
          <w:rFonts w:ascii="Times New Roman"/>
          <w:snapToGrid w:val="0"/>
          <w:color w:val="000000" w:themeColor="text1"/>
          <w:kern w:val="0"/>
          <w:szCs w:val="24"/>
          <w:highlight w:val="none"/>
          <w14:textFill>
            <w14:solidFill>
              <w14:schemeClr w14:val="tx1"/>
            </w14:solidFill>
          </w14:textFill>
        </w:rPr>
      </w:pPr>
    </w:p>
    <w:p w14:paraId="1B86E90B">
      <w:pPr>
        <w:pStyle w:val="18"/>
        <w:wordWrap w:val="0"/>
        <w:adjustRightInd w:val="0"/>
        <w:snapToGrid w:val="0"/>
        <w:spacing w:line="420" w:lineRule="exact"/>
        <w:ind w:firstLine="480" w:firstLineChars="200"/>
        <w:jc w:val="righ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法定代表人或其委托代理人：</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（签字或盖章）</w:t>
      </w:r>
    </w:p>
    <w:p w14:paraId="7E13347D">
      <w:pPr>
        <w:pStyle w:val="18"/>
        <w:wordWrap w:val="0"/>
        <w:adjustRightInd w:val="0"/>
        <w:snapToGrid w:val="0"/>
        <w:spacing w:line="420" w:lineRule="exact"/>
        <w:ind w:firstLine="480" w:firstLineChars="200"/>
        <w:rPr>
          <w:rFonts w:ascii="Times New Roman"/>
          <w:snapToGrid w:val="0"/>
          <w:color w:val="000000" w:themeColor="text1"/>
          <w:kern w:val="0"/>
          <w:szCs w:val="24"/>
          <w:highlight w:val="none"/>
          <w14:textFill>
            <w14:solidFill>
              <w14:schemeClr w14:val="tx1"/>
            </w14:solidFill>
          </w14:textFill>
        </w:rPr>
      </w:pPr>
    </w:p>
    <w:p w14:paraId="61691B11">
      <w:pPr>
        <w:pStyle w:val="18"/>
        <w:wordWrap w:val="0"/>
        <w:adjustRightInd w:val="0"/>
        <w:snapToGrid w:val="0"/>
        <w:spacing w:line="420" w:lineRule="exact"/>
        <w:ind w:firstLine="480" w:firstLineChars="200"/>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                     </w:t>
      </w:r>
      <w:r>
        <w:rPr>
          <w:rFonts w:ascii="Times New Roman"/>
          <w:snapToGrid w:val="0"/>
          <w:color w:val="000000" w:themeColor="text1"/>
          <w:kern w:val="0"/>
          <w:szCs w:val="24"/>
          <w:highlight w:val="none"/>
          <w14:textFill>
            <w14:solidFill>
              <w14:schemeClr w14:val="tx1"/>
            </w14:solidFill>
          </w14:textFill>
        </w:rPr>
        <w:t xml:space="preserve"> </w:t>
      </w:r>
      <w:r>
        <w:rPr>
          <w:rFonts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年</w:t>
      </w:r>
      <w:r>
        <w:rPr>
          <w:rFonts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月</w:t>
      </w:r>
      <w:r>
        <w:rPr>
          <w:rFonts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日</w:t>
      </w:r>
    </w:p>
    <w:p w14:paraId="0C0BCEA1">
      <w:pPr>
        <w:wordWrap w:val="0"/>
        <w:adjustRightInd w:val="0"/>
        <w:snapToGrid w:val="0"/>
        <w:spacing w:line="420" w:lineRule="exact"/>
        <w:jc w:val="left"/>
        <w:outlineLvl w:val="2"/>
        <w:rPr>
          <w:rFonts w:ascii="Times New Roman"/>
          <w:b/>
          <w:snapToGrid w:val="0"/>
          <w:color w:val="000000" w:themeColor="text1"/>
          <w:kern w:val="0"/>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2A3B70FD">
      <w:pPr>
        <w:wordWrap w:val="0"/>
        <w:adjustRightInd w:val="0"/>
        <w:snapToGrid w:val="0"/>
        <w:spacing w:line="440" w:lineRule="exact"/>
        <w:outlineLvl w:val="2"/>
        <w:rPr>
          <w:rFonts w:ascii="Times New Roman"/>
          <w:b/>
          <w:bCs/>
          <w:snapToGrid w:val="0"/>
          <w:color w:val="000000" w:themeColor="text1"/>
          <w:kern w:val="0"/>
          <w:szCs w:val="24"/>
          <w:highlight w:val="none"/>
          <w14:textFill>
            <w14:solidFill>
              <w14:schemeClr w14:val="tx1"/>
            </w14:solidFill>
          </w14:textFill>
        </w:rPr>
      </w:pPr>
      <w:bookmarkStart w:id="280" w:name="_Toc10806"/>
      <w:bookmarkStart w:id="281" w:name="_Toc25024"/>
      <w:bookmarkStart w:id="282" w:name="_Toc1689"/>
      <w:r>
        <w:rPr>
          <w:rFonts w:hint="eastAsia" w:ascii="Times New Roman"/>
          <w:b/>
          <w:bCs/>
          <w:snapToGrid w:val="0"/>
          <w:color w:val="000000" w:themeColor="text1"/>
          <w:kern w:val="0"/>
          <w:szCs w:val="24"/>
          <w:highlight w:val="none"/>
          <w14:textFill>
            <w14:solidFill>
              <w14:schemeClr w14:val="tx1"/>
            </w14:solidFill>
          </w14:textFill>
        </w:rPr>
        <w:t>格式四 授权委托书</w:t>
      </w:r>
      <w:bookmarkEnd w:id="280"/>
      <w:bookmarkEnd w:id="281"/>
      <w:bookmarkEnd w:id="282"/>
    </w:p>
    <w:p w14:paraId="2C7D0179">
      <w:pPr>
        <w:wordWrap w:val="0"/>
        <w:adjustRightInd w:val="0"/>
        <w:snapToGrid w:val="0"/>
        <w:spacing w:line="440" w:lineRule="exact"/>
        <w:outlineLvl w:val="2"/>
        <w:rPr>
          <w:rFonts w:ascii="Times New Roman"/>
          <w:b/>
          <w:bCs/>
          <w:snapToGrid w:val="0"/>
          <w:color w:val="000000" w:themeColor="text1"/>
          <w:kern w:val="0"/>
          <w:szCs w:val="24"/>
          <w:highlight w:val="none"/>
          <w14:textFill>
            <w14:solidFill>
              <w14:schemeClr w14:val="tx1"/>
            </w14:solidFill>
          </w14:textFill>
        </w:rPr>
      </w:pPr>
    </w:p>
    <w:p w14:paraId="43EB0C27">
      <w:pPr>
        <w:wordWrap w:val="0"/>
        <w:adjustRightInd w:val="0"/>
        <w:snapToGrid w:val="0"/>
        <w:spacing w:before="260" w:after="260" w:line="440" w:lineRule="exact"/>
        <w:jc w:val="center"/>
        <w:rPr>
          <w:rFonts w:ascii="Times New Roman"/>
          <w:b/>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sz w:val="30"/>
          <w:highlight w:val="none"/>
          <w14:textFill>
            <w14:solidFill>
              <w14:schemeClr w14:val="tx1"/>
            </w14:solidFill>
          </w14:textFill>
        </w:rPr>
        <w:t>授权委托书</w:t>
      </w:r>
    </w:p>
    <w:p w14:paraId="07D42795">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p>
    <w:p w14:paraId="5C261614">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本人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（姓名）系</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（投标人名称）的法定代表人，现委托</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（姓名）为我方代理人。代理人根据授权，以我方名义签署、澄清、说明、补正、递交、撤回、修改</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（项目名称）施工投标文件、签订合同和处理有关事宜，其法律后果由我方承担。</w:t>
      </w:r>
    </w:p>
    <w:p w14:paraId="22F3BFD2">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委托期限：至</w:t>
      </w:r>
      <w:r>
        <w:rPr>
          <w:rFonts w:hint="eastAsia" w:ascii="Times New Roman"/>
          <w:snapToGrid w:val="0"/>
          <w:color w:val="000000" w:themeColor="text1"/>
          <w:kern w:val="0"/>
          <w:szCs w:val="21"/>
          <w:highlight w:val="none"/>
          <w:u w:val="single"/>
          <w14:textFill>
            <w14:solidFill>
              <w14:schemeClr w14:val="tx1"/>
            </w14:solidFill>
          </w14:textFill>
        </w:rPr>
        <w:t xml:space="preserve">     年   月   日</w:t>
      </w:r>
      <w:r>
        <w:rPr>
          <w:rFonts w:hint="eastAsia" w:ascii="Times New Roman"/>
          <w:i/>
          <w:iCs/>
          <w:snapToGrid w:val="0"/>
          <w:color w:val="000000" w:themeColor="text1"/>
          <w:kern w:val="0"/>
          <w:szCs w:val="21"/>
          <w:highlight w:val="none"/>
          <w:u w:val="single"/>
          <w14:textFill>
            <w14:solidFill>
              <w14:schemeClr w14:val="tx1"/>
            </w14:solidFill>
          </w14:textFill>
        </w:rPr>
        <w:t>（不得短于招标文件规定的投标有效期）</w:t>
      </w:r>
      <w:r>
        <w:rPr>
          <w:rFonts w:hint="eastAsia" w:ascii="Times New Roman"/>
          <w:snapToGrid w:val="0"/>
          <w:color w:val="000000" w:themeColor="text1"/>
          <w:kern w:val="0"/>
          <w:szCs w:val="21"/>
          <w:highlight w:val="none"/>
          <w14:textFill>
            <w14:solidFill>
              <w14:schemeClr w14:val="tx1"/>
            </w14:solidFill>
          </w14:textFill>
        </w:rPr>
        <w:t xml:space="preserve"> 。</w:t>
      </w:r>
    </w:p>
    <w:p w14:paraId="67FA0B15">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代理人无转委托权。</w:t>
      </w:r>
    </w:p>
    <w:p w14:paraId="22E254E8">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7F5AEE33">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5B2C94AB">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投  标  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（盖单位章）</w:t>
      </w:r>
    </w:p>
    <w:p w14:paraId="1BC1D5FD">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w:t>
      </w:r>
    </w:p>
    <w:p w14:paraId="1447D346">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185C7EA1">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法定代表人：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（签字或盖章）</w:t>
      </w:r>
    </w:p>
    <w:p w14:paraId="6D3032FB">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5B07A767">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委托代理人：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（签字或盖章）</w:t>
      </w:r>
    </w:p>
    <w:p w14:paraId="76C75226">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w:t>
      </w:r>
    </w:p>
    <w:p w14:paraId="605720E7">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年</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月</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日</w:t>
      </w:r>
    </w:p>
    <w:p w14:paraId="517929F0">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7C64D50B">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61D2ADBC">
      <w:pPr>
        <w:wordWrap w:val="0"/>
        <w:adjustRightInd w:val="0"/>
        <w:snapToGrid w:val="0"/>
        <w:ind w:firstLine="6440" w:firstLineChars="23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 w:val="28"/>
          <w:szCs w:val="28"/>
          <w:highlight w:val="none"/>
          <w:u w:val="single"/>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20" name="自选图形 19"/>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4D95AE9">
                            <w:pPr>
                              <w:jc w:val="center"/>
                              <w:rPr>
                                <w:szCs w:val="21"/>
                              </w:rPr>
                            </w:pPr>
                          </w:p>
                          <w:p w14:paraId="4E121CDD">
                            <w:pPr>
                              <w:jc w:val="both"/>
                              <w:rPr>
                                <w:szCs w:val="21"/>
                              </w:rPr>
                            </w:pPr>
                          </w:p>
                          <w:p w14:paraId="77EB16C5">
                            <w:pPr>
                              <w:jc w:val="center"/>
                              <w:rPr>
                                <w:szCs w:val="21"/>
                              </w:rPr>
                            </w:pPr>
                            <w:r>
                              <w:rPr>
                                <w:rFonts w:hint="eastAsia"/>
                                <w:szCs w:val="21"/>
                              </w:rPr>
                              <w:t>委托代理人身份证扫描件正、反面</w:t>
                            </w:r>
                          </w:p>
                        </w:txbxContent>
                      </wps:txbx>
                      <wps:bodyPr wrap="square" upright="1"/>
                    </wps:wsp>
                  </a:graphicData>
                </a:graphic>
              </wp:anchor>
            </w:drawing>
          </mc:Choice>
          <mc:Fallback>
            <w:pict>
              <v:shape id="自选图形 19" o:spid="_x0000_s1026" o:spt="176" type="#_x0000_t176" style="position:absolute;left:0pt;margin-left:115.5pt;margin-top:2.6pt;height:124.75pt;width:251.25pt;z-index:251673600;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sn06zYAAAACQEAAA8AAAAAAAAAAQAgAAAAIgAAAGRycy9kb3ducmV2LnhtbFBLAQIUABQAAAAI&#10;AIdO4kDAzocTJgIAAFUEAAAOAAAAAAAAAAEAIAAAACcBAABkcnMvZTJvRG9jLnhtbFBLBQYAAAAA&#10;BgAGAFkBAAC/BQAAAAA=&#10;">
                <v:fill on="t" focussize="0,0"/>
                <v:stroke color="#000000" joinstyle="miter"/>
                <v:imagedata o:title=""/>
                <o:lock v:ext="edit" aspectratio="f"/>
                <v:textbox>
                  <w:txbxContent>
                    <w:p w14:paraId="44D95AE9">
                      <w:pPr>
                        <w:jc w:val="center"/>
                        <w:rPr>
                          <w:szCs w:val="21"/>
                        </w:rPr>
                      </w:pPr>
                    </w:p>
                    <w:p w14:paraId="4E121CDD">
                      <w:pPr>
                        <w:jc w:val="both"/>
                        <w:rPr>
                          <w:szCs w:val="21"/>
                        </w:rPr>
                      </w:pPr>
                    </w:p>
                    <w:p w14:paraId="77EB16C5">
                      <w:pPr>
                        <w:jc w:val="center"/>
                        <w:rPr>
                          <w:szCs w:val="21"/>
                        </w:rPr>
                      </w:pPr>
                      <w:r>
                        <w:rPr>
                          <w:rFonts w:hint="eastAsia"/>
                          <w:szCs w:val="21"/>
                        </w:rPr>
                        <w:t>委托代理人身份证扫描件正、反面</w:t>
                      </w:r>
                    </w:p>
                  </w:txbxContent>
                </v:textbox>
              </v:shape>
            </w:pict>
          </mc:Fallback>
        </mc:AlternateContent>
      </w:r>
    </w:p>
    <w:p w14:paraId="3A7F7DBB">
      <w:pPr>
        <w:pStyle w:val="12"/>
        <w:wordWrap w:val="0"/>
        <w:adjustRightInd w:val="0"/>
        <w:snapToGrid w:val="0"/>
        <w:rPr>
          <w:rFonts w:ascii="Times New Roman"/>
          <w:snapToGrid w:val="0"/>
          <w:color w:val="000000" w:themeColor="text1"/>
          <w:kern w:val="0"/>
          <w:szCs w:val="24"/>
          <w:highlight w:val="none"/>
          <w14:textFill>
            <w14:solidFill>
              <w14:schemeClr w14:val="tx1"/>
            </w14:solidFill>
          </w14:textFill>
        </w:rPr>
      </w:pPr>
    </w:p>
    <w:p w14:paraId="69BEAA3D">
      <w:pPr>
        <w:pStyle w:val="4"/>
        <w:keepNext w:val="0"/>
        <w:keepLines w:val="0"/>
        <w:wordWrap w:val="0"/>
        <w:adjustRightInd w:val="0"/>
        <w:snapToGrid w:val="0"/>
        <w:rPr>
          <w:rFonts w:ascii="Times New Roman"/>
          <w:snapToGrid w:val="0"/>
          <w:color w:val="000000" w:themeColor="text1"/>
          <w:highlight w:val="none"/>
          <w14:textFill>
            <w14:solidFill>
              <w14:schemeClr w14:val="tx1"/>
            </w14:solidFill>
          </w14:textFill>
        </w:rPr>
      </w:pPr>
    </w:p>
    <w:p w14:paraId="6049D711">
      <w:pPr>
        <w:pStyle w:val="5"/>
        <w:widowControl w:val="0"/>
        <w:wordWrap w:val="0"/>
        <w:adjustRightInd w:val="0"/>
        <w:snapToGrid w:val="0"/>
        <w:rPr>
          <w:rFonts w:ascii="Times New Roman"/>
          <w:snapToGrid w:val="0"/>
          <w:color w:val="000000" w:themeColor="text1"/>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5A51E693">
      <w:pPr>
        <w:wordWrap w:val="0"/>
        <w:adjustRightInd w:val="0"/>
        <w:snapToGrid w:val="0"/>
        <w:spacing w:line="440" w:lineRule="exact"/>
        <w:outlineLvl w:val="2"/>
        <w:rPr>
          <w:rFonts w:ascii="Times New Roman"/>
          <w:b/>
          <w:snapToGrid w:val="0"/>
          <w:color w:val="000000" w:themeColor="text1"/>
          <w:kern w:val="0"/>
          <w:highlight w:val="none"/>
          <w14:textFill>
            <w14:solidFill>
              <w14:schemeClr w14:val="tx1"/>
            </w14:solidFill>
          </w14:textFill>
        </w:rPr>
      </w:pPr>
      <w:bookmarkStart w:id="283" w:name="_Toc26408"/>
      <w:bookmarkStart w:id="284" w:name="_Toc3912"/>
      <w:bookmarkStart w:id="285" w:name="_Toc32037"/>
      <w:r>
        <w:rPr>
          <w:rFonts w:hint="eastAsia" w:ascii="Times New Roman"/>
          <w:b/>
          <w:snapToGrid w:val="0"/>
          <w:color w:val="000000" w:themeColor="text1"/>
          <w:kern w:val="0"/>
          <w:highlight w:val="none"/>
          <w14:textFill>
            <w14:solidFill>
              <w14:schemeClr w14:val="tx1"/>
            </w14:solidFill>
          </w14:textFill>
        </w:rPr>
        <w:t>格式五 法定代表人身份证明</w:t>
      </w:r>
      <w:bookmarkEnd w:id="283"/>
      <w:bookmarkEnd w:id="284"/>
      <w:bookmarkEnd w:id="285"/>
    </w:p>
    <w:p w14:paraId="0C8DC673">
      <w:pPr>
        <w:wordWrap w:val="0"/>
        <w:adjustRightInd w:val="0"/>
        <w:snapToGrid w:val="0"/>
        <w:spacing w:line="440" w:lineRule="exact"/>
        <w:outlineLvl w:val="2"/>
        <w:rPr>
          <w:rFonts w:ascii="Times New Roman"/>
          <w:b/>
          <w:snapToGrid w:val="0"/>
          <w:color w:val="000000" w:themeColor="text1"/>
          <w:kern w:val="0"/>
          <w:highlight w:val="none"/>
          <w14:textFill>
            <w14:solidFill>
              <w14:schemeClr w14:val="tx1"/>
            </w14:solidFill>
          </w14:textFill>
        </w:rPr>
      </w:pPr>
    </w:p>
    <w:p w14:paraId="5497EA02">
      <w:pPr>
        <w:wordWrap w:val="0"/>
        <w:adjustRightInd w:val="0"/>
        <w:snapToGrid w:val="0"/>
        <w:spacing w:before="260" w:after="260" w:line="440" w:lineRule="exact"/>
        <w:jc w:val="center"/>
        <w:rPr>
          <w:rFonts w:ascii="Times New Roman"/>
          <w:b/>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sz w:val="30"/>
          <w:highlight w:val="none"/>
          <w14:textFill>
            <w14:solidFill>
              <w14:schemeClr w14:val="tx1"/>
            </w14:solidFill>
          </w14:textFill>
        </w:rPr>
        <w:t>法定代表人身份证明</w:t>
      </w:r>
    </w:p>
    <w:p w14:paraId="342E02D6">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p>
    <w:p w14:paraId="0319FEAE">
      <w:pPr>
        <w:wordWrap w:val="0"/>
        <w:adjustRightInd w:val="0"/>
        <w:snapToGrid w:val="0"/>
        <w:spacing w:line="440" w:lineRule="exact"/>
        <w:rPr>
          <w:rFonts w:ascii="Times New Roman"/>
          <w:snapToGrid w:val="0"/>
          <w:color w:val="000000" w:themeColor="text1"/>
          <w:kern w:val="0"/>
          <w:szCs w:val="21"/>
          <w:highlight w:val="none"/>
          <w:u w:val="singl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投标人名称：</w:t>
      </w:r>
      <w:r>
        <w:rPr>
          <w:rFonts w:hint="eastAsia" w:ascii="Times New Roman"/>
          <w:snapToGrid w:val="0"/>
          <w:color w:val="000000" w:themeColor="text1"/>
          <w:kern w:val="0"/>
          <w:szCs w:val="21"/>
          <w:highlight w:val="none"/>
          <w:u w:val="single"/>
          <w14:textFill>
            <w14:solidFill>
              <w14:schemeClr w14:val="tx1"/>
            </w14:solidFill>
          </w14:textFill>
        </w:rPr>
        <w:t xml:space="preserve">                  </w:t>
      </w:r>
    </w:p>
    <w:p w14:paraId="4CF1E622">
      <w:pPr>
        <w:wordWrap w:val="0"/>
        <w:adjustRightInd w:val="0"/>
        <w:snapToGrid w:val="0"/>
        <w:spacing w:line="440" w:lineRule="exact"/>
        <w:rPr>
          <w:rFonts w:ascii="Times New Roman"/>
          <w:snapToGrid w:val="0"/>
          <w:color w:val="000000" w:themeColor="text1"/>
          <w:kern w:val="0"/>
          <w:szCs w:val="21"/>
          <w:highlight w:val="none"/>
          <w:u w:val="singl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姓名：</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性别：</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年龄：</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职务：</w:t>
      </w:r>
      <w:r>
        <w:rPr>
          <w:rFonts w:hint="eastAsia" w:ascii="Times New Roman"/>
          <w:snapToGrid w:val="0"/>
          <w:color w:val="000000" w:themeColor="text1"/>
          <w:kern w:val="0"/>
          <w:szCs w:val="21"/>
          <w:highlight w:val="none"/>
          <w:u w:val="single"/>
          <w14:textFill>
            <w14:solidFill>
              <w14:schemeClr w14:val="tx1"/>
            </w14:solidFill>
          </w14:textFill>
        </w:rPr>
        <w:t xml:space="preserve">           </w:t>
      </w:r>
    </w:p>
    <w:p w14:paraId="529D71B8">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系</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（投标人名称）的法定代表人。</w:t>
      </w:r>
    </w:p>
    <w:p w14:paraId="7FFF0B60">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特此证明。</w:t>
      </w:r>
    </w:p>
    <w:p w14:paraId="72A7DE31">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p>
    <w:p w14:paraId="626D0AF5">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p>
    <w:p w14:paraId="7795390F">
      <w:pPr>
        <w:wordWrap w:val="0"/>
        <w:adjustRightInd w:val="0"/>
        <w:snapToGrid w:val="0"/>
        <w:spacing w:line="440" w:lineRule="exact"/>
        <w:jc w:val="righ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投标人：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（盖单位章）</w:t>
      </w:r>
    </w:p>
    <w:p w14:paraId="76D4A0D8">
      <w:pPr>
        <w:wordWrap w:val="0"/>
        <w:adjustRightInd w:val="0"/>
        <w:snapToGrid w:val="0"/>
        <w:spacing w:line="440" w:lineRule="exact"/>
        <w:jc w:val="right"/>
        <w:rPr>
          <w:rFonts w:ascii="Times New Roman"/>
          <w:snapToGrid w:val="0"/>
          <w:color w:val="000000" w:themeColor="text1"/>
          <w:kern w:val="0"/>
          <w:szCs w:val="21"/>
          <w:highlight w:val="none"/>
          <w14:textFill>
            <w14:solidFill>
              <w14:schemeClr w14:val="tx1"/>
            </w14:solidFill>
          </w14:textFill>
        </w:rPr>
      </w:pPr>
    </w:p>
    <w:p w14:paraId="17E11D38">
      <w:pPr>
        <w:wordWrap w:val="0"/>
        <w:adjustRightInd w:val="0"/>
        <w:snapToGrid w:val="0"/>
        <w:spacing w:line="440" w:lineRule="exact"/>
        <w:jc w:val="right"/>
        <w:rPr>
          <w:rFonts w:ascii="Times New Roman"/>
          <w:snapToGrid w:val="0"/>
          <w:color w:val="000000" w:themeColor="text1"/>
          <w:kern w:val="0"/>
          <w:szCs w:val="21"/>
          <w:highlight w:val="none"/>
          <w14:textFill>
            <w14:solidFill>
              <w14:schemeClr w14:val="tx1"/>
            </w14:solidFill>
          </w14:textFill>
        </w:rPr>
      </w:pPr>
    </w:p>
    <w:p w14:paraId="316FFAFB">
      <w:pPr>
        <w:wordWrap w:val="0"/>
        <w:adjustRightInd w:val="0"/>
        <w:snapToGrid w:val="0"/>
        <w:spacing w:line="440" w:lineRule="exact"/>
        <w:jc w:val="righ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法定代表人：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（签字或盖章）</w:t>
      </w:r>
    </w:p>
    <w:p w14:paraId="4D74D5B0">
      <w:pPr>
        <w:wordWrap w:val="0"/>
        <w:adjustRightInd w:val="0"/>
        <w:snapToGrid w:val="0"/>
        <w:spacing w:line="440" w:lineRule="exact"/>
        <w:jc w:val="center"/>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w:t>
      </w:r>
    </w:p>
    <w:p w14:paraId="21902447">
      <w:pPr>
        <w:wordWrap w:val="0"/>
        <w:adjustRightInd w:val="0"/>
        <w:snapToGrid w:val="0"/>
        <w:spacing w:line="440" w:lineRule="exact"/>
        <w:jc w:val="center"/>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年</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月</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 xml:space="preserve">日       </w:t>
      </w:r>
    </w:p>
    <w:p w14:paraId="1A25CF41">
      <w:pPr>
        <w:wordWrap w:val="0"/>
        <w:adjustRightInd w:val="0"/>
        <w:snapToGrid w:val="0"/>
        <w:spacing w:line="440" w:lineRule="exact"/>
        <w:ind w:firstLine="240" w:firstLineChars="1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w:t>
      </w:r>
    </w:p>
    <w:p w14:paraId="7C59002C">
      <w:pPr>
        <w:wordWrap w:val="0"/>
        <w:adjustRightInd w:val="0"/>
        <w:snapToGrid w:val="0"/>
        <w:spacing w:line="440" w:lineRule="exact"/>
        <w:ind w:firstLine="720" w:firstLineChars="300"/>
        <w:rPr>
          <w:rFonts w:ascii="Times New Roman"/>
          <w:i/>
          <w:iCs/>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w:t>
      </w:r>
      <w:r>
        <w:rPr>
          <w:rFonts w:hint="eastAsia" w:ascii="Times New Roman"/>
          <w:i/>
          <w:iCs/>
          <w:snapToGrid w:val="0"/>
          <w:color w:val="000000" w:themeColor="text1"/>
          <w:kern w:val="0"/>
          <w:szCs w:val="21"/>
          <w:highlight w:val="none"/>
          <w14:textFill>
            <w14:solidFill>
              <w14:schemeClr w14:val="tx1"/>
            </w14:solidFill>
          </w14:textFill>
        </w:rPr>
        <w:t xml:space="preserve"> </w:t>
      </w:r>
    </w:p>
    <w:p w14:paraId="10F2B67A">
      <w:pPr>
        <w:wordWrap w:val="0"/>
        <w:adjustRightInd w:val="0"/>
        <w:snapToGrid w:val="0"/>
        <w:spacing w:line="440" w:lineRule="exact"/>
        <w:ind w:firstLine="720" w:firstLineChars="300"/>
        <w:rPr>
          <w:rFonts w:ascii="Times New Roman"/>
          <w:i/>
          <w:iCs/>
          <w:snapToGrid w:val="0"/>
          <w:color w:val="000000" w:themeColor="text1"/>
          <w:kern w:val="0"/>
          <w:szCs w:val="21"/>
          <w:highlight w:val="none"/>
          <w14:textFill>
            <w14:solidFill>
              <w14:schemeClr w14:val="tx1"/>
            </w14:solidFill>
          </w14:textFill>
        </w:rPr>
      </w:pPr>
    </w:p>
    <w:p w14:paraId="625BDD31">
      <w:pPr>
        <w:wordWrap w:val="0"/>
        <w:adjustRightInd w:val="0"/>
        <w:snapToGrid w:val="0"/>
        <w:spacing w:line="440" w:lineRule="exact"/>
        <w:ind w:firstLine="720" w:firstLineChars="300"/>
        <w:rPr>
          <w:rFonts w:ascii="Times New Roman"/>
          <w:i/>
          <w:iCs/>
          <w:snapToGrid w:val="0"/>
          <w:color w:val="000000" w:themeColor="text1"/>
          <w:kern w:val="0"/>
          <w:szCs w:val="21"/>
          <w:highlight w:val="none"/>
          <w14:textFill>
            <w14:solidFill>
              <w14:schemeClr w14:val="tx1"/>
            </w14:solidFill>
          </w14:textFill>
        </w:rPr>
      </w:pPr>
    </w:p>
    <w:p w14:paraId="7FCAD774">
      <w:pPr>
        <w:wordWrap w:val="0"/>
        <w:adjustRightInd w:val="0"/>
        <w:snapToGrid w:val="0"/>
        <w:rPr>
          <w:rFonts w:ascii="Times New Roman"/>
          <w:b/>
          <w:snapToGrid w:val="0"/>
          <w:color w:val="000000" w:themeColor="text1"/>
          <w:kern w:val="0"/>
          <w:szCs w:val="21"/>
          <w:highlight w:val="none"/>
          <w14:textFill>
            <w14:solidFill>
              <w14:schemeClr w14:val="tx1"/>
            </w14:solidFill>
          </w14:textFill>
        </w:rPr>
      </w:pPr>
      <w:r>
        <w:rPr>
          <w:rFonts w:hint="eastAsia" w:ascii="Times New Roman"/>
          <w:b/>
          <w:snapToGrid w:val="0"/>
          <w:color w:val="000000" w:themeColor="text1"/>
          <w:kern w:val="0"/>
          <w:szCs w:val="21"/>
          <w:highlight w:val="none"/>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19" name="自选图形 18"/>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929B991">
                            <w:pPr>
                              <w:jc w:val="center"/>
                              <w:rPr>
                                <w:szCs w:val="21"/>
                              </w:rPr>
                            </w:pPr>
                          </w:p>
                          <w:p w14:paraId="1D15F5A5">
                            <w:pPr>
                              <w:jc w:val="both"/>
                              <w:rPr>
                                <w:szCs w:val="21"/>
                              </w:rPr>
                            </w:pPr>
                          </w:p>
                          <w:p w14:paraId="78D5A447">
                            <w:pPr>
                              <w:jc w:val="center"/>
                              <w:rPr>
                                <w:szCs w:val="21"/>
                              </w:rPr>
                            </w:pPr>
                            <w:r>
                              <w:rPr>
                                <w:rFonts w:hint="eastAsia"/>
                                <w:szCs w:val="21"/>
                              </w:rPr>
                              <w:t>法定代表人身份证扫描件正、反面</w:t>
                            </w:r>
                          </w:p>
                        </w:txbxContent>
                      </wps:txbx>
                      <wps:bodyPr wrap="square" upright="1"/>
                    </wps:wsp>
                  </a:graphicData>
                </a:graphic>
              </wp:anchor>
            </w:drawing>
          </mc:Choice>
          <mc:Fallback>
            <w:pict>
              <v:shape id="自选图形 18" o:spid="_x0000_s1026" o:spt="176" type="#_x0000_t176" style="position:absolute;left:0pt;margin-left:127.5pt;margin-top:1.6pt;height:124.75pt;width:222.45pt;z-index:251672576;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4V1KbYAAAACQEAAA8AAAAAAAAAAQAgAAAAIgAAAGRycy9kb3ducmV2LnhtbFBLAQIUABQAAAAI&#10;AIdO4kCmRkchJgIAAFUEAAAOAAAAAAAAAAEAIAAAACcBAABkcnMvZTJvRG9jLnhtbFBLBQYAAAAA&#10;BgAGAFkBAAC/BQAAAAA=&#10;">
                <v:fill on="t" focussize="0,0"/>
                <v:stroke color="#000000" joinstyle="miter"/>
                <v:imagedata o:title=""/>
                <o:lock v:ext="edit" aspectratio="f"/>
                <v:textbox>
                  <w:txbxContent>
                    <w:p w14:paraId="7929B991">
                      <w:pPr>
                        <w:jc w:val="center"/>
                        <w:rPr>
                          <w:szCs w:val="21"/>
                        </w:rPr>
                      </w:pPr>
                    </w:p>
                    <w:p w14:paraId="1D15F5A5">
                      <w:pPr>
                        <w:jc w:val="both"/>
                        <w:rPr>
                          <w:szCs w:val="21"/>
                        </w:rPr>
                      </w:pPr>
                    </w:p>
                    <w:p w14:paraId="78D5A447">
                      <w:pPr>
                        <w:jc w:val="center"/>
                        <w:rPr>
                          <w:szCs w:val="21"/>
                        </w:rPr>
                      </w:pPr>
                      <w:r>
                        <w:rPr>
                          <w:rFonts w:hint="eastAsia"/>
                          <w:szCs w:val="21"/>
                        </w:rPr>
                        <w:t>法定代表人身份证扫描件正、反面</w:t>
                      </w:r>
                    </w:p>
                  </w:txbxContent>
                </v:textbox>
              </v:shape>
            </w:pict>
          </mc:Fallback>
        </mc:AlternateContent>
      </w:r>
    </w:p>
    <w:p w14:paraId="6397AADA">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ascii="Times New Roman"/>
          <w:snapToGrid w:val="0"/>
          <w:color w:val="000000" w:themeColor="text1"/>
          <w:kern w:val="0"/>
          <w:sz w:val="28"/>
          <w:szCs w:val="28"/>
          <w:highlight w:val="none"/>
          <w14:textFill>
            <w14:solidFill>
              <w14:schemeClr w14:val="tx1"/>
            </w14:solidFill>
          </w14:textFill>
        </w:rPr>
      </w:pPr>
    </w:p>
    <w:p w14:paraId="4CB7BCD1">
      <w:pPr>
        <w:wordWrap w:val="0"/>
        <w:adjustRightInd w:val="0"/>
        <w:snapToGrid w:val="0"/>
        <w:spacing w:line="480" w:lineRule="exact"/>
        <w:jc w:val="center"/>
        <w:rPr>
          <w:rFonts w:ascii="Times New Roman"/>
          <w:b/>
          <w:snapToGrid w:val="0"/>
          <w:color w:val="000000" w:themeColor="text1"/>
          <w:kern w:val="0"/>
          <w:sz w:val="28"/>
          <w:szCs w:val="28"/>
          <w:highlight w:val="none"/>
          <w14:textFill>
            <w14:solidFill>
              <w14:schemeClr w14:val="tx1"/>
            </w14:solidFill>
          </w14:textFill>
        </w:rPr>
      </w:pPr>
    </w:p>
    <w:p w14:paraId="229134F2">
      <w:pPr>
        <w:wordWrap w:val="0"/>
        <w:adjustRightInd w:val="0"/>
        <w:snapToGrid w:val="0"/>
        <w:spacing w:line="480" w:lineRule="exact"/>
        <w:jc w:val="center"/>
        <w:rPr>
          <w:rFonts w:ascii="Times New Roman"/>
          <w:b/>
          <w:snapToGrid w:val="0"/>
          <w:color w:val="000000" w:themeColor="text1"/>
          <w:kern w:val="0"/>
          <w:sz w:val="28"/>
          <w:szCs w:val="28"/>
          <w:highlight w:val="none"/>
          <w14:textFill>
            <w14:solidFill>
              <w14:schemeClr w14:val="tx1"/>
            </w14:solidFill>
          </w14:textFill>
        </w:rPr>
      </w:pPr>
    </w:p>
    <w:p w14:paraId="776B7455">
      <w:pPr>
        <w:wordWrap w:val="0"/>
        <w:adjustRightInd w:val="0"/>
        <w:snapToGrid w:val="0"/>
        <w:spacing w:line="480" w:lineRule="exact"/>
        <w:jc w:val="center"/>
        <w:rPr>
          <w:rFonts w:ascii="Times New Roman"/>
          <w:b/>
          <w:snapToGrid w:val="0"/>
          <w:color w:val="000000" w:themeColor="text1"/>
          <w:kern w:val="0"/>
          <w:sz w:val="28"/>
          <w:szCs w:val="28"/>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4B2D0F91">
      <w:pPr>
        <w:pStyle w:val="4"/>
        <w:keepNext w:val="0"/>
        <w:keepLines w:val="0"/>
        <w:wordWrap w:val="0"/>
        <w:adjustRightInd w:val="0"/>
        <w:snapToGrid w:val="0"/>
        <w:spacing w:before="0" w:after="0" w:line="440" w:lineRule="exact"/>
        <w:jc w:val="left"/>
        <w:rPr>
          <w:rFonts w:hint="eastAsia" w:ascii="Times New Roman"/>
          <w:b/>
          <w:snapToGrid w:val="0"/>
          <w:color w:val="000000" w:themeColor="text1"/>
          <w:highlight w:val="none"/>
          <w14:textFill>
            <w14:solidFill>
              <w14:schemeClr w14:val="tx1"/>
            </w14:solidFill>
          </w14:textFill>
        </w:rPr>
      </w:pPr>
      <w:bookmarkStart w:id="286" w:name="_Toc16176"/>
      <w:r>
        <w:rPr>
          <w:rFonts w:hint="eastAsia" w:ascii="Times New Roman"/>
          <w:b/>
          <w:snapToGrid w:val="0"/>
          <w:color w:val="000000" w:themeColor="text1"/>
          <w:highlight w:val="none"/>
          <w14:textFill>
            <w14:solidFill>
              <w14:schemeClr w14:val="tx1"/>
            </w14:solidFill>
          </w14:textFill>
        </w:rPr>
        <w:t>格式六 联合体协议书</w:t>
      </w:r>
      <w:bookmarkEnd w:id="286"/>
    </w:p>
    <w:p w14:paraId="69BD3EB5">
      <w:pPr>
        <w:pStyle w:val="79"/>
        <w:widowControl w:val="0"/>
        <w:wordWrap w:val="0"/>
        <w:adjustRightInd w:val="0"/>
        <w:snapToGrid w:val="0"/>
        <w:spacing w:line="440" w:lineRule="exact"/>
        <w:ind w:firstLine="0"/>
        <w:rPr>
          <w:rFonts w:ascii="Times New Roman"/>
          <w:b/>
          <w:bCs/>
          <w:snapToGrid w:val="0"/>
          <w:color w:val="000000" w:themeColor="text1"/>
          <w:sz w:val="24"/>
          <w:szCs w:val="24"/>
          <w:highlight w:val="none"/>
          <w14:textFill>
            <w14:solidFill>
              <w14:schemeClr w14:val="tx1"/>
            </w14:solidFill>
          </w14:textFill>
        </w:rPr>
      </w:pPr>
    </w:p>
    <w:p w14:paraId="3DCEA73A">
      <w:pPr>
        <w:pStyle w:val="79"/>
        <w:widowControl w:val="0"/>
        <w:wordWrap w:val="0"/>
        <w:adjustRightInd w:val="0"/>
        <w:snapToGrid w:val="0"/>
        <w:spacing w:before="240" w:after="240" w:line="440" w:lineRule="exact"/>
        <w:ind w:firstLine="0"/>
        <w:jc w:val="center"/>
        <w:rPr>
          <w:rFonts w:ascii="Times New Roman"/>
          <w:snapToGrid w:val="0"/>
          <w:color w:val="000000" w:themeColor="text1"/>
          <w:sz w:val="24"/>
          <w:szCs w:val="21"/>
          <w:highlight w:val="none"/>
          <w14:textFill>
            <w14:solidFill>
              <w14:schemeClr w14:val="tx1"/>
            </w14:solidFill>
          </w14:textFill>
        </w:rPr>
      </w:pPr>
      <w:r>
        <w:rPr>
          <w:rFonts w:hint="eastAsia" w:ascii="Times New Roman"/>
          <w:b/>
          <w:snapToGrid w:val="0"/>
          <w:color w:val="000000" w:themeColor="text1"/>
          <w:sz w:val="30"/>
          <w:highlight w:val="none"/>
          <w14:textFill>
            <w14:solidFill>
              <w14:schemeClr w14:val="tx1"/>
            </w14:solidFill>
          </w14:textFill>
        </w:rPr>
        <w:t>联合体协议书</w:t>
      </w:r>
    </w:p>
    <w:p w14:paraId="5C22FC2D">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p>
    <w:p w14:paraId="4CFF1EE4">
      <w:pPr>
        <w:pStyle w:val="79"/>
        <w:widowControl w:val="0"/>
        <w:wordWrap w:val="0"/>
        <w:adjustRightInd w:val="0"/>
        <w:snapToGrid w:val="0"/>
        <w:spacing w:line="440" w:lineRule="exact"/>
        <w:rPr>
          <w:rFonts w:ascii="Times New Roman"/>
          <w:snapToGrid w:val="0"/>
          <w:color w:val="000000" w:themeColor="text1"/>
          <w:sz w:val="24"/>
          <w:szCs w:val="24"/>
          <w:highlight w:val="none"/>
          <w:u w:val="singl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牵头人名称：</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1CA17607">
      <w:pPr>
        <w:pStyle w:val="79"/>
        <w:widowControl w:val="0"/>
        <w:wordWrap w:val="0"/>
        <w:adjustRightInd w:val="0"/>
        <w:snapToGrid w:val="0"/>
        <w:spacing w:line="440" w:lineRule="exact"/>
        <w:rPr>
          <w:rFonts w:ascii="Times New Roman"/>
          <w:snapToGrid w:val="0"/>
          <w:color w:val="000000" w:themeColor="text1"/>
          <w:sz w:val="24"/>
          <w:szCs w:val="24"/>
          <w:highlight w:val="none"/>
          <w:u w:val="singl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法定代表人：</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0D6DBCD9">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法定住所：</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715D9433">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p>
    <w:p w14:paraId="3807EE28">
      <w:pPr>
        <w:pStyle w:val="79"/>
        <w:widowControl w:val="0"/>
        <w:wordWrap w:val="0"/>
        <w:adjustRightInd w:val="0"/>
        <w:snapToGrid w:val="0"/>
        <w:spacing w:line="440" w:lineRule="exact"/>
        <w:rPr>
          <w:rFonts w:ascii="Times New Roman"/>
          <w:snapToGrid w:val="0"/>
          <w:color w:val="000000" w:themeColor="text1"/>
          <w:sz w:val="24"/>
          <w:szCs w:val="24"/>
          <w:highlight w:val="none"/>
          <w:u w:val="singl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成员二名称：</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310B7755">
      <w:pPr>
        <w:pStyle w:val="79"/>
        <w:widowControl w:val="0"/>
        <w:wordWrap w:val="0"/>
        <w:adjustRightInd w:val="0"/>
        <w:snapToGrid w:val="0"/>
        <w:spacing w:line="440" w:lineRule="exact"/>
        <w:rPr>
          <w:rFonts w:ascii="Times New Roman"/>
          <w:snapToGrid w:val="0"/>
          <w:color w:val="000000" w:themeColor="text1"/>
          <w:sz w:val="24"/>
          <w:szCs w:val="24"/>
          <w:highlight w:val="none"/>
          <w:u w:val="singl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法定代表人：</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1B4846D9">
      <w:pPr>
        <w:pStyle w:val="79"/>
        <w:widowControl w:val="0"/>
        <w:wordWrap w:val="0"/>
        <w:adjustRightInd w:val="0"/>
        <w:snapToGrid w:val="0"/>
        <w:spacing w:line="440" w:lineRule="exact"/>
        <w:rPr>
          <w:rFonts w:ascii="Times New Roman"/>
          <w:snapToGrid w:val="0"/>
          <w:color w:val="000000" w:themeColor="text1"/>
          <w:sz w:val="24"/>
          <w:szCs w:val="24"/>
          <w:highlight w:val="none"/>
          <w:u w:val="singl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法定住所：</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577DEC25">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w:t>
      </w:r>
    </w:p>
    <w:p w14:paraId="07AF347F">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上述各成员单位经过友好协商，自愿组成联合体，共同参加</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（项目名称）（以下简称“本项目”）的施工投标并争取赢得本项目施工承包合同（以下简称合同）。现就联合体投标事宜订立如下协议：</w:t>
      </w:r>
    </w:p>
    <w:p w14:paraId="26B46DA7">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1．</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（某成员单位名称）为联合体牵头人。</w:t>
      </w:r>
    </w:p>
    <w:p w14:paraId="4C56A1B6">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23B34AB8">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2D520537">
      <w:pPr>
        <w:pStyle w:val="79"/>
        <w:widowControl w:val="0"/>
        <w:wordWrap w:val="0"/>
        <w:adjustRightInd w:val="0"/>
        <w:snapToGrid w:val="0"/>
        <w:spacing w:line="440" w:lineRule="exact"/>
        <w:ind w:firstLine="48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4．联合体各成员单位内部的职责分工如下：</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w:t>
      </w:r>
    </w:p>
    <w:p w14:paraId="663130E5">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5．投标工作和联合体在中标后工程实施过程中的有关费用按各自承担的工作量分摊。</w:t>
      </w:r>
    </w:p>
    <w:p w14:paraId="42C726B3">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6．联合体中标后，本联合体协议是合同的附件，对联合体各成员单位有合同约束力。</w:t>
      </w:r>
    </w:p>
    <w:p w14:paraId="62EAC0E3">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7．本协议书自签署之日起生效，联合体未中标或者中标时合同履行完毕后自动失效。</w:t>
      </w:r>
    </w:p>
    <w:p w14:paraId="0F18191B">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8．本协议书一式</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份，联合体成员和招标人各执一份。</w:t>
      </w:r>
    </w:p>
    <w:p w14:paraId="4EDF1812">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p>
    <w:p w14:paraId="64458717">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p>
    <w:p w14:paraId="03E83EC8">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牵头人名称：</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（盖单位章）</w:t>
      </w:r>
    </w:p>
    <w:p w14:paraId="26EC476C">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w:t>
      </w:r>
    </w:p>
    <w:p w14:paraId="45497A2B">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2B055297">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法定代表人或其委托代理人：</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（签字或盖章）</w:t>
      </w:r>
    </w:p>
    <w:p w14:paraId="467950AF">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622D571D">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38D877B6">
      <w:pPr>
        <w:pStyle w:val="79"/>
        <w:widowControl w:val="0"/>
        <w:wordWrap w:val="0"/>
        <w:adjustRightInd w:val="0"/>
        <w:snapToGrid w:val="0"/>
        <w:spacing w:line="440" w:lineRule="exact"/>
        <w:jc w:val="both"/>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w:t>
      </w:r>
    </w:p>
    <w:p w14:paraId="42E1DD4D">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65317D81">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43FF0BD8">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成员二名称：</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（盖单位章）</w:t>
      </w:r>
    </w:p>
    <w:p w14:paraId="3AA9A9CB">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005A3315">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57742BE1">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法定代表人或其委托代理人：</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（签字或盖章）</w:t>
      </w:r>
    </w:p>
    <w:p w14:paraId="14F2137D">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w:t>
      </w:r>
    </w:p>
    <w:p w14:paraId="05711D30">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p>
    <w:p w14:paraId="0688AEDB">
      <w:pPr>
        <w:pStyle w:val="79"/>
        <w:widowControl w:val="0"/>
        <w:wordWrap w:val="0"/>
        <w:adjustRightInd w:val="0"/>
        <w:snapToGrid w:val="0"/>
        <w:spacing w:line="440" w:lineRule="exact"/>
        <w:jc w:val="center"/>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年</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月</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日</w:t>
      </w:r>
    </w:p>
    <w:p w14:paraId="7D64E07D">
      <w:pPr>
        <w:pStyle w:val="79"/>
        <w:widowControl w:val="0"/>
        <w:wordWrap w:val="0"/>
        <w:adjustRightInd w:val="0"/>
        <w:snapToGrid w:val="0"/>
        <w:spacing w:line="440" w:lineRule="exact"/>
        <w:jc w:val="center"/>
        <w:rPr>
          <w:rFonts w:ascii="Times New Roman"/>
          <w:snapToGrid w:val="0"/>
          <w:color w:val="000000" w:themeColor="text1"/>
          <w:sz w:val="24"/>
          <w:szCs w:val="24"/>
          <w:highlight w:val="none"/>
          <w14:textFill>
            <w14:solidFill>
              <w14:schemeClr w14:val="tx1"/>
            </w14:solidFill>
          </w14:textFill>
        </w:rPr>
      </w:pPr>
    </w:p>
    <w:p w14:paraId="5A6DB360">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1"/>
          <w:szCs w:val="21"/>
          <w:highlight w:val="none"/>
          <w14:textFill>
            <w14:solidFill>
              <w14:schemeClr w14:val="tx1"/>
            </w14:solidFill>
          </w14:textFill>
        </w:rPr>
        <w:t>说明：《联合体协议书》由委托代理人签字或盖章的，应附法定代表人签字或盖章的授权委托书。</w:t>
      </w:r>
    </w:p>
    <w:p w14:paraId="70322A9E">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584E8547">
      <w:pPr>
        <w:wordWrap w:val="0"/>
        <w:adjustRightInd w:val="0"/>
        <w:snapToGrid w:val="0"/>
        <w:spacing w:line="440" w:lineRule="exact"/>
        <w:outlineLvl w:val="2"/>
        <w:rPr>
          <w:rFonts w:ascii="Times New Roman"/>
          <w:b/>
          <w:bCs/>
          <w:snapToGrid w:val="0"/>
          <w:color w:val="000000" w:themeColor="text1"/>
          <w:kern w:val="0"/>
          <w:szCs w:val="24"/>
          <w:highlight w:val="none"/>
          <w14:textFill>
            <w14:solidFill>
              <w14:schemeClr w14:val="tx1"/>
            </w14:solidFill>
          </w14:textFill>
        </w:rPr>
      </w:pPr>
      <w:bookmarkStart w:id="287" w:name="_Toc15143"/>
      <w:bookmarkStart w:id="288" w:name="_Toc12489"/>
      <w:bookmarkStart w:id="289" w:name="_Toc3227"/>
      <w:r>
        <w:rPr>
          <w:rFonts w:hint="eastAsia" w:ascii="Times New Roman"/>
          <w:b/>
          <w:bCs/>
          <w:snapToGrid w:val="0"/>
          <w:color w:val="000000" w:themeColor="text1"/>
          <w:kern w:val="0"/>
          <w:szCs w:val="24"/>
          <w:highlight w:val="none"/>
          <w14:textFill>
            <w14:solidFill>
              <w14:schemeClr w14:val="tx1"/>
            </w14:solidFill>
          </w14:textFill>
        </w:rPr>
        <w:t>格式七 投标人基本情况表</w:t>
      </w:r>
      <w:bookmarkEnd w:id="287"/>
      <w:bookmarkEnd w:id="288"/>
      <w:bookmarkEnd w:id="289"/>
    </w:p>
    <w:p w14:paraId="288418ED">
      <w:pPr>
        <w:pStyle w:val="79"/>
        <w:widowControl w:val="0"/>
        <w:wordWrap w:val="0"/>
        <w:adjustRightInd w:val="0"/>
        <w:snapToGrid w:val="0"/>
        <w:spacing w:before="260" w:after="260" w:line="400" w:lineRule="exact"/>
        <w:ind w:firstLine="0"/>
        <w:jc w:val="center"/>
        <w:rPr>
          <w:rFonts w:ascii="Times New Roman" w:eastAsia="黑体"/>
          <w:snapToGrid w:val="0"/>
          <w:color w:val="000000" w:themeColor="text1"/>
          <w:sz w:val="24"/>
          <w:highlight w:val="none"/>
          <w14:textFill>
            <w14:solidFill>
              <w14:schemeClr w14:val="tx1"/>
            </w14:solidFill>
          </w14:textFill>
        </w:rPr>
      </w:pPr>
      <w:r>
        <w:rPr>
          <w:rFonts w:hint="eastAsia" w:ascii="Times New Roman"/>
          <w:b/>
          <w:snapToGrid w:val="0"/>
          <w:color w:val="000000" w:themeColor="text1"/>
          <w:sz w:val="30"/>
          <w:highlight w:val="none"/>
          <w14:textFill>
            <w14:solidFill>
              <w14:schemeClr w14:val="tx1"/>
            </w14:solidFill>
          </w14:textFill>
        </w:rPr>
        <w:t>投标人基本情况表</w:t>
      </w:r>
    </w:p>
    <w:tbl>
      <w:tblPr>
        <w:tblStyle w:val="35"/>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032D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007FF90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投标人名称</w:t>
            </w:r>
          </w:p>
        </w:tc>
        <w:tc>
          <w:tcPr>
            <w:tcW w:w="7020" w:type="dxa"/>
            <w:gridSpan w:val="8"/>
            <w:vAlign w:val="center"/>
          </w:tcPr>
          <w:p w14:paraId="0F208028">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0403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7E01C95F">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注册地址</w:t>
            </w:r>
          </w:p>
        </w:tc>
        <w:tc>
          <w:tcPr>
            <w:tcW w:w="3389" w:type="dxa"/>
            <w:gridSpan w:val="3"/>
            <w:vAlign w:val="center"/>
          </w:tcPr>
          <w:p w14:paraId="07E37E29">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246" w:type="dxa"/>
            <w:gridSpan w:val="2"/>
            <w:vAlign w:val="center"/>
          </w:tcPr>
          <w:p w14:paraId="55C67ADB">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邮政编码</w:t>
            </w:r>
          </w:p>
        </w:tc>
        <w:tc>
          <w:tcPr>
            <w:tcW w:w="2385" w:type="dxa"/>
            <w:gridSpan w:val="3"/>
            <w:vAlign w:val="center"/>
          </w:tcPr>
          <w:p w14:paraId="0B74B639">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00B1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08B74344">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联系方式</w:t>
            </w:r>
          </w:p>
        </w:tc>
        <w:tc>
          <w:tcPr>
            <w:tcW w:w="897" w:type="dxa"/>
            <w:vAlign w:val="center"/>
          </w:tcPr>
          <w:p w14:paraId="0690DB9C">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联系人</w:t>
            </w:r>
          </w:p>
        </w:tc>
        <w:tc>
          <w:tcPr>
            <w:tcW w:w="2492" w:type="dxa"/>
            <w:gridSpan w:val="2"/>
            <w:vAlign w:val="center"/>
          </w:tcPr>
          <w:p w14:paraId="5BC5A7B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246" w:type="dxa"/>
            <w:gridSpan w:val="2"/>
            <w:vAlign w:val="center"/>
          </w:tcPr>
          <w:p w14:paraId="522B0CD5">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电  话</w:t>
            </w:r>
          </w:p>
        </w:tc>
        <w:tc>
          <w:tcPr>
            <w:tcW w:w="2385" w:type="dxa"/>
            <w:gridSpan w:val="3"/>
            <w:vAlign w:val="center"/>
          </w:tcPr>
          <w:p w14:paraId="56F4ACC6">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0E2D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5A4D7AB2">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897" w:type="dxa"/>
            <w:vAlign w:val="center"/>
          </w:tcPr>
          <w:p w14:paraId="7696AE4D">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传  真</w:t>
            </w:r>
          </w:p>
        </w:tc>
        <w:tc>
          <w:tcPr>
            <w:tcW w:w="2492" w:type="dxa"/>
            <w:gridSpan w:val="2"/>
            <w:vAlign w:val="center"/>
          </w:tcPr>
          <w:p w14:paraId="025DAB82">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246" w:type="dxa"/>
            <w:gridSpan w:val="2"/>
            <w:vAlign w:val="center"/>
          </w:tcPr>
          <w:p w14:paraId="164B9FE9">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电子邮箱</w:t>
            </w:r>
          </w:p>
        </w:tc>
        <w:tc>
          <w:tcPr>
            <w:tcW w:w="2385" w:type="dxa"/>
            <w:gridSpan w:val="3"/>
            <w:vAlign w:val="center"/>
          </w:tcPr>
          <w:p w14:paraId="7B6DB6B8">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16F3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exact"/>
          <w:jc w:val="center"/>
        </w:trPr>
        <w:tc>
          <w:tcPr>
            <w:tcW w:w="1485" w:type="dxa"/>
            <w:vAlign w:val="center"/>
          </w:tcPr>
          <w:p w14:paraId="5B94D086">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单位性质</w:t>
            </w:r>
          </w:p>
        </w:tc>
        <w:tc>
          <w:tcPr>
            <w:tcW w:w="7020" w:type="dxa"/>
            <w:gridSpan w:val="8"/>
            <w:vAlign w:val="center"/>
          </w:tcPr>
          <w:p w14:paraId="76FEFFDC">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1C3E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026E549">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法定代表人</w:t>
            </w:r>
          </w:p>
        </w:tc>
        <w:tc>
          <w:tcPr>
            <w:tcW w:w="897" w:type="dxa"/>
            <w:vAlign w:val="center"/>
          </w:tcPr>
          <w:p w14:paraId="1D2E4C71">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姓名</w:t>
            </w:r>
          </w:p>
        </w:tc>
        <w:tc>
          <w:tcPr>
            <w:tcW w:w="1689" w:type="dxa"/>
            <w:vAlign w:val="center"/>
          </w:tcPr>
          <w:p w14:paraId="77D5B62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Align w:val="center"/>
          </w:tcPr>
          <w:p w14:paraId="66F2CA93">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技术职称</w:t>
            </w:r>
          </w:p>
        </w:tc>
        <w:tc>
          <w:tcPr>
            <w:tcW w:w="1220" w:type="dxa"/>
            <w:gridSpan w:val="2"/>
            <w:vAlign w:val="center"/>
          </w:tcPr>
          <w:p w14:paraId="0AF9C53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709" w:type="dxa"/>
            <w:vAlign w:val="center"/>
          </w:tcPr>
          <w:p w14:paraId="30E7265F">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电话</w:t>
            </w:r>
          </w:p>
        </w:tc>
        <w:tc>
          <w:tcPr>
            <w:tcW w:w="1416" w:type="dxa"/>
            <w:vAlign w:val="center"/>
          </w:tcPr>
          <w:p w14:paraId="09279F3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71BE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64DCC1B4">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成立时间</w:t>
            </w:r>
          </w:p>
        </w:tc>
        <w:tc>
          <w:tcPr>
            <w:tcW w:w="2586" w:type="dxa"/>
            <w:gridSpan w:val="2"/>
            <w:vAlign w:val="center"/>
          </w:tcPr>
          <w:p w14:paraId="18213E0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4434" w:type="dxa"/>
            <w:gridSpan w:val="6"/>
            <w:vAlign w:val="center"/>
          </w:tcPr>
          <w:p w14:paraId="3BDA42F9">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员工总人数</w:t>
            </w:r>
            <w:r>
              <w:rPr>
                <w:rFonts w:hint="eastAsia"/>
                <w:snapToGrid w:val="0"/>
                <w:color w:val="000000" w:themeColor="text1"/>
                <w:kern w:val="0"/>
                <w:szCs w:val="21"/>
                <w:highlight w:val="none"/>
                <w14:textFill>
                  <w14:solidFill>
                    <w14:schemeClr w14:val="tx1"/>
                  </w14:solidFill>
                </w14:textFill>
              </w:rPr>
              <w:t>（个）</w:t>
            </w:r>
            <w:r>
              <w:rPr>
                <w:snapToGrid w:val="0"/>
                <w:color w:val="000000" w:themeColor="text1"/>
                <w:kern w:val="0"/>
                <w:szCs w:val="21"/>
                <w:highlight w:val="none"/>
                <w14:textFill>
                  <w14:solidFill>
                    <w14:schemeClr w14:val="tx1"/>
                  </w14:solidFill>
                </w14:textFill>
              </w:rPr>
              <w:t>：</w:t>
            </w:r>
          </w:p>
        </w:tc>
      </w:tr>
      <w:tr w14:paraId="2DDC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exact"/>
          <w:jc w:val="center"/>
        </w:trPr>
        <w:tc>
          <w:tcPr>
            <w:tcW w:w="1485" w:type="dxa"/>
            <w:vAlign w:val="center"/>
          </w:tcPr>
          <w:p w14:paraId="6BA1CD35">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企业资质</w:t>
            </w:r>
          </w:p>
          <w:p w14:paraId="79A9C2B9">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类型和</w:t>
            </w:r>
            <w:r>
              <w:rPr>
                <w:snapToGrid w:val="0"/>
                <w:color w:val="000000" w:themeColor="text1"/>
                <w:kern w:val="0"/>
                <w:szCs w:val="21"/>
                <w:highlight w:val="none"/>
                <w14:textFill>
                  <w14:solidFill>
                    <w14:schemeClr w14:val="tx1"/>
                  </w14:solidFill>
                </w14:textFill>
              </w:rPr>
              <w:t>等级</w:t>
            </w:r>
          </w:p>
        </w:tc>
        <w:tc>
          <w:tcPr>
            <w:tcW w:w="2586" w:type="dxa"/>
            <w:gridSpan w:val="2"/>
            <w:vAlign w:val="center"/>
          </w:tcPr>
          <w:p w14:paraId="7BAE7048">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Merge w:val="restart"/>
            <w:vAlign w:val="center"/>
          </w:tcPr>
          <w:p w14:paraId="2851DD91">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其中</w:t>
            </w:r>
          </w:p>
        </w:tc>
        <w:tc>
          <w:tcPr>
            <w:tcW w:w="1929" w:type="dxa"/>
            <w:gridSpan w:val="3"/>
            <w:vAlign w:val="center"/>
          </w:tcPr>
          <w:p w14:paraId="292FF7BF">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项目经理</w:t>
            </w:r>
          </w:p>
        </w:tc>
        <w:tc>
          <w:tcPr>
            <w:tcW w:w="1416" w:type="dxa"/>
            <w:vAlign w:val="center"/>
          </w:tcPr>
          <w:p w14:paraId="690F5291">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155E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74A34853">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营业执照号</w:t>
            </w:r>
          </w:p>
        </w:tc>
        <w:tc>
          <w:tcPr>
            <w:tcW w:w="2586" w:type="dxa"/>
            <w:gridSpan w:val="2"/>
            <w:vAlign w:val="center"/>
          </w:tcPr>
          <w:p w14:paraId="6CDA95E7">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3078C69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929" w:type="dxa"/>
            <w:gridSpan w:val="3"/>
            <w:vAlign w:val="center"/>
          </w:tcPr>
          <w:p w14:paraId="3A12E074">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高级职称人员</w:t>
            </w:r>
          </w:p>
        </w:tc>
        <w:tc>
          <w:tcPr>
            <w:tcW w:w="1416" w:type="dxa"/>
            <w:vAlign w:val="center"/>
          </w:tcPr>
          <w:p w14:paraId="7C5BFC3F">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5A0A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6617E44">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注册资金</w:t>
            </w:r>
          </w:p>
        </w:tc>
        <w:tc>
          <w:tcPr>
            <w:tcW w:w="2586" w:type="dxa"/>
            <w:gridSpan w:val="2"/>
            <w:vAlign w:val="center"/>
          </w:tcPr>
          <w:p w14:paraId="6A3F1833">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6B2B01BC">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929" w:type="dxa"/>
            <w:gridSpan w:val="3"/>
            <w:vAlign w:val="center"/>
          </w:tcPr>
          <w:p w14:paraId="3EBE3F11">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中级职称人员</w:t>
            </w:r>
          </w:p>
        </w:tc>
        <w:tc>
          <w:tcPr>
            <w:tcW w:w="1416" w:type="dxa"/>
            <w:vAlign w:val="center"/>
          </w:tcPr>
          <w:p w14:paraId="232C485A">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163D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jc w:val="center"/>
        </w:trPr>
        <w:tc>
          <w:tcPr>
            <w:tcW w:w="1485" w:type="dxa"/>
            <w:vAlign w:val="center"/>
          </w:tcPr>
          <w:p w14:paraId="0AB457BC">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基本账户</w:t>
            </w:r>
          </w:p>
          <w:p w14:paraId="1C3ED5F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开户银行</w:t>
            </w:r>
          </w:p>
        </w:tc>
        <w:tc>
          <w:tcPr>
            <w:tcW w:w="2586" w:type="dxa"/>
            <w:gridSpan w:val="2"/>
            <w:vAlign w:val="center"/>
          </w:tcPr>
          <w:p w14:paraId="0C1CAC29">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6D3B5B54">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929" w:type="dxa"/>
            <w:gridSpan w:val="3"/>
            <w:vAlign w:val="center"/>
          </w:tcPr>
          <w:p w14:paraId="20643E38">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初级职称人员</w:t>
            </w:r>
          </w:p>
        </w:tc>
        <w:tc>
          <w:tcPr>
            <w:tcW w:w="1416" w:type="dxa"/>
            <w:vAlign w:val="center"/>
          </w:tcPr>
          <w:p w14:paraId="3CCAADB8">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1D89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jc w:val="center"/>
        </w:trPr>
        <w:tc>
          <w:tcPr>
            <w:tcW w:w="1485" w:type="dxa"/>
            <w:vAlign w:val="center"/>
          </w:tcPr>
          <w:p w14:paraId="203EE5E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基本账户</w:t>
            </w:r>
          </w:p>
          <w:p w14:paraId="3E32475C">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银行</w:t>
            </w:r>
            <w:r>
              <w:rPr>
                <w:snapToGrid w:val="0"/>
                <w:color w:val="000000" w:themeColor="text1"/>
                <w:kern w:val="0"/>
                <w:szCs w:val="21"/>
                <w:highlight w:val="none"/>
                <w14:textFill>
                  <w14:solidFill>
                    <w14:schemeClr w14:val="tx1"/>
                  </w14:solidFill>
                </w14:textFill>
              </w:rPr>
              <w:t>账号</w:t>
            </w:r>
          </w:p>
        </w:tc>
        <w:tc>
          <w:tcPr>
            <w:tcW w:w="2586" w:type="dxa"/>
            <w:gridSpan w:val="2"/>
            <w:vAlign w:val="center"/>
          </w:tcPr>
          <w:p w14:paraId="00BE425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50ECA686">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929" w:type="dxa"/>
            <w:gridSpan w:val="3"/>
            <w:vAlign w:val="center"/>
          </w:tcPr>
          <w:p w14:paraId="7014BFAD">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技术员</w:t>
            </w:r>
          </w:p>
        </w:tc>
        <w:tc>
          <w:tcPr>
            <w:tcW w:w="1416" w:type="dxa"/>
            <w:vAlign w:val="center"/>
          </w:tcPr>
          <w:p w14:paraId="20835CB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1741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exact"/>
          <w:jc w:val="center"/>
        </w:trPr>
        <w:tc>
          <w:tcPr>
            <w:tcW w:w="1485" w:type="dxa"/>
            <w:vAlign w:val="center"/>
          </w:tcPr>
          <w:p w14:paraId="129E84A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经营范围</w:t>
            </w:r>
          </w:p>
        </w:tc>
        <w:tc>
          <w:tcPr>
            <w:tcW w:w="7020" w:type="dxa"/>
            <w:gridSpan w:val="8"/>
            <w:vAlign w:val="center"/>
          </w:tcPr>
          <w:p w14:paraId="4F310B54">
            <w:pPr>
              <w:pStyle w:val="128"/>
              <w:wordWrap w:val="0"/>
              <w:adjustRightInd w:val="0"/>
              <w:snapToGrid w:val="0"/>
              <w:jc w:val="left"/>
              <w:rPr>
                <w:snapToGrid w:val="0"/>
                <w:color w:val="000000" w:themeColor="text1"/>
                <w:kern w:val="0"/>
                <w:szCs w:val="21"/>
                <w:highlight w:val="none"/>
                <w14:textFill>
                  <w14:solidFill>
                    <w14:schemeClr w14:val="tx1"/>
                  </w14:solidFill>
                </w14:textFill>
              </w:rPr>
            </w:pPr>
          </w:p>
        </w:tc>
      </w:tr>
      <w:tr w14:paraId="12D6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1485" w:type="dxa"/>
            <w:vAlign w:val="center"/>
          </w:tcPr>
          <w:p w14:paraId="2AD3D35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关联企业情况</w:t>
            </w:r>
          </w:p>
        </w:tc>
        <w:tc>
          <w:tcPr>
            <w:tcW w:w="7020" w:type="dxa"/>
            <w:gridSpan w:val="8"/>
            <w:vAlign w:val="center"/>
          </w:tcPr>
          <w:p w14:paraId="0CB2F51A">
            <w:pPr>
              <w:pStyle w:val="128"/>
              <w:wordWrap w:val="0"/>
              <w:adjustRightInd w:val="0"/>
              <w:snapToGrid w:val="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包括但不限于与投标人存在以下关系的不同单位：</w:t>
            </w:r>
          </w:p>
          <w:p w14:paraId="53DEC8F0">
            <w:pPr>
              <w:pStyle w:val="128"/>
              <w:wordWrap w:val="0"/>
              <w:adjustRightInd w:val="0"/>
              <w:snapToGrid w:val="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1．法定代表人为同一人的。</w:t>
            </w:r>
          </w:p>
          <w:p w14:paraId="694F7240">
            <w:pPr>
              <w:pStyle w:val="128"/>
              <w:wordWrap w:val="0"/>
              <w:adjustRightInd w:val="0"/>
              <w:snapToGrid w:val="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2．存在控股、管理关系的。</w:t>
            </w:r>
          </w:p>
          <w:p w14:paraId="2FE14349">
            <w:pPr>
              <w:pStyle w:val="128"/>
              <w:wordWrap w:val="0"/>
              <w:adjustRightInd w:val="0"/>
              <w:snapToGrid w:val="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3．主要人员相互任职的。</w:t>
            </w:r>
          </w:p>
        </w:tc>
      </w:tr>
      <w:tr w14:paraId="7BEB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485" w:type="dxa"/>
            <w:vAlign w:val="center"/>
          </w:tcPr>
          <w:p w14:paraId="09C7A566">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备注</w:t>
            </w:r>
          </w:p>
        </w:tc>
        <w:tc>
          <w:tcPr>
            <w:tcW w:w="7020" w:type="dxa"/>
            <w:gridSpan w:val="8"/>
            <w:vAlign w:val="center"/>
          </w:tcPr>
          <w:p w14:paraId="60FCF737">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bl>
    <w:p w14:paraId="483B75C5">
      <w:pPr>
        <w:pStyle w:val="128"/>
        <w:wordWrap w:val="0"/>
        <w:adjustRightInd w:val="0"/>
        <w:snapToGrid w:val="0"/>
        <w:spacing w:line="400" w:lineRule="exact"/>
        <w:ind w:firstLine="420" w:firstLineChars="20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说明</w:t>
      </w:r>
      <w:r>
        <w:rPr>
          <w:snapToGrid w:val="0"/>
          <w:color w:val="000000" w:themeColor="text1"/>
          <w:kern w:val="0"/>
          <w:szCs w:val="21"/>
          <w:highlight w:val="none"/>
          <w14:textFill>
            <w14:solidFill>
              <w14:schemeClr w14:val="tx1"/>
            </w14:solidFill>
          </w14:textFill>
        </w:rPr>
        <w:t>：</w:t>
      </w:r>
    </w:p>
    <w:p w14:paraId="1D78EAF7">
      <w:pPr>
        <w:pStyle w:val="128"/>
        <w:wordWrap w:val="0"/>
        <w:adjustRightInd w:val="0"/>
        <w:snapToGrid w:val="0"/>
        <w:spacing w:line="400" w:lineRule="exact"/>
        <w:ind w:firstLine="420" w:firstLineChars="20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1．《投标人基本情况表》后应附以下资料：</w:t>
      </w:r>
    </w:p>
    <w:p w14:paraId="47822991">
      <w:pPr>
        <w:pStyle w:val="128"/>
        <w:wordWrap w:val="0"/>
        <w:adjustRightInd w:val="0"/>
        <w:snapToGrid w:val="0"/>
        <w:spacing w:line="400" w:lineRule="exact"/>
        <w:ind w:firstLine="420" w:firstLineChars="200"/>
        <w:rPr>
          <w:b/>
          <w:bCs/>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（1）企业营业执照、资质证书、安全生产许可证的（</w:t>
      </w:r>
      <w:r>
        <w:rPr>
          <w:rFonts w:hint="eastAsia"/>
          <w:b/>
          <w:bCs/>
          <w:snapToGrid w:val="0"/>
          <w:color w:val="000000" w:themeColor="text1"/>
          <w:kern w:val="0"/>
          <w:szCs w:val="21"/>
          <w:highlight w:val="none"/>
          <w14:textFill>
            <w14:solidFill>
              <w14:schemeClr w14:val="tx1"/>
            </w14:solidFill>
          </w14:textFill>
        </w:rPr>
        <w:t>因推行电子证照，企业的营业执照、资质证书等可以提供电子证照。为实时掌握项目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19B66CD2">
      <w:pPr>
        <w:pStyle w:val="128"/>
        <w:wordWrap w:val="0"/>
        <w:adjustRightInd w:val="0"/>
        <w:snapToGrid w:val="0"/>
        <w:spacing w:line="400" w:lineRule="exact"/>
        <w:ind w:firstLine="420" w:firstLineChars="200"/>
        <w:rPr>
          <w:snapToGrid w:val="0"/>
          <w:color w:val="000000" w:themeColor="text1"/>
          <w:kern w:val="0"/>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（2）</w:t>
      </w:r>
      <w:r>
        <w:rPr>
          <w:rFonts w:hint="eastAsia"/>
          <w:snapToGrid w:val="0"/>
          <w:color w:val="000000" w:themeColor="text1"/>
          <w:kern w:val="0"/>
          <w:highlight w:val="none"/>
          <w14:textFill>
            <w14:solidFill>
              <w14:schemeClr w14:val="tx1"/>
            </w14:solidFill>
          </w14:textFill>
        </w:rPr>
        <w:t>“进粤企业和人员诚信信息登记平台”企业信息情况打印页。（适用于省外建筑企业）</w:t>
      </w:r>
    </w:p>
    <w:p w14:paraId="084F2E99">
      <w:pPr>
        <w:pStyle w:val="128"/>
        <w:wordWrap w:val="0"/>
        <w:adjustRightInd w:val="0"/>
        <w:snapToGrid w:val="0"/>
        <w:spacing w:line="400" w:lineRule="exact"/>
        <w:ind w:firstLine="420" w:firstLineChars="200"/>
        <w:rPr>
          <w:snapToGrid w:val="0"/>
          <w:color w:val="000000" w:themeColor="text1"/>
          <w:kern w:val="0"/>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（3）</w:t>
      </w:r>
      <w:r>
        <w:rPr>
          <w:rFonts w:hint="eastAsia"/>
          <w:snapToGrid w:val="0"/>
          <w:color w:val="000000" w:themeColor="text1"/>
          <w:kern w:val="0"/>
          <w:highlight w:val="none"/>
          <w14:textFill>
            <w14:solidFill>
              <w14:schemeClr w14:val="tx1"/>
            </w14:solidFill>
          </w14:textFill>
        </w:rPr>
        <w:t>《法人和非法人组织公共信用信息报告》（在“信用中国”网站企业查询界面中下载）。</w:t>
      </w:r>
    </w:p>
    <w:p w14:paraId="2A48A381">
      <w:pPr>
        <w:pStyle w:val="128"/>
        <w:wordWrap w:val="0"/>
        <w:adjustRightInd w:val="0"/>
        <w:snapToGrid w:val="0"/>
        <w:spacing w:line="400" w:lineRule="exact"/>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 xml:space="preserve">    </w:t>
      </w:r>
      <w:r>
        <w:rPr>
          <w:rFonts w:hint="eastAsia"/>
          <w:snapToGrid w:val="0"/>
          <w:color w:val="000000" w:themeColor="text1"/>
          <w:kern w:val="0"/>
          <w:szCs w:val="21"/>
          <w:highlight w:val="none"/>
          <w14:textFill>
            <w14:solidFill>
              <w14:schemeClr w14:val="tx1"/>
            </w14:solidFill>
          </w14:textFill>
        </w:rPr>
        <w:t>2．联合体投标的，联合体成员单位均应填写《投标人基本情况表》并提供以上所需资料</w:t>
      </w:r>
      <w:r>
        <w:rPr>
          <w:snapToGrid w:val="0"/>
          <w:color w:val="000000" w:themeColor="text1"/>
          <w:kern w:val="0"/>
          <w:szCs w:val="21"/>
          <w:highlight w:val="none"/>
          <w14:textFill>
            <w14:solidFill>
              <w14:schemeClr w14:val="tx1"/>
            </w14:solidFill>
          </w14:textFill>
        </w:rPr>
        <w:t>。</w:t>
      </w:r>
    </w:p>
    <w:p w14:paraId="599E67BF">
      <w:pPr>
        <w:pStyle w:val="79"/>
        <w:widowControl w:val="0"/>
        <w:wordWrap w:val="0"/>
        <w:adjustRightInd w:val="0"/>
        <w:snapToGrid w:val="0"/>
        <w:spacing w:line="400" w:lineRule="exact"/>
        <w:jc w:val="center"/>
        <w:rPr>
          <w:rFonts w:ascii="Times New Roman"/>
          <w:snapToGrid w:val="0"/>
          <w:color w:val="000000" w:themeColor="text1"/>
          <w:sz w:val="21"/>
          <w:szCs w:val="21"/>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bookmarkEnd w:id="261"/>
    <w:bookmarkEnd w:id="262"/>
    <w:p w14:paraId="7E47F1B9">
      <w:pPr>
        <w:pStyle w:val="4"/>
        <w:keepNext w:val="0"/>
        <w:keepLines w:val="0"/>
        <w:widowControl w:val="0"/>
        <w:wordWrap w:val="0"/>
        <w:adjustRightInd w:val="0"/>
        <w:snapToGrid w:val="0"/>
        <w:spacing w:before="0" w:after="0" w:line="440" w:lineRule="exact"/>
        <w:ind w:firstLine="0"/>
        <w:jc w:val="left"/>
        <w:rPr>
          <w:rFonts w:ascii="Times New Roman"/>
          <w:b/>
          <w:snapToGrid w:val="0"/>
          <w:color w:val="000000" w:themeColor="text1"/>
          <w:highlight w:val="none"/>
          <w14:textFill>
            <w14:solidFill>
              <w14:schemeClr w14:val="tx1"/>
            </w14:solidFill>
          </w14:textFill>
        </w:rPr>
      </w:pPr>
      <w:bookmarkStart w:id="290" w:name="_Toc20248"/>
      <w:bookmarkStart w:id="291" w:name="_Toc11540"/>
      <w:bookmarkStart w:id="292" w:name="_Toc1634"/>
      <w:bookmarkStart w:id="293" w:name="_Toc32402"/>
      <w:bookmarkStart w:id="294" w:name="_Toc10778"/>
      <w:r>
        <w:rPr>
          <w:rFonts w:hint="eastAsia" w:ascii="Times New Roman"/>
          <w:b/>
          <w:snapToGrid w:val="0"/>
          <w:color w:val="000000" w:themeColor="text1"/>
          <w:highlight w:val="none"/>
          <w14:textFill>
            <w14:solidFill>
              <w14:schemeClr w14:val="tx1"/>
            </w14:solidFill>
          </w14:textFill>
        </w:rPr>
        <w:t>格式八 项目经理简历表</w:t>
      </w:r>
      <w:bookmarkEnd w:id="290"/>
      <w:bookmarkEnd w:id="291"/>
      <w:bookmarkEnd w:id="292"/>
      <w:bookmarkEnd w:id="293"/>
      <w:bookmarkEnd w:id="294"/>
    </w:p>
    <w:p w14:paraId="6F31EC80">
      <w:pPr>
        <w:rPr>
          <w:color w:val="000000" w:themeColor="text1"/>
          <w:highlight w:val="none"/>
          <w14:textFill>
            <w14:solidFill>
              <w14:schemeClr w14:val="tx1"/>
            </w14:solidFill>
          </w14:textFill>
        </w:rPr>
      </w:pPr>
    </w:p>
    <w:tbl>
      <w:tblPr>
        <w:tblStyle w:val="35"/>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755AB8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5F4BE59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姓</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188CED4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2825C2E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性</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别</w:t>
            </w:r>
          </w:p>
        </w:tc>
        <w:tc>
          <w:tcPr>
            <w:tcW w:w="1946" w:type="dxa"/>
            <w:tcBorders>
              <w:top w:val="single" w:color="auto" w:sz="6" w:space="0"/>
              <w:left w:val="single" w:color="auto" w:sz="6" w:space="0"/>
              <w:bottom w:val="single" w:color="auto" w:sz="6" w:space="0"/>
              <w:right w:val="single" w:color="auto" w:sz="6" w:space="0"/>
            </w:tcBorders>
            <w:vAlign w:val="center"/>
          </w:tcPr>
          <w:p w14:paraId="2345C06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154B69D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年</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龄</w:t>
            </w:r>
          </w:p>
        </w:tc>
        <w:tc>
          <w:tcPr>
            <w:tcW w:w="1327" w:type="dxa"/>
            <w:tcBorders>
              <w:top w:val="single" w:color="auto" w:sz="6" w:space="0"/>
              <w:left w:val="single" w:color="auto" w:sz="6" w:space="0"/>
              <w:bottom w:val="single" w:color="auto" w:sz="6" w:space="0"/>
              <w:right w:val="single" w:color="auto" w:sz="6" w:space="0"/>
            </w:tcBorders>
            <w:vAlign w:val="center"/>
          </w:tcPr>
          <w:p w14:paraId="139CE69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2C41BF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0CFADA7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375328B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0EF7F5F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称</w:t>
            </w:r>
          </w:p>
        </w:tc>
        <w:tc>
          <w:tcPr>
            <w:tcW w:w="1946" w:type="dxa"/>
            <w:tcBorders>
              <w:top w:val="single" w:color="auto" w:sz="6" w:space="0"/>
              <w:left w:val="single" w:color="auto" w:sz="6" w:space="0"/>
              <w:bottom w:val="single" w:color="auto" w:sz="6" w:space="0"/>
              <w:right w:val="single" w:color="auto" w:sz="6" w:space="0"/>
            </w:tcBorders>
            <w:vAlign w:val="center"/>
          </w:tcPr>
          <w:p w14:paraId="3D65D61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083162D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学</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历</w:t>
            </w:r>
          </w:p>
        </w:tc>
        <w:tc>
          <w:tcPr>
            <w:tcW w:w="1327" w:type="dxa"/>
            <w:tcBorders>
              <w:top w:val="single" w:color="auto" w:sz="6" w:space="0"/>
              <w:left w:val="single" w:color="auto" w:sz="6" w:space="0"/>
              <w:bottom w:val="single" w:color="auto" w:sz="6" w:space="0"/>
              <w:right w:val="single" w:color="auto" w:sz="6" w:space="0"/>
            </w:tcBorders>
            <w:vAlign w:val="center"/>
          </w:tcPr>
          <w:p w14:paraId="1AA8E2A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3A0DA6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1E6E1BE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62B0C81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6AEF860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4221B22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5C7B2B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50814D0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以项目经理身份参与过的主要业绩（已完工项目）</w:t>
            </w:r>
          </w:p>
        </w:tc>
      </w:tr>
      <w:tr w14:paraId="58198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2EA8175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42506AD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DE1FB7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0D1C48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43B8310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238D8F5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质量等级</w:t>
            </w:r>
          </w:p>
        </w:tc>
      </w:tr>
      <w:tr w14:paraId="7A3363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1DD97B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6A02FA1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7232721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A4006F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7DDAB0B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5E35E8F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44BCE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032B518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517A82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68D6098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255387D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796AE6A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07FD6AD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2D227C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BDC76D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3</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954D1D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532461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5BCF83F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3DCC7E2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0904F7C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01CF21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0E34C5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019B2A0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3E4C408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0DD5790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5564C8F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4B60FC0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bl>
    <w:p w14:paraId="72716094">
      <w:pPr>
        <w:wordWrap w:val="0"/>
        <w:adjustRightInd w:val="0"/>
        <w:snapToGrid w:val="0"/>
        <w:spacing w:line="240" w:lineRule="auto"/>
        <w:jc w:val="center"/>
        <w:rPr>
          <w:rFonts w:hint="eastAsia" w:ascii="Times New Roman"/>
          <w:b w:val="0"/>
          <w:bCs w:val="0"/>
          <w:snapToGrid w:val="0"/>
          <w:color w:val="000000" w:themeColor="text1"/>
          <w:kern w:val="0"/>
          <w:sz w:val="30"/>
          <w:szCs w:val="30"/>
          <w:highlight w:val="none"/>
          <w14:textFill>
            <w14:solidFill>
              <w14:schemeClr w14:val="tx1"/>
            </w14:solidFill>
          </w14:textFill>
        </w:rPr>
      </w:pPr>
      <w:bookmarkStart w:id="295" w:name="_Toc21706"/>
      <w:bookmarkStart w:id="296" w:name="_Toc14457"/>
      <w:r>
        <w:rPr>
          <w:rFonts w:hint="eastAsia" w:ascii="Times New Roman"/>
          <w:b w:val="0"/>
          <w:bCs w:val="0"/>
          <w:snapToGrid w:val="0"/>
          <w:color w:val="000000" w:themeColor="text1"/>
          <w:kern w:val="0"/>
          <w:sz w:val="30"/>
          <w:szCs w:val="30"/>
          <w:highlight w:val="none"/>
          <w14:textFill>
            <w14:solidFill>
              <w14:schemeClr w14:val="tx1"/>
            </w14:solidFill>
          </w14:textFill>
        </w:rPr>
        <w:t>项目经理简历表</w:t>
      </w:r>
      <w:bookmarkEnd w:id="295"/>
      <w:bookmarkEnd w:id="296"/>
    </w:p>
    <w:p w14:paraId="079CE623">
      <w:pPr>
        <w:wordWrap w:val="0"/>
        <w:adjustRightInd w:val="0"/>
        <w:snapToGrid w:val="0"/>
        <w:spacing w:line="440" w:lineRule="exact"/>
        <w:ind w:firstLine="570"/>
        <w:rPr>
          <w:rFonts w:ascii="Times New Roman"/>
          <w:snapToGrid w:val="0"/>
          <w:color w:val="000000" w:themeColor="text1"/>
          <w:kern w:val="0"/>
          <w:szCs w:val="28"/>
          <w:highlight w:val="none"/>
          <w14:textFill>
            <w14:solidFill>
              <w14:schemeClr w14:val="tx1"/>
            </w14:solidFill>
          </w14:textFill>
        </w:rPr>
      </w:pPr>
    </w:p>
    <w:p w14:paraId="5B1E7C8E">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18875890">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项目经理：</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（签字）</w:t>
      </w:r>
    </w:p>
    <w:p w14:paraId="75C40084">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58582DBC">
      <w:pPr>
        <w:pStyle w:val="67"/>
        <w:wordWrap w:val="0"/>
        <w:adjustRightInd w:val="0"/>
        <w:snapToGrid w:val="0"/>
        <w:spacing w:line="440" w:lineRule="exact"/>
        <w:jc w:val="center"/>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月</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日</w:t>
      </w:r>
    </w:p>
    <w:p w14:paraId="224B2AEC">
      <w:pPr>
        <w:wordWrap w:val="0"/>
        <w:adjustRightInd w:val="0"/>
        <w:snapToGrid w:val="0"/>
        <w:spacing w:line="400" w:lineRule="exact"/>
        <w:ind w:firstLine="570"/>
        <w:rPr>
          <w:rFonts w:ascii="Times New Roman"/>
          <w:snapToGrid w:val="0"/>
          <w:color w:val="000000" w:themeColor="text1"/>
          <w:kern w:val="0"/>
          <w:szCs w:val="28"/>
          <w:highlight w:val="none"/>
          <w14:textFill>
            <w14:solidFill>
              <w14:schemeClr w14:val="tx1"/>
            </w14:solidFill>
          </w14:textFill>
        </w:rPr>
      </w:pPr>
    </w:p>
    <w:p w14:paraId="0833AAAD">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8"/>
          <w:highlight w:val="none"/>
          <w14:textFill>
            <w14:solidFill>
              <w14:schemeClr w14:val="tx1"/>
            </w14:solidFill>
          </w14:textFill>
        </w:rPr>
        <w:t xml:space="preserve"> </w:t>
      </w:r>
      <w:r>
        <w:rPr>
          <w:rFonts w:hAnsi="宋体" w:cs="宋体"/>
          <w:snapToGrid w:val="0"/>
          <w:color w:val="000000" w:themeColor="text1"/>
          <w:kern w:val="0"/>
          <w:sz w:val="21"/>
          <w:szCs w:val="21"/>
          <w:highlight w:val="none"/>
          <w14:textFill>
            <w14:solidFill>
              <w14:schemeClr w14:val="tx1"/>
            </w14:solidFill>
          </w14:textFill>
        </w:rPr>
        <w:t>说明：《项目经理简历表》后应附拟派项目经理以下资料：</w:t>
      </w:r>
    </w:p>
    <w:p w14:paraId="62460BB0">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 xml:space="preserve">    1．身份证</w:t>
      </w:r>
      <w:r>
        <w:rPr>
          <w:rFonts w:hint="eastAsia" w:hAnsi="宋体" w:cs="宋体"/>
          <w:snapToGrid w:val="0"/>
          <w:color w:val="000000" w:themeColor="text1"/>
          <w:kern w:val="0"/>
          <w:sz w:val="21"/>
          <w:szCs w:val="21"/>
          <w:highlight w:val="none"/>
          <w14:textFill>
            <w14:solidFill>
              <w14:schemeClr w14:val="tx1"/>
            </w14:solidFill>
          </w14:textFill>
        </w:rPr>
        <w:t>扫描件</w:t>
      </w:r>
      <w:r>
        <w:rPr>
          <w:rFonts w:hAnsi="宋体" w:cs="宋体"/>
          <w:snapToGrid w:val="0"/>
          <w:color w:val="000000" w:themeColor="text1"/>
          <w:kern w:val="0"/>
          <w:sz w:val="21"/>
          <w:szCs w:val="21"/>
          <w:highlight w:val="none"/>
          <w14:textFill>
            <w14:solidFill>
              <w14:schemeClr w14:val="tx1"/>
            </w14:solidFill>
          </w14:textFill>
        </w:rPr>
        <w:t>；</w:t>
      </w:r>
    </w:p>
    <w:p w14:paraId="43A334FF">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 xml:space="preserve">    2．</w:t>
      </w:r>
      <w:r>
        <w:rPr>
          <w:rFonts w:hint="eastAsia" w:hAnsi="宋体" w:cs="宋体"/>
          <w:snapToGrid w:val="0"/>
          <w:color w:val="000000" w:themeColor="text1"/>
          <w:kern w:val="0"/>
          <w:sz w:val="21"/>
          <w:szCs w:val="21"/>
          <w:highlight w:val="none"/>
          <w14:textFill>
            <w14:solidFill>
              <w14:schemeClr w14:val="tx1"/>
            </w14:solidFill>
          </w14:textFill>
        </w:rPr>
        <w:t>建造师电子注册证书（在使用有效期内的有效电子证书）扫描件</w:t>
      </w:r>
      <w:r>
        <w:rPr>
          <w:rFonts w:hAnsi="宋体" w:cs="宋体"/>
          <w:snapToGrid w:val="0"/>
          <w:color w:val="000000" w:themeColor="text1"/>
          <w:kern w:val="0"/>
          <w:sz w:val="21"/>
          <w:szCs w:val="21"/>
          <w:highlight w:val="none"/>
          <w14:textFill>
            <w14:solidFill>
              <w14:schemeClr w14:val="tx1"/>
            </w14:solidFill>
          </w14:textFill>
        </w:rPr>
        <w:t>；</w:t>
      </w:r>
    </w:p>
    <w:p w14:paraId="6B2FDCEF">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 xml:space="preserve">    3．B类安全生产考核合格证书</w:t>
      </w:r>
      <w:r>
        <w:rPr>
          <w:rFonts w:hint="eastAsia" w:hAnsi="宋体" w:cs="宋体"/>
          <w:snapToGrid w:val="0"/>
          <w:color w:val="000000" w:themeColor="text1"/>
          <w:kern w:val="0"/>
          <w:sz w:val="21"/>
          <w:szCs w:val="21"/>
          <w:highlight w:val="none"/>
          <w14:textFill>
            <w14:solidFill>
              <w14:schemeClr w14:val="tx1"/>
            </w14:solidFill>
          </w14:textFill>
        </w:rPr>
        <w:t>扫描件</w:t>
      </w:r>
      <w:r>
        <w:rPr>
          <w:rFonts w:hAnsi="宋体" w:cs="宋体"/>
          <w:snapToGrid w:val="0"/>
          <w:color w:val="000000" w:themeColor="text1"/>
          <w:kern w:val="0"/>
          <w:sz w:val="21"/>
          <w:szCs w:val="21"/>
          <w:highlight w:val="none"/>
          <w14:textFill>
            <w14:solidFill>
              <w14:schemeClr w14:val="tx1"/>
            </w14:solidFill>
          </w14:textFill>
        </w:rPr>
        <w:t>或广东省建筑施工企业管理人员安全生产考核系统考核合格信息打印页；</w:t>
      </w:r>
    </w:p>
    <w:p w14:paraId="685E0E2E">
      <w:pPr>
        <w:pStyle w:val="10"/>
        <w:ind w:firstLine="420" w:firstLineChars="200"/>
        <w:rPr>
          <w:rFonts w:hAnsi="宋体" w:cs="宋体"/>
          <w:snapToGrid w:val="0"/>
          <w:color w:val="000000" w:themeColor="text1"/>
          <w:sz w:val="21"/>
          <w:szCs w:val="21"/>
          <w:highlight w:val="none"/>
          <w14:textFill>
            <w14:solidFill>
              <w14:schemeClr w14:val="tx1"/>
            </w14:solidFill>
          </w14:textFill>
        </w:rPr>
      </w:pPr>
      <w:r>
        <w:rPr>
          <w:rFonts w:hAnsi="宋体" w:cs="宋体"/>
          <w:snapToGrid w:val="0"/>
          <w:color w:val="000000" w:themeColor="text1"/>
          <w:sz w:val="21"/>
          <w:szCs w:val="21"/>
          <w:highlight w:val="none"/>
          <w14:textFill>
            <w14:solidFill>
              <w14:schemeClr w14:val="tx1"/>
            </w14:solidFill>
          </w14:textFill>
        </w:rPr>
        <w:t>4．在本单位缴纳社保的证明（</w:t>
      </w:r>
      <w:r>
        <w:rPr>
          <w:rFonts w:hint="eastAsia" w:hAnsi="宋体" w:cs="宋体"/>
          <w:snapToGrid w:val="0"/>
          <w:color w:val="000000" w:themeColor="text1"/>
          <w:sz w:val="21"/>
          <w:szCs w:val="21"/>
          <w:highlight w:val="none"/>
          <w:lang w:eastAsia="zh-CN"/>
          <w14:textFill>
            <w14:solidFill>
              <w14:schemeClr w14:val="tx1"/>
            </w14:solidFill>
          </w14:textFill>
        </w:rPr>
        <w:t>至少连续三个月，其中必须有20</w:t>
      </w:r>
      <w:r>
        <w:rPr>
          <w:rFonts w:hint="eastAsia" w:hAnsi="宋体" w:cs="宋体"/>
          <w:snapToGrid w:val="0"/>
          <w:color w:val="000000" w:themeColor="text1"/>
          <w:sz w:val="21"/>
          <w:szCs w:val="21"/>
          <w:highlight w:val="none"/>
          <w:lang w:val="en-US" w:eastAsia="zh-CN"/>
          <w14:textFill>
            <w14:solidFill>
              <w14:schemeClr w14:val="tx1"/>
            </w14:solidFill>
          </w14:textFill>
        </w:rPr>
        <w:t>26</w:t>
      </w:r>
      <w:r>
        <w:rPr>
          <w:rFonts w:hint="eastAsia" w:hAnsi="宋体" w:cs="宋体"/>
          <w:snapToGrid w:val="0"/>
          <w:color w:val="000000" w:themeColor="text1"/>
          <w:sz w:val="21"/>
          <w:szCs w:val="21"/>
          <w:highlight w:val="none"/>
          <w:lang w:eastAsia="zh-CN"/>
          <w14:textFill>
            <w14:solidFill>
              <w14:schemeClr w14:val="tx1"/>
            </w14:solidFill>
          </w14:textFill>
        </w:rPr>
        <w:t>年</w:t>
      </w:r>
      <w:r>
        <w:rPr>
          <w:rFonts w:hint="eastAsia" w:hAnsi="宋体" w:cs="宋体"/>
          <w:snapToGrid w:val="0"/>
          <w:color w:val="000000" w:themeColor="text1"/>
          <w:sz w:val="21"/>
          <w:szCs w:val="21"/>
          <w:highlight w:val="none"/>
          <w:lang w:val="en-US" w:eastAsia="zh-CN"/>
          <w14:textFill>
            <w14:solidFill>
              <w14:schemeClr w14:val="tx1"/>
            </w14:solidFill>
          </w14:textFill>
        </w:rPr>
        <w:t>10</w:t>
      </w:r>
      <w:r>
        <w:rPr>
          <w:rFonts w:hint="eastAsia" w:hAnsi="宋体" w:cs="宋体"/>
          <w:snapToGrid w:val="0"/>
          <w:color w:val="000000" w:themeColor="text1"/>
          <w:sz w:val="21"/>
          <w:szCs w:val="21"/>
          <w:highlight w:val="none"/>
          <w:lang w:eastAsia="zh-CN"/>
          <w14:textFill>
            <w14:solidFill>
              <w14:schemeClr w14:val="tx1"/>
            </w14:solidFill>
          </w14:textFill>
        </w:rPr>
        <w:t>月</w:t>
      </w:r>
      <w:r>
        <w:rPr>
          <w:rFonts w:hAnsi="宋体" w:cs="宋体"/>
          <w:snapToGrid w:val="0"/>
          <w:color w:val="000000" w:themeColor="text1"/>
          <w:sz w:val="21"/>
          <w:szCs w:val="21"/>
          <w:highlight w:val="none"/>
          <w14:textFill>
            <w14:solidFill>
              <w14:schemeClr w14:val="tx1"/>
            </w14:solidFill>
          </w14:textFill>
        </w:rPr>
        <w:t>）</w:t>
      </w:r>
      <w:r>
        <w:rPr>
          <w:rFonts w:hint="eastAsia" w:hAnsi="宋体" w:cs="宋体"/>
          <w:snapToGrid w:val="0"/>
          <w:color w:val="000000" w:themeColor="text1"/>
          <w:sz w:val="21"/>
          <w:szCs w:val="21"/>
          <w:highlight w:val="none"/>
          <w14:textFill>
            <w14:solidFill>
              <w14:schemeClr w14:val="tx1"/>
            </w14:solidFill>
          </w14:textFill>
        </w:rPr>
        <w:t>扫描件</w:t>
      </w:r>
      <w:r>
        <w:rPr>
          <w:rFonts w:hAnsi="宋体" w:cs="宋体"/>
          <w:snapToGrid w:val="0"/>
          <w:color w:val="000000" w:themeColor="text1"/>
          <w:sz w:val="21"/>
          <w:szCs w:val="21"/>
          <w:highlight w:val="none"/>
          <w14:textFill>
            <w14:solidFill>
              <w14:schemeClr w14:val="tx1"/>
            </w14:solidFill>
          </w14:textFill>
        </w:rPr>
        <w:t>。拟派项目经理为退休返聘人员无法提供社保证明的，提供退休证和劳动合同</w:t>
      </w:r>
      <w:r>
        <w:rPr>
          <w:rFonts w:hint="eastAsia" w:hAnsi="宋体" w:cs="宋体"/>
          <w:snapToGrid w:val="0"/>
          <w:color w:val="000000" w:themeColor="text1"/>
          <w:sz w:val="21"/>
          <w:szCs w:val="21"/>
          <w:highlight w:val="none"/>
          <w14:textFill>
            <w14:solidFill>
              <w14:schemeClr w14:val="tx1"/>
            </w14:solidFill>
          </w14:textFill>
        </w:rPr>
        <w:t>扫描件</w:t>
      </w:r>
      <w:r>
        <w:rPr>
          <w:rFonts w:hAnsi="宋体" w:cs="宋体"/>
          <w:snapToGrid w:val="0"/>
          <w:color w:val="000000" w:themeColor="text1"/>
          <w:sz w:val="21"/>
          <w:szCs w:val="21"/>
          <w:highlight w:val="none"/>
          <w14:textFill>
            <w14:solidFill>
              <w14:schemeClr w14:val="tx1"/>
            </w14:solidFill>
          </w14:textFill>
        </w:rPr>
        <w:t>；</w:t>
      </w:r>
    </w:p>
    <w:p w14:paraId="5BAF20E5">
      <w:pPr>
        <w:pStyle w:val="10"/>
        <w:ind w:firstLine="420" w:firstLineChars="200"/>
        <w:rPr>
          <w:rStyle w:val="154"/>
          <w:rFonts w:hAnsi="宋体" w:cs="宋体"/>
          <w:color w:val="000000" w:themeColor="text1"/>
          <w:kern w:val="0"/>
          <w:sz w:val="21"/>
          <w:szCs w:val="21"/>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r>
        <w:rPr>
          <w:rFonts w:hint="eastAsia" w:ascii="Times New Roman"/>
          <w:snapToGrid w:val="0"/>
          <w:color w:val="000000" w:themeColor="text1"/>
          <w:sz w:val="21"/>
          <w:szCs w:val="28"/>
          <w:highlight w:val="none"/>
          <w14:textFill>
            <w14:solidFill>
              <w14:schemeClr w14:val="tx1"/>
            </w14:solidFill>
          </w14:textFill>
        </w:rPr>
        <w:t>5．</w:t>
      </w:r>
      <w:r>
        <w:rPr>
          <w:rFonts w:hint="eastAsia" w:ascii="Times New Roman"/>
          <w:snapToGrid w:val="0"/>
          <w:color w:val="000000" w:themeColor="text1"/>
          <w:sz w:val="21"/>
          <w:highlight w:val="none"/>
          <w14:textFill>
            <w14:solidFill>
              <w14:schemeClr w14:val="tx1"/>
            </w14:solidFill>
          </w14:textFill>
        </w:rPr>
        <w:t>“进粤企业和人员诚信信息登记平台”个人信息情况截图。（适用于省外建筑企业）</w:t>
      </w:r>
    </w:p>
    <w:p w14:paraId="02F8C34D">
      <w:pPr>
        <w:pStyle w:val="4"/>
        <w:ind w:firstLine="0"/>
        <w:jc w:val="both"/>
        <w:rPr>
          <w:rFonts w:ascii="Times New Roman"/>
          <w:b/>
          <w:snapToGrid w:val="0"/>
          <w:color w:val="000000" w:themeColor="text1"/>
          <w:szCs w:val="22"/>
          <w:highlight w:val="none"/>
          <w14:textFill>
            <w14:solidFill>
              <w14:schemeClr w14:val="tx1"/>
            </w14:solidFill>
          </w14:textFill>
        </w:rPr>
      </w:pPr>
      <w:bookmarkStart w:id="297" w:name="_Toc936"/>
      <w:bookmarkStart w:id="298" w:name="_Toc2842"/>
      <w:bookmarkStart w:id="299" w:name="_Toc5290"/>
      <w:bookmarkStart w:id="300" w:name="_Toc8211"/>
      <w:bookmarkStart w:id="301" w:name="_Toc28263"/>
      <w:r>
        <w:rPr>
          <w:rFonts w:hint="eastAsia" w:ascii="Times New Roman"/>
          <w:b/>
          <w:snapToGrid w:val="0"/>
          <w:color w:val="000000" w:themeColor="text1"/>
          <w:szCs w:val="22"/>
          <w:highlight w:val="none"/>
          <w14:textFill>
            <w14:solidFill>
              <w14:schemeClr w14:val="tx1"/>
            </w14:solidFill>
          </w14:textFill>
        </w:rPr>
        <w:t>格式九 项目经理任职声明</w:t>
      </w:r>
      <w:bookmarkEnd w:id="297"/>
      <w:bookmarkEnd w:id="298"/>
      <w:bookmarkEnd w:id="299"/>
      <w:bookmarkEnd w:id="300"/>
      <w:bookmarkEnd w:id="301"/>
    </w:p>
    <w:p w14:paraId="6489A542">
      <w:pPr>
        <w:rPr>
          <w:color w:val="000000" w:themeColor="text1"/>
          <w:highlight w:val="none"/>
          <w14:textFill>
            <w14:solidFill>
              <w14:schemeClr w14:val="tx1"/>
            </w14:solidFill>
          </w14:textFill>
        </w:rPr>
      </w:pPr>
    </w:p>
    <w:p w14:paraId="0C7BCDF0">
      <w:pPr>
        <w:wordWrap w:val="0"/>
        <w:adjustRightInd w:val="0"/>
        <w:snapToGrid w:val="0"/>
        <w:spacing w:before="260" w:after="260" w:line="440" w:lineRule="exact"/>
        <w:jc w:val="center"/>
        <w:rPr>
          <w:rFonts w:ascii="Times New Roman"/>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 w:val="30"/>
          <w:highlight w:val="none"/>
          <w14:textFill>
            <w14:solidFill>
              <w14:schemeClr w14:val="tx1"/>
            </w14:solidFill>
          </w14:textFill>
        </w:rPr>
        <w:t>项目经理任职声明</w:t>
      </w:r>
    </w:p>
    <w:p w14:paraId="71D7902B">
      <w:pPr>
        <w:wordWrap w:val="0"/>
        <w:adjustRightInd w:val="0"/>
        <w:snapToGrid w:val="0"/>
        <w:spacing w:line="440" w:lineRule="exact"/>
        <w:jc w:val="center"/>
        <w:rPr>
          <w:rFonts w:ascii="Times New Roman"/>
          <w:snapToGrid w:val="0"/>
          <w:color w:val="000000" w:themeColor="text1"/>
          <w:kern w:val="0"/>
          <w:szCs w:val="28"/>
          <w:highlight w:val="none"/>
          <w14:textFill>
            <w14:solidFill>
              <w14:schemeClr w14:val="tx1"/>
            </w14:solidFill>
          </w14:textFill>
        </w:rPr>
      </w:pPr>
    </w:p>
    <w:p w14:paraId="136818AA">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致：</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（招标人名称）：</w:t>
      </w:r>
    </w:p>
    <w:p w14:paraId="64BF6305">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我方在此声明，我方拟派往</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（项目名称）的项目经理</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（项目经理姓名）现阶段没有担任任何在施（包括已中标未开工、已开工未竣工）建设工程项目的项目经理。</w:t>
      </w:r>
    </w:p>
    <w:p w14:paraId="7B2BA9DF">
      <w:pPr>
        <w:wordWrap w:val="0"/>
        <w:adjustRightInd w:val="0"/>
        <w:snapToGrid w:val="0"/>
        <w:spacing w:line="440" w:lineRule="exact"/>
        <w:ind w:firstLine="480"/>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我方保证上述信息的真实和准确，并愿意承担因我方就此弄虚作假所引起的一切法律后果。</w:t>
      </w:r>
    </w:p>
    <w:p w14:paraId="11EB0434">
      <w:pPr>
        <w:wordWrap w:val="0"/>
        <w:adjustRightInd w:val="0"/>
        <w:snapToGrid w:val="0"/>
        <w:spacing w:line="440" w:lineRule="exact"/>
        <w:ind w:firstLine="480"/>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w:t>
      </w:r>
    </w:p>
    <w:p w14:paraId="7F4195FE">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特此承诺　　</w:t>
      </w:r>
    </w:p>
    <w:p w14:paraId="0E91EC79">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w:t>
      </w:r>
    </w:p>
    <w:p w14:paraId="76FBFB11">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w:t>
      </w:r>
    </w:p>
    <w:p w14:paraId="2733710E">
      <w:pPr>
        <w:wordWrap w:val="0"/>
        <w:adjustRightInd w:val="0"/>
        <w:snapToGrid w:val="0"/>
        <w:spacing w:line="440" w:lineRule="exact"/>
        <w:jc w:val="righ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投标人：</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（盖单位章）</w:t>
      </w:r>
    </w:p>
    <w:p w14:paraId="14A79E7F">
      <w:pPr>
        <w:wordWrap w:val="0"/>
        <w:adjustRightInd w:val="0"/>
        <w:snapToGrid w:val="0"/>
        <w:spacing w:line="440" w:lineRule="exact"/>
        <w:jc w:val="right"/>
        <w:rPr>
          <w:rFonts w:ascii="Times New Roman"/>
          <w:snapToGrid w:val="0"/>
          <w:color w:val="000000" w:themeColor="text1"/>
          <w:kern w:val="0"/>
          <w:szCs w:val="28"/>
          <w:highlight w:val="none"/>
          <w14:textFill>
            <w14:solidFill>
              <w14:schemeClr w14:val="tx1"/>
            </w14:solidFill>
          </w14:textFill>
        </w:rPr>
      </w:pPr>
    </w:p>
    <w:p w14:paraId="1D28C1BC">
      <w:pPr>
        <w:wordWrap w:val="0"/>
        <w:adjustRightInd w:val="0"/>
        <w:snapToGrid w:val="0"/>
        <w:spacing w:line="440" w:lineRule="exact"/>
        <w:jc w:val="right"/>
        <w:rPr>
          <w:rFonts w:ascii="Times New Roman"/>
          <w:snapToGrid w:val="0"/>
          <w:color w:val="000000" w:themeColor="text1"/>
          <w:kern w:val="0"/>
          <w:szCs w:val="28"/>
          <w:highlight w:val="none"/>
          <w14:textFill>
            <w14:solidFill>
              <w14:schemeClr w14:val="tx1"/>
            </w14:solidFill>
          </w14:textFill>
        </w:rPr>
      </w:pPr>
    </w:p>
    <w:p w14:paraId="6C720FC8">
      <w:pPr>
        <w:wordWrap w:val="0"/>
        <w:adjustRightInd w:val="0"/>
        <w:snapToGrid w:val="0"/>
        <w:spacing w:line="440" w:lineRule="exact"/>
        <w:jc w:val="righ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法定代表人或其委托代理人：</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（签字或盖章）</w:t>
      </w:r>
    </w:p>
    <w:p w14:paraId="7BB21802">
      <w:pPr>
        <w:wordWrap w:val="0"/>
        <w:adjustRightInd w:val="0"/>
        <w:snapToGrid w:val="0"/>
        <w:spacing w:line="440" w:lineRule="exact"/>
        <w:jc w:val="right"/>
        <w:rPr>
          <w:rFonts w:ascii="Times New Roman"/>
          <w:snapToGrid w:val="0"/>
          <w:color w:val="000000" w:themeColor="text1"/>
          <w:kern w:val="0"/>
          <w:szCs w:val="28"/>
          <w:highlight w:val="none"/>
          <w14:textFill>
            <w14:solidFill>
              <w14:schemeClr w14:val="tx1"/>
            </w14:solidFill>
          </w14:textFill>
        </w:rPr>
      </w:pPr>
    </w:p>
    <w:p w14:paraId="390BE47F">
      <w:pPr>
        <w:wordWrap w:val="0"/>
        <w:adjustRightInd w:val="0"/>
        <w:snapToGrid w:val="0"/>
        <w:spacing w:line="440" w:lineRule="exact"/>
        <w:jc w:val="center"/>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xml:space="preserve">                            </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年</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月</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日</w:t>
      </w:r>
    </w:p>
    <w:p w14:paraId="55EF31E2">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3F210FB3">
      <w:pPr>
        <w:pStyle w:val="4"/>
        <w:keepNext w:val="0"/>
        <w:keepLines w:val="0"/>
        <w:widowControl w:val="0"/>
        <w:wordWrap w:val="0"/>
        <w:adjustRightInd w:val="0"/>
        <w:snapToGrid w:val="0"/>
        <w:spacing w:before="0" w:after="0" w:line="440" w:lineRule="exact"/>
        <w:ind w:firstLine="0"/>
        <w:jc w:val="left"/>
        <w:rPr>
          <w:rFonts w:ascii="Times New Roman"/>
          <w:b/>
          <w:snapToGrid w:val="0"/>
          <w:color w:val="000000" w:themeColor="text1"/>
          <w:highlight w:val="none"/>
          <w14:textFill>
            <w14:solidFill>
              <w14:schemeClr w14:val="tx1"/>
            </w14:solidFill>
          </w14:textFill>
        </w:rPr>
      </w:pPr>
      <w:bookmarkStart w:id="302" w:name="_Toc27257"/>
      <w:bookmarkStart w:id="303" w:name="_Toc24994"/>
      <w:bookmarkStart w:id="304" w:name="_Toc21420"/>
      <w:bookmarkStart w:id="305" w:name="_Toc20335"/>
      <w:bookmarkStart w:id="306" w:name="_Toc1025"/>
      <w:r>
        <w:rPr>
          <w:rFonts w:hint="eastAsia" w:ascii="Times New Roman"/>
          <w:b/>
          <w:snapToGrid w:val="0"/>
          <w:color w:val="000000" w:themeColor="text1"/>
          <w:highlight w:val="none"/>
          <w14:textFill>
            <w14:solidFill>
              <w14:schemeClr w14:val="tx1"/>
            </w14:solidFill>
          </w14:textFill>
        </w:rPr>
        <w:t>格式十 项目技术负责人简历表</w:t>
      </w:r>
      <w:bookmarkEnd w:id="302"/>
      <w:bookmarkEnd w:id="303"/>
      <w:bookmarkEnd w:id="304"/>
      <w:bookmarkEnd w:id="305"/>
      <w:bookmarkEnd w:id="306"/>
    </w:p>
    <w:p w14:paraId="7CF9AF02">
      <w:pPr>
        <w:rPr>
          <w:color w:val="000000" w:themeColor="text1"/>
          <w:highlight w:val="none"/>
          <w14:textFill>
            <w14:solidFill>
              <w14:schemeClr w14:val="tx1"/>
            </w14:solidFill>
          </w14:textFill>
        </w:rPr>
      </w:pPr>
    </w:p>
    <w:tbl>
      <w:tblPr>
        <w:tblStyle w:val="35"/>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14F1FD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3628573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姓</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06E0FED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220F96D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性</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别</w:t>
            </w:r>
          </w:p>
        </w:tc>
        <w:tc>
          <w:tcPr>
            <w:tcW w:w="1946" w:type="dxa"/>
            <w:tcBorders>
              <w:top w:val="single" w:color="auto" w:sz="6" w:space="0"/>
              <w:left w:val="single" w:color="auto" w:sz="6" w:space="0"/>
              <w:bottom w:val="single" w:color="auto" w:sz="6" w:space="0"/>
              <w:right w:val="single" w:color="auto" w:sz="6" w:space="0"/>
            </w:tcBorders>
            <w:vAlign w:val="center"/>
          </w:tcPr>
          <w:p w14:paraId="2CD0E3A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2B733BC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年</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龄</w:t>
            </w:r>
          </w:p>
        </w:tc>
        <w:tc>
          <w:tcPr>
            <w:tcW w:w="1327" w:type="dxa"/>
            <w:tcBorders>
              <w:top w:val="single" w:color="auto" w:sz="6" w:space="0"/>
              <w:left w:val="single" w:color="auto" w:sz="6" w:space="0"/>
              <w:bottom w:val="single" w:color="auto" w:sz="6" w:space="0"/>
              <w:right w:val="single" w:color="auto" w:sz="6" w:space="0"/>
            </w:tcBorders>
            <w:vAlign w:val="center"/>
          </w:tcPr>
          <w:p w14:paraId="4CF4BAB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120609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26F8814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260D051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09C4CCC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称</w:t>
            </w:r>
          </w:p>
        </w:tc>
        <w:tc>
          <w:tcPr>
            <w:tcW w:w="1946" w:type="dxa"/>
            <w:tcBorders>
              <w:top w:val="single" w:color="auto" w:sz="6" w:space="0"/>
              <w:left w:val="single" w:color="auto" w:sz="6" w:space="0"/>
              <w:bottom w:val="single" w:color="auto" w:sz="6" w:space="0"/>
              <w:right w:val="single" w:color="auto" w:sz="6" w:space="0"/>
            </w:tcBorders>
            <w:vAlign w:val="center"/>
          </w:tcPr>
          <w:p w14:paraId="0EA0180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68B2532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学</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历</w:t>
            </w:r>
          </w:p>
        </w:tc>
        <w:tc>
          <w:tcPr>
            <w:tcW w:w="1327" w:type="dxa"/>
            <w:tcBorders>
              <w:top w:val="single" w:color="auto" w:sz="6" w:space="0"/>
              <w:left w:val="single" w:color="auto" w:sz="6" w:space="0"/>
              <w:bottom w:val="single" w:color="auto" w:sz="6" w:space="0"/>
              <w:right w:val="single" w:color="auto" w:sz="6" w:space="0"/>
            </w:tcBorders>
            <w:vAlign w:val="center"/>
          </w:tcPr>
          <w:p w14:paraId="24AB5B1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340F27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135F5F7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3967678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5CB9344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50E9389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0D7AA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68147E6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以项目技术负责人身份参与过的主要业绩（已完工项目）</w:t>
            </w:r>
          </w:p>
        </w:tc>
      </w:tr>
      <w:tr w14:paraId="51FFE1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78843D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0C45A0C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17C88D1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62BD2D1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425B59E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3596997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质量等级</w:t>
            </w:r>
          </w:p>
        </w:tc>
      </w:tr>
      <w:tr w14:paraId="4F0807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7B8A14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CB44F3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09CAE6A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57D574E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7790D6A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05373ED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55B31A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794353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071C7F2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65A92EB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423B7B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182DEAE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443C989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7D4200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0E2521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B68B6A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D32F02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39D92ED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1E72E85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1CE2404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30EFFB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F06DFF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82D846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79F6EBE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04D44EB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23E72F5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7C72595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34410E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52C675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56D8FAF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01DE0A4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233299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4447322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25D726B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bl>
    <w:p w14:paraId="507E4C60">
      <w:pPr>
        <w:wordWrap w:val="0"/>
        <w:adjustRightInd w:val="0"/>
        <w:snapToGrid w:val="0"/>
        <w:spacing w:line="240" w:lineRule="auto"/>
        <w:jc w:val="center"/>
        <w:rPr>
          <w:rFonts w:hint="eastAsia" w:ascii="Times New Roman"/>
          <w:b/>
          <w:bCs/>
          <w:snapToGrid w:val="0"/>
          <w:color w:val="000000" w:themeColor="text1"/>
          <w:kern w:val="0"/>
          <w:sz w:val="30"/>
          <w:szCs w:val="30"/>
          <w:highlight w:val="none"/>
          <w14:textFill>
            <w14:solidFill>
              <w14:schemeClr w14:val="tx1"/>
            </w14:solidFill>
          </w14:textFill>
        </w:rPr>
      </w:pPr>
      <w:bookmarkStart w:id="307" w:name="_Toc6237"/>
      <w:bookmarkStart w:id="308" w:name="_Toc17358"/>
      <w:r>
        <w:rPr>
          <w:rFonts w:hint="eastAsia" w:ascii="Times New Roman"/>
          <w:b/>
          <w:bCs/>
          <w:snapToGrid w:val="0"/>
          <w:color w:val="000000" w:themeColor="text1"/>
          <w:kern w:val="0"/>
          <w:sz w:val="30"/>
          <w:szCs w:val="30"/>
          <w:highlight w:val="none"/>
          <w14:textFill>
            <w14:solidFill>
              <w14:schemeClr w14:val="tx1"/>
            </w14:solidFill>
          </w14:textFill>
        </w:rPr>
        <w:t>项目技术负责人简历表</w:t>
      </w:r>
      <w:bookmarkEnd w:id="307"/>
      <w:bookmarkEnd w:id="308"/>
    </w:p>
    <w:p w14:paraId="33B24C0F">
      <w:pPr>
        <w:wordWrap w:val="0"/>
        <w:adjustRightInd w:val="0"/>
        <w:snapToGrid w:val="0"/>
        <w:spacing w:line="440" w:lineRule="exact"/>
        <w:ind w:firstLine="570"/>
        <w:rPr>
          <w:rFonts w:ascii="Times New Roman"/>
          <w:snapToGrid w:val="0"/>
          <w:color w:val="000000" w:themeColor="text1"/>
          <w:kern w:val="0"/>
          <w:szCs w:val="28"/>
          <w:highlight w:val="none"/>
          <w14:textFill>
            <w14:solidFill>
              <w14:schemeClr w14:val="tx1"/>
            </w14:solidFill>
          </w14:textFill>
        </w:rPr>
      </w:pPr>
    </w:p>
    <w:p w14:paraId="2267FF82">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2F6DBA48">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项目技术负责人：</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（签字）</w:t>
      </w:r>
    </w:p>
    <w:p w14:paraId="1BECC04D">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150806D8">
      <w:pPr>
        <w:pStyle w:val="67"/>
        <w:wordWrap w:val="0"/>
        <w:adjustRightInd w:val="0"/>
        <w:snapToGrid w:val="0"/>
        <w:spacing w:line="440" w:lineRule="exact"/>
        <w:jc w:val="center"/>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月</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日</w:t>
      </w:r>
    </w:p>
    <w:p w14:paraId="3023BB0E">
      <w:pPr>
        <w:wordWrap w:val="0"/>
        <w:adjustRightInd w:val="0"/>
        <w:snapToGrid w:val="0"/>
        <w:spacing w:line="400" w:lineRule="exact"/>
        <w:ind w:firstLine="570"/>
        <w:rPr>
          <w:rFonts w:ascii="Times New Roman"/>
          <w:snapToGrid w:val="0"/>
          <w:color w:val="000000" w:themeColor="text1"/>
          <w:kern w:val="0"/>
          <w:szCs w:val="28"/>
          <w:highlight w:val="none"/>
          <w14:textFill>
            <w14:solidFill>
              <w14:schemeClr w14:val="tx1"/>
            </w14:solidFill>
          </w14:textFill>
        </w:rPr>
      </w:pPr>
    </w:p>
    <w:p w14:paraId="2AF77B7B">
      <w:pPr>
        <w:pStyle w:val="10"/>
        <w:rPr>
          <w:rFonts w:ascii="Times New Roman"/>
          <w:snapToGrid w:val="0"/>
          <w:color w:val="000000" w:themeColor="text1"/>
          <w:szCs w:val="28"/>
          <w:highlight w:val="none"/>
          <w14:textFill>
            <w14:solidFill>
              <w14:schemeClr w14:val="tx1"/>
            </w14:solidFill>
          </w14:textFill>
        </w:rPr>
      </w:pPr>
    </w:p>
    <w:p w14:paraId="6AE958F1">
      <w:pPr>
        <w:rPr>
          <w:color w:val="000000" w:themeColor="text1"/>
          <w:highlight w:val="none"/>
          <w14:textFill>
            <w14:solidFill>
              <w14:schemeClr w14:val="tx1"/>
            </w14:solidFill>
          </w14:textFill>
        </w:rPr>
      </w:pPr>
    </w:p>
    <w:p w14:paraId="0280456B">
      <w:pPr>
        <w:wordWrap w:val="0"/>
        <w:adjustRightInd w:val="0"/>
        <w:snapToGrid w:val="0"/>
        <w:spacing w:line="400" w:lineRule="exact"/>
        <w:rPr>
          <w:rFonts w:hAnsi="宋体" w:cs="宋体"/>
          <w:snapToGrid w:val="0"/>
          <w:color w:val="000000" w:themeColor="text1"/>
          <w:kern w:val="0"/>
          <w:sz w:val="21"/>
          <w:szCs w:val="28"/>
          <w:highlight w:val="none"/>
          <w14:textFill>
            <w14:solidFill>
              <w14:schemeClr w14:val="tx1"/>
            </w14:solidFill>
          </w14:textFill>
        </w:rPr>
      </w:pPr>
      <w:r>
        <w:rPr>
          <w:rFonts w:hint="eastAsia" w:ascii="Times New Roman"/>
          <w:snapToGrid w:val="0"/>
          <w:color w:val="000000" w:themeColor="text1"/>
          <w:kern w:val="0"/>
          <w:sz w:val="21"/>
          <w:szCs w:val="28"/>
          <w:highlight w:val="none"/>
          <w14:textFill>
            <w14:solidFill>
              <w14:schemeClr w14:val="tx1"/>
            </w14:solidFill>
          </w14:textFill>
        </w:rPr>
        <w:t xml:space="preserve">    </w:t>
      </w:r>
      <w:bookmarkStart w:id="309" w:name="_Toc8264"/>
      <w:bookmarkStart w:id="310" w:name="_Toc200338098"/>
      <w:r>
        <w:rPr>
          <w:rFonts w:hAnsi="宋体" w:cs="宋体"/>
          <w:snapToGrid w:val="0"/>
          <w:color w:val="000000" w:themeColor="text1"/>
          <w:kern w:val="0"/>
          <w:sz w:val="21"/>
          <w:szCs w:val="28"/>
          <w:highlight w:val="none"/>
          <w14:textFill>
            <w14:solidFill>
              <w14:schemeClr w14:val="tx1"/>
            </w14:solidFill>
          </w14:textFill>
        </w:rPr>
        <w:t>说明：《项目技术负责人简历表》后应附拟派项目技术负责人以下资料：</w:t>
      </w:r>
    </w:p>
    <w:p w14:paraId="72134E3D">
      <w:pPr>
        <w:wordWrap w:val="0"/>
        <w:adjustRightInd w:val="0"/>
        <w:snapToGrid w:val="0"/>
        <w:spacing w:line="400" w:lineRule="exact"/>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 xml:space="preserve">    1．身份证</w:t>
      </w:r>
      <w:r>
        <w:rPr>
          <w:rFonts w:hint="eastAsia" w:hAnsi="宋体" w:cs="宋体"/>
          <w:snapToGrid w:val="0"/>
          <w:color w:val="000000" w:themeColor="text1"/>
          <w:kern w:val="0"/>
          <w:sz w:val="21"/>
          <w:szCs w:val="28"/>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w:t>
      </w:r>
      <w:r>
        <w:rPr>
          <w:rFonts w:hAnsi="宋体" w:cs="宋体"/>
          <w:snapToGrid w:val="0"/>
          <w:color w:val="000000" w:themeColor="text1"/>
          <w:kern w:val="0"/>
          <w:sz w:val="21"/>
          <w:szCs w:val="28"/>
          <w:highlight w:val="none"/>
          <w14:textFill>
            <w14:solidFill>
              <w14:schemeClr w14:val="tx1"/>
            </w14:solidFill>
          </w14:textFill>
        </w:rPr>
        <w:t>；</w:t>
      </w:r>
    </w:p>
    <w:p w14:paraId="676A9426">
      <w:pPr>
        <w:wordWrap w:val="0"/>
        <w:adjustRightInd w:val="0"/>
        <w:snapToGrid w:val="0"/>
        <w:spacing w:line="400" w:lineRule="exact"/>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 xml:space="preserve">    2．职称证</w:t>
      </w:r>
      <w:r>
        <w:rPr>
          <w:rFonts w:hint="eastAsia" w:hAnsi="宋体" w:cs="宋体"/>
          <w:snapToGrid w:val="0"/>
          <w:color w:val="000000" w:themeColor="text1"/>
          <w:kern w:val="0"/>
          <w:sz w:val="21"/>
          <w:szCs w:val="28"/>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w:t>
      </w:r>
      <w:r>
        <w:rPr>
          <w:rFonts w:hAnsi="宋体" w:cs="宋体"/>
          <w:snapToGrid w:val="0"/>
          <w:color w:val="000000" w:themeColor="text1"/>
          <w:kern w:val="0"/>
          <w:sz w:val="21"/>
          <w:szCs w:val="28"/>
          <w:highlight w:val="none"/>
          <w14:textFill>
            <w14:solidFill>
              <w14:schemeClr w14:val="tx1"/>
            </w14:solidFill>
          </w14:textFill>
        </w:rPr>
        <w:t>；</w:t>
      </w:r>
    </w:p>
    <w:p w14:paraId="4ADC5005">
      <w:pPr>
        <w:wordWrap w:val="0"/>
        <w:adjustRightInd w:val="0"/>
        <w:snapToGrid w:val="0"/>
        <w:spacing w:line="400" w:lineRule="exact"/>
        <w:ind w:firstLine="420" w:firstLineChars="200"/>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3．在本单位缴纳社保的证明（</w:t>
      </w:r>
      <w:r>
        <w:rPr>
          <w:rFonts w:hint="eastAsia" w:hAnsi="宋体" w:cs="宋体"/>
          <w:snapToGrid w:val="0"/>
          <w:color w:val="000000" w:themeColor="text1"/>
          <w:sz w:val="21"/>
          <w:szCs w:val="21"/>
          <w:highlight w:val="none"/>
          <w:lang w:eastAsia="zh-CN"/>
          <w14:textFill>
            <w14:solidFill>
              <w14:schemeClr w14:val="tx1"/>
            </w14:solidFill>
          </w14:textFill>
        </w:rPr>
        <w:t>至少连续三个月，其中必须有202</w:t>
      </w:r>
      <w:r>
        <w:rPr>
          <w:rFonts w:hint="eastAsia" w:hAnsi="宋体" w:cs="宋体"/>
          <w:snapToGrid w:val="0"/>
          <w:color w:val="000000" w:themeColor="text1"/>
          <w:sz w:val="21"/>
          <w:szCs w:val="21"/>
          <w:highlight w:val="none"/>
          <w:lang w:val="en-US" w:eastAsia="zh-CN"/>
          <w14:textFill>
            <w14:solidFill>
              <w14:schemeClr w14:val="tx1"/>
            </w14:solidFill>
          </w14:textFill>
        </w:rPr>
        <w:t>6</w:t>
      </w:r>
      <w:r>
        <w:rPr>
          <w:rFonts w:hint="eastAsia" w:hAnsi="宋体" w:cs="宋体"/>
          <w:snapToGrid w:val="0"/>
          <w:color w:val="000000" w:themeColor="text1"/>
          <w:sz w:val="21"/>
          <w:szCs w:val="21"/>
          <w:highlight w:val="none"/>
          <w:lang w:eastAsia="zh-CN"/>
          <w14:textFill>
            <w14:solidFill>
              <w14:schemeClr w14:val="tx1"/>
            </w14:solidFill>
          </w14:textFill>
        </w:rPr>
        <w:t>年</w:t>
      </w:r>
      <w:r>
        <w:rPr>
          <w:rFonts w:hint="eastAsia" w:hAnsi="宋体" w:cs="宋体"/>
          <w:snapToGrid w:val="0"/>
          <w:color w:val="000000" w:themeColor="text1"/>
          <w:sz w:val="21"/>
          <w:szCs w:val="21"/>
          <w:highlight w:val="none"/>
          <w:lang w:val="en-US" w:eastAsia="zh-CN"/>
          <w14:textFill>
            <w14:solidFill>
              <w14:schemeClr w14:val="tx1"/>
            </w14:solidFill>
          </w14:textFill>
        </w:rPr>
        <w:t>10</w:t>
      </w:r>
      <w:r>
        <w:rPr>
          <w:rFonts w:hint="eastAsia" w:hAnsi="宋体" w:cs="宋体"/>
          <w:snapToGrid w:val="0"/>
          <w:color w:val="000000" w:themeColor="text1"/>
          <w:sz w:val="21"/>
          <w:szCs w:val="21"/>
          <w:highlight w:val="none"/>
          <w:lang w:eastAsia="zh-CN"/>
          <w14:textFill>
            <w14:solidFill>
              <w14:schemeClr w14:val="tx1"/>
            </w14:solidFill>
          </w14:textFill>
        </w:rPr>
        <w:t>月</w:t>
      </w:r>
      <w:r>
        <w:rPr>
          <w:rFonts w:hAnsi="宋体" w:cs="宋体"/>
          <w:snapToGrid w:val="0"/>
          <w:color w:val="000000" w:themeColor="text1"/>
          <w:kern w:val="0"/>
          <w:sz w:val="21"/>
          <w:szCs w:val="28"/>
          <w:highlight w:val="none"/>
          <w14:textFill>
            <w14:solidFill>
              <w14:schemeClr w14:val="tx1"/>
            </w14:solidFill>
          </w14:textFill>
        </w:rPr>
        <w:t>）</w:t>
      </w:r>
      <w:r>
        <w:rPr>
          <w:rFonts w:hint="eastAsia" w:hAnsi="宋体" w:cs="宋体"/>
          <w:snapToGrid w:val="0"/>
          <w:color w:val="000000" w:themeColor="text1"/>
          <w:kern w:val="0"/>
          <w:sz w:val="21"/>
          <w:szCs w:val="28"/>
          <w:highlight w:val="none"/>
          <w14:textFill>
            <w14:solidFill>
              <w14:schemeClr w14:val="tx1"/>
            </w14:solidFill>
          </w14:textFill>
        </w:rPr>
        <w:t>扫描</w:t>
      </w:r>
      <w:r>
        <w:rPr>
          <w:rFonts w:hAnsi="宋体" w:cs="宋体"/>
          <w:snapToGrid w:val="0"/>
          <w:color w:val="000000" w:themeColor="text1"/>
          <w:kern w:val="0"/>
          <w:sz w:val="21"/>
          <w:szCs w:val="28"/>
          <w:highlight w:val="none"/>
          <w14:textFill>
            <w14:solidFill>
              <w14:schemeClr w14:val="tx1"/>
            </w14:solidFill>
          </w14:textFill>
        </w:rPr>
        <w:t>件。拟派项目技术负责人为退休返聘人员无法提供社保证明的，提供退休证和劳动合同</w:t>
      </w:r>
      <w:r>
        <w:rPr>
          <w:rFonts w:hint="eastAsia" w:hAnsi="宋体" w:cs="宋体"/>
          <w:snapToGrid w:val="0"/>
          <w:color w:val="000000" w:themeColor="text1"/>
          <w:kern w:val="0"/>
          <w:sz w:val="21"/>
          <w:szCs w:val="28"/>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w:t>
      </w:r>
      <w:r>
        <w:rPr>
          <w:rFonts w:hAnsi="宋体" w:cs="宋体"/>
          <w:snapToGrid w:val="0"/>
          <w:color w:val="000000" w:themeColor="text1"/>
          <w:kern w:val="0"/>
          <w:sz w:val="21"/>
          <w:szCs w:val="28"/>
          <w:highlight w:val="none"/>
          <w14:textFill>
            <w14:solidFill>
              <w14:schemeClr w14:val="tx1"/>
            </w14:solidFill>
          </w14:textFill>
        </w:rPr>
        <w:t>；</w:t>
      </w:r>
    </w:p>
    <w:p w14:paraId="6F180478">
      <w:pPr>
        <w:pStyle w:val="10"/>
        <w:ind w:firstLine="420" w:firstLineChars="200"/>
        <w:rPr>
          <w:color w:val="000000" w:themeColor="text1"/>
          <w:highlight w:val="none"/>
          <w14:textFill>
            <w14:solidFill>
              <w14:schemeClr w14:val="tx1"/>
            </w14:solidFill>
          </w14:textFill>
        </w:rPr>
      </w:pPr>
      <w:r>
        <w:rPr>
          <w:rFonts w:hint="eastAsia" w:ascii="Times New Roman"/>
          <w:snapToGrid w:val="0"/>
          <w:color w:val="000000" w:themeColor="text1"/>
          <w:sz w:val="21"/>
          <w:szCs w:val="28"/>
          <w:highlight w:val="none"/>
          <w14:textFill>
            <w14:solidFill>
              <w14:schemeClr w14:val="tx1"/>
            </w14:solidFill>
          </w14:textFill>
        </w:rPr>
        <w:t>4．</w:t>
      </w:r>
      <w:r>
        <w:rPr>
          <w:rFonts w:hint="eastAsia" w:ascii="Times New Roman"/>
          <w:snapToGrid w:val="0"/>
          <w:color w:val="000000" w:themeColor="text1"/>
          <w:sz w:val="21"/>
          <w:highlight w:val="none"/>
          <w14:textFill>
            <w14:solidFill>
              <w14:schemeClr w14:val="tx1"/>
            </w14:solidFill>
          </w14:textFill>
        </w:rPr>
        <w:t>“进粤企业和人员诚信信息登记平台”个人信息情况截图。（适用于省外建筑企业）</w:t>
      </w:r>
    </w:p>
    <w:p w14:paraId="36F9188D">
      <w:pPr>
        <w:pStyle w:val="4"/>
        <w:keepNext w:val="0"/>
        <w:keepLines w:val="0"/>
        <w:widowControl w:val="0"/>
        <w:wordWrap w:val="0"/>
        <w:adjustRightInd w:val="0"/>
        <w:snapToGrid w:val="0"/>
        <w:spacing w:before="0" w:after="0" w:line="440" w:lineRule="exact"/>
        <w:ind w:firstLine="0"/>
        <w:jc w:val="left"/>
        <w:rPr>
          <w:rFonts w:ascii="Times New Roman"/>
          <w:b/>
          <w:snapToGrid w:val="0"/>
          <w:color w:val="000000" w:themeColor="text1"/>
          <w:szCs w:val="22"/>
          <w:highlight w:val="none"/>
          <w14:textFill>
            <w14:solidFill>
              <w14:schemeClr w14:val="tx1"/>
            </w14:solidFill>
          </w14:textFill>
        </w:rPr>
      </w:pPr>
    </w:p>
    <w:p w14:paraId="7AD8847B">
      <w:pPr>
        <w:pStyle w:val="4"/>
        <w:keepNext w:val="0"/>
        <w:keepLines w:val="0"/>
        <w:widowControl w:val="0"/>
        <w:wordWrap w:val="0"/>
        <w:adjustRightInd w:val="0"/>
        <w:snapToGrid w:val="0"/>
        <w:spacing w:before="0" w:after="0" w:line="440" w:lineRule="exact"/>
        <w:ind w:firstLine="0"/>
        <w:jc w:val="left"/>
        <w:rPr>
          <w:rFonts w:ascii="Times New Roman"/>
          <w:b/>
          <w:snapToGrid w:val="0"/>
          <w:color w:val="000000" w:themeColor="text1"/>
          <w:szCs w:val="22"/>
          <w:highlight w:val="none"/>
          <w14:textFill>
            <w14:solidFill>
              <w14:schemeClr w14:val="tx1"/>
            </w14:solidFill>
          </w14:textFill>
        </w:rPr>
      </w:pPr>
    </w:p>
    <w:p w14:paraId="53BE3C52">
      <w:pPr>
        <w:pStyle w:val="4"/>
        <w:keepNext w:val="0"/>
        <w:keepLines w:val="0"/>
        <w:widowControl w:val="0"/>
        <w:wordWrap w:val="0"/>
        <w:adjustRightInd w:val="0"/>
        <w:snapToGrid w:val="0"/>
        <w:spacing w:before="0" w:after="0" w:line="440" w:lineRule="exact"/>
        <w:ind w:firstLine="0"/>
        <w:jc w:val="left"/>
        <w:rPr>
          <w:rFonts w:ascii="Times New Roman"/>
          <w:b/>
          <w:snapToGrid w:val="0"/>
          <w:color w:val="000000" w:themeColor="text1"/>
          <w:szCs w:val="22"/>
          <w:highlight w:val="none"/>
          <w14:textFill>
            <w14:solidFill>
              <w14:schemeClr w14:val="tx1"/>
            </w14:solidFill>
          </w14:textFill>
        </w:rPr>
      </w:pPr>
      <w:bookmarkStart w:id="311" w:name="_Toc4344"/>
      <w:bookmarkStart w:id="312" w:name="_Toc136"/>
      <w:bookmarkStart w:id="313" w:name="_Toc8834"/>
      <w:bookmarkStart w:id="314" w:name="_Toc12584"/>
      <w:bookmarkStart w:id="315" w:name="_Toc9436"/>
      <w:r>
        <w:rPr>
          <w:rFonts w:hint="eastAsia" w:ascii="Times New Roman"/>
          <w:b/>
          <w:snapToGrid w:val="0"/>
          <w:color w:val="000000" w:themeColor="text1"/>
          <w:szCs w:val="22"/>
          <w:highlight w:val="none"/>
          <w14:textFill>
            <w14:solidFill>
              <w14:schemeClr w14:val="tx1"/>
            </w14:solidFill>
          </w14:textFill>
        </w:rPr>
        <w:t>格式十一 专职安全员简历表</w:t>
      </w:r>
      <w:bookmarkEnd w:id="311"/>
      <w:bookmarkEnd w:id="312"/>
      <w:bookmarkEnd w:id="313"/>
      <w:bookmarkEnd w:id="314"/>
      <w:bookmarkEnd w:id="315"/>
    </w:p>
    <w:p w14:paraId="0ABD7952">
      <w:pPr>
        <w:rPr>
          <w:color w:val="000000" w:themeColor="text1"/>
          <w:highlight w:val="none"/>
          <w14:textFill>
            <w14:solidFill>
              <w14:schemeClr w14:val="tx1"/>
            </w14:solidFill>
          </w14:textFill>
        </w:rPr>
      </w:pPr>
    </w:p>
    <w:tbl>
      <w:tblPr>
        <w:tblStyle w:val="35"/>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22EA62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2825F44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姓</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2889879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2412B4A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性</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别</w:t>
            </w:r>
          </w:p>
        </w:tc>
        <w:tc>
          <w:tcPr>
            <w:tcW w:w="1946" w:type="dxa"/>
            <w:tcBorders>
              <w:top w:val="single" w:color="auto" w:sz="6" w:space="0"/>
              <w:left w:val="single" w:color="auto" w:sz="6" w:space="0"/>
              <w:bottom w:val="single" w:color="auto" w:sz="6" w:space="0"/>
              <w:right w:val="single" w:color="auto" w:sz="6" w:space="0"/>
            </w:tcBorders>
            <w:vAlign w:val="center"/>
          </w:tcPr>
          <w:p w14:paraId="360D6E0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0F821D0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年</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龄</w:t>
            </w:r>
          </w:p>
        </w:tc>
        <w:tc>
          <w:tcPr>
            <w:tcW w:w="1327" w:type="dxa"/>
            <w:tcBorders>
              <w:top w:val="single" w:color="auto" w:sz="6" w:space="0"/>
              <w:left w:val="single" w:color="auto" w:sz="6" w:space="0"/>
              <w:bottom w:val="single" w:color="auto" w:sz="6" w:space="0"/>
              <w:right w:val="single" w:color="auto" w:sz="6" w:space="0"/>
            </w:tcBorders>
            <w:vAlign w:val="center"/>
          </w:tcPr>
          <w:p w14:paraId="659831C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7F9C3B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33CE432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73B7267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6B38339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称</w:t>
            </w:r>
          </w:p>
        </w:tc>
        <w:tc>
          <w:tcPr>
            <w:tcW w:w="1946" w:type="dxa"/>
            <w:tcBorders>
              <w:top w:val="single" w:color="auto" w:sz="6" w:space="0"/>
              <w:left w:val="single" w:color="auto" w:sz="6" w:space="0"/>
              <w:bottom w:val="single" w:color="auto" w:sz="6" w:space="0"/>
              <w:right w:val="single" w:color="auto" w:sz="6" w:space="0"/>
            </w:tcBorders>
            <w:vAlign w:val="center"/>
          </w:tcPr>
          <w:p w14:paraId="75CBB71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581D5FF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学</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历</w:t>
            </w:r>
          </w:p>
        </w:tc>
        <w:tc>
          <w:tcPr>
            <w:tcW w:w="1327" w:type="dxa"/>
            <w:tcBorders>
              <w:top w:val="single" w:color="auto" w:sz="6" w:space="0"/>
              <w:left w:val="single" w:color="auto" w:sz="6" w:space="0"/>
              <w:bottom w:val="single" w:color="auto" w:sz="6" w:space="0"/>
              <w:right w:val="single" w:color="auto" w:sz="6" w:space="0"/>
            </w:tcBorders>
            <w:vAlign w:val="center"/>
          </w:tcPr>
          <w:p w14:paraId="5C9060F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4462A0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4D9B610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1F36048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6A42ECC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4F3DC99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4B2AB5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0639C9E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以专职安全员身份参与过的主要业绩（已完工项目）</w:t>
            </w:r>
          </w:p>
        </w:tc>
      </w:tr>
      <w:tr w14:paraId="7ECC06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05A4C4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6BDB056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4B4C85B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DD9746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46754FA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7326787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质量等级</w:t>
            </w:r>
          </w:p>
        </w:tc>
      </w:tr>
      <w:tr w14:paraId="4E3ABC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0A1CB87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2A27898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5038091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399C2C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157F100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53A7971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19A1EF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B86D47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1A7A443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1AE20F9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6BF427C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67D7A90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50966A0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104491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AA578E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64C2AD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86A0C7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8E39A5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5B5723B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4D499F6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532D43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C45F37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45E9AE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5EF1782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76AD34E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3BE0E2E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391DED3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578AF4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184CB9C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0D94696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5FECFB6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0E25FF4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4C067C0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6454FDB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bl>
    <w:p w14:paraId="4E8D3C38">
      <w:pPr>
        <w:wordWrap w:val="0"/>
        <w:adjustRightInd w:val="0"/>
        <w:snapToGrid w:val="0"/>
        <w:spacing w:line="240" w:lineRule="auto"/>
        <w:jc w:val="center"/>
        <w:rPr>
          <w:rFonts w:hint="eastAsia" w:ascii="Times New Roman"/>
          <w:b/>
          <w:bCs/>
          <w:snapToGrid w:val="0"/>
          <w:color w:val="000000" w:themeColor="text1"/>
          <w:kern w:val="0"/>
          <w:sz w:val="30"/>
          <w:szCs w:val="30"/>
          <w:highlight w:val="none"/>
          <w14:textFill>
            <w14:solidFill>
              <w14:schemeClr w14:val="tx1"/>
            </w14:solidFill>
          </w14:textFill>
        </w:rPr>
      </w:pPr>
      <w:bookmarkStart w:id="316" w:name="_Toc23049"/>
      <w:bookmarkStart w:id="317" w:name="_Toc12212"/>
      <w:r>
        <w:rPr>
          <w:rFonts w:hint="eastAsia" w:ascii="Times New Roman"/>
          <w:b/>
          <w:bCs/>
          <w:snapToGrid w:val="0"/>
          <w:color w:val="000000" w:themeColor="text1"/>
          <w:kern w:val="0"/>
          <w:sz w:val="30"/>
          <w:szCs w:val="30"/>
          <w:highlight w:val="none"/>
          <w14:textFill>
            <w14:solidFill>
              <w14:schemeClr w14:val="tx1"/>
            </w14:solidFill>
          </w14:textFill>
        </w:rPr>
        <w:t>专职安全员简历表</w:t>
      </w:r>
      <w:bookmarkEnd w:id="316"/>
      <w:bookmarkEnd w:id="317"/>
    </w:p>
    <w:p w14:paraId="6339D208">
      <w:pPr>
        <w:wordWrap w:val="0"/>
        <w:adjustRightInd w:val="0"/>
        <w:snapToGrid w:val="0"/>
        <w:spacing w:line="440" w:lineRule="exact"/>
        <w:ind w:firstLine="570"/>
        <w:rPr>
          <w:rFonts w:ascii="Times New Roman"/>
          <w:snapToGrid w:val="0"/>
          <w:color w:val="000000" w:themeColor="text1"/>
          <w:kern w:val="0"/>
          <w:szCs w:val="28"/>
          <w:highlight w:val="none"/>
          <w14:textFill>
            <w14:solidFill>
              <w14:schemeClr w14:val="tx1"/>
            </w14:solidFill>
          </w14:textFill>
        </w:rPr>
      </w:pPr>
    </w:p>
    <w:p w14:paraId="589CBF7C">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5162746A">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专职安全员：</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（签字）</w:t>
      </w:r>
    </w:p>
    <w:p w14:paraId="22CCCA0E">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34AA7769">
      <w:pPr>
        <w:pStyle w:val="67"/>
        <w:wordWrap w:val="0"/>
        <w:adjustRightInd w:val="0"/>
        <w:snapToGrid w:val="0"/>
        <w:spacing w:line="440" w:lineRule="exact"/>
        <w:jc w:val="center"/>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月</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日</w:t>
      </w:r>
    </w:p>
    <w:p w14:paraId="3770F8C5">
      <w:pPr>
        <w:wordWrap w:val="0"/>
        <w:adjustRightInd w:val="0"/>
        <w:snapToGrid w:val="0"/>
        <w:spacing w:line="400" w:lineRule="exact"/>
        <w:ind w:firstLine="570"/>
        <w:rPr>
          <w:rFonts w:ascii="Times New Roman"/>
          <w:snapToGrid w:val="0"/>
          <w:color w:val="000000" w:themeColor="text1"/>
          <w:kern w:val="0"/>
          <w:szCs w:val="28"/>
          <w:highlight w:val="none"/>
          <w14:textFill>
            <w14:solidFill>
              <w14:schemeClr w14:val="tx1"/>
            </w14:solidFill>
          </w14:textFill>
        </w:rPr>
      </w:pPr>
    </w:p>
    <w:p w14:paraId="28DE09C2">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8"/>
          <w:highlight w:val="none"/>
          <w14:textFill>
            <w14:solidFill>
              <w14:schemeClr w14:val="tx1"/>
            </w14:solidFill>
          </w14:textFill>
        </w:rPr>
        <w:t xml:space="preserve">  </w:t>
      </w:r>
      <w:r>
        <w:rPr>
          <w:rFonts w:hint="eastAsia" w:hAnsi="宋体" w:cs="宋体"/>
          <w:snapToGrid w:val="0"/>
          <w:color w:val="000000" w:themeColor="text1"/>
          <w:kern w:val="0"/>
          <w:sz w:val="21"/>
          <w:szCs w:val="28"/>
          <w:highlight w:val="none"/>
          <w14:textFill>
            <w14:solidFill>
              <w14:schemeClr w14:val="tx1"/>
            </w14:solidFill>
          </w14:textFill>
        </w:rPr>
        <w:t xml:space="preserve">  </w:t>
      </w:r>
      <w:r>
        <w:rPr>
          <w:rFonts w:hAnsi="宋体" w:cs="宋体"/>
          <w:snapToGrid w:val="0"/>
          <w:color w:val="000000" w:themeColor="text1"/>
          <w:kern w:val="0"/>
          <w:sz w:val="21"/>
          <w:szCs w:val="21"/>
          <w:highlight w:val="none"/>
          <w14:textFill>
            <w14:solidFill>
              <w14:schemeClr w14:val="tx1"/>
            </w14:solidFill>
          </w14:textFill>
        </w:rPr>
        <w:t>说明：《专职安全员简历表》后应附拟派专职安全员以下资料：</w:t>
      </w:r>
    </w:p>
    <w:p w14:paraId="03B7BCBE">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 xml:space="preserve">    1．身份证</w:t>
      </w:r>
      <w:r>
        <w:rPr>
          <w:rFonts w:hint="eastAsia" w:hAnsi="宋体" w:cs="宋体"/>
          <w:snapToGrid w:val="0"/>
          <w:color w:val="000000" w:themeColor="text1"/>
          <w:kern w:val="0"/>
          <w:sz w:val="21"/>
          <w:szCs w:val="21"/>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w:t>
      </w:r>
    </w:p>
    <w:p w14:paraId="667A033D">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 xml:space="preserve">    2．C类安全生产考核合格证书</w:t>
      </w:r>
      <w:r>
        <w:rPr>
          <w:rFonts w:hint="eastAsia" w:hAnsi="宋体" w:cs="宋体"/>
          <w:snapToGrid w:val="0"/>
          <w:color w:val="000000" w:themeColor="text1"/>
          <w:kern w:val="0"/>
          <w:sz w:val="21"/>
          <w:szCs w:val="21"/>
          <w:highlight w:val="none"/>
          <w14:textFill>
            <w14:solidFill>
              <w14:schemeClr w14:val="tx1"/>
            </w14:solidFill>
          </w14:textFill>
        </w:rPr>
        <w:t>扫描件</w:t>
      </w:r>
      <w:r>
        <w:rPr>
          <w:rFonts w:hAnsi="宋体" w:cs="宋体"/>
          <w:snapToGrid w:val="0"/>
          <w:color w:val="000000" w:themeColor="text1"/>
          <w:kern w:val="0"/>
          <w:sz w:val="21"/>
          <w:szCs w:val="21"/>
          <w:highlight w:val="none"/>
          <w14:textFill>
            <w14:solidFill>
              <w14:schemeClr w14:val="tx1"/>
            </w14:solidFill>
          </w14:textFill>
        </w:rPr>
        <w:t>或“广东省建筑施工企业管理人员安全生产考核信息系统”考核合格信息打印页；</w:t>
      </w:r>
    </w:p>
    <w:p w14:paraId="188843AC">
      <w:pPr>
        <w:wordWrap w:val="0"/>
        <w:adjustRightInd w:val="0"/>
        <w:snapToGrid w:val="0"/>
        <w:spacing w:line="400" w:lineRule="exact"/>
        <w:ind w:firstLine="420" w:firstLineChars="200"/>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3．在本单位缴纳社保的证明（</w:t>
      </w:r>
      <w:r>
        <w:rPr>
          <w:rFonts w:hint="eastAsia" w:hAnsi="宋体" w:cs="宋体"/>
          <w:snapToGrid w:val="0"/>
          <w:color w:val="000000" w:themeColor="text1"/>
          <w:sz w:val="21"/>
          <w:szCs w:val="21"/>
          <w:highlight w:val="none"/>
          <w:lang w:eastAsia="zh-CN"/>
          <w14:textFill>
            <w14:solidFill>
              <w14:schemeClr w14:val="tx1"/>
            </w14:solidFill>
          </w14:textFill>
        </w:rPr>
        <w:t>至少连续三个月，其中必须有202</w:t>
      </w:r>
      <w:r>
        <w:rPr>
          <w:rFonts w:hint="eastAsia" w:hAnsi="宋体" w:cs="宋体"/>
          <w:snapToGrid w:val="0"/>
          <w:color w:val="000000" w:themeColor="text1"/>
          <w:sz w:val="21"/>
          <w:szCs w:val="21"/>
          <w:highlight w:val="none"/>
          <w:lang w:val="en-US" w:eastAsia="zh-CN"/>
          <w14:textFill>
            <w14:solidFill>
              <w14:schemeClr w14:val="tx1"/>
            </w14:solidFill>
          </w14:textFill>
        </w:rPr>
        <w:t>6</w:t>
      </w:r>
      <w:r>
        <w:rPr>
          <w:rFonts w:hint="eastAsia" w:hAnsi="宋体" w:cs="宋体"/>
          <w:snapToGrid w:val="0"/>
          <w:color w:val="000000" w:themeColor="text1"/>
          <w:sz w:val="21"/>
          <w:szCs w:val="21"/>
          <w:highlight w:val="none"/>
          <w:lang w:eastAsia="zh-CN"/>
          <w14:textFill>
            <w14:solidFill>
              <w14:schemeClr w14:val="tx1"/>
            </w14:solidFill>
          </w14:textFill>
        </w:rPr>
        <w:t>年</w:t>
      </w:r>
      <w:r>
        <w:rPr>
          <w:rFonts w:hint="eastAsia" w:hAnsi="宋体" w:cs="宋体"/>
          <w:snapToGrid w:val="0"/>
          <w:color w:val="000000" w:themeColor="text1"/>
          <w:sz w:val="21"/>
          <w:szCs w:val="21"/>
          <w:highlight w:val="none"/>
          <w:lang w:val="en-US" w:eastAsia="zh-CN"/>
          <w14:textFill>
            <w14:solidFill>
              <w14:schemeClr w14:val="tx1"/>
            </w14:solidFill>
          </w14:textFill>
        </w:rPr>
        <w:t>10</w:t>
      </w:r>
      <w:r>
        <w:rPr>
          <w:rFonts w:hint="eastAsia" w:hAnsi="宋体" w:cs="宋体"/>
          <w:snapToGrid w:val="0"/>
          <w:color w:val="000000" w:themeColor="text1"/>
          <w:sz w:val="21"/>
          <w:szCs w:val="21"/>
          <w:highlight w:val="none"/>
          <w:lang w:eastAsia="zh-CN"/>
          <w14:textFill>
            <w14:solidFill>
              <w14:schemeClr w14:val="tx1"/>
            </w14:solidFill>
          </w14:textFill>
        </w:rPr>
        <w:t>月</w:t>
      </w:r>
      <w:r>
        <w:rPr>
          <w:rFonts w:hAnsi="宋体" w:cs="宋体"/>
          <w:snapToGrid w:val="0"/>
          <w:color w:val="000000" w:themeColor="text1"/>
          <w:kern w:val="0"/>
          <w:sz w:val="21"/>
          <w:szCs w:val="21"/>
          <w:highlight w:val="none"/>
          <w14:textFill>
            <w14:solidFill>
              <w14:schemeClr w14:val="tx1"/>
            </w14:solidFill>
          </w14:textFill>
        </w:rPr>
        <w:t>）</w:t>
      </w:r>
      <w:r>
        <w:rPr>
          <w:rFonts w:hint="eastAsia" w:hAnsi="宋体" w:cs="宋体"/>
          <w:snapToGrid w:val="0"/>
          <w:color w:val="000000" w:themeColor="text1"/>
          <w:kern w:val="0"/>
          <w:sz w:val="21"/>
          <w:szCs w:val="21"/>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件。拟派专职安全员为退休返聘人员无法提供社保证明的，提供退休证和劳动合同</w:t>
      </w:r>
      <w:r>
        <w:rPr>
          <w:rFonts w:hint="eastAsia" w:hAnsi="宋体" w:cs="宋体"/>
          <w:snapToGrid w:val="0"/>
          <w:color w:val="000000" w:themeColor="text1"/>
          <w:kern w:val="0"/>
          <w:sz w:val="21"/>
          <w:szCs w:val="21"/>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w:t>
      </w:r>
    </w:p>
    <w:p w14:paraId="17DEBDEF">
      <w:pPr>
        <w:pStyle w:val="10"/>
        <w:ind w:firstLine="420" w:firstLineChars="200"/>
        <w:rPr>
          <w:color w:val="000000" w:themeColor="text1"/>
          <w:highlight w:val="none"/>
          <w14:textFill>
            <w14:solidFill>
              <w14:schemeClr w14:val="tx1"/>
            </w14:solidFill>
          </w14:textFill>
        </w:rPr>
      </w:pPr>
      <w:r>
        <w:rPr>
          <w:rFonts w:hint="eastAsia" w:ascii="Times New Roman"/>
          <w:snapToGrid w:val="0"/>
          <w:color w:val="000000" w:themeColor="text1"/>
          <w:sz w:val="21"/>
          <w:szCs w:val="28"/>
          <w:highlight w:val="none"/>
          <w14:textFill>
            <w14:solidFill>
              <w14:schemeClr w14:val="tx1"/>
            </w14:solidFill>
          </w14:textFill>
        </w:rPr>
        <w:t>4．</w:t>
      </w:r>
      <w:r>
        <w:rPr>
          <w:rFonts w:hint="eastAsia" w:ascii="Times New Roman"/>
          <w:snapToGrid w:val="0"/>
          <w:color w:val="000000" w:themeColor="text1"/>
          <w:sz w:val="21"/>
          <w:highlight w:val="none"/>
          <w14:textFill>
            <w14:solidFill>
              <w14:schemeClr w14:val="tx1"/>
            </w14:solidFill>
          </w14:textFill>
        </w:rPr>
        <w:t>“进粤企业和人员诚信信息登记平台”个人信息情况截图。（适用于省外建筑企业）</w:t>
      </w:r>
    </w:p>
    <w:p w14:paraId="63FF387D">
      <w:pPr>
        <w:pStyle w:val="79"/>
        <w:widowControl w:val="0"/>
        <w:wordWrap w:val="0"/>
        <w:adjustRightInd w:val="0"/>
        <w:snapToGrid w:val="0"/>
        <w:spacing w:line="400" w:lineRule="exact"/>
        <w:rPr>
          <w:rFonts w:ascii="Times New Roman"/>
          <w:snapToGrid w:val="0"/>
          <w:color w:val="000000" w:themeColor="text1"/>
          <w:sz w:val="21"/>
          <w:szCs w:val="28"/>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3C163593">
      <w:pPr>
        <w:wordWrap w:val="0"/>
        <w:adjustRightInd w:val="0"/>
        <w:snapToGrid w:val="0"/>
        <w:spacing w:line="400" w:lineRule="exact"/>
        <w:ind w:firstLine="420" w:firstLineChars="200"/>
        <w:rPr>
          <w:rFonts w:ascii="Times New Roman"/>
          <w:snapToGrid w:val="0"/>
          <w:color w:val="000000" w:themeColor="text1"/>
          <w:kern w:val="0"/>
          <w:sz w:val="21"/>
          <w:szCs w:val="28"/>
          <w:highlight w:val="none"/>
          <w14:textFill>
            <w14:solidFill>
              <w14:schemeClr w14:val="tx1"/>
            </w14:solidFill>
          </w14:textFill>
        </w:rPr>
      </w:pPr>
    </w:p>
    <w:p w14:paraId="6497FF21">
      <w:pPr>
        <w:pStyle w:val="83"/>
        <w:keepNext w:val="0"/>
        <w:keepLines w:val="0"/>
        <w:widowControl w:val="0"/>
        <w:wordWrap w:val="0"/>
        <w:adjustRightInd w:val="0"/>
        <w:snapToGrid w:val="0"/>
        <w:spacing w:before="0" w:after="0" w:line="240" w:lineRule="auto"/>
        <w:ind w:left="3640" w:leftChars="15" w:hanging="3604" w:hangingChars="1496"/>
        <w:jc w:val="both"/>
        <w:rPr>
          <w:b/>
          <w:bCs/>
          <w:snapToGrid w:val="0"/>
          <w:color w:val="000000" w:themeColor="text1"/>
          <w:szCs w:val="24"/>
          <w:highlight w:val="none"/>
          <w14:textFill>
            <w14:solidFill>
              <w14:schemeClr w14:val="tx1"/>
            </w14:solidFill>
          </w14:textFill>
        </w:rPr>
      </w:pPr>
      <w:bookmarkStart w:id="318" w:name="_Toc14261309"/>
      <w:bookmarkStart w:id="319" w:name="_Toc23812"/>
      <w:bookmarkStart w:id="320" w:name="_Toc6915"/>
      <w:bookmarkStart w:id="321" w:name="_Toc20506"/>
      <w:bookmarkStart w:id="322" w:name="_Toc18152"/>
      <w:bookmarkStart w:id="323" w:name="_Toc14989"/>
      <w:bookmarkStart w:id="324" w:name="_Toc29727"/>
      <w:r>
        <w:rPr>
          <w:rFonts w:hint="eastAsia"/>
          <w:b/>
          <w:snapToGrid w:val="0"/>
          <w:color w:val="000000" w:themeColor="text1"/>
          <w:highlight w:val="none"/>
          <w14:textFill>
            <w14:solidFill>
              <w14:schemeClr w14:val="tx1"/>
            </w14:solidFill>
          </w14:textFill>
        </w:rPr>
        <w:t>格式</w:t>
      </w:r>
      <w:bookmarkStart w:id="325" w:name="_Hlt287950384"/>
      <w:bookmarkEnd w:id="325"/>
      <w:r>
        <w:rPr>
          <w:rFonts w:hint="eastAsia"/>
          <w:b/>
          <w:snapToGrid w:val="0"/>
          <w:color w:val="000000" w:themeColor="text1"/>
          <w:highlight w:val="none"/>
          <w14:textFill>
            <w14:solidFill>
              <w14:schemeClr w14:val="tx1"/>
            </w14:solidFill>
          </w14:textFill>
        </w:rPr>
        <w:t>十二 项目管理机构组成表</w:t>
      </w:r>
      <w:bookmarkEnd w:id="318"/>
      <w:bookmarkEnd w:id="319"/>
      <w:bookmarkEnd w:id="320"/>
      <w:bookmarkEnd w:id="321"/>
      <w:bookmarkEnd w:id="322"/>
      <w:bookmarkEnd w:id="323"/>
      <w:bookmarkEnd w:id="324"/>
    </w:p>
    <w:p w14:paraId="73B63CAE">
      <w:pPr>
        <w:wordWrap w:val="0"/>
        <w:adjustRightInd w:val="0"/>
        <w:snapToGrid w:val="0"/>
        <w:spacing w:line="240" w:lineRule="auto"/>
        <w:jc w:val="center"/>
        <w:rPr>
          <w:rFonts w:hint="eastAsia" w:ascii="Times New Roman"/>
          <w:b/>
          <w:bCs/>
          <w:snapToGrid w:val="0"/>
          <w:color w:val="000000" w:themeColor="text1"/>
          <w:kern w:val="0"/>
          <w:sz w:val="30"/>
          <w:szCs w:val="30"/>
          <w:highlight w:val="none"/>
          <w14:textFill>
            <w14:solidFill>
              <w14:schemeClr w14:val="tx1"/>
            </w14:solidFill>
          </w14:textFill>
        </w:rPr>
      </w:pPr>
      <w:bookmarkStart w:id="326" w:name="_Toc14261751"/>
      <w:bookmarkStart w:id="327" w:name="_Toc3834"/>
      <w:bookmarkStart w:id="328" w:name="_Toc23255"/>
      <w:r>
        <w:rPr>
          <w:rFonts w:hint="eastAsia" w:ascii="Times New Roman"/>
          <w:b/>
          <w:bCs/>
          <w:snapToGrid w:val="0"/>
          <w:color w:val="000000" w:themeColor="text1"/>
          <w:kern w:val="0"/>
          <w:sz w:val="30"/>
          <w:szCs w:val="30"/>
          <w:highlight w:val="none"/>
          <w14:textFill>
            <w14:solidFill>
              <w14:schemeClr w14:val="tx1"/>
            </w14:solidFill>
          </w14:textFill>
        </w:rPr>
        <w:t>项目管理机构组成表</w:t>
      </w:r>
      <w:bookmarkEnd w:id="326"/>
      <w:bookmarkEnd w:id="327"/>
      <w:bookmarkEnd w:id="328"/>
    </w:p>
    <w:tbl>
      <w:tblPr>
        <w:tblStyle w:val="35"/>
        <w:tblW w:w="893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3"/>
        <w:gridCol w:w="1421"/>
        <w:gridCol w:w="1355"/>
        <w:gridCol w:w="900"/>
        <w:gridCol w:w="817"/>
        <w:gridCol w:w="1538"/>
        <w:gridCol w:w="2164"/>
      </w:tblGrid>
      <w:tr w14:paraId="6B57A6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60" w:hRule="atLeast"/>
        </w:trPr>
        <w:tc>
          <w:tcPr>
            <w:tcW w:w="743" w:type="dxa"/>
            <w:tcBorders>
              <w:top w:val="single" w:color="auto" w:sz="6" w:space="0"/>
              <w:left w:val="single" w:color="auto" w:sz="6" w:space="0"/>
              <w:bottom w:val="single" w:color="auto" w:sz="6" w:space="0"/>
              <w:right w:val="single" w:color="auto" w:sz="6" w:space="0"/>
            </w:tcBorders>
            <w:vAlign w:val="center"/>
          </w:tcPr>
          <w:p w14:paraId="4B72E124">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序号</w:t>
            </w:r>
          </w:p>
        </w:tc>
        <w:tc>
          <w:tcPr>
            <w:tcW w:w="1421" w:type="dxa"/>
            <w:tcBorders>
              <w:top w:val="single" w:color="auto" w:sz="6" w:space="0"/>
              <w:left w:val="single" w:color="auto" w:sz="6" w:space="0"/>
              <w:bottom w:val="single" w:color="auto" w:sz="6" w:space="0"/>
              <w:right w:val="single" w:color="auto" w:sz="6" w:space="0"/>
            </w:tcBorders>
            <w:vAlign w:val="center"/>
          </w:tcPr>
          <w:p w14:paraId="6D748941">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职务</w:t>
            </w:r>
          </w:p>
        </w:tc>
        <w:tc>
          <w:tcPr>
            <w:tcW w:w="1355" w:type="dxa"/>
            <w:tcBorders>
              <w:top w:val="single" w:color="auto" w:sz="6" w:space="0"/>
              <w:left w:val="single" w:color="auto" w:sz="6" w:space="0"/>
              <w:bottom w:val="single" w:color="auto" w:sz="6" w:space="0"/>
              <w:right w:val="single" w:color="auto" w:sz="6" w:space="0"/>
            </w:tcBorders>
            <w:vAlign w:val="center"/>
          </w:tcPr>
          <w:p w14:paraId="5C5BEA16">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姓名</w:t>
            </w:r>
          </w:p>
        </w:tc>
        <w:tc>
          <w:tcPr>
            <w:tcW w:w="900" w:type="dxa"/>
            <w:tcBorders>
              <w:top w:val="single" w:color="auto" w:sz="6" w:space="0"/>
              <w:left w:val="single" w:color="auto" w:sz="6" w:space="0"/>
              <w:bottom w:val="single" w:color="auto" w:sz="6" w:space="0"/>
              <w:right w:val="single" w:color="auto" w:sz="6" w:space="0"/>
            </w:tcBorders>
            <w:vAlign w:val="center"/>
          </w:tcPr>
          <w:p w14:paraId="0A76930D">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性别</w:t>
            </w:r>
          </w:p>
        </w:tc>
        <w:tc>
          <w:tcPr>
            <w:tcW w:w="817" w:type="dxa"/>
            <w:tcBorders>
              <w:top w:val="single" w:color="auto" w:sz="6" w:space="0"/>
              <w:left w:val="single" w:color="auto" w:sz="6" w:space="0"/>
              <w:bottom w:val="single" w:color="auto" w:sz="6" w:space="0"/>
              <w:right w:val="single" w:color="auto" w:sz="6" w:space="0"/>
            </w:tcBorders>
            <w:vAlign w:val="center"/>
          </w:tcPr>
          <w:p w14:paraId="29CA1203">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年龄</w:t>
            </w:r>
          </w:p>
        </w:tc>
        <w:tc>
          <w:tcPr>
            <w:tcW w:w="1538" w:type="dxa"/>
            <w:tcBorders>
              <w:top w:val="single" w:color="auto" w:sz="6" w:space="0"/>
              <w:left w:val="single" w:color="auto" w:sz="6" w:space="0"/>
              <w:bottom w:val="single" w:color="auto" w:sz="6" w:space="0"/>
              <w:right w:val="single" w:color="auto" w:sz="6" w:space="0"/>
            </w:tcBorders>
            <w:vAlign w:val="center"/>
          </w:tcPr>
          <w:p w14:paraId="60DFF223">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职称</w:t>
            </w:r>
          </w:p>
        </w:tc>
        <w:tc>
          <w:tcPr>
            <w:tcW w:w="2164" w:type="dxa"/>
            <w:tcBorders>
              <w:top w:val="single" w:color="auto" w:sz="6" w:space="0"/>
              <w:left w:val="single" w:color="auto" w:sz="6" w:space="0"/>
              <w:bottom w:val="single" w:color="auto" w:sz="6" w:space="0"/>
              <w:right w:val="single" w:color="auto" w:sz="6" w:space="0"/>
            </w:tcBorders>
            <w:vAlign w:val="center"/>
          </w:tcPr>
          <w:p w14:paraId="4A182445">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备注</w:t>
            </w:r>
          </w:p>
        </w:tc>
      </w:tr>
      <w:tr w14:paraId="1B62C4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7" w:hRule="exact"/>
        </w:trPr>
        <w:tc>
          <w:tcPr>
            <w:tcW w:w="743" w:type="dxa"/>
            <w:tcBorders>
              <w:top w:val="single" w:color="auto" w:sz="6" w:space="0"/>
              <w:left w:val="single" w:color="auto" w:sz="6" w:space="0"/>
              <w:bottom w:val="single" w:color="auto" w:sz="6" w:space="0"/>
              <w:right w:val="single" w:color="auto" w:sz="6" w:space="0"/>
            </w:tcBorders>
            <w:vAlign w:val="center"/>
          </w:tcPr>
          <w:p w14:paraId="6214F342">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1</w:t>
            </w:r>
          </w:p>
        </w:tc>
        <w:tc>
          <w:tcPr>
            <w:tcW w:w="1421" w:type="dxa"/>
            <w:tcBorders>
              <w:top w:val="single" w:color="auto" w:sz="6" w:space="0"/>
              <w:left w:val="single" w:color="auto" w:sz="6" w:space="0"/>
              <w:bottom w:val="single" w:color="auto" w:sz="6" w:space="0"/>
              <w:right w:val="single" w:color="auto" w:sz="6" w:space="0"/>
            </w:tcBorders>
            <w:vAlign w:val="center"/>
          </w:tcPr>
          <w:p w14:paraId="3D171C1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项目经理</w:t>
            </w:r>
          </w:p>
        </w:tc>
        <w:tc>
          <w:tcPr>
            <w:tcW w:w="1355" w:type="dxa"/>
            <w:tcBorders>
              <w:top w:val="single" w:color="auto" w:sz="6" w:space="0"/>
              <w:left w:val="single" w:color="auto" w:sz="6" w:space="0"/>
              <w:bottom w:val="single" w:color="auto" w:sz="6" w:space="0"/>
              <w:right w:val="single" w:color="auto" w:sz="6" w:space="0"/>
            </w:tcBorders>
            <w:vAlign w:val="center"/>
          </w:tcPr>
          <w:p w14:paraId="420FB950">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6AAE7D18">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57F48F62">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104A982C">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33B581AE">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1290B7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1" w:hRule="exact"/>
        </w:trPr>
        <w:tc>
          <w:tcPr>
            <w:tcW w:w="743" w:type="dxa"/>
            <w:tcBorders>
              <w:top w:val="single" w:color="auto" w:sz="6" w:space="0"/>
              <w:left w:val="single" w:color="auto" w:sz="6" w:space="0"/>
              <w:bottom w:val="single" w:color="auto" w:sz="6" w:space="0"/>
              <w:right w:val="single" w:color="auto" w:sz="6" w:space="0"/>
            </w:tcBorders>
            <w:vAlign w:val="center"/>
          </w:tcPr>
          <w:p w14:paraId="1ABF2D63">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2</w:t>
            </w:r>
          </w:p>
        </w:tc>
        <w:tc>
          <w:tcPr>
            <w:tcW w:w="1421" w:type="dxa"/>
            <w:tcBorders>
              <w:top w:val="single" w:color="auto" w:sz="6" w:space="0"/>
              <w:left w:val="single" w:color="auto" w:sz="6" w:space="0"/>
              <w:bottom w:val="single" w:color="auto" w:sz="6" w:space="0"/>
              <w:right w:val="single" w:color="auto" w:sz="6" w:space="0"/>
            </w:tcBorders>
            <w:vAlign w:val="center"/>
          </w:tcPr>
          <w:p w14:paraId="1942F1B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项目技术</w:t>
            </w:r>
          </w:p>
          <w:p w14:paraId="1AEB377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负责人</w:t>
            </w:r>
          </w:p>
        </w:tc>
        <w:tc>
          <w:tcPr>
            <w:tcW w:w="1355" w:type="dxa"/>
            <w:tcBorders>
              <w:top w:val="single" w:color="auto" w:sz="6" w:space="0"/>
              <w:left w:val="single" w:color="auto" w:sz="6" w:space="0"/>
              <w:bottom w:val="single" w:color="auto" w:sz="6" w:space="0"/>
              <w:right w:val="single" w:color="auto" w:sz="6" w:space="0"/>
            </w:tcBorders>
            <w:vAlign w:val="center"/>
          </w:tcPr>
          <w:p w14:paraId="14F0B9C7">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7F4538BF">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0738339F">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2D293095">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66F0D389">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3D4F26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3" w:hRule="exact"/>
        </w:trPr>
        <w:tc>
          <w:tcPr>
            <w:tcW w:w="743" w:type="dxa"/>
            <w:tcBorders>
              <w:top w:val="single" w:color="auto" w:sz="6" w:space="0"/>
              <w:left w:val="single" w:color="auto" w:sz="6" w:space="0"/>
              <w:right w:val="single" w:color="auto" w:sz="6" w:space="0"/>
            </w:tcBorders>
            <w:vAlign w:val="center"/>
          </w:tcPr>
          <w:p w14:paraId="4C7D7166">
            <w:pPr>
              <w:wordWrap w:val="0"/>
              <w:adjustRightInd w:val="0"/>
              <w:snapToGrid w:val="0"/>
              <w:jc w:val="center"/>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3</w:t>
            </w:r>
          </w:p>
        </w:tc>
        <w:tc>
          <w:tcPr>
            <w:tcW w:w="1421" w:type="dxa"/>
            <w:tcBorders>
              <w:top w:val="single" w:color="auto" w:sz="6" w:space="0"/>
              <w:left w:val="single" w:color="auto" w:sz="6" w:space="0"/>
              <w:right w:val="single" w:color="auto" w:sz="6" w:space="0"/>
            </w:tcBorders>
            <w:vAlign w:val="center"/>
          </w:tcPr>
          <w:p w14:paraId="336F69CD">
            <w:pPr>
              <w:wordWrap w:val="0"/>
              <w:adjustRightInd w:val="0"/>
              <w:snapToGrid w:val="0"/>
              <w:spacing w:line="240" w:lineRule="auto"/>
              <w:jc w:val="center"/>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专职安全员</w:t>
            </w:r>
          </w:p>
        </w:tc>
        <w:tc>
          <w:tcPr>
            <w:tcW w:w="1355" w:type="dxa"/>
            <w:tcBorders>
              <w:top w:val="single" w:color="auto" w:sz="6" w:space="0"/>
              <w:left w:val="single" w:color="auto" w:sz="6" w:space="0"/>
              <w:bottom w:val="single" w:color="auto" w:sz="6" w:space="0"/>
              <w:right w:val="single" w:color="auto" w:sz="6" w:space="0"/>
            </w:tcBorders>
            <w:vAlign w:val="center"/>
          </w:tcPr>
          <w:p w14:paraId="5D3C6B6F">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57B0EFB1">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2B563970">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25EA37FD">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592BC0D9">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0E4ABD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0E6ACAFD">
            <w:pPr>
              <w:wordWrap w:val="0"/>
              <w:adjustRightInd w:val="0"/>
              <w:snapToGrid w:val="0"/>
              <w:jc w:val="center"/>
              <w:rPr>
                <w:rFonts w:hint="eastAsia" w:ascii="Times New Roman" w:eastAsia="宋体"/>
                <w:snapToGrid w:val="0"/>
                <w:color w:val="000000" w:themeColor="text1"/>
                <w:kern w:val="0"/>
                <w:sz w:val="21"/>
                <w:szCs w:val="21"/>
                <w:highlight w:val="none"/>
                <w:lang w:val="en-US" w:eastAsia="zh-CN"/>
                <w14:textFill>
                  <w14:solidFill>
                    <w14:schemeClr w14:val="tx1"/>
                  </w14:solidFill>
                </w14:textFill>
              </w:rPr>
            </w:pPr>
            <w:r>
              <w:rPr>
                <w:rFonts w:hint="eastAsia" w:ascii="Times New Roman"/>
                <w:snapToGrid w:val="0"/>
                <w:color w:val="000000" w:themeColor="text1"/>
                <w:kern w:val="0"/>
                <w:sz w:val="21"/>
                <w:szCs w:val="21"/>
                <w:highlight w:val="none"/>
                <w:lang w:val="en-US" w:eastAsia="zh-CN"/>
                <w14:textFill>
                  <w14:solidFill>
                    <w14:schemeClr w14:val="tx1"/>
                  </w14:solidFill>
                </w14:textFill>
              </w:rPr>
              <w:t>4</w:t>
            </w:r>
          </w:p>
        </w:tc>
        <w:tc>
          <w:tcPr>
            <w:tcW w:w="1421" w:type="dxa"/>
            <w:tcBorders>
              <w:top w:val="single" w:color="auto" w:sz="6" w:space="0"/>
              <w:left w:val="single" w:color="auto" w:sz="6" w:space="0"/>
              <w:bottom w:val="single" w:color="auto" w:sz="6" w:space="0"/>
              <w:right w:val="single" w:color="auto" w:sz="6" w:space="0"/>
            </w:tcBorders>
            <w:vAlign w:val="center"/>
          </w:tcPr>
          <w:p w14:paraId="3509FD0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施工员</w:t>
            </w:r>
          </w:p>
        </w:tc>
        <w:tc>
          <w:tcPr>
            <w:tcW w:w="1355" w:type="dxa"/>
            <w:tcBorders>
              <w:top w:val="single" w:color="auto" w:sz="6" w:space="0"/>
              <w:left w:val="single" w:color="auto" w:sz="6" w:space="0"/>
              <w:bottom w:val="single" w:color="auto" w:sz="6" w:space="0"/>
              <w:right w:val="single" w:color="auto" w:sz="6" w:space="0"/>
            </w:tcBorders>
            <w:vAlign w:val="center"/>
          </w:tcPr>
          <w:p w14:paraId="74B67B2C">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01F138E9">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35642EB6">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23239489">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3181F657">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4B383F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554FBDA7">
            <w:pPr>
              <w:wordWrap w:val="0"/>
              <w:adjustRightInd w:val="0"/>
              <w:snapToGrid w:val="0"/>
              <w:jc w:val="center"/>
              <w:rPr>
                <w:rFonts w:hint="eastAsia" w:ascii="Times New Roman" w:eastAsia="宋体"/>
                <w:snapToGrid w:val="0"/>
                <w:color w:val="000000" w:themeColor="text1"/>
                <w:kern w:val="0"/>
                <w:sz w:val="21"/>
                <w:szCs w:val="21"/>
                <w:highlight w:val="none"/>
                <w:lang w:eastAsia="zh-CN"/>
                <w14:textFill>
                  <w14:solidFill>
                    <w14:schemeClr w14:val="tx1"/>
                  </w14:solidFill>
                </w14:textFill>
              </w:rPr>
            </w:pPr>
            <w:r>
              <w:rPr>
                <w:rFonts w:hint="eastAsia" w:ascii="Times New Roman"/>
                <w:snapToGrid w:val="0"/>
                <w:color w:val="000000" w:themeColor="text1"/>
                <w:kern w:val="0"/>
                <w:sz w:val="21"/>
                <w:szCs w:val="21"/>
                <w:highlight w:val="none"/>
                <w:lang w:val="en-US" w:eastAsia="zh-CN"/>
                <w14:textFill>
                  <w14:solidFill>
                    <w14:schemeClr w14:val="tx1"/>
                  </w14:solidFill>
                </w14:textFill>
              </w:rPr>
              <w:t>5</w:t>
            </w:r>
          </w:p>
        </w:tc>
        <w:tc>
          <w:tcPr>
            <w:tcW w:w="1421" w:type="dxa"/>
            <w:tcBorders>
              <w:top w:val="single" w:color="auto" w:sz="6" w:space="0"/>
              <w:left w:val="single" w:color="auto" w:sz="6" w:space="0"/>
              <w:bottom w:val="single" w:color="auto" w:sz="6" w:space="0"/>
              <w:right w:val="single" w:color="auto" w:sz="6" w:space="0"/>
            </w:tcBorders>
            <w:vAlign w:val="center"/>
          </w:tcPr>
          <w:p w14:paraId="72E9AD1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质量员</w:t>
            </w:r>
          </w:p>
        </w:tc>
        <w:tc>
          <w:tcPr>
            <w:tcW w:w="1355" w:type="dxa"/>
            <w:tcBorders>
              <w:top w:val="single" w:color="auto" w:sz="6" w:space="0"/>
              <w:left w:val="single" w:color="auto" w:sz="6" w:space="0"/>
              <w:bottom w:val="single" w:color="auto" w:sz="6" w:space="0"/>
              <w:right w:val="single" w:color="auto" w:sz="6" w:space="0"/>
            </w:tcBorders>
            <w:vAlign w:val="center"/>
          </w:tcPr>
          <w:p w14:paraId="54A20543">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61556C04">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00797F9B">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502BB3A3">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24BA17C3">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71FDFE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1DF8938F">
            <w:pPr>
              <w:wordWrap w:val="0"/>
              <w:adjustRightInd w:val="0"/>
              <w:snapToGrid w:val="0"/>
              <w:jc w:val="center"/>
              <w:rPr>
                <w:rFonts w:hint="eastAsia" w:ascii="Times New Roman" w:eastAsia="宋体"/>
                <w:snapToGrid w:val="0"/>
                <w:color w:val="000000" w:themeColor="text1"/>
                <w:kern w:val="0"/>
                <w:sz w:val="21"/>
                <w:szCs w:val="21"/>
                <w:highlight w:val="none"/>
                <w:lang w:eastAsia="zh-CN"/>
                <w14:textFill>
                  <w14:solidFill>
                    <w14:schemeClr w14:val="tx1"/>
                  </w14:solidFill>
                </w14:textFill>
              </w:rPr>
            </w:pPr>
            <w:r>
              <w:rPr>
                <w:rFonts w:hint="eastAsia" w:ascii="Times New Roman"/>
                <w:snapToGrid w:val="0"/>
                <w:color w:val="000000" w:themeColor="text1"/>
                <w:kern w:val="0"/>
                <w:sz w:val="21"/>
                <w:szCs w:val="21"/>
                <w:highlight w:val="none"/>
                <w:lang w:val="en-US" w:eastAsia="zh-CN"/>
                <w14:textFill>
                  <w14:solidFill>
                    <w14:schemeClr w14:val="tx1"/>
                  </w14:solidFill>
                </w14:textFill>
              </w:rPr>
              <w:t>6</w:t>
            </w:r>
          </w:p>
        </w:tc>
        <w:tc>
          <w:tcPr>
            <w:tcW w:w="1421" w:type="dxa"/>
            <w:tcBorders>
              <w:top w:val="single" w:color="auto" w:sz="6" w:space="0"/>
              <w:left w:val="single" w:color="auto" w:sz="6" w:space="0"/>
              <w:bottom w:val="single" w:color="auto" w:sz="6" w:space="0"/>
              <w:right w:val="single" w:color="auto" w:sz="6" w:space="0"/>
            </w:tcBorders>
            <w:vAlign w:val="center"/>
          </w:tcPr>
          <w:p w14:paraId="665C2C4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材料员</w:t>
            </w:r>
          </w:p>
        </w:tc>
        <w:tc>
          <w:tcPr>
            <w:tcW w:w="1355" w:type="dxa"/>
            <w:tcBorders>
              <w:top w:val="single" w:color="auto" w:sz="6" w:space="0"/>
              <w:left w:val="single" w:color="auto" w:sz="6" w:space="0"/>
              <w:bottom w:val="single" w:color="auto" w:sz="6" w:space="0"/>
              <w:right w:val="single" w:color="auto" w:sz="6" w:space="0"/>
            </w:tcBorders>
            <w:vAlign w:val="center"/>
          </w:tcPr>
          <w:p w14:paraId="31B1B275">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4B59CA18">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2C06CAE4">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3F240E43">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13CA37A2">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344260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2F55E871">
            <w:pPr>
              <w:wordWrap w:val="0"/>
              <w:adjustRightInd w:val="0"/>
              <w:snapToGrid w:val="0"/>
              <w:jc w:val="center"/>
              <w:rPr>
                <w:rFonts w:hint="eastAsia" w:ascii="Times New Roman" w:eastAsia="宋体"/>
                <w:snapToGrid w:val="0"/>
                <w:color w:val="000000" w:themeColor="text1"/>
                <w:kern w:val="0"/>
                <w:sz w:val="21"/>
                <w:szCs w:val="21"/>
                <w:highlight w:val="none"/>
                <w:lang w:eastAsia="zh-CN"/>
                <w14:textFill>
                  <w14:solidFill>
                    <w14:schemeClr w14:val="tx1"/>
                  </w14:solidFill>
                </w14:textFill>
              </w:rPr>
            </w:pPr>
            <w:r>
              <w:rPr>
                <w:rFonts w:hint="eastAsia" w:ascii="Times New Roman"/>
                <w:snapToGrid w:val="0"/>
                <w:color w:val="000000" w:themeColor="text1"/>
                <w:kern w:val="0"/>
                <w:sz w:val="21"/>
                <w:szCs w:val="21"/>
                <w:highlight w:val="none"/>
                <w:lang w:val="en-US" w:eastAsia="zh-CN"/>
                <w14:textFill>
                  <w14:solidFill>
                    <w14:schemeClr w14:val="tx1"/>
                  </w14:solidFill>
                </w14:textFill>
              </w:rPr>
              <w:t>7</w:t>
            </w:r>
          </w:p>
        </w:tc>
        <w:tc>
          <w:tcPr>
            <w:tcW w:w="1421" w:type="dxa"/>
            <w:tcBorders>
              <w:top w:val="single" w:color="auto" w:sz="6" w:space="0"/>
              <w:left w:val="single" w:color="auto" w:sz="6" w:space="0"/>
              <w:bottom w:val="single" w:color="auto" w:sz="6" w:space="0"/>
              <w:right w:val="single" w:color="auto" w:sz="6" w:space="0"/>
            </w:tcBorders>
            <w:vAlign w:val="center"/>
          </w:tcPr>
          <w:p w14:paraId="3D05DBF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资料员</w:t>
            </w:r>
          </w:p>
        </w:tc>
        <w:tc>
          <w:tcPr>
            <w:tcW w:w="1355" w:type="dxa"/>
            <w:tcBorders>
              <w:top w:val="single" w:color="auto" w:sz="6" w:space="0"/>
              <w:left w:val="single" w:color="auto" w:sz="6" w:space="0"/>
              <w:bottom w:val="single" w:color="auto" w:sz="6" w:space="0"/>
              <w:right w:val="single" w:color="auto" w:sz="6" w:space="0"/>
            </w:tcBorders>
            <w:vAlign w:val="center"/>
          </w:tcPr>
          <w:p w14:paraId="2CBD91FC">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599D1AAF">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07931F28">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0D9C6030">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0296450F">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5B8BF2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0394E79C">
            <w:pPr>
              <w:wordWrap w:val="0"/>
              <w:adjustRightInd w:val="0"/>
              <w:snapToGrid w:val="0"/>
              <w:jc w:val="center"/>
              <w:rPr>
                <w:rFonts w:hint="eastAsia" w:ascii="Times New Roman" w:eastAsia="宋体"/>
                <w:snapToGrid w:val="0"/>
                <w:color w:val="000000" w:themeColor="text1"/>
                <w:kern w:val="0"/>
                <w:sz w:val="21"/>
                <w:szCs w:val="21"/>
                <w:highlight w:val="none"/>
                <w:lang w:eastAsia="zh-CN"/>
                <w14:textFill>
                  <w14:solidFill>
                    <w14:schemeClr w14:val="tx1"/>
                  </w14:solidFill>
                </w14:textFill>
              </w:rPr>
            </w:pPr>
            <w:r>
              <w:rPr>
                <w:rFonts w:hint="eastAsia" w:ascii="Times New Roman"/>
                <w:snapToGrid w:val="0"/>
                <w:color w:val="000000" w:themeColor="text1"/>
                <w:kern w:val="0"/>
                <w:sz w:val="21"/>
                <w:szCs w:val="21"/>
                <w:highlight w:val="none"/>
                <w:lang w:val="en-US" w:eastAsia="zh-CN"/>
                <w14:textFill>
                  <w14:solidFill>
                    <w14:schemeClr w14:val="tx1"/>
                  </w14:solidFill>
                </w14:textFill>
              </w:rPr>
              <w:t>8</w:t>
            </w:r>
          </w:p>
        </w:tc>
        <w:tc>
          <w:tcPr>
            <w:tcW w:w="1421" w:type="dxa"/>
            <w:tcBorders>
              <w:top w:val="single" w:color="auto" w:sz="6" w:space="0"/>
              <w:left w:val="single" w:color="auto" w:sz="6" w:space="0"/>
              <w:bottom w:val="single" w:color="auto" w:sz="6" w:space="0"/>
              <w:right w:val="single" w:color="auto" w:sz="6" w:space="0"/>
            </w:tcBorders>
            <w:vAlign w:val="center"/>
          </w:tcPr>
          <w:p w14:paraId="7551D83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55" w:type="dxa"/>
            <w:tcBorders>
              <w:top w:val="single" w:color="auto" w:sz="6" w:space="0"/>
              <w:left w:val="single" w:color="auto" w:sz="6" w:space="0"/>
              <w:bottom w:val="single" w:color="auto" w:sz="6" w:space="0"/>
              <w:right w:val="single" w:color="auto" w:sz="6" w:space="0"/>
            </w:tcBorders>
            <w:vAlign w:val="center"/>
          </w:tcPr>
          <w:p w14:paraId="6E939BDC">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4988F476">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72CD6368">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6C6F79D0">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077779B9">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7783F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245338DC">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421" w:type="dxa"/>
            <w:tcBorders>
              <w:top w:val="single" w:color="auto" w:sz="6" w:space="0"/>
              <w:left w:val="single" w:color="auto" w:sz="6" w:space="0"/>
              <w:bottom w:val="single" w:color="auto" w:sz="6" w:space="0"/>
              <w:right w:val="single" w:color="auto" w:sz="6" w:space="0"/>
            </w:tcBorders>
            <w:vAlign w:val="center"/>
          </w:tcPr>
          <w:p w14:paraId="1B86FB2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ascii="Times New Roman"/>
                <w:snapToGrid w:val="0"/>
                <w:color w:val="000000" w:themeColor="text1"/>
                <w:kern w:val="0"/>
                <w:sz w:val="21"/>
                <w:szCs w:val="21"/>
                <w:highlight w:val="none"/>
                <w14:textFill>
                  <w14:solidFill>
                    <w14:schemeClr w14:val="tx1"/>
                  </w14:solidFill>
                </w14:textFill>
              </w:rPr>
              <w:t>……</w:t>
            </w:r>
          </w:p>
        </w:tc>
        <w:tc>
          <w:tcPr>
            <w:tcW w:w="1355" w:type="dxa"/>
            <w:tcBorders>
              <w:top w:val="single" w:color="auto" w:sz="6" w:space="0"/>
              <w:left w:val="single" w:color="auto" w:sz="6" w:space="0"/>
              <w:bottom w:val="single" w:color="auto" w:sz="6" w:space="0"/>
              <w:right w:val="single" w:color="auto" w:sz="6" w:space="0"/>
            </w:tcBorders>
            <w:vAlign w:val="center"/>
          </w:tcPr>
          <w:p w14:paraId="523230B4">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2083B5E8">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0437FB16">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3E91D9A8">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0012BC66">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bookmarkStart w:id="329" w:name="_附件二十四：技术标提问单"/>
        <w:bookmarkStart w:id="330" w:name="_附件十：单项工程费汇总表"/>
        <w:bookmarkStart w:id="331" w:name="_附件二十五：综合评审合理低价法"/>
        <w:bookmarkStart w:id="332" w:name="_Hlt68774664"/>
        <w:bookmarkStart w:id="333" w:name="_Hlt69116778"/>
      </w:tr>
      <w:bookmarkEnd w:id="309"/>
      <w:bookmarkEnd w:id="310"/>
      <w:bookmarkEnd w:id="329"/>
      <w:bookmarkEnd w:id="330"/>
      <w:bookmarkEnd w:id="331"/>
      <w:bookmarkEnd w:id="332"/>
      <w:bookmarkEnd w:id="333"/>
    </w:tbl>
    <w:p w14:paraId="497D4790">
      <w:pPr>
        <w:pStyle w:val="155"/>
        <w:snapToGrid w:val="0"/>
        <w:spacing w:line="400" w:lineRule="exact"/>
        <w:rPr>
          <w:rStyle w:val="154"/>
          <w:rFonts w:ascii="Times New Roman" w:cs="Times New Roman"/>
          <w:color w:val="000000" w:themeColor="text1"/>
          <w:sz w:val="21"/>
          <w:szCs w:val="21"/>
          <w:highlight w:val="none"/>
          <w14:textFill>
            <w14:solidFill>
              <w14:schemeClr w14:val="tx1"/>
            </w14:solidFill>
          </w14:textFill>
        </w:rPr>
      </w:pPr>
      <w:r>
        <w:rPr>
          <w:rStyle w:val="154"/>
          <w:rFonts w:hint="eastAsia" w:ascii="Times New Roman"/>
          <w:color w:val="000000" w:themeColor="text1"/>
          <w:sz w:val="21"/>
          <w:szCs w:val="21"/>
          <w:highlight w:val="none"/>
          <w14:textFill>
            <w14:solidFill>
              <w14:schemeClr w14:val="tx1"/>
            </w14:solidFill>
          </w14:textFill>
        </w:rPr>
        <w:t>说明：</w:t>
      </w:r>
    </w:p>
    <w:p w14:paraId="0F09D05E">
      <w:pPr>
        <w:pStyle w:val="79"/>
        <w:widowControl w:val="0"/>
        <w:wordWrap w:val="0"/>
        <w:adjustRightInd w:val="0"/>
        <w:snapToGrid w:val="0"/>
        <w:spacing w:line="400" w:lineRule="exact"/>
        <w:rPr>
          <w:rFonts w:hAnsi="宋体" w:cs="宋体"/>
          <w:snapToGrid w:val="0"/>
          <w:color w:val="000000" w:themeColor="text1"/>
          <w:sz w:val="21"/>
          <w:szCs w:val="28"/>
          <w:highlight w:val="none"/>
          <w14:textFill>
            <w14:solidFill>
              <w14:schemeClr w14:val="tx1"/>
            </w14:solidFill>
          </w14:textFill>
        </w:rPr>
      </w:pPr>
      <w:r>
        <w:rPr>
          <w:rFonts w:hint="eastAsia" w:hAnsi="宋体" w:cs="宋体"/>
          <w:snapToGrid w:val="0"/>
          <w:color w:val="000000" w:themeColor="text1"/>
          <w:sz w:val="21"/>
          <w:highlight w:val="none"/>
          <w14:textFill>
            <w14:solidFill>
              <w14:schemeClr w14:val="tx1"/>
            </w14:solidFill>
          </w14:textFill>
        </w:rPr>
        <w:t>1</w:t>
      </w:r>
      <w:r>
        <w:rPr>
          <w:rFonts w:hint="eastAsia" w:hAnsi="宋体" w:cs="宋体"/>
          <w:snapToGrid w:val="0"/>
          <w:color w:val="000000" w:themeColor="text1"/>
          <w:sz w:val="21"/>
          <w:szCs w:val="28"/>
          <w:highlight w:val="none"/>
          <w14:textFill>
            <w14:solidFill>
              <w14:schemeClr w14:val="tx1"/>
            </w14:solidFill>
          </w14:textFill>
        </w:rPr>
        <w:t>．</w:t>
      </w:r>
      <w:r>
        <w:rPr>
          <w:rFonts w:hint="eastAsia" w:hAnsi="宋体" w:cs="宋体"/>
          <w:snapToGrid w:val="0"/>
          <w:color w:val="000000" w:themeColor="text1"/>
          <w:sz w:val="21"/>
          <w:highlight w:val="none"/>
          <w14:textFill>
            <w14:solidFill>
              <w14:schemeClr w14:val="tx1"/>
            </w14:solidFill>
          </w14:textFill>
        </w:rPr>
        <w:t>《项目管理机构组成表》后应附表中拟派人员（项目经理、项目技术负责人、专职安全员除外）以下资料：</w:t>
      </w:r>
    </w:p>
    <w:p w14:paraId="13F24297">
      <w:pPr>
        <w:tabs>
          <w:tab w:val="left" w:pos="5280"/>
        </w:tabs>
        <w:wordWrap w:val="0"/>
        <w:adjustRightInd w:val="0"/>
        <w:snapToGrid w:val="0"/>
        <w:spacing w:line="400" w:lineRule="exact"/>
        <w:ind w:firstLine="420" w:firstLineChars="200"/>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（1）身份证</w:t>
      </w:r>
      <w:r>
        <w:rPr>
          <w:rFonts w:hint="eastAsia" w:hAnsi="宋体" w:cs="宋体"/>
          <w:snapToGrid w:val="0"/>
          <w:color w:val="000000" w:themeColor="text1"/>
          <w:kern w:val="0"/>
          <w:sz w:val="21"/>
          <w:szCs w:val="28"/>
          <w:highlight w:val="none"/>
          <w14:textFill>
            <w14:solidFill>
              <w14:schemeClr w14:val="tx1"/>
            </w14:solidFill>
          </w14:textFill>
        </w:rPr>
        <w:t>扫描件</w:t>
      </w:r>
      <w:r>
        <w:rPr>
          <w:rFonts w:hAnsi="宋体" w:cs="宋体"/>
          <w:snapToGrid w:val="0"/>
          <w:color w:val="000000" w:themeColor="text1"/>
          <w:kern w:val="0"/>
          <w:sz w:val="21"/>
          <w:szCs w:val="28"/>
          <w:highlight w:val="none"/>
          <w14:textFill>
            <w14:solidFill>
              <w14:schemeClr w14:val="tx1"/>
            </w14:solidFill>
          </w14:textFill>
        </w:rPr>
        <w:t>；</w:t>
      </w:r>
    </w:p>
    <w:p w14:paraId="28F49A5A">
      <w:pPr>
        <w:wordWrap w:val="0"/>
        <w:adjustRightInd w:val="0"/>
        <w:snapToGrid w:val="0"/>
        <w:spacing w:line="400" w:lineRule="exact"/>
        <w:ind w:firstLine="420" w:firstLineChars="200"/>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（2）岗位证或培训证</w:t>
      </w:r>
      <w:r>
        <w:rPr>
          <w:rFonts w:hint="eastAsia" w:hAnsi="宋体" w:cs="宋体"/>
          <w:snapToGrid w:val="0"/>
          <w:color w:val="000000" w:themeColor="text1"/>
          <w:kern w:val="0"/>
          <w:sz w:val="21"/>
          <w:szCs w:val="28"/>
          <w:highlight w:val="none"/>
          <w14:textFill>
            <w14:solidFill>
              <w14:schemeClr w14:val="tx1"/>
            </w14:solidFill>
          </w14:textFill>
        </w:rPr>
        <w:t>扫描件</w:t>
      </w:r>
      <w:r>
        <w:rPr>
          <w:rFonts w:hAnsi="宋体" w:cs="宋体"/>
          <w:snapToGrid w:val="0"/>
          <w:color w:val="000000" w:themeColor="text1"/>
          <w:kern w:val="0"/>
          <w:sz w:val="21"/>
          <w:szCs w:val="28"/>
          <w:highlight w:val="none"/>
          <w14:textFill>
            <w14:solidFill>
              <w14:schemeClr w14:val="tx1"/>
            </w14:solidFill>
          </w14:textFill>
        </w:rPr>
        <w:t>；</w:t>
      </w:r>
    </w:p>
    <w:p w14:paraId="00C4FF08">
      <w:pPr>
        <w:wordWrap w:val="0"/>
        <w:adjustRightInd w:val="0"/>
        <w:snapToGrid w:val="0"/>
        <w:spacing w:line="400" w:lineRule="exact"/>
        <w:ind w:firstLine="420" w:firstLineChars="200"/>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（3）在本单位缴纳社保的证明（</w:t>
      </w:r>
      <w:r>
        <w:rPr>
          <w:rFonts w:hint="eastAsia" w:hAnsi="宋体" w:cs="宋体"/>
          <w:snapToGrid w:val="0"/>
          <w:color w:val="000000" w:themeColor="text1"/>
          <w:sz w:val="21"/>
          <w:szCs w:val="21"/>
          <w:highlight w:val="none"/>
          <w:lang w:eastAsia="zh-CN"/>
          <w14:textFill>
            <w14:solidFill>
              <w14:schemeClr w14:val="tx1"/>
            </w14:solidFill>
          </w14:textFill>
        </w:rPr>
        <w:t>至少连续三个月，其中必须有202</w:t>
      </w:r>
      <w:r>
        <w:rPr>
          <w:rFonts w:hint="eastAsia" w:hAnsi="宋体" w:cs="宋体"/>
          <w:snapToGrid w:val="0"/>
          <w:color w:val="000000" w:themeColor="text1"/>
          <w:sz w:val="21"/>
          <w:szCs w:val="21"/>
          <w:highlight w:val="none"/>
          <w:lang w:val="en-US" w:eastAsia="zh-CN"/>
          <w14:textFill>
            <w14:solidFill>
              <w14:schemeClr w14:val="tx1"/>
            </w14:solidFill>
          </w14:textFill>
        </w:rPr>
        <w:t>6</w:t>
      </w:r>
      <w:r>
        <w:rPr>
          <w:rFonts w:hint="eastAsia" w:hAnsi="宋体" w:cs="宋体"/>
          <w:snapToGrid w:val="0"/>
          <w:color w:val="000000" w:themeColor="text1"/>
          <w:sz w:val="21"/>
          <w:szCs w:val="21"/>
          <w:highlight w:val="none"/>
          <w:lang w:eastAsia="zh-CN"/>
          <w14:textFill>
            <w14:solidFill>
              <w14:schemeClr w14:val="tx1"/>
            </w14:solidFill>
          </w14:textFill>
        </w:rPr>
        <w:t>年</w:t>
      </w:r>
      <w:r>
        <w:rPr>
          <w:rFonts w:hint="eastAsia" w:hAnsi="宋体" w:cs="宋体"/>
          <w:snapToGrid w:val="0"/>
          <w:color w:val="000000" w:themeColor="text1"/>
          <w:sz w:val="21"/>
          <w:szCs w:val="21"/>
          <w:highlight w:val="none"/>
          <w:lang w:val="en-US" w:eastAsia="zh-CN"/>
          <w14:textFill>
            <w14:solidFill>
              <w14:schemeClr w14:val="tx1"/>
            </w14:solidFill>
          </w14:textFill>
        </w:rPr>
        <w:t>10</w:t>
      </w:r>
      <w:r>
        <w:rPr>
          <w:rFonts w:hint="eastAsia" w:hAnsi="宋体" w:cs="宋体"/>
          <w:snapToGrid w:val="0"/>
          <w:color w:val="000000" w:themeColor="text1"/>
          <w:sz w:val="21"/>
          <w:szCs w:val="21"/>
          <w:highlight w:val="none"/>
          <w:lang w:eastAsia="zh-CN"/>
          <w14:textFill>
            <w14:solidFill>
              <w14:schemeClr w14:val="tx1"/>
            </w14:solidFill>
          </w14:textFill>
        </w:rPr>
        <w:t>月</w:t>
      </w:r>
      <w:r>
        <w:rPr>
          <w:rFonts w:hAnsi="宋体" w:cs="宋体"/>
          <w:snapToGrid w:val="0"/>
          <w:color w:val="000000" w:themeColor="text1"/>
          <w:kern w:val="0"/>
          <w:sz w:val="21"/>
          <w:szCs w:val="28"/>
          <w:highlight w:val="none"/>
          <w14:textFill>
            <w14:solidFill>
              <w14:schemeClr w14:val="tx1"/>
            </w14:solidFill>
          </w14:textFill>
        </w:rPr>
        <w:t>）</w:t>
      </w:r>
      <w:r>
        <w:rPr>
          <w:rFonts w:hint="eastAsia" w:hAnsi="宋体" w:cs="宋体"/>
          <w:snapToGrid w:val="0"/>
          <w:color w:val="000000" w:themeColor="text1"/>
          <w:kern w:val="0"/>
          <w:sz w:val="21"/>
          <w:szCs w:val="28"/>
          <w:highlight w:val="none"/>
          <w14:textFill>
            <w14:solidFill>
              <w14:schemeClr w14:val="tx1"/>
            </w14:solidFill>
          </w14:textFill>
        </w:rPr>
        <w:t>扫描件</w:t>
      </w:r>
      <w:r>
        <w:rPr>
          <w:rFonts w:hAnsi="宋体" w:cs="宋体"/>
          <w:snapToGrid w:val="0"/>
          <w:color w:val="000000" w:themeColor="text1"/>
          <w:kern w:val="0"/>
          <w:sz w:val="21"/>
          <w:szCs w:val="28"/>
          <w:highlight w:val="none"/>
          <w14:textFill>
            <w14:solidFill>
              <w14:schemeClr w14:val="tx1"/>
            </w14:solidFill>
          </w14:textFill>
        </w:rPr>
        <w:t>。拟派人员为退休返聘人员无法提供社保证明的，提供退休证和劳动合同</w:t>
      </w:r>
      <w:r>
        <w:rPr>
          <w:rFonts w:hint="eastAsia" w:hAnsi="宋体" w:cs="宋体"/>
          <w:snapToGrid w:val="0"/>
          <w:color w:val="000000" w:themeColor="text1"/>
          <w:kern w:val="0"/>
          <w:sz w:val="21"/>
          <w:szCs w:val="28"/>
          <w:highlight w:val="none"/>
          <w14:textFill>
            <w14:solidFill>
              <w14:schemeClr w14:val="tx1"/>
            </w14:solidFill>
          </w14:textFill>
        </w:rPr>
        <w:t>扫描件</w:t>
      </w:r>
      <w:r>
        <w:rPr>
          <w:rFonts w:hAnsi="宋体" w:cs="宋体"/>
          <w:snapToGrid w:val="0"/>
          <w:color w:val="000000" w:themeColor="text1"/>
          <w:kern w:val="0"/>
          <w:sz w:val="21"/>
          <w:szCs w:val="28"/>
          <w:highlight w:val="none"/>
          <w14:textFill>
            <w14:solidFill>
              <w14:schemeClr w14:val="tx1"/>
            </w14:solidFill>
          </w14:textFill>
        </w:rPr>
        <w:t>；</w:t>
      </w:r>
    </w:p>
    <w:p w14:paraId="7471624A">
      <w:pPr>
        <w:wordWrap w:val="0"/>
        <w:adjustRightInd w:val="0"/>
        <w:snapToGrid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hAnsi="宋体" w:cs="宋体"/>
          <w:snapToGrid w:val="0"/>
          <w:color w:val="000000" w:themeColor="text1"/>
          <w:kern w:val="0"/>
          <w:sz w:val="21"/>
          <w:szCs w:val="28"/>
          <w:highlight w:val="none"/>
          <w:lang w:eastAsia="zh-CN"/>
          <w14:textFill>
            <w14:solidFill>
              <w14:schemeClr w14:val="tx1"/>
            </w14:solidFill>
          </w14:textFill>
        </w:rPr>
        <w:t>（</w:t>
      </w:r>
      <w:r>
        <w:rPr>
          <w:rFonts w:hint="eastAsia" w:hAnsi="宋体" w:cs="宋体"/>
          <w:snapToGrid w:val="0"/>
          <w:color w:val="000000" w:themeColor="text1"/>
          <w:kern w:val="0"/>
          <w:sz w:val="21"/>
          <w:szCs w:val="28"/>
          <w:highlight w:val="none"/>
          <w:lang w:val="en-US" w:eastAsia="zh-CN"/>
          <w14:textFill>
            <w14:solidFill>
              <w14:schemeClr w14:val="tx1"/>
            </w14:solidFill>
          </w14:textFill>
        </w:rPr>
        <w:t>4</w:t>
      </w:r>
      <w:r>
        <w:rPr>
          <w:rFonts w:hint="eastAsia" w:hAnsi="宋体" w:cs="宋体"/>
          <w:snapToGrid w:val="0"/>
          <w:color w:val="000000" w:themeColor="text1"/>
          <w:kern w:val="0"/>
          <w:sz w:val="21"/>
          <w:szCs w:val="28"/>
          <w:highlight w:val="none"/>
          <w:lang w:eastAsia="zh-CN"/>
          <w14:textFill>
            <w14:solidFill>
              <w14:schemeClr w14:val="tx1"/>
            </w14:solidFill>
          </w14:textFill>
        </w:rPr>
        <w:t>）“进粤企业和人员诚信信息登记平台”个人信息情况</w:t>
      </w:r>
      <w:r>
        <w:rPr>
          <w:rFonts w:hint="eastAsia" w:ascii="宋体" w:hAnsi="宋体" w:eastAsia="宋体" w:cs="宋体"/>
          <w:color w:val="000000" w:themeColor="text1"/>
          <w:sz w:val="21"/>
          <w:szCs w:val="21"/>
          <w:highlight w:val="none"/>
          <w:lang w:eastAsia="zh-CN"/>
          <w14:textFill>
            <w14:solidFill>
              <w14:schemeClr w14:val="tx1"/>
            </w14:solidFill>
          </w14:textFill>
        </w:rPr>
        <w:t>截图。（适用于省外建筑企业）。</w:t>
      </w:r>
    </w:p>
    <w:p w14:paraId="1819F613">
      <w:pPr>
        <w:spacing w:line="374" w:lineRule="auto"/>
        <w:ind w:right="524"/>
        <w:jc w:val="left"/>
        <w:rPr>
          <w:rFonts w:hAnsi="宋体"/>
          <w:color w:val="000000" w:themeColor="text1"/>
          <w:highlight w:val="none"/>
          <w14:textFill>
            <w14:solidFill>
              <w14:schemeClr w14:val="tx1"/>
            </w14:solidFill>
          </w14:textFill>
        </w:rPr>
        <w:sectPr>
          <w:pgSz w:w="11907" w:h="16840"/>
          <w:pgMar w:top="1304" w:right="1304" w:bottom="1304" w:left="1304" w:header="680" w:footer="680" w:gutter="0"/>
          <w:pgNumType w:fmt="decimal"/>
          <w:cols w:space="720" w:num="1"/>
        </w:sectPr>
      </w:pPr>
    </w:p>
    <w:p w14:paraId="1F330EDE">
      <w:pPr>
        <w:pStyle w:val="4"/>
        <w:keepNext w:val="0"/>
        <w:keepLines w:val="0"/>
        <w:wordWrap w:val="0"/>
        <w:adjustRightInd w:val="0"/>
        <w:snapToGrid w:val="0"/>
        <w:spacing w:before="0" w:after="0" w:line="440" w:lineRule="exact"/>
        <w:jc w:val="left"/>
        <w:rPr>
          <w:rFonts w:hint="eastAsia" w:ascii="Times New Roman"/>
          <w:b/>
          <w:snapToGrid w:val="0"/>
          <w:color w:val="000000" w:themeColor="text1"/>
          <w:highlight w:val="none"/>
          <w14:textFill>
            <w14:solidFill>
              <w14:schemeClr w14:val="tx1"/>
            </w14:solidFill>
          </w14:textFill>
        </w:rPr>
      </w:pPr>
      <w:r>
        <w:rPr>
          <w:rFonts w:hint="eastAsia" w:ascii="Times New Roman"/>
          <w:b/>
          <w:snapToGrid w:val="0"/>
          <w:color w:val="000000" w:themeColor="text1"/>
          <w:highlight w:val="none"/>
          <w14:textFill>
            <w14:solidFill>
              <w14:schemeClr w14:val="tx1"/>
            </w14:solidFill>
          </w14:textFill>
        </w:rPr>
        <w:t xml:space="preserve"> </w:t>
      </w:r>
      <w:bookmarkStart w:id="334" w:name="_Toc6126"/>
      <w:bookmarkStart w:id="335" w:name="_Toc3802"/>
      <w:r>
        <w:rPr>
          <w:rFonts w:hint="eastAsia" w:ascii="Times New Roman"/>
          <w:b/>
          <w:snapToGrid w:val="0"/>
          <w:color w:val="000000" w:themeColor="text1"/>
          <w:highlight w:val="none"/>
          <w14:textFill>
            <w14:solidFill>
              <w14:schemeClr w14:val="tx1"/>
            </w14:solidFill>
          </w14:textFill>
        </w:rPr>
        <w:t>建造师查询页（有效期）</w:t>
      </w:r>
      <w:bookmarkEnd w:id="334"/>
      <w:bookmarkEnd w:id="335"/>
    </w:p>
    <w:p w14:paraId="6A44E33C">
      <w:pPr>
        <w:pStyle w:val="79"/>
        <w:widowControl w:val="0"/>
        <w:wordWrap w:val="0"/>
        <w:adjustRightInd w:val="0"/>
        <w:snapToGrid w:val="0"/>
        <w:spacing w:line="240" w:lineRule="auto"/>
        <w:ind w:firstLine="0"/>
        <w:rPr>
          <w:rFonts w:hint="eastAsia" w:ascii="宋体" w:hAnsi="宋体" w:eastAsia="宋体" w:cs="宋体"/>
          <w:b/>
          <w:bCs/>
          <w:caps w:val="0"/>
          <w:smallCaps w:val="0"/>
          <w:snapToGrid w:val="0"/>
          <w:color w:val="000000" w:themeColor="text1"/>
          <w:spacing w:val="0"/>
          <w:kern w:val="0"/>
          <w:sz w:val="24"/>
          <w:szCs w:val="24"/>
          <w:highlight w:val="none"/>
          <w:lang w:val="en-US" w:eastAsia="zh-CN"/>
          <w14:textFill>
            <w14:solidFill>
              <w14:schemeClr w14:val="tx1"/>
            </w14:solidFill>
          </w14:textFill>
        </w:rPr>
        <w:sectPr>
          <w:footerReference r:id="rId8" w:type="default"/>
          <w:pgSz w:w="11906" w:h="16839"/>
          <w:pgMar w:top="1325" w:right="1417" w:bottom="1203" w:left="1424" w:header="0" w:footer="1023" w:gutter="0"/>
          <w:pgNumType w:fmt="decimal"/>
          <w:cols w:space="720" w:num="1"/>
        </w:sectPr>
      </w:pPr>
      <w:bookmarkStart w:id="336" w:name="_Toc29775"/>
      <w:r>
        <w:rPr>
          <w:rFonts w:hint="eastAsia" w:ascii="宋体" w:hAnsi="宋体" w:eastAsia="宋体" w:cs="宋体"/>
          <w:b/>
          <w:bCs/>
          <w:caps w:val="0"/>
          <w:smallCaps w:val="0"/>
          <w:snapToGrid w:val="0"/>
          <w:color w:val="000000" w:themeColor="text1"/>
          <w:spacing w:val="0"/>
          <w:kern w:val="0"/>
          <w:sz w:val="24"/>
          <w:szCs w:val="24"/>
          <w:highlight w:val="none"/>
          <w:lang w:val="en-US" w:eastAsia="zh-CN"/>
          <w14:textFill>
            <w14:solidFill>
              <w14:schemeClr w14:val="tx1"/>
            </w14:solidFill>
          </w14:textFill>
        </w:rPr>
        <w:drawing>
          <wp:inline distT="0" distB="0" distL="114300" distR="114300">
            <wp:extent cx="5542915" cy="7795895"/>
            <wp:effectExtent l="0" t="0" r="635" b="14605"/>
            <wp:docPr id="36" name="图片 2" descr="8dc0870d7950088064f04e679b564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 descr="8dc0870d7950088064f04e679b5646c"/>
                    <pic:cNvPicPr>
                      <a:picLocks noChangeAspect="1"/>
                    </pic:cNvPicPr>
                  </pic:nvPicPr>
                  <pic:blipFill>
                    <a:blip r:embed="rId12"/>
                    <a:stretch>
                      <a:fillRect/>
                    </a:stretch>
                  </pic:blipFill>
                  <pic:spPr>
                    <a:xfrm>
                      <a:off x="0" y="0"/>
                      <a:ext cx="5542915" cy="7795895"/>
                    </a:xfrm>
                    <a:prstGeom prst="rect">
                      <a:avLst/>
                    </a:prstGeom>
                    <a:noFill/>
                    <a:ln>
                      <a:noFill/>
                    </a:ln>
                  </pic:spPr>
                </pic:pic>
              </a:graphicData>
            </a:graphic>
          </wp:inline>
        </w:drawing>
      </w:r>
      <w:bookmarkEnd w:id="336"/>
    </w:p>
    <w:p w14:paraId="0CC509BB">
      <w:pPr>
        <w:pStyle w:val="79"/>
        <w:widowControl w:val="0"/>
        <w:wordWrap w:val="0"/>
        <w:adjustRightInd w:val="0"/>
        <w:snapToGrid w:val="0"/>
        <w:spacing w:line="240" w:lineRule="auto"/>
        <w:ind w:firstLine="0"/>
        <w:rPr>
          <w:rFonts w:ascii="Times New Roman"/>
          <w:snapToGrid w:val="0"/>
          <w:color w:val="000000" w:themeColor="text1"/>
          <w:sz w:val="21"/>
          <w:highlight w:val="none"/>
          <w14:textFill>
            <w14:solidFill>
              <w14:schemeClr w14:val="tx1"/>
            </w14:solidFill>
          </w14:textFill>
        </w:rPr>
      </w:pPr>
      <w:r>
        <w:rPr>
          <w:rFonts w:hint="eastAsia" w:ascii="宋体" w:hAnsi="宋体" w:eastAsia="宋体" w:cs="宋体"/>
          <w:caps w:val="0"/>
          <w:smallCaps w:val="0"/>
          <w:snapToGrid w:val="0"/>
          <w:color w:val="000000" w:themeColor="text1"/>
          <w:spacing w:val="0"/>
          <w:kern w:val="0"/>
          <w:sz w:val="21"/>
          <w:highlight w:val="none"/>
          <w:lang w:val="en-US" w:eastAsia="zh-CN"/>
          <w14:textFill>
            <w14:solidFill>
              <w14:schemeClr w14:val="tx1"/>
            </w14:solidFill>
          </w14:textFill>
        </w:rPr>
        <w:drawing>
          <wp:inline distT="0" distB="0" distL="114300" distR="114300">
            <wp:extent cx="5768975" cy="8063865"/>
            <wp:effectExtent l="0" t="0" r="3175" b="13335"/>
            <wp:docPr id="38" name="图片 3" descr="32d7491b2f9802d8de0f2607fe015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descr="32d7491b2f9802d8de0f2607fe015bb"/>
                    <pic:cNvPicPr>
                      <a:picLocks noChangeAspect="1"/>
                    </pic:cNvPicPr>
                  </pic:nvPicPr>
                  <pic:blipFill>
                    <a:blip r:embed="rId13"/>
                    <a:stretch>
                      <a:fillRect/>
                    </a:stretch>
                  </pic:blipFill>
                  <pic:spPr>
                    <a:xfrm>
                      <a:off x="0" y="0"/>
                      <a:ext cx="5768975" cy="8063865"/>
                    </a:xfrm>
                    <a:prstGeom prst="rect">
                      <a:avLst/>
                    </a:prstGeom>
                    <a:noFill/>
                    <a:ln>
                      <a:noFill/>
                    </a:ln>
                  </pic:spPr>
                </pic:pic>
              </a:graphicData>
            </a:graphic>
          </wp:inline>
        </w:drawing>
      </w:r>
    </w:p>
    <w:p w14:paraId="04A8A0CD">
      <w:pPr>
        <w:pStyle w:val="79"/>
        <w:widowControl w:val="0"/>
        <w:wordWrap w:val="0"/>
        <w:adjustRightInd w:val="0"/>
        <w:snapToGrid w:val="0"/>
        <w:spacing w:line="240" w:lineRule="auto"/>
        <w:ind w:firstLine="0"/>
        <w:rPr>
          <w:rFonts w:ascii="Times New Roman"/>
          <w:snapToGrid w:val="0"/>
          <w:color w:val="000000" w:themeColor="text1"/>
          <w:sz w:val="21"/>
          <w:highlight w:val="none"/>
          <w14:textFill>
            <w14:solidFill>
              <w14:schemeClr w14:val="tx1"/>
            </w14:solidFill>
          </w14:textFill>
        </w:rPr>
      </w:pPr>
    </w:p>
    <w:p w14:paraId="3DDE23F9">
      <w:pPr>
        <w:pStyle w:val="12"/>
        <w:spacing w:before="101" w:line="377" w:lineRule="auto"/>
        <w:ind w:right="41"/>
        <w:jc w:val="center"/>
        <w:rPr>
          <w:rFonts w:ascii="宋体" w:hAnsi="宋体" w:eastAsia="宋体" w:cs="宋体"/>
          <w:b/>
          <w:bCs/>
          <w:color w:val="000000" w:themeColor="text1"/>
          <w:spacing w:val="-4"/>
          <w:sz w:val="24"/>
          <w:szCs w:val="24"/>
          <w:highlight w:val="none"/>
          <w14:textFill>
            <w14:solidFill>
              <w14:schemeClr w14:val="tx1"/>
            </w14:solidFill>
          </w14:textFill>
        </w:rPr>
      </w:pPr>
    </w:p>
    <w:p w14:paraId="25027F0E">
      <w:pPr>
        <w:pStyle w:val="83"/>
        <w:keepNext w:val="0"/>
        <w:keepLines w:val="0"/>
        <w:widowControl w:val="0"/>
        <w:suppressLineNumbers w:val="0"/>
        <w:wordWrap w:val="0"/>
        <w:spacing w:before="0" w:beforeAutospacing="0" w:after="0" w:afterAutospacing="0"/>
        <w:ind w:left="0" w:right="0" w:firstLine="0"/>
        <w:jc w:val="both"/>
        <w:outlineLvl w:val="1"/>
        <w:rPr>
          <w:rFonts w:hint="default" w:ascii="宋体" w:hAnsi="宋体" w:eastAsia="宋体" w:cs="宋体"/>
          <w:b/>
          <w:bCs w:val="0"/>
          <w:color w:val="000000" w:themeColor="text1"/>
          <w:highlight w:val="none"/>
          <w:lang w:val="en-US" w:eastAsia="zh-CN"/>
          <w14:textFill>
            <w14:solidFill>
              <w14:schemeClr w14:val="tx1"/>
            </w14:solidFill>
          </w14:textFill>
        </w:rPr>
      </w:pPr>
      <w:bookmarkStart w:id="337" w:name="_Toc1639"/>
      <w:r>
        <w:rPr>
          <w:rFonts w:hint="eastAsia" w:ascii="宋体" w:hAnsi="宋体" w:eastAsia="宋体" w:cs="宋体"/>
          <w:b/>
          <w:bCs w:val="0"/>
          <w:color w:val="000000" w:themeColor="text1"/>
          <w:highlight w:val="none"/>
          <w:lang w:eastAsia="zh-CN"/>
          <w14:textFill>
            <w14:solidFill>
              <w14:schemeClr w14:val="tx1"/>
            </w14:solidFill>
          </w14:textFill>
        </w:rPr>
        <w:t>格式十</w:t>
      </w:r>
      <w:r>
        <w:rPr>
          <w:rFonts w:hint="eastAsia" w:hAnsi="宋体" w:cs="宋体"/>
          <w:b/>
          <w:bCs w:val="0"/>
          <w:color w:val="000000" w:themeColor="text1"/>
          <w:highlight w:val="none"/>
          <w:lang w:val="en-US" w:eastAsia="zh-CN"/>
          <w14:textFill>
            <w14:solidFill>
              <w14:schemeClr w14:val="tx1"/>
            </w14:solidFill>
          </w14:textFill>
        </w:rPr>
        <w:t>三</w:t>
      </w:r>
      <w:bookmarkEnd w:id="337"/>
    </w:p>
    <w:p w14:paraId="480AC812">
      <w:pPr>
        <w:pStyle w:val="83"/>
        <w:keepNext w:val="0"/>
        <w:keepLines w:val="0"/>
        <w:widowControl w:val="0"/>
        <w:suppressLineNumbers w:val="0"/>
        <w:wordWrap w:val="0"/>
        <w:spacing w:before="0" w:beforeAutospacing="0" w:after="0" w:afterAutospacing="0"/>
        <w:ind w:left="0" w:right="0" w:firstLine="0"/>
        <w:jc w:val="both"/>
        <w:outlineLvl w:val="1"/>
        <w:rPr>
          <w:rFonts w:hint="eastAsia" w:ascii="宋体" w:hAnsi="宋体" w:eastAsia="宋体" w:cs="宋体"/>
          <w:b/>
          <w:bCs w:val="0"/>
          <w:color w:val="000000" w:themeColor="text1"/>
          <w:highlight w:val="none"/>
          <w:lang w:eastAsia="zh-CN"/>
          <w14:textFill>
            <w14:solidFill>
              <w14:schemeClr w14:val="tx1"/>
            </w14:solidFill>
          </w14:textFill>
        </w:rPr>
      </w:pPr>
      <w:bookmarkStart w:id="338" w:name="_Toc3395"/>
      <w:r>
        <w:rPr>
          <w:rFonts w:hint="eastAsia" w:ascii="宋体" w:hAnsi="宋体" w:eastAsia="宋体" w:cs="宋体"/>
          <w:b/>
          <w:bCs w:val="0"/>
          <w:color w:val="000000" w:themeColor="text1"/>
          <w:highlight w:val="none"/>
          <w:lang w:eastAsia="zh-CN"/>
          <w14:textFill>
            <w14:solidFill>
              <w14:schemeClr w14:val="tx1"/>
            </w14:solidFill>
          </w14:textFill>
        </w:rPr>
        <w:t>危险性较大的分部分项工程清单及超过一定规模的危险性较大的分部分项工程清单</w:t>
      </w:r>
      <w:bookmarkEnd w:id="338"/>
    </w:p>
    <w:p w14:paraId="1573E065">
      <w:pPr>
        <w:pStyle w:val="12"/>
        <w:spacing w:before="6" w:line="326" w:lineRule="auto"/>
        <w:ind w:left="5" w:firstLine="49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1、根据中华人民共和国住房和城乡建设部令第37号《危险性较大的分部分项工程</w:t>
      </w:r>
      <w:r>
        <w:rPr>
          <w:color w:val="000000" w:themeColor="text1"/>
          <w:spacing w:val="8"/>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安全管理规定》（以下简称“37号文</w:t>
      </w:r>
      <w:r>
        <w:rPr>
          <w:color w:val="000000" w:themeColor="text1"/>
          <w:spacing w:val="-88"/>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w:t>
      </w:r>
      <w:r>
        <w:rPr>
          <w:color w:val="000000" w:themeColor="text1"/>
          <w:spacing w:val="-11"/>
          <w:highlight w:val="none"/>
          <w14:textFill>
            <w14:solidFill>
              <w14:schemeClr w14:val="tx1"/>
            </w14:solidFill>
          </w14:textFill>
        </w:rPr>
        <w:t>），</w:t>
      </w:r>
      <w:r>
        <w:rPr>
          <w:color w:val="000000" w:themeColor="text1"/>
          <w:spacing w:val="-2"/>
          <w:highlight w:val="none"/>
          <w14:textFill>
            <w14:solidFill>
              <w14:schemeClr w14:val="tx1"/>
            </w14:solidFill>
          </w14:textFill>
        </w:rPr>
        <w:t>投标人在投标时须补充完善危大工程清单并</w:t>
      </w:r>
      <w:r>
        <w:rPr>
          <w:color w:val="000000" w:themeColor="text1"/>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明确相应的安全管理措施。</w:t>
      </w:r>
    </w:p>
    <w:p w14:paraId="3EE16EFC">
      <w:pPr>
        <w:pStyle w:val="12"/>
        <w:spacing w:before="208" w:line="326" w:lineRule="auto"/>
        <w:ind w:left="1" w:firstLine="48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2、招标人根据设计文件的要求及37号文、粤建规范〔2019〕2号文的规定列出“危</w:t>
      </w:r>
      <w:r>
        <w:rPr>
          <w:color w:val="000000" w:themeColor="text1"/>
          <w:spacing w:val="18"/>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险性较大的分部分项工程清单及超过一定规模的危</w:t>
      </w:r>
      <w:r>
        <w:rPr>
          <w:color w:val="000000" w:themeColor="text1"/>
          <w:spacing w:val="-3"/>
          <w:highlight w:val="none"/>
          <w14:textFill>
            <w14:solidFill>
              <w14:schemeClr w14:val="tx1"/>
            </w14:solidFill>
          </w14:textFill>
        </w:rPr>
        <w:t>险性较大的分部分项工程清单</w:t>
      </w:r>
      <w:r>
        <w:rPr>
          <w:color w:val="000000" w:themeColor="text1"/>
          <w:spacing w:val="-88"/>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”中与</w:t>
      </w:r>
      <w:r>
        <w:rPr>
          <w:color w:val="000000" w:themeColor="text1"/>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本招标项目相关的清单项，具体详见第5点“打</w:t>
      </w:r>
      <w:r>
        <w:rPr>
          <w:color w:val="000000" w:themeColor="text1"/>
          <w:spacing w:val="-34"/>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w:t>
      </w:r>
      <w:r>
        <w:rPr>
          <w:color w:val="000000" w:themeColor="text1"/>
          <w:spacing w:val="-88"/>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”标识。</w:t>
      </w:r>
    </w:p>
    <w:p w14:paraId="7EB0FFBF">
      <w:pPr>
        <w:pStyle w:val="12"/>
        <w:spacing w:before="208" w:line="300" w:lineRule="auto"/>
        <w:ind w:left="3" w:right="72" w:firstLine="488"/>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（1）投标单位同意建设单位在清单中标识的该</w:t>
      </w:r>
      <w:r>
        <w:rPr>
          <w:color w:val="000000" w:themeColor="text1"/>
          <w:spacing w:val="-4"/>
          <w:highlight w:val="none"/>
          <w14:textFill>
            <w14:solidFill>
              <w14:schemeClr w14:val="tx1"/>
            </w14:solidFill>
          </w14:textFill>
        </w:rPr>
        <w:t>项请在对应项打“</w:t>
      </w:r>
      <w:r>
        <w:rPr>
          <w:color w:val="000000" w:themeColor="text1"/>
          <w:spacing w:val="-51"/>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w:t>
      </w:r>
      <w:r>
        <w:rPr>
          <w:color w:val="000000" w:themeColor="text1"/>
          <w:spacing w:val="-88"/>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”标识，并与</w:t>
      </w:r>
      <w:r>
        <w:rPr>
          <w:color w:val="000000" w:themeColor="text1"/>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投标文件中提供相应的安全管理措施。</w:t>
      </w:r>
    </w:p>
    <w:p w14:paraId="321CABED">
      <w:pPr>
        <w:pStyle w:val="12"/>
        <w:spacing w:before="206" w:line="300" w:lineRule="auto"/>
        <w:ind w:left="2" w:right="72" w:firstLine="48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（2）投标单位对清单中认为需要补充的该项请</w:t>
      </w:r>
      <w:r>
        <w:rPr>
          <w:color w:val="000000" w:themeColor="text1"/>
          <w:spacing w:val="-4"/>
          <w:highlight w:val="none"/>
          <w14:textFill>
            <w14:solidFill>
              <w14:schemeClr w14:val="tx1"/>
            </w14:solidFill>
          </w14:textFill>
        </w:rPr>
        <w:t>在对应项打“</w:t>
      </w:r>
      <w:r>
        <w:rPr>
          <w:color w:val="000000" w:themeColor="text1"/>
          <w:spacing w:val="-51"/>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w:t>
      </w:r>
      <w:r>
        <w:rPr>
          <w:color w:val="000000" w:themeColor="text1"/>
          <w:spacing w:val="-88"/>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”标识，并与投标</w:t>
      </w:r>
      <w:r>
        <w:rPr>
          <w:color w:val="000000" w:themeColor="text1"/>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文件中提供相应的安全管理措施。</w:t>
      </w:r>
    </w:p>
    <w:p w14:paraId="5D6D0CA7">
      <w:pPr>
        <w:pStyle w:val="12"/>
        <w:spacing w:before="208" w:line="300" w:lineRule="auto"/>
        <w:ind w:right="72" w:firstLine="492"/>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（3）投标单位不同意建设单位在清单中标识的该项请在对应项打“</w:t>
      </w:r>
      <w:r>
        <w:rPr>
          <w:color w:val="000000" w:themeColor="text1"/>
          <w:spacing w:val="-66"/>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w:t>
      </w:r>
      <w:r>
        <w:rPr>
          <w:color w:val="000000" w:themeColor="text1"/>
          <w:spacing w:val="-88"/>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”标识，并</w:t>
      </w:r>
      <w:r>
        <w:rPr>
          <w:color w:val="000000" w:themeColor="text1"/>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在备注栏填上相关说明。</w:t>
      </w:r>
    </w:p>
    <w:p w14:paraId="42C959B4">
      <w:pPr>
        <w:pStyle w:val="12"/>
        <w:spacing w:before="210" w:line="370" w:lineRule="auto"/>
        <w:ind w:firstLine="484"/>
        <w:rPr>
          <w:color w:val="000000" w:themeColor="text1"/>
          <w:highlight w:val="none"/>
          <w14:textFill>
            <w14:solidFill>
              <w14:schemeClr w14:val="tx1"/>
            </w14:solidFill>
          </w14:textFill>
        </w:rPr>
      </w:pPr>
      <w:r>
        <w:rPr>
          <w:b/>
          <w:bCs/>
          <w:color w:val="000000" w:themeColor="text1"/>
          <w:spacing w:val="-4"/>
          <w:highlight w:val="none"/>
          <w:u w:val="single"/>
          <w14:textFill>
            <w14:solidFill>
              <w14:schemeClr w14:val="tx1"/>
            </w14:solidFill>
          </w14:textFill>
        </w:rPr>
        <w:t>3、投标单位应当在投标时根据招标人提供的下述第5点清单，</w:t>
      </w:r>
      <w:r>
        <w:rPr>
          <w:b/>
          <w:bCs/>
          <w:color w:val="000000" w:themeColor="text1"/>
          <w:spacing w:val="-5"/>
          <w:highlight w:val="none"/>
          <w:u w:val="single"/>
          <w14:textFill>
            <w14:solidFill>
              <w14:schemeClr w14:val="tx1"/>
            </w14:solidFill>
          </w14:textFill>
        </w:rPr>
        <w:t>在投标施工组织中回</w:t>
      </w:r>
      <w:r>
        <w:rPr>
          <w:color w:val="000000" w:themeColor="text1"/>
          <w:highlight w:val="none"/>
          <w14:textFill>
            <w14:solidFill>
              <w14:schemeClr w14:val="tx1"/>
            </w14:solidFill>
          </w14:textFill>
        </w:rPr>
        <w:t xml:space="preserve"> </w:t>
      </w:r>
      <w:r>
        <w:rPr>
          <w:b/>
          <w:bCs/>
          <w:color w:val="000000" w:themeColor="text1"/>
          <w:spacing w:val="-4"/>
          <w:highlight w:val="none"/>
          <w:u w:val="single"/>
          <w14:textFill>
            <w14:solidFill>
              <w14:schemeClr w14:val="tx1"/>
            </w14:solidFill>
          </w14:textFill>
        </w:rPr>
        <w:t>应建设单位提供的危大工程清单，补充相应的安全管理措施。（为减轻标书编制</w:t>
      </w:r>
      <w:r>
        <w:rPr>
          <w:b/>
          <w:bCs/>
          <w:color w:val="000000" w:themeColor="text1"/>
          <w:spacing w:val="-5"/>
          <w:highlight w:val="none"/>
          <w:u w:val="single"/>
          <w14:textFill>
            <w14:solidFill>
              <w14:schemeClr w14:val="tx1"/>
            </w14:solidFill>
          </w14:textFill>
        </w:rPr>
        <w:t>的工作</w:t>
      </w:r>
      <w:r>
        <w:rPr>
          <w:color w:val="000000" w:themeColor="text1"/>
          <w:highlight w:val="none"/>
          <w14:textFill>
            <w14:solidFill>
              <w14:schemeClr w14:val="tx1"/>
            </w14:solidFill>
          </w14:textFill>
        </w:rPr>
        <w:t xml:space="preserve"> </w:t>
      </w:r>
      <w:r>
        <w:rPr>
          <w:b/>
          <w:bCs/>
          <w:color w:val="000000" w:themeColor="text1"/>
          <w:spacing w:val="-2"/>
          <w:highlight w:val="none"/>
          <w:u w:val="single"/>
          <w14:textFill>
            <w14:solidFill>
              <w14:schemeClr w14:val="tx1"/>
            </w14:solidFill>
          </w14:textFill>
        </w:rPr>
        <w:t>量，投标单位回应的危大工程清单该部分的页数应控制在3页内）</w:t>
      </w:r>
    </w:p>
    <w:p w14:paraId="1EEECB57">
      <w:pPr>
        <w:pStyle w:val="12"/>
        <w:spacing w:before="37" w:line="326" w:lineRule="auto"/>
        <w:ind w:left="1" w:firstLine="47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4、对于超过一定规模的危大工程，中标单位应当组织召开</w:t>
      </w:r>
      <w:r>
        <w:rPr>
          <w:color w:val="000000" w:themeColor="text1"/>
          <w:spacing w:val="-1"/>
          <w:highlight w:val="none"/>
          <w14:textFill>
            <w14:solidFill>
              <w14:schemeClr w14:val="tx1"/>
            </w14:solidFill>
          </w14:textFill>
        </w:rPr>
        <w:t>专家论证会对专项施工</w:t>
      </w:r>
      <w:r>
        <w:rPr>
          <w:color w:val="000000" w:themeColor="text1"/>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方案进行论证。实行施工总承包的，由施工总承包单位组织召开专家论证会。专家论证</w:t>
      </w:r>
      <w:r>
        <w:rPr>
          <w:color w:val="000000" w:themeColor="text1"/>
          <w:spacing w:val="16"/>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前专项施工方案应当通过施工总承包单位审核和总监理工程师审查。</w:t>
      </w:r>
    </w:p>
    <w:p w14:paraId="6BFE8990">
      <w:pPr>
        <w:pStyle w:val="12"/>
        <w:spacing w:before="205" w:line="301" w:lineRule="auto"/>
        <w:ind w:firstLine="48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5、危险性较大的分部分项工程清单及超过一</w:t>
      </w:r>
      <w:r>
        <w:rPr>
          <w:color w:val="000000" w:themeColor="text1"/>
          <w:spacing w:val="1"/>
          <w:highlight w:val="none"/>
          <w14:textFill>
            <w14:solidFill>
              <w14:schemeClr w14:val="tx1"/>
            </w14:solidFill>
          </w14:textFill>
        </w:rPr>
        <w:t>定规模的危险性较大的分部分项工程</w:t>
      </w:r>
      <w:r>
        <w:rPr>
          <w:color w:val="000000" w:themeColor="text1"/>
          <w:spacing w:val="-4"/>
          <w:highlight w:val="none"/>
          <w14:textFill>
            <w14:solidFill>
              <w14:schemeClr w14:val="tx1"/>
            </w14:solidFill>
          </w14:textFill>
        </w:rPr>
        <w:t>清单：</w:t>
      </w:r>
    </w:p>
    <w:p w14:paraId="3FC415C8">
      <w:pPr>
        <w:spacing w:line="79" w:lineRule="exact"/>
        <w:rPr>
          <w:color w:val="000000" w:themeColor="text1"/>
          <w:highlight w:val="none"/>
          <w14:textFill>
            <w14:solidFill>
              <w14:schemeClr w14:val="tx1"/>
            </w14:solidFill>
          </w14:textFill>
        </w:rPr>
      </w:pPr>
    </w:p>
    <w:tbl>
      <w:tblPr>
        <w:tblStyle w:val="35"/>
        <w:tblW w:w="8820"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5"/>
        <w:gridCol w:w="1380"/>
        <w:gridCol w:w="1350"/>
        <w:gridCol w:w="1035"/>
      </w:tblGrid>
      <w:tr w14:paraId="47490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 w:hRule="atLeast"/>
        </w:trPr>
        <w:tc>
          <w:tcPr>
            <w:tcW w:w="5055" w:type="dxa"/>
            <w:shd w:val="clear" w:color="auto" w:fill="auto"/>
            <w:noWrap w:val="0"/>
            <w:vAlign w:val="top"/>
          </w:tcPr>
          <w:p w14:paraId="3E8D8B37">
            <w:pPr>
              <w:pStyle w:val="158"/>
              <w:spacing w:before="132" w:line="220" w:lineRule="auto"/>
              <w:ind w:left="624"/>
              <w:rPr>
                <w:color w:val="000000" w:themeColor="text1"/>
                <w:highlight w:val="none"/>
                <w:lang w:eastAsia="zh-CN"/>
                <w14:textFill>
                  <w14:solidFill>
                    <w14:schemeClr w14:val="tx1"/>
                  </w14:solidFill>
                </w14:textFill>
              </w:rPr>
            </w:pPr>
            <w:r>
              <w:rPr>
                <w:b/>
                <w:bCs/>
                <w:color w:val="000000" w:themeColor="text1"/>
                <w:spacing w:val="-3"/>
                <w:highlight w:val="none"/>
                <w:lang w:eastAsia="zh-CN"/>
                <w14:textFill>
                  <w14:solidFill>
                    <w14:schemeClr w14:val="tx1"/>
                  </w14:solidFill>
                </w14:textFill>
              </w:rPr>
              <w:t>一、危险性较大的分部分项工程清单</w:t>
            </w:r>
          </w:p>
        </w:tc>
        <w:tc>
          <w:tcPr>
            <w:tcW w:w="1380" w:type="dxa"/>
            <w:shd w:val="clear" w:color="auto" w:fill="auto"/>
            <w:noWrap w:val="0"/>
            <w:vAlign w:val="center"/>
          </w:tcPr>
          <w:p w14:paraId="77700957">
            <w:pPr>
              <w:pStyle w:val="158"/>
              <w:spacing w:before="132" w:line="221" w:lineRule="auto"/>
              <w:ind w:left="206"/>
              <w:jc w:val="center"/>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建设单位</w:t>
            </w:r>
          </w:p>
        </w:tc>
        <w:tc>
          <w:tcPr>
            <w:tcW w:w="1350" w:type="dxa"/>
            <w:shd w:val="clear" w:color="auto" w:fill="auto"/>
            <w:noWrap w:val="0"/>
            <w:vAlign w:val="center"/>
          </w:tcPr>
          <w:p w14:paraId="5B1B5D32">
            <w:pPr>
              <w:pStyle w:val="158"/>
              <w:spacing w:before="132" w:line="221" w:lineRule="auto"/>
              <w:ind w:left="205"/>
              <w:jc w:val="center"/>
              <w:rPr>
                <w:color w:val="000000" w:themeColor="text1"/>
                <w:highlight w:val="none"/>
                <w14:textFill>
                  <w14:solidFill>
                    <w14:schemeClr w14:val="tx1"/>
                  </w14:solidFill>
                </w14:textFill>
              </w:rPr>
            </w:pPr>
            <w:r>
              <w:rPr>
                <w:b/>
                <w:bCs/>
                <w:color w:val="000000" w:themeColor="text1"/>
                <w:spacing w:val="-5"/>
                <w:highlight w:val="none"/>
                <w14:textFill>
                  <w14:solidFill>
                    <w14:schemeClr w14:val="tx1"/>
                  </w14:solidFill>
                </w14:textFill>
              </w:rPr>
              <w:t>投标单位</w:t>
            </w:r>
          </w:p>
        </w:tc>
        <w:tc>
          <w:tcPr>
            <w:tcW w:w="1035" w:type="dxa"/>
            <w:shd w:val="clear" w:color="auto" w:fill="auto"/>
            <w:noWrap w:val="0"/>
            <w:vAlign w:val="top"/>
          </w:tcPr>
          <w:p w14:paraId="3832CB22">
            <w:pPr>
              <w:pStyle w:val="158"/>
              <w:spacing w:before="131" w:line="222" w:lineRule="auto"/>
              <w:ind w:left="360"/>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备注</w:t>
            </w:r>
          </w:p>
        </w:tc>
      </w:tr>
      <w:tr w14:paraId="6EAAF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 w:hRule="atLeast"/>
        </w:trPr>
        <w:tc>
          <w:tcPr>
            <w:tcW w:w="5055" w:type="dxa"/>
            <w:shd w:val="clear" w:color="auto" w:fill="auto"/>
            <w:noWrap w:val="0"/>
            <w:vAlign w:val="top"/>
          </w:tcPr>
          <w:p w14:paraId="10BB45B8">
            <w:pPr>
              <w:pStyle w:val="158"/>
              <w:spacing w:before="130" w:line="221" w:lineRule="auto"/>
              <w:ind w:left="12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一、基坑支护</w:t>
            </w:r>
          </w:p>
        </w:tc>
        <w:tc>
          <w:tcPr>
            <w:tcW w:w="1380" w:type="dxa"/>
            <w:shd w:val="clear" w:color="auto" w:fill="auto"/>
            <w:noWrap w:val="0"/>
            <w:vAlign w:val="center"/>
          </w:tcPr>
          <w:p w14:paraId="54CBCD04">
            <w:pPr>
              <w:pStyle w:val="158"/>
              <w:spacing w:before="130" w:line="223" w:lineRule="auto"/>
              <w:ind w:firstLine="480" w:firstLineChars="200"/>
              <w:jc w:val="center"/>
              <w:rPr>
                <w:color w:val="000000" w:themeColor="text1"/>
                <w:highlight w:val="none"/>
                <w14:textFill>
                  <w14:solidFill>
                    <w14:schemeClr w14:val="tx1"/>
                  </w14:solidFill>
                </w14:textFill>
              </w:rPr>
            </w:pPr>
          </w:p>
        </w:tc>
        <w:tc>
          <w:tcPr>
            <w:tcW w:w="1350" w:type="dxa"/>
            <w:shd w:val="clear" w:color="auto" w:fill="auto"/>
            <w:noWrap w:val="0"/>
            <w:vAlign w:val="center"/>
          </w:tcPr>
          <w:p w14:paraId="1BCE6738">
            <w:pPr>
              <w:pStyle w:val="158"/>
              <w:spacing w:before="130" w:line="223" w:lineRule="auto"/>
              <w:ind w:left="367"/>
              <w:jc w:val="center"/>
              <w:rPr>
                <w:color w:val="000000" w:themeColor="text1"/>
                <w:highlight w:val="none"/>
                <w14:textFill>
                  <w14:solidFill>
                    <w14:schemeClr w14:val="tx1"/>
                  </w14:solidFill>
                </w14:textFill>
              </w:rPr>
            </w:pPr>
          </w:p>
        </w:tc>
        <w:tc>
          <w:tcPr>
            <w:tcW w:w="1035" w:type="dxa"/>
            <w:shd w:val="clear" w:color="auto" w:fill="auto"/>
            <w:noWrap w:val="0"/>
            <w:vAlign w:val="top"/>
          </w:tcPr>
          <w:p w14:paraId="3710BE22">
            <w:pPr>
              <w:rPr>
                <w:rFonts w:ascii="Arial"/>
                <w:color w:val="000000" w:themeColor="text1"/>
                <w:sz w:val="21"/>
                <w:highlight w:val="none"/>
                <w14:textFill>
                  <w14:solidFill>
                    <w14:schemeClr w14:val="tx1"/>
                  </w14:solidFill>
                </w14:textFill>
              </w:rPr>
            </w:pPr>
          </w:p>
        </w:tc>
      </w:tr>
      <w:tr w14:paraId="1909D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5055" w:type="dxa"/>
            <w:shd w:val="clear" w:color="auto" w:fill="auto"/>
            <w:noWrap w:val="0"/>
            <w:vAlign w:val="top"/>
          </w:tcPr>
          <w:p w14:paraId="2F148D9C">
            <w:pPr>
              <w:pStyle w:val="158"/>
              <w:spacing w:before="129" w:line="327" w:lineRule="auto"/>
              <w:ind w:left="135" w:right="68" w:hanging="8"/>
              <w:rPr>
                <w:color w:val="000000" w:themeColor="text1"/>
                <w:highlight w:val="none"/>
                <w:lang w:eastAsia="zh-CN"/>
                <w14:textFill>
                  <w14:solidFill>
                    <w14:schemeClr w14:val="tx1"/>
                  </w14:solidFill>
                </w14:textFill>
              </w:rPr>
            </w:pPr>
            <w:r>
              <w:rPr>
                <w:color w:val="000000" w:themeColor="text1"/>
                <w:spacing w:val="-4"/>
                <w:highlight w:val="none"/>
                <w:lang w:eastAsia="zh-CN"/>
                <w14:textFill>
                  <w14:solidFill>
                    <w14:schemeClr w14:val="tx1"/>
                  </w14:solidFill>
                </w14:textFill>
              </w:rPr>
              <w:t>（一）开挖深度超过</w:t>
            </w:r>
            <w:r>
              <w:rPr>
                <w:color w:val="000000" w:themeColor="text1"/>
                <w:spacing w:val="-29"/>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3m（含</w:t>
            </w:r>
            <w:r>
              <w:rPr>
                <w:color w:val="000000" w:themeColor="text1"/>
                <w:spacing w:val="-46"/>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3m）的基坑（槽）</w:t>
            </w:r>
            <w:r>
              <w:rPr>
                <w:color w:val="000000" w:themeColor="text1"/>
                <w:spacing w:val="-3"/>
                <w:highlight w:val="none"/>
                <w:lang w:eastAsia="zh-CN"/>
                <w14:textFill>
                  <w14:solidFill>
                    <w14:schemeClr w14:val="tx1"/>
                  </w14:solidFill>
                </w14:textFill>
              </w:rPr>
              <w:t>的土方开挖、支护、降水工程。</w:t>
            </w:r>
          </w:p>
        </w:tc>
        <w:tc>
          <w:tcPr>
            <w:tcW w:w="1380" w:type="dxa"/>
            <w:shd w:val="clear" w:color="auto" w:fill="auto"/>
            <w:noWrap w:val="0"/>
            <w:vAlign w:val="center"/>
          </w:tcPr>
          <w:p w14:paraId="7750320F">
            <w:pPr>
              <w:pStyle w:val="158"/>
              <w:spacing w:before="78" w:line="223" w:lineRule="auto"/>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rFonts w:hint="eastAsia"/>
                <w:color w:val="000000" w:themeColor="text1"/>
                <w:spacing w:val="-19"/>
                <w:w w:val="94"/>
                <w:highlight w:val="none"/>
                <w:lang w:val="en-US"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0" w:type="dxa"/>
            <w:shd w:val="clear" w:color="auto" w:fill="auto"/>
            <w:noWrap w:val="0"/>
            <w:vAlign w:val="center"/>
          </w:tcPr>
          <w:p w14:paraId="4496FB79">
            <w:pPr>
              <w:pStyle w:val="158"/>
              <w:spacing w:before="78" w:line="223" w:lineRule="auto"/>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rFonts w:hint="eastAsia"/>
                <w:color w:val="000000" w:themeColor="text1"/>
                <w:spacing w:val="-19"/>
                <w:w w:val="94"/>
                <w:highlight w:val="none"/>
                <w:lang w:val="en-US"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35" w:type="dxa"/>
            <w:shd w:val="clear" w:color="auto" w:fill="auto"/>
            <w:noWrap w:val="0"/>
            <w:vAlign w:val="top"/>
          </w:tcPr>
          <w:p w14:paraId="1C00B0F8">
            <w:pPr>
              <w:rPr>
                <w:rFonts w:ascii="Arial"/>
                <w:color w:val="000000" w:themeColor="text1"/>
                <w:sz w:val="21"/>
                <w:highlight w:val="none"/>
                <w14:textFill>
                  <w14:solidFill>
                    <w14:schemeClr w14:val="tx1"/>
                  </w14:solidFill>
                </w14:textFill>
              </w:rPr>
            </w:pPr>
          </w:p>
        </w:tc>
      </w:tr>
      <w:tr w14:paraId="4407DA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 w:hRule="atLeast"/>
        </w:trPr>
        <w:tc>
          <w:tcPr>
            <w:tcW w:w="5055" w:type="dxa"/>
            <w:shd w:val="clear" w:color="auto" w:fill="auto"/>
            <w:noWrap w:val="0"/>
            <w:vAlign w:val="top"/>
          </w:tcPr>
          <w:p w14:paraId="04187DE8">
            <w:pPr>
              <w:pStyle w:val="158"/>
              <w:spacing w:before="132" w:line="220"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（二）开挖深度虽未超过</w:t>
            </w:r>
            <w:r>
              <w:rPr>
                <w:color w:val="000000" w:themeColor="text1"/>
                <w:spacing w:val="-30"/>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3m，但地质条件、周</w:t>
            </w:r>
          </w:p>
        </w:tc>
        <w:tc>
          <w:tcPr>
            <w:tcW w:w="1380" w:type="dxa"/>
            <w:shd w:val="clear" w:color="auto" w:fill="auto"/>
            <w:noWrap w:val="0"/>
            <w:vAlign w:val="center"/>
          </w:tcPr>
          <w:p w14:paraId="17665915">
            <w:pPr>
              <w:pStyle w:val="158"/>
              <w:spacing w:before="132" w:line="223"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0" w:type="dxa"/>
            <w:shd w:val="clear" w:color="auto" w:fill="auto"/>
            <w:noWrap w:val="0"/>
            <w:vAlign w:val="center"/>
          </w:tcPr>
          <w:p w14:paraId="66145151">
            <w:pPr>
              <w:pStyle w:val="158"/>
              <w:spacing w:before="132" w:line="223"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rFonts w:hint="eastAsia"/>
                <w:color w:val="000000" w:themeColor="text1"/>
                <w:spacing w:val="-19"/>
                <w:w w:val="94"/>
                <w:highlight w:val="none"/>
                <w:lang w:val="en-US"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35" w:type="dxa"/>
            <w:shd w:val="clear" w:color="auto" w:fill="auto"/>
            <w:noWrap w:val="0"/>
            <w:vAlign w:val="top"/>
          </w:tcPr>
          <w:p w14:paraId="04C32E55">
            <w:pPr>
              <w:rPr>
                <w:rFonts w:ascii="Arial"/>
                <w:color w:val="000000" w:themeColor="text1"/>
                <w:sz w:val="21"/>
                <w:highlight w:val="none"/>
                <w14:textFill>
                  <w14:solidFill>
                    <w14:schemeClr w14:val="tx1"/>
                  </w14:solidFill>
                </w14:textFill>
              </w:rPr>
            </w:pPr>
          </w:p>
        </w:tc>
      </w:tr>
    </w:tbl>
    <w:p w14:paraId="2AD025C5">
      <w:pPr>
        <w:spacing w:line="63" w:lineRule="exact"/>
        <w:rPr>
          <w:rFonts w:ascii="Arial"/>
          <w:color w:val="000000" w:themeColor="text1"/>
          <w:sz w:val="5"/>
          <w:highlight w:val="none"/>
          <w14:textFill>
            <w14:solidFill>
              <w14:schemeClr w14:val="tx1"/>
            </w14:solidFill>
          </w14:textFill>
        </w:rPr>
      </w:pPr>
    </w:p>
    <w:tbl>
      <w:tblPr>
        <w:tblStyle w:val="35"/>
        <w:tblW w:w="88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80"/>
        <w:gridCol w:w="1352"/>
        <w:gridCol w:w="1352"/>
        <w:gridCol w:w="1061"/>
      </w:tblGrid>
      <w:tr w14:paraId="03841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0" w:hRule="atLeast"/>
        </w:trPr>
        <w:tc>
          <w:tcPr>
            <w:tcW w:w="5080" w:type="dxa"/>
            <w:shd w:val="clear" w:color="auto" w:fill="auto"/>
            <w:noWrap w:val="0"/>
            <w:vAlign w:val="top"/>
          </w:tcPr>
          <w:p w14:paraId="5F450C8A">
            <w:pPr>
              <w:pStyle w:val="158"/>
              <w:spacing w:before="130" w:line="346" w:lineRule="auto"/>
              <w:ind w:left="116" w:right="168" w:firstLine="21"/>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围环境和地下管线复杂，或影响毗邻建、构筑</w:t>
            </w:r>
            <w:r>
              <w:rPr>
                <w:color w:val="000000" w:themeColor="text1"/>
                <w:spacing w:val="8"/>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物安全的基坑（槽）的土方开挖、支护、降水</w:t>
            </w:r>
            <w:r>
              <w:rPr>
                <w:color w:val="000000" w:themeColor="text1"/>
                <w:spacing w:val="9"/>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工程。</w:t>
            </w:r>
          </w:p>
        </w:tc>
        <w:tc>
          <w:tcPr>
            <w:tcW w:w="1352" w:type="dxa"/>
            <w:shd w:val="clear" w:color="auto" w:fill="auto"/>
            <w:noWrap w:val="0"/>
            <w:vAlign w:val="center"/>
          </w:tcPr>
          <w:p w14:paraId="37034800">
            <w:pPr>
              <w:jc w:val="center"/>
              <w:rPr>
                <w:rFonts w:ascii="Arial"/>
                <w:color w:val="000000" w:themeColor="text1"/>
                <w:sz w:val="21"/>
                <w:highlight w:val="none"/>
                <w14:textFill>
                  <w14:solidFill>
                    <w14:schemeClr w14:val="tx1"/>
                  </w14:solidFill>
                </w14:textFill>
              </w:rPr>
            </w:pPr>
          </w:p>
        </w:tc>
        <w:tc>
          <w:tcPr>
            <w:tcW w:w="1352" w:type="dxa"/>
            <w:shd w:val="clear" w:color="auto" w:fill="auto"/>
            <w:noWrap w:val="0"/>
            <w:vAlign w:val="center"/>
          </w:tcPr>
          <w:p w14:paraId="5930CD1B">
            <w:pPr>
              <w:jc w:val="center"/>
              <w:rPr>
                <w:rFonts w:ascii="Arial"/>
                <w:color w:val="000000" w:themeColor="text1"/>
                <w:sz w:val="21"/>
                <w:highlight w:val="none"/>
                <w14:textFill>
                  <w14:solidFill>
                    <w14:schemeClr w14:val="tx1"/>
                  </w14:solidFill>
                </w14:textFill>
              </w:rPr>
            </w:pPr>
          </w:p>
        </w:tc>
        <w:tc>
          <w:tcPr>
            <w:tcW w:w="1061" w:type="dxa"/>
            <w:shd w:val="clear" w:color="auto" w:fill="auto"/>
            <w:noWrap w:val="0"/>
            <w:vAlign w:val="top"/>
          </w:tcPr>
          <w:p w14:paraId="3C5ADF93">
            <w:pPr>
              <w:rPr>
                <w:rFonts w:ascii="Arial"/>
                <w:color w:val="000000" w:themeColor="text1"/>
                <w:sz w:val="21"/>
                <w:highlight w:val="none"/>
                <w14:textFill>
                  <w14:solidFill>
                    <w14:schemeClr w14:val="tx1"/>
                  </w14:solidFill>
                </w14:textFill>
              </w:rPr>
            </w:pPr>
          </w:p>
        </w:tc>
      </w:tr>
      <w:tr w14:paraId="7189B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79721271">
            <w:pPr>
              <w:pStyle w:val="158"/>
              <w:spacing w:before="127" w:line="219" w:lineRule="auto"/>
              <w:ind w:left="12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二、模板工程及支撑体系</w:t>
            </w:r>
          </w:p>
        </w:tc>
        <w:tc>
          <w:tcPr>
            <w:tcW w:w="1352" w:type="dxa"/>
            <w:shd w:val="clear" w:color="auto" w:fill="auto"/>
            <w:noWrap w:val="0"/>
            <w:vAlign w:val="center"/>
          </w:tcPr>
          <w:p w14:paraId="42748CB9">
            <w:pPr>
              <w:pStyle w:val="158"/>
              <w:spacing w:before="126" w:line="223"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13CCF108">
            <w:pPr>
              <w:pStyle w:val="158"/>
              <w:spacing w:before="126" w:line="223"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74C12B50">
            <w:pPr>
              <w:rPr>
                <w:rFonts w:ascii="Arial"/>
                <w:color w:val="000000" w:themeColor="text1"/>
                <w:sz w:val="21"/>
                <w:highlight w:val="none"/>
                <w14:textFill>
                  <w14:solidFill>
                    <w14:schemeClr w14:val="tx1"/>
                  </w14:solidFill>
                </w14:textFill>
              </w:rPr>
            </w:pPr>
          </w:p>
        </w:tc>
      </w:tr>
      <w:tr w14:paraId="3F732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5080" w:type="dxa"/>
            <w:shd w:val="clear" w:color="auto" w:fill="auto"/>
            <w:noWrap w:val="0"/>
            <w:vAlign w:val="top"/>
          </w:tcPr>
          <w:p w14:paraId="5DC4856B">
            <w:pPr>
              <w:pStyle w:val="158"/>
              <w:spacing w:before="128" w:line="328" w:lineRule="auto"/>
              <w:ind w:left="123" w:right="25" w:firstLine="4"/>
              <w:rPr>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（一）各类工具式模板工程：包括滑模、爬模、</w:t>
            </w:r>
            <w:r>
              <w:rPr>
                <w:color w:val="000000" w:themeColor="text1"/>
                <w:spacing w:val="-2"/>
                <w:highlight w:val="none"/>
                <w:lang w:eastAsia="zh-CN"/>
                <w14:textFill>
                  <w14:solidFill>
                    <w14:schemeClr w14:val="tx1"/>
                  </w14:solidFill>
                </w14:textFill>
              </w:rPr>
              <w:t>飞模、隧道模等工程。</w:t>
            </w:r>
          </w:p>
        </w:tc>
        <w:tc>
          <w:tcPr>
            <w:tcW w:w="1352" w:type="dxa"/>
            <w:shd w:val="clear" w:color="auto" w:fill="auto"/>
            <w:noWrap w:val="0"/>
            <w:vAlign w:val="center"/>
          </w:tcPr>
          <w:p w14:paraId="60559CE2">
            <w:pPr>
              <w:pStyle w:val="158"/>
              <w:spacing w:before="126" w:line="223" w:lineRule="auto"/>
              <w:ind w:left="0"/>
              <w:jc w:val="center"/>
              <w:rPr>
                <w:color w:val="000000" w:themeColor="text1"/>
                <w:spacing w:val="-19"/>
                <w:w w:val="94"/>
                <w:highlight w:val="none"/>
                <w14:textFill>
                  <w14:solidFill>
                    <w14:schemeClr w14:val="tx1"/>
                  </w14:solidFill>
                </w14:textFill>
              </w:rPr>
            </w:pPr>
          </w:p>
          <w:p w14:paraId="74F5AACB">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1E0FC217">
            <w:pPr>
              <w:pStyle w:val="158"/>
              <w:spacing w:before="126" w:line="223" w:lineRule="auto"/>
              <w:ind w:left="0"/>
              <w:jc w:val="center"/>
              <w:rPr>
                <w:color w:val="000000" w:themeColor="text1"/>
                <w:spacing w:val="-19"/>
                <w:w w:val="94"/>
                <w:highlight w:val="none"/>
                <w14:textFill>
                  <w14:solidFill>
                    <w14:schemeClr w14:val="tx1"/>
                  </w14:solidFill>
                </w14:textFill>
              </w:rPr>
            </w:pPr>
          </w:p>
          <w:p w14:paraId="72B299A1">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27406B78">
            <w:pPr>
              <w:rPr>
                <w:rFonts w:ascii="Arial"/>
                <w:color w:val="000000" w:themeColor="text1"/>
                <w:sz w:val="21"/>
                <w:highlight w:val="none"/>
                <w14:textFill>
                  <w14:solidFill>
                    <w14:schemeClr w14:val="tx1"/>
                  </w14:solidFill>
                </w14:textFill>
              </w:rPr>
            </w:pPr>
          </w:p>
        </w:tc>
      </w:tr>
      <w:tr w14:paraId="2D990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5" w:hRule="atLeast"/>
        </w:trPr>
        <w:tc>
          <w:tcPr>
            <w:tcW w:w="5080" w:type="dxa"/>
            <w:shd w:val="clear" w:color="auto" w:fill="auto"/>
            <w:noWrap w:val="0"/>
            <w:vAlign w:val="top"/>
          </w:tcPr>
          <w:p w14:paraId="2407DCC2">
            <w:pPr>
              <w:pStyle w:val="158"/>
              <w:spacing w:before="131" w:line="362" w:lineRule="auto"/>
              <w:ind w:left="115" w:right="105" w:firstLine="12"/>
              <w:rPr>
                <w:color w:val="000000" w:themeColor="text1"/>
                <w:highlight w:val="none"/>
                <w:lang w:eastAsia="zh-CN"/>
                <w14:textFill>
                  <w14:solidFill>
                    <w14:schemeClr w14:val="tx1"/>
                  </w14:solidFill>
                </w14:textFill>
              </w:rPr>
            </w:pPr>
            <w:r>
              <w:rPr>
                <w:color w:val="000000" w:themeColor="text1"/>
                <w:spacing w:val="-5"/>
                <w:highlight w:val="none"/>
                <w:lang w:eastAsia="zh-CN"/>
                <w14:textFill>
                  <w14:solidFill>
                    <w14:schemeClr w14:val="tx1"/>
                  </w14:solidFill>
                </w14:textFill>
              </w:rPr>
              <w:t>（二）混凝土模板支撑工程：搭设高度</w:t>
            </w:r>
            <w:r>
              <w:rPr>
                <w:color w:val="000000" w:themeColor="text1"/>
                <w:spacing w:val="-43"/>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5m</w:t>
            </w:r>
            <w:r>
              <w:rPr>
                <w:color w:val="000000" w:themeColor="text1"/>
                <w:spacing w:val="-52"/>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及以</w:t>
            </w:r>
            <w:r>
              <w:rPr>
                <w:color w:val="000000" w:themeColor="text1"/>
                <w:highlight w:val="none"/>
                <w:lang w:eastAsia="zh-CN"/>
                <w14:textFill>
                  <w14:solidFill>
                    <w14:schemeClr w14:val="tx1"/>
                  </w14:solidFill>
                </w14:textFill>
              </w:rPr>
              <w:t xml:space="preserve"> </w:t>
            </w:r>
            <w:r>
              <w:rPr>
                <w:color w:val="000000" w:themeColor="text1"/>
                <w:spacing w:val="-10"/>
                <w:highlight w:val="none"/>
                <w:lang w:eastAsia="zh-CN"/>
                <w14:textFill>
                  <w14:solidFill>
                    <w14:schemeClr w14:val="tx1"/>
                  </w14:solidFill>
                </w14:textFill>
              </w:rPr>
              <w:t>上，或搭设跨度</w:t>
            </w:r>
            <w:r>
              <w:rPr>
                <w:color w:val="000000" w:themeColor="text1"/>
                <w:spacing w:val="-33"/>
                <w:highlight w:val="none"/>
                <w:lang w:eastAsia="zh-CN"/>
                <w14:textFill>
                  <w14:solidFill>
                    <w14:schemeClr w14:val="tx1"/>
                  </w14:solidFill>
                </w14:textFill>
              </w:rPr>
              <w:t xml:space="preserve"> </w:t>
            </w:r>
            <w:r>
              <w:rPr>
                <w:color w:val="000000" w:themeColor="text1"/>
                <w:spacing w:val="-10"/>
                <w:highlight w:val="none"/>
                <w:lang w:eastAsia="zh-CN"/>
                <w14:textFill>
                  <w14:solidFill>
                    <w14:schemeClr w14:val="tx1"/>
                  </w14:solidFill>
                </w14:textFill>
              </w:rPr>
              <w:t>10m</w:t>
            </w:r>
            <w:r>
              <w:rPr>
                <w:color w:val="000000" w:themeColor="text1"/>
                <w:spacing w:val="-51"/>
                <w:highlight w:val="none"/>
                <w:lang w:eastAsia="zh-CN"/>
                <w14:textFill>
                  <w14:solidFill>
                    <w14:schemeClr w14:val="tx1"/>
                  </w14:solidFill>
                </w14:textFill>
              </w:rPr>
              <w:t xml:space="preserve"> </w:t>
            </w:r>
            <w:r>
              <w:rPr>
                <w:color w:val="000000" w:themeColor="text1"/>
                <w:spacing w:val="-10"/>
                <w:highlight w:val="none"/>
                <w:lang w:eastAsia="zh-CN"/>
                <w14:textFill>
                  <w14:solidFill>
                    <w14:schemeClr w14:val="tx1"/>
                  </w14:solidFill>
                </w14:textFill>
              </w:rPr>
              <w:t>及以上，或施工总荷</w:t>
            </w:r>
            <w:r>
              <w:rPr>
                <w:color w:val="000000" w:themeColor="text1"/>
                <w:spacing w:val="-11"/>
                <w:highlight w:val="none"/>
                <w:lang w:eastAsia="zh-CN"/>
                <w14:textFill>
                  <w14:solidFill>
                    <w14:schemeClr w14:val="tx1"/>
                  </w14:solidFill>
                </w14:textFill>
              </w:rPr>
              <w:t>载（荷</w:t>
            </w:r>
            <w:r>
              <w:rPr>
                <w:color w:val="000000" w:themeColor="text1"/>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载效应基本组合的设计值，以下简称设计值）</w:t>
            </w:r>
            <w:r>
              <w:rPr>
                <w:color w:val="000000" w:themeColor="text1"/>
                <w:spacing w:val="14"/>
                <w:highlight w:val="none"/>
                <w:lang w:eastAsia="zh-CN"/>
                <w14:textFill>
                  <w14:solidFill>
                    <w14:schemeClr w14:val="tx1"/>
                  </w14:solidFill>
                </w14:textFill>
              </w:rPr>
              <w:t xml:space="preserve"> </w:t>
            </w:r>
            <w:r>
              <w:rPr>
                <w:color w:val="000000" w:themeColor="text1"/>
                <w:spacing w:val="-14"/>
                <w:highlight w:val="none"/>
                <w:lang w:eastAsia="zh-CN"/>
                <w14:textFill>
                  <w14:solidFill>
                    <w14:schemeClr w14:val="tx1"/>
                  </w14:solidFill>
                </w14:textFill>
              </w:rPr>
              <w:t>10kN/m2</w:t>
            </w:r>
            <w:r>
              <w:rPr>
                <w:color w:val="000000" w:themeColor="text1"/>
                <w:spacing w:val="-35"/>
                <w:highlight w:val="none"/>
                <w:lang w:eastAsia="zh-CN"/>
                <w14:textFill>
                  <w14:solidFill>
                    <w14:schemeClr w14:val="tx1"/>
                  </w14:solidFill>
                </w14:textFill>
              </w:rPr>
              <w:t xml:space="preserve"> </w:t>
            </w:r>
            <w:r>
              <w:rPr>
                <w:color w:val="000000" w:themeColor="text1"/>
                <w:spacing w:val="-14"/>
                <w:highlight w:val="none"/>
                <w:lang w:eastAsia="zh-CN"/>
                <w14:textFill>
                  <w14:solidFill>
                    <w14:schemeClr w14:val="tx1"/>
                  </w14:solidFill>
                </w14:textFill>
              </w:rPr>
              <w:t>及以上，或集中线荷载（设计值）15kN/m</w:t>
            </w:r>
            <w:r>
              <w:rPr>
                <w:color w:val="000000" w:themeColor="text1"/>
                <w:spacing w:val="-1"/>
                <w:highlight w:val="none"/>
                <w:lang w:eastAsia="zh-CN"/>
                <w14:textFill>
                  <w14:solidFill>
                    <w14:schemeClr w14:val="tx1"/>
                  </w14:solidFill>
                </w14:textFill>
              </w:rPr>
              <w:t>及以上，或高度大于支撑水平投影宽度且相对独立无联系构件的混凝土模板支撑工程。</w:t>
            </w:r>
          </w:p>
        </w:tc>
        <w:tc>
          <w:tcPr>
            <w:tcW w:w="1352" w:type="dxa"/>
            <w:shd w:val="clear" w:color="auto" w:fill="auto"/>
            <w:noWrap w:val="0"/>
            <w:vAlign w:val="center"/>
          </w:tcPr>
          <w:p w14:paraId="6AAACC23">
            <w:pPr>
              <w:pStyle w:val="158"/>
              <w:spacing w:before="126" w:line="223" w:lineRule="auto"/>
              <w:ind w:left="0"/>
              <w:jc w:val="center"/>
              <w:rPr>
                <w:color w:val="000000" w:themeColor="text1"/>
                <w:spacing w:val="-19"/>
                <w:w w:val="94"/>
                <w:highlight w:val="none"/>
                <w14:textFill>
                  <w14:solidFill>
                    <w14:schemeClr w14:val="tx1"/>
                  </w14:solidFill>
                </w14:textFill>
              </w:rPr>
            </w:pPr>
          </w:p>
          <w:p w14:paraId="6952FF15">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600BDB00">
            <w:pPr>
              <w:pStyle w:val="158"/>
              <w:spacing w:before="126" w:line="223" w:lineRule="auto"/>
              <w:ind w:left="0"/>
              <w:jc w:val="center"/>
              <w:rPr>
                <w:color w:val="000000" w:themeColor="text1"/>
                <w:spacing w:val="-19"/>
                <w:w w:val="94"/>
                <w:highlight w:val="none"/>
                <w14:textFill>
                  <w14:solidFill>
                    <w14:schemeClr w14:val="tx1"/>
                  </w14:solidFill>
                </w14:textFill>
              </w:rPr>
            </w:pPr>
          </w:p>
          <w:p w14:paraId="14CE20FF">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4A13D03D">
            <w:pPr>
              <w:rPr>
                <w:rFonts w:ascii="Arial"/>
                <w:color w:val="000000" w:themeColor="text1"/>
                <w:sz w:val="21"/>
                <w:highlight w:val="none"/>
                <w14:textFill>
                  <w14:solidFill>
                    <w14:schemeClr w14:val="tx1"/>
                  </w14:solidFill>
                </w14:textFill>
              </w:rPr>
            </w:pPr>
          </w:p>
        </w:tc>
      </w:tr>
      <w:tr w14:paraId="59A95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5080" w:type="dxa"/>
            <w:shd w:val="clear" w:color="auto" w:fill="auto"/>
            <w:noWrap w:val="0"/>
            <w:vAlign w:val="top"/>
          </w:tcPr>
          <w:p w14:paraId="278595A1">
            <w:pPr>
              <w:pStyle w:val="158"/>
              <w:spacing w:before="131" w:line="327"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（三）承重支撑体系：用于钢结构安装等满堂</w:t>
            </w:r>
            <w:r>
              <w:rPr>
                <w:color w:val="000000" w:themeColor="text1"/>
                <w:spacing w:val="18"/>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支撑体系。</w:t>
            </w:r>
          </w:p>
        </w:tc>
        <w:tc>
          <w:tcPr>
            <w:tcW w:w="1352" w:type="dxa"/>
            <w:shd w:val="clear" w:color="auto" w:fill="auto"/>
            <w:noWrap w:val="0"/>
            <w:vAlign w:val="center"/>
          </w:tcPr>
          <w:p w14:paraId="3C3809CD">
            <w:pPr>
              <w:pStyle w:val="158"/>
              <w:spacing w:before="126" w:line="223" w:lineRule="auto"/>
              <w:ind w:left="0"/>
              <w:jc w:val="center"/>
              <w:rPr>
                <w:color w:val="000000" w:themeColor="text1"/>
                <w:spacing w:val="-19"/>
                <w:w w:val="94"/>
                <w:highlight w:val="none"/>
                <w14:textFill>
                  <w14:solidFill>
                    <w14:schemeClr w14:val="tx1"/>
                  </w14:solidFill>
                </w14:textFill>
              </w:rPr>
            </w:pPr>
          </w:p>
          <w:p w14:paraId="37EB8DDA">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34BDB5B6">
            <w:pPr>
              <w:pStyle w:val="158"/>
              <w:spacing w:before="126" w:line="223" w:lineRule="auto"/>
              <w:ind w:left="0"/>
              <w:jc w:val="center"/>
              <w:rPr>
                <w:color w:val="000000" w:themeColor="text1"/>
                <w:spacing w:val="-19"/>
                <w:w w:val="94"/>
                <w:highlight w:val="none"/>
                <w14:textFill>
                  <w14:solidFill>
                    <w14:schemeClr w14:val="tx1"/>
                  </w14:solidFill>
                </w14:textFill>
              </w:rPr>
            </w:pPr>
          </w:p>
          <w:p w14:paraId="3B6930C3">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1393BD44">
            <w:pPr>
              <w:rPr>
                <w:rFonts w:ascii="Arial"/>
                <w:color w:val="000000" w:themeColor="text1"/>
                <w:sz w:val="21"/>
                <w:highlight w:val="none"/>
                <w14:textFill>
                  <w14:solidFill>
                    <w14:schemeClr w14:val="tx1"/>
                  </w14:solidFill>
                </w14:textFill>
              </w:rPr>
            </w:pPr>
          </w:p>
        </w:tc>
      </w:tr>
      <w:tr w14:paraId="367EC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029DE848">
            <w:pPr>
              <w:pStyle w:val="158"/>
              <w:spacing w:before="131" w:line="219" w:lineRule="auto"/>
              <w:ind w:left="356"/>
              <w:rPr>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三、起重吊装及起重机械安装拆卸工程</w:t>
            </w:r>
          </w:p>
        </w:tc>
        <w:tc>
          <w:tcPr>
            <w:tcW w:w="1352" w:type="dxa"/>
            <w:shd w:val="clear" w:color="auto" w:fill="auto"/>
            <w:noWrap w:val="0"/>
            <w:vAlign w:val="center"/>
          </w:tcPr>
          <w:p w14:paraId="208219A1">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2EB0C41D">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76741ECC">
            <w:pPr>
              <w:rPr>
                <w:rFonts w:ascii="Arial"/>
                <w:color w:val="000000" w:themeColor="text1"/>
                <w:sz w:val="21"/>
                <w:highlight w:val="none"/>
                <w14:textFill>
                  <w14:solidFill>
                    <w14:schemeClr w14:val="tx1"/>
                  </w14:solidFill>
                </w14:textFill>
              </w:rPr>
            </w:pPr>
          </w:p>
        </w:tc>
      </w:tr>
      <w:tr w14:paraId="42DC0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5080" w:type="dxa"/>
            <w:shd w:val="clear" w:color="auto" w:fill="auto"/>
            <w:noWrap w:val="0"/>
            <w:vAlign w:val="top"/>
          </w:tcPr>
          <w:p w14:paraId="36F63DD6">
            <w:pPr>
              <w:pStyle w:val="158"/>
              <w:spacing w:before="130" w:line="327" w:lineRule="auto"/>
              <w:ind w:left="144" w:right="168" w:hanging="1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（一）采用非常规起重设备、方法，且单件起</w:t>
            </w:r>
            <w:r>
              <w:rPr>
                <w:color w:val="000000" w:themeColor="text1"/>
                <w:spacing w:val="-4"/>
                <w:highlight w:val="none"/>
                <w:lang w:eastAsia="zh-CN"/>
                <w14:textFill>
                  <w14:solidFill>
                    <w14:schemeClr w14:val="tx1"/>
                  </w14:solidFill>
                </w14:textFill>
              </w:rPr>
              <w:t>吊重量在</w:t>
            </w:r>
            <w:r>
              <w:rPr>
                <w:color w:val="000000" w:themeColor="text1"/>
                <w:spacing w:val="-32"/>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10kN</w:t>
            </w:r>
            <w:r>
              <w:rPr>
                <w:color w:val="000000" w:themeColor="text1"/>
                <w:spacing w:val="-52"/>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及以上的起重吊装工程。</w:t>
            </w:r>
          </w:p>
        </w:tc>
        <w:tc>
          <w:tcPr>
            <w:tcW w:w="1352" w:type="dxa"/>
            <w:shd w:val="clear" w:color="auto" w:fill="auto"/>
            <w:noWrap w:val="0"/>
            <w:vAlign w:val="center"/>
          </w:tcPr>
          <w:p w14:paraId="6572EC60">
            <w:pPr>
              <w:spacing w:line="295" w:lineRule="auto"/>
              <w:jc w:val="center"/>
              <w:rPr>
                <w:rFonts w:ascii="Arial"/>
                <w:color w:val="000000" w:themeColor="text1"/>
                <w:sz w:val="21"/>
                <w:highlight w:val="none"/>
                <w14:textFill>
                  <w14:solidFill>
                    <w14:schemeClr w14:val="tx1"/>
                  </w14:solidFill>
                </w14:textFill>
              </w:rPr>
            </w:pPr>
          </w:p>
          <w:p w14:paraId="7B329A71">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7F7B2E11">
            <w:pPr>
              <w:spacing w:line="295" w:lineRule="auto"/>
              <w:jc w:val="center"/>
              <w:rPr>
                <w:rFonts w:ascii="Arial"/>
                <w:color w:val="000000" w:themeColor="text1"/>
                <w:sz w:val="21"/>
                <w:highlight w:val="none"/>
                <w14:textFill>
                  <w14:solidFill>
                    <w14:schemeClr w14:val="tx1"/>
                  </w14:solidFill>
                </w14:textFill>
              </w:rPr>
            </w:pPr>
          </w:p>
          <w:p w14:paraId="63561EAE">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43ED2B6C">
            <w:pPr>
              <w:rPr>
                <w:rFonts w:ascii="Arial"/>
                <w:color w:val="000000" w:themeColor="text1"/>
                <w:sz w:val="21"/>
                <w:highlight w:val="none"/>
                <w14:textFill>
                  <w14:solidFill>
                    <w14:schemeClr w14:val="tx1"/>
                  </w14:solidFill>
                </w14:textFill>
              </w:rPr>
            </w:pPr>
          </w:p>
        </w:tc>
      </w:tr>
      <w:tr w14:paraId="2D8D2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48B29DBF">
            <w:pPr>
              <w:pStyle w:val="158"/>
              <w:spacing w:before="131"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（二）采用起重机械进行安装的工程。</w:t>
            </w:r>
          </w:p>
        </w:tc>
        <w:tc>
          <w:tcPr>
            <w:tcW w:w="1352" w:type="dxa"/>
            <w:shd w:val="clear" w:color="auto" w:fill="auto"/>
            <w:noWrap w:val="0"/>
            <w:vAlign w:val="center"/>
          </w:tcPr>
          <w:p w14:paraId="50C1BBF2">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2C79DC1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041A5733">
            <w:pPr>
              <w:rPr>
                <w:rFonts w:ascii="Arial"/>
                <w:color w:val="000000" w:themeColor="text1"/>
                <w:sz w:val="21"/>
                <w:highlight w:val="none"/>
                <w14:textFill>
                  <w14:solidFill>
                    <w14:schemeClr w14:val="tx1"/>
                  </w14:solidFill>
                </w14:textFill>
              </w:rPr>
            </w:pPr>
          </w:p>
        </w:tc>
      </w:tr>
      <w:tr w14:paraId="5F6D4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372EE20E">
            <w:pPr>
              <w:pStyle w:val="158"/>
              <w:spacing w:before="132"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（三）起重机械安装和拆卸工程。</w:t>
            </w:r>
          </w:p>
        </w:tc>
        <w:tc>
          <w:tcPr>
            <w:tcW w:w="1352" w:type="dxa"/>
            <w:shd w:val="clear" w:color="auto" w:fill="auto"/>
            <w:noWrap w:val="0"/>
            <w:vAlign w:val="center"/>
          </w:tcPr>
          <w:p w14:paraId="082A98AA">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4013B2C1">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0F5EE96B">
            <w:pPr>
              <w:rPr>
                <w:rFonts w:ascii="Arial"/>
                <w:color w:val="000000" w:themeColor="text1"/>
                <w:sz w:val="21"/>
                <w:highlight w:val="none"/>
                <w14:textFill>
                  <w14:solidFill>
                    <w14:schemeClr w14:val="tx1"/>
                  </w14:solidFill>
                </w14:textFill>
              </w:rPr>
            </w:pPr>
          </w:p>
        </w:tc>
      </w:tr>
      <w:tr w14:paraId="488D5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341668EA">
            <w:pPr>
              <w:pStyle w:val="158"/>
              <w:spacing w:before="132" w:line="219" w:lineRule="auto"/>
              <w:ind w:left="138"/>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四、脚手架工程</w:t>
            </w:r>
          </w:p>
        </w:tc>
        <w:tc>
          <w:tcPr>
            <w:tcW w:w="1352" w:type="dxa"/>
            <w:shd w:val="clear" w:color="auto" w:fill="auto"/>
            <w:noWrap w:val="0"/>
            <w:vAlign w:val="center"/>
          </w:tcPr>
          <w:p w14:paraId="78789280">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3B93AD12">
            <w:pPr>
              <w:pStyle w:val="158"/>
              <w:spacing w:before="126" w:line="223" w:lineRule="auto"/>
              <w:ind w:left="0" w:leftChars="0" w:firstLine="561" w:firstLineChars="300"/>
              <w:jc w:val="both"/>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489B1547">
            <w:pPr>
              <w:rPr>
                <w:rFonts w:ascii="Arial"/>
                <w:color w:val="000000" w:themeColor="text1"/>
                <w:sz w:val="21"/>
                <w:highlight w:val="none"/>
                <w14:textFill>
                  <w14:solidFill>
                    <w14:schemeClr w14:val="tx1"/>
                  </w14:solidFill>
                </w14:textFill>
              </w:rPr>
            </w:pPr>
          </w:p>
        </w:tc>
      </w:tr>
      <w:tr w14:paraId="606A8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5080" w:type="dxa"/>
            <w:shd w:val="clear" w:color="auto" w:fill="auto"/>
            <w:noWrap w:val="0"/>
            <w:vAlign w:val="top"/>
          </w:tcPr>
          <w:p w14:paraId="4EE68EC7">
            <w:pPr>
              <w:pStyle w:val="158"/>
              <w:spacing w:before="133" w:line="326"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（一）搭设高度</w:t>
            </w:r>
            <w:r>
              <w:rPr>
                <w:color w:val="000000" w:themeColor="text1"/>
                <w:spacing w:val="-48"/>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24m</w:t>
            </w:r>
            <w:r>
              <w:rPr>
                <w:color w:val="000000" w:themeColor="text1"/>
                <w:spacing w:val="-52"/>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及以上的落地式钢管脚手</w:t>
            </w:r>
            <w:r>
              <w:rPr>
                <w:color w:val="000000" w:themeColor="text1"/>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架工程（包括采光井、电梯井脚手架）。</w:t>
            </w:r>
          </w:p>
        </w:tc>
        <w:tc>
          <w:tcPr>
            <w:tcW w:w="1352" w:type="dxa"/>
            <w:shd w:val="clear" w:color="auto" w:fill="auto"/>
            <w:noWrap w:val="0"/>
            <w:vAlign w:val="center"/>
          </w:tcPr>
          <w:p w14:paraId="49577054">
            <w:pPr>
              <w:spacing w:line="295" w:lineRule="auto"/>
              <w:jc w:val="center"/>
              <w:rPr>
                <w:rFonts w:ascii="Arial"/>
                <w:color w:val="000000" w:themeColor="text1"/>
                <w:sz w:val="21"/>
                <w:highlight w:val="none"/>
                <w14:textFill>
                  <w14:solidFill>
                    <w14:schemeClr w14:val="tx1"/>
                  </w14:solidFill>
                </w14:textFill>
              </w:rPr>
            </w:pPr>
          </w:p>
          <w:p w14:paraId="08536954">
            <w:pPr>
              <w:pStyle w:val="158"/>
              <w:spacing w:before="78" w:line="223"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2" w:type="dxa"/>
            <w:shd w:val="clear" w:color="auto" w:fill="auto"/>
            <w:noWrap w:val="0"/>
            <w:vAlign w:val="center"/>
          </w:tcPr>
          <w:p w14:paraId="11A5B775">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5D7B7FCE">
            <w:pPr>
              <w:rPr>
                <w:rFonts w:ascii="Arial"/>
                <w:color w:val="000000" w:themeColor="text1"/>
                <w:sz w:val="21"/>
                <w:highlight w:val="none"/>
                <w14:textFill>
                  <w14:solidFill>
                    <w14:schemeClr w14:val="tx1"/>
                  </w14:solidFill>
                </w14:textFill>
              </w:rPr>
            </w:pPr>
          </w:p>
        </w:tc>
      </w:tr>
      <w:tr w14:paraId="0B842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3207E4E6">
            <w:pPr>
              <w:pStyle w:val="158"/>
              <w:spacing w:before="133"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（二）附着式升降脚手架工程。</w:t>
            </w:r>
          </w:p>
        </w:tc>
        <w:tc>
          <w:tcPr>
            <w:tcW w:w="1352" w:type="dxa"/>
            <w:shd w:val="clear" w:color="auto" w:fill="auto"/>
            <w:noWrap w:val="0"/>
            <w:vAlign w:val="center"/>
          </w:tcPr>
          <w:p w14:paraId="7358C5E8">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37218B86">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10BA580A">
            <w:pPr>
              <w:rPr>
                <w:rFonts w:ascii="Arial"/>
                <w:color w:val="000000" w:themeColor="text1"/>
                <w:sz w:val="21"/>
                <w:highlight w:val="none"/>
                <w14:textFill>
                  <w14:solidFill>
                    <w14:schemeClr w14:val="tx1"/>
                  </w14:solidFill>
                </w14:textFill>
              </w:rPr>
            </w:pPr>
          </w:p>
        </w:tc>
      </w:tr>
      <w:tr w14:paraId="774A6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080" w:type="dxa"/>
            <w:shd w:val="clear" w:color="auto" w:fill="auto"/>
            <w:noWrap w:val="0"/>
            <w:vAlign w:val="top"/>
          </w:tcPr>
          <w:p w14:paraId="10F09CCD">
            <w:pPr>
              <w:pStyle w:val="158"/>
              <w:spacing w:before="133"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（三）悬挑式脚手架工程。</w:t>
            </w:r>
          </w:p>
        </w:tc>
        <w:tc>
          <w:tcPr>
            <w:tcW w:w="1352" w:type="dxa"/>
            <w:shd w:val="clear" w:color="auto" w:fill="auto"/>
            <w:noWrap w:val="0"/>
            <w:vAlign w:val="center"/>
          </w:tcPr>
          <w:p w14:paraId="5729CF05">
            <w:pPr>
              <w:spacing w:line="295" w:lineRule="auto"/>
              <w:jc w:val="center"/>
              <w:rPr>
                <w:rFonts w:ascii="Arial"/>
                <w:color w:val="000000" w:themeColor="text1"/>
                <w:sz w:val="21"/>
                <w:highlight w:val="none"/>
                <w14:textFill>
                  <w14:solidFill>
                    <w14:schemeClr w14:val="tx1"/>
                  </w14:solidFill>
                </w14:textFill>
              </w:rPr>
            </w:pPr>
          </w:p>
          <w:p w14:paraId="6FC198B7">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4D856AE7">
            <w:pPr>
              <w:spacing w:line="295" w:lineRule="auto"/>
              <w:jc w:val="center"/>
              <w:rPr>
                <w:rFonts w:ascii="Arial"/>
                <w:color w:val="000000" w:themeColor="text1"/>
                <w:sz w:val="21"/>
                <w:highlight w:val="none"/>
                <w14:textFill>
                  <w14:solidFill>
                    <w14:schemeClr w14:val="tx1"/>
                  </w14:solidFill>
                </w14:textFill>
              </w:rPr>
            </w:pPr>
          </w:p>
          <w:p w14:paraId="65C6357A">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639EC1C6">
            <w:pPr>
              <w:rPr>
                <w:rFonts w:ascii="Arial"/>
                <w:color w:val="000000" w:themeColor="text1"/>
                <w:sz w:val="21"/>
                <w:highlight w:val="none"/>
                <w14:textFill>
                  <w14:solidFill>
                    <w14:schemeClr w14:val="tx1"/>
                  </w14:solidFill>
                </w14:textFill>
              </w:rPr>
            </w:pPr>
          </w:p>
        </w:tc>
      </w:tr>
      <w:tr w14:paraId="504C6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26199472">
            <w:pPr>
              <w:pStyle w:val="158"/>
              <w:spacing w:before="133" w:line="220" w:lineRule="auto"/>
              <w:ind w:left="127"/>
              <w:rPr>
                <w:color w:val="000000" w:themeColor="text1"/>
                <w:highlight w:val="none"/>
                <w:lang w:eastAsia="zh-CN"/>
                <w14:textFill>
                  <w14:solidFill>
                    <w14:schemeClr w14:val="tx1"/>
                  </w14:solidFill>
                </w14:textFill>
              </w:rPr>
            </w:pPr>
            <w:r>
              <w:rPr>
                <w:color w:val="000000" w:themeColor="text1"/>
                <w:spacing w:val="-3"/>
                <w:highlight w:val="none"/>
                <w:lang w:eastAsia="zh-CN"/>
                <w14:textFill>
                  <w14:solidFill>
                    <w14:schemeClr w14:val="tx1"/>
                  </w14:solidFill>
                </w14:textFill>
              </w:rPr>
              <w:t>（四）高处作业吊篮。</w:t>
            </w:r>
          </w:p>
        </w:tc>
        <w:tc>
          <w:tcPr>
            <w:tcW w:w="1352" w:type="dxa"/>
            <w:shd w:val="clear" w:color="auto" w:fill="auto"/>
            <w:noWrap w:val="0"/>
            <w:vAlign w:val="center"/>
          </w:tcPr>
          <w:p w14:paraId="7D1AFEE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3C6A87B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48F9582C">
            <w:pPr>
              <w:rPr>
                <w:rFonts w:ascii="Arial"/>
                <w:color w:val="000000" w:themeColor="text1"/>
                <w:sz w:val="21"/>
                <w:highlight w:val="none"/>
                <w14:textFill>
                  <w14:solidFill>
                    <w14:schemeClr w14:val="tx1"/>
                  </w14:solidFill>
                </w14:textFill>
              </w:rPr>
            </w:pPr>
          </w:p>
        </w:tc>
      </w:tr>
      <w:tr w14:paraId="58DB5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773BB5BB">
            <w:pPr>
              <w:pStyle w:val="158"/>
              <w:spacing w:before="131" w:line="220" w:lineRule="auto"/>
              <w:ind w:left="12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（五）卸料平台、操作平台工程。</w:t>
            </w:r>
          </w:p>
        </w:tc>
        <w:tc>
          <w:tcPr>
            <w:tcW w:w="1352" w:type="dxa"/>
            <w:shd w:val="clear" w:color="auto" w:fill="auto"/>
            <w:noWrap w:val="0"/>
            <w:vAlign w:val="center"/>
          </w:tcPr>
          <w:p w14:paraId="0E4D6768">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2651A93E">
            <w:pPr>
              <w:spacing w:line="295" w:lineRule="auto"/>
              <w:jc w:val="center"/>
              <w:rPr>
                <w:rFonts w:ascii="Arial"/>
                <w:color w:val="000000" w:themeColor="text1"/>
                <w:sz w:val="21"/>
                <w:highlight w:val="none"/>
                <w14:textFill>
                  <w14:solidFill>
                    <w14:schemeClr w14:val="tx1"/>
                  </w14:solidFill>
                </w14:textFill>
              </w:rPr>
            </w:pPr>
          </w:p>
          <w:p w14:paraId="05EE8644">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0C035ABD">
            <w:pPr>
              <w:rPr>
                <w:rFonts w:ascii="Arial"/>
                <w:color w:val="000000" w:themeColor="text1"/>
                <w:sz w:val="21"/>
                <w:highlight w:val="none"/>
                <w14:textFill>
                  <w14:solidFill>
                    <w14:schemeClr w14:val="tx1"/>
                  </w14:solidFill>
                </w14:textFill>
              </w:rPr>
            </w:pPr>
          </w:p>
        </w:tc>
      </w:tr>
      <w:tr w14:paraId="1216E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5080" w:type="dxa"/>
            <w:shd w:val="clear" w:color="auto" w:fill="auto"/>
            <w:noWrap w:val="0"/>
            <w:vAlign w:val="top"/>
          </w:tcPr>
          <w:p w14:paraId="183F3AE0">
            <w:pPr>
              <w:pStyle w:val="158"/>
              <w:spacing w:before="132"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（六）异型脚手架工程。</w:t>
            </w:r>
          </w:p>
        </w:tc>
        <w:tc>
          <w:tcPr>
            <w:tcW w:w="1352" w:type="dxa"/>
            <w:shd w:val="clear" w:color="auto" w:fill="auto"/>
            <w:noWrap w:val="0"/>
            <w:vAlign w:val="center"/>
          </w:tcPr>
          <w:p w14:paraId="181A3958">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2483DB90">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66BD71F0">
            <w:pPr>
              <w:rPr>
                <w:rFonts w:ascii="Arial"/>
                <w:color w:val="000000" w:themeColor="text1"/>
                <w:sz w:val="21"/>
                <w:highlight w:val="none"/>
                <w14:textFill>
                  <w14:solidFill>
                    <w14:schemeClr w14:val="tx1"/>
                  </w14:solidFill>
                </w14:textFill>
              </w:rPr>
            </w:pPr>
          </w:p>
        </w:tc>
      </w:tr>
      <w:tr w14:paraId="341A3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5080" w:type="dxa"/>
            <w:shd w:val="clear" w:color="auto" w:fill="auto"/>
            <w:noWrap w:val="0"/>
            <w:vAlign w:val="top"/>
          </w:tcPr>
          <w:p w14:paraId="33EC2916">
            <w:pPr>
              <w:pStyle w:val="158"/>
              <w:spacing w:before="132" w:line="220" w:lineRule="auto"/>
              <w:ind w:left="12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五、拆除工程</w:t>
            </w:r>
          </w:p>
        </w:tc>
        <w:tc>
          <w:tcPr>
            <w:tcW w:w="1352" w:type="dxa"/>
            <w:shd w:val="clear" w:color="auto" w:fill="auto"/>
            <w:noWrap w:val="0"/>
            <w:vAlign w:val="center"/>
          </w:tcPr>
          <w:p w14:paraId="722A3DBD">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1D7DFB2F">
            <w:pPr>
              <w:pStyle w:val="158"/>
              <w:spacing w:before="78" w:line="223" w:lineRule="auto"/>
              <w:ind w:left="0" w:leftChars="0" w:firstLine="561" w:firstLineChars="300"/>
              <w:jc w:val="both"/>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7297F459">
            <w:pPr>
              <w:rPr>
                <w:rFonts w:ascii="Arial"/>
                <w:color w:val="000000" w:themeColor="text1"/>
                <w:sz w:val="21"/>
                <w:highlight w:val="none"/>
                <w14:textFill>
                  <w14:solidFill>
                    <w14:schemeClr w14:val="tx1"/>
                  </w14:solidFill>
                </w14:textFill>
              </w:rPr>
            </w:pPr>
          </w:p>
        </w:tc>
      </w:tr>
      <w:tr w14:paraId="3A87F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6" w:hRule="atLeast"/>
        </w:trPr>
        <w:tc>
          <w:tcPr>
            <w:tcW w:w="5080" w:type="dxa"/>
            <w:shd w:val="clear" w:color="auto" w:fill="auto"/>
            <w:noWrap w:val="0"/>
            <w:vAlign w:val="top"/>
          </w:tcPr>
          <w:p w14:paraId="59134EE6">
            <w:pPr>
              <w:pStyle w:val="158"/>
              <w:spacing w:before="130" w:line="329" w:lineRule="auto"/>
              <w:ind w:left="117" w:right="168"/>
              <w:rPr>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可能影响行人、交通、电力设施、通讯设施或其它建、构筑物安全的拆除工程。</w:t>
            </w:r>
          </w:p>
        </w:tc>
        <w:tc>
          <w:tcPr>
            <w:tcW w:w="1352" w:type="dxa"/>
            <w:shd w:val="clear" w:color="auto" w:fill="auto"/>
            <w:noWrap w:val="0"/>
            <w:vAlign w:val="center"/>
          </w:tcPr>
          <w:p w14:paraId="0E2EFE39">
            <w:pPr>
              <w:pStyle w:val="158"/>
              <w:spacing w:before="126" w:line="223" w:lineRule="auto"/>
              <w:ind w:left="0" w:leftChars="0"/>
              <w:jc w:val="center"/>
              <w:rPr>
                <w:color w:val="000000" w:themeColor="text1"/>
                <w:spacing w:val="-19"/>
                <w:w w:val="94"/>
                <w:highlight w:val="none"/>
                <w14:textFill>
                  <w14:solidFill>
                    <w14:schemeClr w14:val="tx1"/>
                  </w14:solidFill>
                </w14:textFill>
              </w:rPr>
            </w:pPr>
          </w:p>
          <w:p w14:paraId="624DBCCA">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09D536C0">
            <w:pPr>
              <w:pStyle w:val="158"/>
              <w:spacing w:before="126" w:line="223" w:lineRule="auto"/>
              <w:ind w:left="0" w:leftChars="0"/>
              <w:jc w:val="center"/>
              <w:rPr>
                <w:color w:val="000000" w:themeColor="text1"/>
                <w:spacing w:val="-19"/>
                <w:w w:val="94"/>
                <w:highlight w:val="none"/>
                <w14:textFill>
                  <w14:solidFill>
                    <w14:schemeClr w14:val="tx1"/>
                  </w14:solidFill>
                </w14:textFill>
              </w:rPr>
            </w:pPr>
          </w:p>
          <w:p w14:paraId="63013DB2">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48D408B3">
            <w:pPr>
              <w:rPr>
                <w:rFonts w:ascii="Arial"/>
                <w:color w:val="000000" w:themeColor="text1"/>
                <w:sz w:val="21"/>
                <w:highlight w:val="none"/>
                <w14:textFill>
                  <w14:solidFill>
                    <w14:schemeClr w14:val="tx1"/>
                  </w14:solidFill>
                </w14:textFill>
              </w:rPr>
            </w:pPr>
          </w:p>
        </w:tc>
      </w:tr>
      <w:tr w14:paraId="654DE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566BCBD6">
            <w:pPr>
              <w:pStyle w:val="158"/>
              <w:spacing w:before="128" w:line="221" w:lineRule="auto"/>
              <w:ind w:left="35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六、暗挖工程</w:t>
            </w:r>
          </w:p>
        </w:tc>
        <w:tc>
          <w:tcPr>
            <w:tcW w:w="1352" w:type="dxa"/>
            <w:shd w:val="clear" w:color="auto" w:fill="auto"/>
            <w:noWrap w:val="0"/>
            <w:vAlign w:val="center"/>
          </w:tcPr>
          <w:p w14:paraId="1A52ECD1">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29E52A4D">
            <w:pPr>
              <w:pStyle w:val="158"/>
              <w:spacing w:before="126" w:line="223" w:lineRule="auto"/>
              <w:ind w:left="0" w:leftChars="0" w:firstLine="561" w:firstLineChars="300"/>
              <w:jc w:val="both"/>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4F3387C6">
            <w:pPr>
              <w:rPr>
                <w:rFonts w:ascii="Arial"/>
                <w:color w:val="000000" w:themeColor="text1"/>
                <w:sz w:val="21"/>
                <w:highlight w:val="none"/>
                <w14:textFill>
                  <w14:solidFill>
                    <w14:schemeClr w14:val="tx1"/>
                  </w14:solidFill>
                </w14:textFill>
              </w:rPr>
            </w:pPr>
          </w:p>
        </w:tc>
      </w:tr>
      <w:tr w14:paraId="48762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080" w:type="dxa"/>
            <w:shd w:val="clear" w:color="auto" w:fill="auto"/>
            <w:noWrap w:val="0"/>
            <w:vAlign w:val="top"/>
          </w:tcPr>
          <w:p w14:paraId="721E18F6">
            <w:pPr>
              <w:pStyle w:val="158"/>
              <w:spacing w:before="125" w:line="329" w:lineRule="auto"/>
              <w:ind w:left="119" w:right="168" w:hanging="4"/>
              <w:rPr>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采用矿山法、盾构法、顶管法施工的隧道、洞</w:t>
            </w:r>
            <w:r>
              <w:rPr>
                <w:color w:val="000000" w:themeColor="text1"/>
                <w:spacing w:val="-4"/>
                <w:highlight w:val="none"/>
                <w:lang w:eastAsia="zh-CN"/>
                <w14:textFill>
                  <w14:solidFill>
                    <w14:schemeClr w14:val="tx1"/>
                  </w14:solidFill>
                </w14:textFill>
              </w:rPr>
              <w:t>室工程。</w:t>
            </w:r>
          </w:p>
        </w:tc>
        <w:tc>
          <w:tcPr>
            <w:tcW w:w="1352" w:type="dxa"/>
            <w:shd w:val="clear" w:color="auto" w:fill="auto"/>
            <w:noWrap w:val="0"/>
            <w:vAlign w:val="center"/>
          </w:tcPr>
          <w:p w14:paraId="50AA9CA2">
            <w:pPr>
              <w:pStyle w:val="158"/>
              <w:spacing w:before="126" w:line="223" w:lineRule="auto"/>
              <w:ind w:left="0" w:leftChars="0"/>
              <w:jc w:val="center"/>
              <w:rPr>
                <w:color w:val="000000" w:themeColor="text1"/>
                <w:spacing w:val="-19"/>
                <w:w w:val="94"/>
                <w:highlight w:val="none"/>
                <w14:textFill>
                  <w14:solidFill>
                    <w14:schemeClr w14:val="tx1"/>
                  </w14:solidFill>
                </w14:textFill>
              </w:rPr>
            </w:pPr>
          </w:p>
          <w:p w14:paraId="43EDA54D">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1377B8BB">
            <w:pPr>
              <w:pStyle w:val="158"/>
              <w:spacing w:before="126" w:line="223" w:lineRule="auto"/>
              <w:ind w:left="0" w:leftChars="0"/>
              <w:jc w:val="center"/>
              <w:rPr>
                <w:color w:val="000000" w:themeColor="text1"/>
                <w:spacing w:val="-19"/>
                <w:w w:val="94"/>
                <w:highlight w:val="none"/>
                <w14:textFill>
                  <w14:solidFill>
                    <w14:schemeClr w14:val="tx1"/>
                  </w14:solidFill>
                </w14:textFill>
              </w:rPr>
            </w:pPr>
          </w:p>
          <w:p w14:paraId="7CFB6EBB">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2E4972CF">
            <w:pPr>
              <w:rPr>
                <w:rFonts w:ascii="Arial"/>
                <w:color w:val="000000" w:themeColor="text1"/>
                <w:sz w:val="21"/>
                <w:highlight w:val="none"/>
                <w14:textFill>
                  <w14:solidFill>
                    <w14:schemeClr w14:val="tx1"/>
                  </w14:solidFill>
                </w14:textFill>
              </w:rPr>
            </w:pPr>
          </w:p>
        </w:tc>
      </w:tr>
      <w:tr w14:paraId="25996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227915E9">
            <w:pPr>
              <w:pStyle w:val="158"/>
              <w:spacing w:before="128" w:line="222" w:lineRule="auto"/>
              <w:ind w:left="115"/>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七、其它</w:t>
            </w:r>
          </w:p>
        </w:tc>
        <w:tc>
          <w:tcPr>
            <w:tcW w:w="1352" w:type="dxa"/>
            <w:shd w:val="clear" w:color="auto" w:fill="auto"/>
            <w:noWrap w:val="0"/>
            <w:vAlign w:val="center"/>
          </w:tcPr>
          <w:p w14:paraId="762B0B00">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1381AC1F">
            <w:pPr>
              <w:pStyle w:val="158"/>
              <w:spacing w:before="78" w:line="223" w:lineRule="auto"/>
              <w:ind w:left="0" w:leftChars="0" w:firstLine="561" w:firstLineChars="300"/>
              <w:jc w:val="both"/>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20779AAB">
            <w:pPr>
              <w:rPr>
                <w:rFonts w:ascii="Arial"/>
                <w:color w:val="000000" w:themeColor="text1"/>
                <w:sz w:val="21"/>
                <w:highlight w:val="none"/>
                <w14:textFill>
                  <w14:solidFill>
                    <w14:schemeClr w14:val="tx1"/>
                  </w14:solidFill>
                </w14:textFill>
              </w:rPr>
            </w:pPr>
          </w:p>
        </w:tc>
      </w:tr>
      <w:tr w14:paraId="3932A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2DB0D902">
            <w:pPr>
              <w:pStyle w:val="158"/>
              <w:spacing w:before="130"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（一）建筑幕墙安装工程。</w:t>
            </w:r>
          </w:p>
        </w:tc>
        <w:tc>
          <w:tcPr>
            <w:tcW w:w="1352" w:type="dxa"/>
            <w:shd w:val="clear" w:color="auto" w:fill="auto"/>
            <w:noWrap w:val="0"/>
            <w:vAlign w:val="center"/>
          </w:tcPr>
          <w:p w14:paraId="7C0CD2E1">
            <w:pPr>
              <w:pStyle w:val="158"/>
              <w:spacing w:before="126" w:line="223" w:lineRule="auto"/>
              <w:ind w:left="0" w:leftChars="0" w:firstLine="561" w:firstLineChars="300"/>
              <w:jc w:val="both"/>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6B902595">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0DA0EB1C">
            <w:pPr>
              <w:rPr>
                <w:rFonts w:ascii="Arial"/>
                <w:color w:val="000000" w:themeColor="text1"/>
                <w:sz w:val="21"/>
                <w:highlight w:val="none"/>
                <w14:textFill>
                  <w14:solidFill>
                    <w14:schemeClr w14:val="tx1"/>
                  </w14:solidFill>
                </w14:textFill>
              </w:rPr>
            </w:pPr>
          </w:p>
        </w:tc>
      </w:tr>
      <w:tr w14:paraId="606ED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46FDA09D">
            <w:pPr>
              <w:pStyle w:val="158"/>
              <w:spacing w:before="127" w:line="221"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（二）钢结构、网架和索膜结构安装工程。</w:t>
            </w:r>
          </w:p>
        </w:tc>
        <w:tc>
          <w:tcPr>
            <w:tcW w:w="1352" w:type="dxa"/>
            <w:shd w:val="clear" w:color="auto" w:fill="auto"/>
            <w:noWrap w:val="0"/>
            <w:vAlign w:val="center"/>
          </w:tcPr>
          <w:p w14:paraId="7B646F13">
            <w:pPr>
              <w:pStyle w:val="158"/>
              <w:spacing w:before="126" w:line="223" w:lineRule="auto"/>
              <w:ind w:left="0" w:leftChars="0" w:firstLine="561" w:firstLineChars="300"/>
              <w:jc w:val="both"/>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0501F1EE">
            <w:pPr>
              <w:pStyle w:val="158"/>
              <w:spacing w:before="126" w:line="223" w:lineRule="auto"/>
              <w:ind w:firstLine="561" w:firstLineChars="300"/>
              <w:jc w:val="both"/>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242E4CDB">
            <w:pPr>
              <w:rPr>
                <w:rFonts w:ascii="Arial"/>
                <w:color w:val="000000" w:themeColor="text1"/>
                <w:sz w:val="21"/>
                <w:highlight w:val="none"/>
                <w14:textFill>
                  <w14:solidFill>
                    <w14:schemeClr w14:val="tx1"/>
                  </w14:solidFill>
                </w14:textFill>
              </w:rPr>
            </w:pPr>
          </w:p>
        </w:tc>
      </w:tr>
      <w:tr w14:paraId="4CBBF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6D2B7EE6">
            <w:pPr>
              <w:pStyle w:val="158"/>
              <w:spacing w:before="128" w:line="220"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（三）人工挖孔桩工程。</w:t>
            </w:r>
          </w:p>
        </w:tc>
        <w:tc>
          <w:tcPr>
            <w:tcW w:w="1352" w:type="dxa"/>
            <w:shd w:val="clear" w:color="auto" w:fill="auto"/>
            <w:noWrap w:val="0"/>
            <w:vAlign w:val="center"/>
          </w:tcPr>
          <w:p w14:paraId="69B1786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5AB6B688">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054ED2C2">
            <w:pPr>
              <w:rPr>
                <w:rFonts w:ascii="Arial"/>
                <w:color w:val="000000" w:themeColor="text1"/>
                <w:sz w:val="21"/>
                <w:highlight w:val="none"/>
                <w14:textFill>
                  <w14:solidFill>
                    <w14:schemeClr w14:val="tx1"/>
                  </w14:solidFill>
                </w14:textFill>
              </w:rPr>
            </w:pPr>
          </w:p>
        </w:tc>
      </w:tr>
      <w:tr w14:paraId="02C64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 w:hRule="atLeast"/>
        </w:trPr>
        <w:tc>
          <w:tcPr>
            <w:tcW w:w="5080" w:type="dxa"/>
            <w:shd w:val="clear" w:color="auto" w:fill="auto"/>
            <w:noWrap w:val="0"/>
            <w:vAlign w:val="top"/>
          </w:tcPr>
          <w:p w14:paraId="190FEE34">
            <w:pPr>
              <w:pStyle w:val="158"/>
              <w:spacing w:before="128" w:line="240" w:lineRule="auto"/>
              <w:ind w:left="127"/>
              <w:rPr>
                <w:color w:val="000000" w:themeColor="text1"/>
                <w:spacing w:val="-2"/>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（四）水下作业工程。</w:t>
            </w:r>
          </w:p>
        </w:tc>
        <w:tc>
          <w:tcPr>
            <w:tcW w:w="1352" w:type="dxa"/>
            <w:shd w:val="clear" w:color="auto" w:fill="auto"/>
            <w:noWrap w:val="0"/>
            <w:vAlign w:val="center"/>
          </w:tcPr>
          <w:p w14:paraId="77505B41">
            <w:pPr>
              <w:spacing w:line="295" w:lineRule="auto"/>
              <w:jc w:val="center"/>
              <w:rPr>
                <w:rFonts w:ascii="Arial"/>
                <w:color w:val="000000" w:themeColor="text1"/>
                <w:sz w:val="21"/>
                <w:highlight w:val="none"/>
                <w14:textFill>
                  <w14:solidFill>
                    <w14:schemeClr w14:val="tx1"/>
                  </w14:solidFill>
                </w14:textFill>
              </w:rPr>
            </w:pPr>
          </w:p>
          <w:p w14:paraId="5B590E24">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5978B0B8">
            <w:pPr>
              <w:spacing w:line="295" w:lineRule="auto"/>
              <w:jc w:val="center"/>
              <w:rPr>
                <w:rFonts w:ascii="Arial"/>
                <w:color w:val="000000" w:themeColor="text1"/>
                <w:sz w:val="21"/>
                <w:highlight w:val="none"/>
                <w14:textFill>
                  <w14:solidFill>
                    <w14:schemeClr w14:val="tx1"/>
                  </w14:solidFill>
                </w14:textFill>
              </w:rPr>
            </w:pPr>
          </w:p>
          <w:p w14:paraId="1C491DD2">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17D55D96">
            <w:pPr>
              <w:rPr>
                <w:rFonts w:ascii="Arial"/>
                <w:color w:val="000000" w:themeColor="text1"/>
                <w:sz w:val="21"/>
                <w:highlight w:val="none"/>
                <w14:textFill>
                  <w14:solidFill>
                    <w14:schemeClr w14:val="tx1"/>
                  </w14:solidFill>
                </w14:textFill>
              </w:rPr>
            </w:pPr>
          </w:p>
        </w:tc>
      </w:tr>
      <w:tr w14:paraId="72E8C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1F83FA62">
            <w:pPr>
              <w:pStyle w:val="158"/>
              <w:spacing w:before="128" w:line="220" w:lineRule="auto"/>
              <w:ind w:left="127"/>
              <w:rPr>
                <w:color w:val="000000" w:themeColor="text1"/>
                <w:spacing w:val="-2"/>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（五）装配式建筑混凝土预制构件安装工程。</w:t>
            </w:r>
          </w:p>
        </w:tc>
        <w:tc>
          <w:tcPr>
            <w:tcW w:w="1352" w:type="dxa"/>
            <w:shd w:val="clear" w:color="auto" w:fill="auto"/>
            <w:noWrap w:val="0"/>
            <w:vAlign w:val="center"/>
          </w:tcPr>
          <w:p w14:paraId="7FE3726B">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75782964">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733ACCA1">
            <w:pPr>
              <w:rPr>
                <w:rFonts w:ascii="Arial"/>
                <w:color w:val="000000" w:themeColor="text1"/>
                <w:sz w:val="21"/>
                <w:highlight w:val="none"/>
                <w14:textFill>
                  <w14:solidFill>
                    <w14:schemeClr w14:val="tx1"/>
                  </w14:solidFill>
                </w14:textFill>
              </w:rPr>
            </w:pPr>
          </w:p>
        </w:tc>
      </w:tr>
      <w:tr w14:paraId="57B44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0" w:hRule="atLeast"/>
        </w:trPr>
        <w:tc>
          <w:tcPr>
            <w:tcW w:w="5080" w:type="dxa"/>
            <w:shd w:val="clear" w:color="auto" w:fill="auto"/>
            <w:noWrap w:val="0"/>
            <w:vAlign w:val="top"/>
          </w:tcPr>
          <w:p w14:paraId="182A823A">
            <w:pPr>
              <w:pStyle w:val="158"/>
              <w:spacing w:before="128" w:line="345"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（六）采用新技术、新工艺、新材料、新设备</w:t>
            </w:r>
            <w:r>
              <w:rPr>
                <w:color w:val="000000" w:themeColor="text1"/>
                <w:spacing w:val="-1"/>
                <w:highlight w:val="none"/>
                <w:lang w:eastAsia="zh-CN"/>
                <w14:textFill>
                  <w14:solidFill>
                    <w14:schemeClr w14:val="tx1"/>
                  </w14:solidFill>
                </w14:textFill>
              </w:rPr>
              <w:t>可能影响工程施工安全，尚无国家、行业及地</w:t>
            </w:r>
            <w:r>
              <w:rPr>
                <w:color w:val="000000" w:themeColor="text1"/>
                <w:spacing w:val="8"/>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方技术标准的分部分项工程。</w:t>
            </w:r>
          </w:p>
        </w:tc>
        <w:tc>
          <w:tcPr>
            <w:tcW w:w="1352" w:type="dxa"/>
            <w:shd w:val="clear" w:color="auto" w:fill="auto"/>
            <w:noWrap w:val="0"/>
            <w:vAlign w:val="center"/>
          </w:tcPr>
          <w:p w14:paraId="3715EE73">
            <w:pPr>
              <w:spacing w:line="295" w:lineRule="auto"/>
              <w:jc w:val="center"/>
              <w:rPr>
                <w:rFonts w:ascii="Arial"/>
                <w:color w:val="000000" w:themeColor="text1"/>
                <w:sz w:val="21"/>
                <w:highlight w:val="none"/>
                <w14:textFill>
                  <w14:solidFill>
                    <w14:schemeClr w14:val="tx1"/>
                  </w14:solidFill>
                </w14:textFill>
              </w:rPr>
            </w:pPr>
          </w:p>
          <w:p w14:paraId="09697581">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12F0DF70">
            <w:pPr>
              <w:spacing w:line="295" w:lineRule="auto"/>
              <w:jc w:val="center"/>
              <w:rPr>
                <w:rFonts w:ascii="Arial"/>
                <w:color w:val="000000" w:themeColor="text1"/>
                <w:sz w:val="21"/>
                <w:highlight w:val="none"/>
                <w14:textFill>
                  <w14:solidFill>
                    <w14:schemeClr w14:val="tx1"/>
                  </w14:solidFill>
                </w14:textFill>
              </w:rPr>
            </w:pPr>
          </w:p>
          <w:p w14:paraId="2730924D">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33D0D8A1">
            <w:pPr>
              <w:rPr>
                <w:rFonts w:ascii="Arial"/>
                <w:color w:val="000000" w:themeColor="text1"/>
                <w:sz w:val="21"/>
                <w:highlight w:val="none"/>
                <w14:textFill>
                  <w14:solidFill>
                    <w14:schemeClr w14:val="tx1"/>
                  </w14:solidFill>
                </w14:textFill>
              </w:rPr>
            </w:pPr>
          </w:p>
        </w:tc>
      </w:tr>
      <w:tr w14:paraId="6AB07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5080" w:type="dxa"/>
            <w:shd w:val="clear" w:color="auto" w:fill="auto"/>
            <w:noWrap w:val="0"/>
            <w:vAlign w:val="top"/>
          </w:tcPr>
          <w:p w14:paraId="79F5D3AE">
            <w:pPr>
              <w:pStyle w:val="158"/>
              <w:spacing w:before="130" w:line="327" w:lineRule="auto"/>
              <w:ind w:left="115" w:right="108" w:firstLine="4"/>
              <w:rPr>
                <w:color w:val="000000" w:themeColor="text1"/>
                <w:highlight w:val="none"/>
                <w:lang w:eastAsia="zh-CN"/>
                <w14:textFill>
                  <w14:solidFill>
                    <w14:schemeClr w14:val="tx1"/>
                  </w14:solidFill>
                </w14:textFill>
              </w:rPr>
            </w:pPr>
            <w:r>
              <w:rPr>
                <w:b/>
                <w:bCs/>
                <w:color w:val="000000" w:themeColor="text1"/>
                <w:spacing w:val="-1"/>
                <w:highlight w:val="none"/>
                <w:lang w:eastAsia="zh-CN"/>
                <w14:textFill>
                  <w14:solidFill>
                    <w14:schemeClr w14:val="tx1"/>
                  </w14:solidFill>
                </w14:textFill>
              </w:rPr>
              <w:t>二、超过一定规模的危险性较大的分部分项工</w:t>
            </w:r>
            <w:r>
              <w:rPr>
                <w:color w:val="000000" w:themeColor="text1"/>
                <w:spacing w:val="15"/>
                <w:highlight w:val="none"/>
                <w:lang w:eastAsia="zh-CN"/>
                <w14:textFill>
                  <w14:solidFill>
                    <w14:schemeClr w14:val="tx1"/>
                  </w14:solidFill>
                </w14:textFill>
              </w:rPr>
              <w:t xml:space="preserve"> </w:t>
            </w:r>
            <w:r>
              <w:rPr>
                <w:b/>
                <w:bCs/>
                <w:color w:val="000000" w:themeColor="text1"/>
                <w:spacing w:val="-5"/>
                <w:highlight w:val="none"/>
                <w:lang w:eastAsia="zh-CN"/>
                <w14:textFill>
                  <w14:solidFill>
                    <w14:schemeClr w14:val="tx1"/>
                  </w14:solidFill>
                </w14:textFill>
              </w:rPr>
              <w:t>程清单</w:t>
            </w:r>
          </w:p>
        </w:tc>
        <w:tc>
          <w:tcPr>
            <w:tcW w:w="1352" w:type="dxa"/>
            <w:shd w:val="clear" w:color="auto" w:fill="auto"/>
            <w:noWrap w:val="0"/>
            <w:vAlign w:val="center"/>
          </w:tcPr>
          <w:p w14:paraId="1C939A71">
            <w:pPr>
              <w:spacing w:line="295" w:lineRule="auto"/>
              <w:jc w:val="center"/>
              <w:rPr>
                <w:rFonts w:ascii="Arial"/>
                <w:color w:val="000000" w:themeColor="text1"/>
                <w:sz w:val="21"/>
                <w:highlight w:val="none"/>
                <w14:textFill>
                  <w14:solidFill>
                    <w14:schemeClr w14:val="tx1"/>
                  </w14:solidFill>
                </w14:textFill>
              </w:rPr>
            </w:pPr>
          </w:p>
          <w:p w14:paraId="73EB539D">
            <w:pPr>
              <w:pStyle w:val="158"/>
              <w:spacing w:before="78" w:line="221" w:lineRule="auto"/>
              <w:ind w:left="206"/>
              <w:jc w:val="center"/>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建设单位</w:t>
            </w:r>
          </w:p>
        </w:tc>
        <w:tc>
          <w:tcPr>
            <w:tcW w:w="1352" w:type="dxa"/>
            <w:shd w:val="clear" w:color="auto" w:fill="auto"/>
            <w:noWrap w:val="0"/>
            <w:vAlign w:val="center"/>
          </w:tcPr>
          <w:p w14:paraId="3BBAE36B">
            <w:pPr>
              <w:spacing w:line="295" w:lineRule="auto"/>
              <w:jc w:val="center"/>
              <w:rPr>
                <w:rFonts w:ascii="Arial"/>
                <w:color w:val="000000" w:themeColor="text1"/>
                <w:sz w:val="21"/>
                <w:highlight w:val="none"/>
                <w14:textFill>
                  <w14:solidFill>
                    <w14:schemeClr w14:val="tx1"/>
                  </w14:solidFill>
                </w14:textFill>
              </w:rPr>
            </w:pPr>
          </w:p>
          <w:p w14:paraId="54D76D8B">
            <w:pPr>
              <w:pStyle w:val="158"/>
              <w:spacing w:before="78" w:line="221" w:lineRule="auto"/>
              <w:ind w:left="119"/>
              <w:jc w:val="center"/>
              <w:rPr>
                <w:color w:val="000000" w:themeColor="text1"/>
                <w:highlight w:val="none"/>
                <w14:textFill>
                  <w14:solidFill>
                    <w14:schemeClr w14:val="tx1"/>
                  </w14:solidFill>
                </w14:textFill>
              </w:rPr>
            </w:pPr>
            <w:r>
              <w:rPr>
                <w:b/>
                <w:bCs/>
                <w:color w:val="000000" w:themeColor="text1"/>
                <w:spacing w:val="-5"/>
                <w:highlight w:val="none"/>
                <w14:textFill>
                  <w14:solidFill>
                    <w14:schemeClr w14:val="tx1"/>
                  </w14:solidFill>
                </w14:textFill>
              </w:rPr>
              <w:t>投标单位</w:t>
            </w:r>
          </w:p>
        </w:tc>
        <w:tc>
          <w:tcPr>
            <w:tcW w:w="1061" w:type="dxa"/>
            <w:shd w:val="clear" w:color="auto" w:fill="auto"/>
            <w:noWrap w:val="0"/>
            <w:vAlign w:val="top"/>
          </w:tcPr>
          <w:p w14:paraId="1843175A">
            <w:pPr>
              <w:spacing w:line="295" w:lineRule="auto"/>
              <w:rPr>
                <w:rFonts w:ascii="Arial"/>
                <w:color w:val="000000" w:themeColor="text1"/>
                <w:sz w:val="21"/>
                <w:highlight w:val="none"/>
                <w14:textFill>
                  <w14:solidFill>
                    <w14:schemeClr w14:val="tx1"/>
                  </w14:solidFill>
                </w14:textFill>
              </w:rPr>
            </w:pPr>
          </w:p>
          <w:p w14:paraId="7BA79EF0">
            <w:pPr>
              <w:pStyle w:val="158"/>
              <w:spacing w:before="78" w:line="222" w:lineRule="auto"/>
              <w:ind w:left="300"/>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备注</w:t>
            </w:r>
          </w:p>
        </w:tc>
      </w:tr>
      <w:tr w14:paraId="1C034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4581734E">
            <w:pPr>
              <w:pStyle w:val="158"/>
              <w:spacing w:before="130" w:line="221" w:lineRule="auto"/>
              <w:ind w:left="12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一、深基坑工程</w:t>
            </w:r>
          </w:p>
        </w:tc>
        <w:tc>
          <w:tcPr>
            <w:tcW w:w="1352" w:type="dxa"/>
            <w:shd w:val="clear" w:color="auto" w:fill="auto"/>
            <w:noWrap w:val="0"/>
            <w:vAlign w:val="center"/>
          </w:tcPr>
          <w:p w14:paraId="3AAB6588">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69287157">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6DDD15ED">
            <w:pPr>
              <w:rPr>
                <w:rFonts w:ascii="Arial"/>
                <w:color w:val="000000" w:themeColor="text1"/>
                <w:sz w:val="21"/>
                <w:highlight w:val="none"/>
                <w14:textFill>
                  <w14:solidFill>
                    <w14:schemeClr w14:val="tx1"/>
                  </w14:solidFill>
                </w14:textFill>
              </w:rPr>
            </w:pPr>
          </w:p>
        </w:tc>
      </w:tr>
      <w:tr w14:paraId="03F99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080" w:type="dxa"/>
            <w:shd w:val="clear" w:color="auto" w:fill="auto"/>
            <w:noWrap w:val="0"/>
            <w:vAlign w:val="top"/>
          </w:tcPr>
          <w:p w14:paraId="39BE3003">
            <w:pPr>
              <w:pStyle w:val="158"/>
              <w:spacing w:before="131" w:line="327" w:lineRule="auto"/>
              <w:ind w:left="117" w:right="105"/>
              <w:rPr>
                <w:color w:val="000000" w:themeColor="text1"/>
                <w:highlight w:val="none"/>
                <w:lang w:eastAsia="zh-CN"/>
                <w14:textFill>
                  <w14:solidFill>
                    <w14:schemeClr w14:val="tx1"/>
                  </w14:solidFill>
                </w14:textFill>
              </w:rPr>
            </w:pPr>
            <w:r>
              <w:rPr>
                <w:color w:val="000000" w:themeColor="text1"/>
                <w:spacing w:val="-5"/>
                <w:highlight w:val="none"/>
                <w:lang w:eastAsia="zh-CN"/>
                <w14:textFill>
                  <w14:solidFill>
                    <w14:schemeClr w14:val="tx1"/>
                  </w14:solidFill>
                </w14:textFill>
              </w:rPr>
              <w:t>开挖深度超过</w:t>
            </w:r>
            <w:r>
              <w:rPr>
                <w:color w:val="000000" w:themeColor="text1"/>
                <w:spacing w:val="-34"/>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5m（含</w:t>
            </w:r>
            <w:r>
              <w:rPr>
                <w:color w:val="000000" w:themeColor="text1"/>
                <w:spacing w:val="-45"/>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5m）的基坑（槽）的土方</w:t>
            </w:r>
            <w:r>
              <w:rPr>
                <w:color w:val="000000" w:themeColor="text1"/>
                <w:spacing w:val="-1"/>
                <w:highlight w:val="none"/>
                <w:lang w:eastAsia="zh-CN"/>
                <w14:textFill>
                  <w14:solidFill>
                    <w14:schemeClr w14:val="tx1"/>
                  </w14:solidFill>
                </w14:textFill>
              </w:rPr>
              <w:t>开挖、支护、降水工程。</w:t>
            </w:r>
          </w:p>
        </w:tc>
        <w:tc>
          <w:tcPr>
            <w:tcW w:w="1352" w:type="dxa"/>
            <w:shd w:val="clear" w:color="auto" w:fill="auto"/>
            <w:noWrap w:val="0"/>
            <w:vAlign w:val="center"/>
          </w:tcPr>
          <w:p w14:paraId="3789D711">
            <w:pPr>
              <w:spacing w:line="295" w:lineRule="auto"/>
              <w:jc w:val="center"/>
              <w:rPr>
                <w:rFonts w:ascii="Arial"/>
                <w:color w:val="000000" w:themeColor="text1"/>
                <w:sz w:val="21"/>
                <w:highlight w:val="none"/>
                <w14:textFill>
                  <w14:solidFill>
                    <w14:schemeClr w14:val="tx1"/>
                  </w14:solidFill>
                </w14:textFill>
              </w:rPr>
            </w:pPr>
          </w:p>
          <w:p w14:paraId="7C033E6C">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5CD983B2">
            <w:pPr>
              <w:spacing w:line="295" w:lineRule="auto"/>
              <w:jc w:val="center"/>
              <w:rPr>
                <w:rFonts w:ascii="Arial"/>
                <w:color w:val="000000" w:themeColor="text1"/>
                <w:sz w:val="21"/>
                <w:highlight w:val="none"/>
                <w14:textFill>
                  <w14:solidFill>
                    <w14:schemeClr w14:val="tx1"/>
                  </w14:solidFill>
                </w14:textFill>
              </w:rPr>
            </w:pPr>
          </w:p>
          <w:p w14:paraId="29DD2837">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337824C4">
            <w:pPr>
              <w:rPr>
                <w:rFonts w:ascii="Arial"/>
                <w:color w:val="000000" w:themeColor="text1"/>
                <w:sz w:val="21"/>
                <w:highlight w:val="none"/>
                <w14:textFill>
                  <w14:solidFill>
                    <w14:schemeClr w14:val="tx1"/>
                  </w14:solidFill>
                </w14:textFill>
              </w:rPr>
            </w:pPr>
          </w:p>
        </w:tc>
      </w:tr>
      <w:tr w14:paraId="31B28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71C73831">
            <w:pPr>
              <w:pStyle w:val="158"/>
              <w:spacing w:before="130" w:line="219" w:lineRule="auto"/>
              <w:ind w:left="12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二、模板工程及支撑体系</w:t>
            </w:r>
          </w:p>
        </w:tc>
        <w:tc>
          <w:tcPr>
            <w:tcW w:w="1352" w:type="dxa"/>
            <w:shd w:val="clear" w:color="auto" w:fill="auto"/>
            <w:noWrap w:val="0"/>
            <w:vAlign w:val="center"/>
          </w:tcPr>
          <w:p w14:paraId="76A1E1DA">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5AFA8D3D">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7CCED294">
            <w:pPr>
              <w:rPr>
                <w:rFonts w:ascii="Arial"/>
                <w:color w:val="000000" w:themeColor="text1"/>
                <w:sz w:val="21"/>
                <w:highlight w:val="none"/>
                <w14:textFill>
                  <w14:solidFill>
                    <w14:schemeClr w14:val="tx1"/>
                  </w14:solidFill>
                </w14:textFill>
              </w:rPr>
            </w:pPr>
          </w:p>
        </w:tc>
      </w:tr>
      <w:tr w14:paraId="3AD74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5080" w:type="dxa"/>
            <w:shd w:val="clear" w:color="auto" w:fill="auto"/>
            <w:noWrap w:val="0"/>
            <w:vAlign w:val="top"/>
          </w:tcPr>
          <w:p w14:paraId="19925AA7">
            <w:pPr>
              <w:pStyle w:val="158"/>
              <w:spacing w:before="131" w:line="327" w:lineRule="auto"/>
              <w:ind w:left="123" w:right="25" w:firstLine="4"/>
              <w:rPr>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（一）各类工具式模板工程：包括滑模、爬模、</w:t>
            </w:r>
            <w:r>
              <w:rPr>
                <w:color w:val="000000" w:themeColor="text1"/>
                <w:spacing w:val="-2"/>
                <w:highlight w:val="none"/>
                <w:lang w:eastAsia="zh-CN"/>
                <w14:textFill>
                  <w14:solidFill>
                    <w14:schemeClr w14:val="tx1"/>
                  </w14:solidFill>
                </w14:textFill>
              </w:rPr>
              <w:t>飞模、隧道模等工程。</w:t>
            </w:r>
          </w:p>
        </w:tc>
        <w:tc>
          <w:tcPr>
            <w:tcW w:w="1352" w:type="dxa"/>
            <w:shd w:val="clear" w:color="auto" w:fill="auto"/>
            <w:noWrap w:val="0"/>
            <w:vAlign w:val="center"/>
          </w:tcPr>
          <w:p w14:paraId="7DFD3BA7">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4A6388E2">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5F6B8B8B">
            <w:pPr>
              <w:rPr>
                <w:rFonts w:ascii="Arial"/>
                <w:color w:val="000000" w:themeColor="text1"/>
                <w:sz w:val="21"/>
                <w:highlight w:val="none"/>
                <w14:textFill>
                  <w14:solidFill>
                    <w14:schemeClr w14:val="tx1"/>
                  </w14:solidFill>
                </w14:textFill>
              </w:rPr>
            </w:pPr>
          </w:p>
        </w:tc>
      </w:tr>
      <w:tr w14:paraId="5E0C0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 w:hRule="atLeast"/>
        </w:trPr>
        <w:tc>
          <w:tcPr>
            <w:tcW w:w="5080" w:type="dxa"/>
            <w:shd w:val="clear" w:color="auto" w:fill="auto"/>
            <w:noWrap w:val="0"/>
            <w:vAlign w:val="top"/>
          </w:tcPr>
          <w:p w14:paraId="48ED28E0">
            <w:pPr>
              <w:pStyle w:val="158"/>
              <w:spacing w:before="132" w:line="353" w:lineRule="auto"/>
              <w:ind w:left="116" w:right="6" w:firstLine="11"/>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（二）混凝土模板支撑工程：搭设高度8m</w:t>
            </w:r>
            <w:r>
              <w:rPr>
                <w:color w:val="000000" w:themeColor="text1"/>
                <w:spacing w:val="-38"/>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w:t>
            </w:r>
            <w:r>
              <w:rPr>
                <w:color w:val="000000" w:themeColor="text1"/>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上，或搭设跨度</w:t>
            </w:r>
            <w:r>
              <w:rPr>
                <w:color w:val="000000" w:themeColor="text1"/>
                <w:spacing w:val="-15"/>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18m</w:t>
            </w:r>
            <w:r>
              <w:rPr>
                <w:color w:val="000000" w:themeColor="text1"/>
                <w:spacing w:val="-51"/>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及以上，或施工总荷载（设</w:t>
            </w:r>
            <w:r>
              <w:rPr>
                <w:color w:val="000000" w:themeColor="text1"/>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计值）15kN/m2</w:t>
            </w:r>
            <w:r>
              <w:rPr>
                <w:color w:val="000000" w:themeColor="text1"/>
                <w:spacing w:val="-51"/>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及以上，或集中线荷载（设</w:t>
            </w:r>
            <w:r>
              <w:rPr>
                <w:color w:val="000000" w:themeColor="text1"/>
                <w:spacing w:val="-12"/>
                <w:highlight w:val="none"/>
                <w:lang w:eastAsia="zh-CN"/>
                <w14:textFill>
                  <w14:solidFill>
                    <w14:schemeClr w14:val="tx1"/>
                  </w14:solidFill>
                </w14:textFill>
              </w:rPr>
              <w:t>计值）</w:t>
            </w:r>
            <w:r>
              <w:rPr>
                <w:color w:val="000000" w:themeColor="text1"/>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20kN/m</w:t>
            </w:r>
            <w:r>
              <w:rPr>
                <w:color w:val="000000" w:themeColor="text1"/>
                <w:spacing w:val="-51"/>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及以上。</w:t>
            </w:r>
          </w:p>
        </w:tc>
        <w:tc>
          <w:tcPr>
            <w:tcW w:w="1352" w:type="dxa"/>
            <w:shd w:val="clear" w:color="auto" w:fill="auto"/>
            <w:noWrap w:val="0"/>
            <w:vAlign w:val="center"/>
          </w:tcPr>
          <w:p w14:paraId="64D7128F">
            <w:pPr>
              <w:spacing w:line="295" w:lineRule="auto"/>
              <w:jc w:val="center"/>
              <w:rPr>
                <w:rFonts w:ascii="Arial"/>
                <w:color w:val="000000" w:themeColor="text1"/>
                <w:sz w:val="21"/>
                <w:highlight w:val="none"/>
                <w14:textFill>
                  <w14:solidFill>
                    <w14:schemeClr w14:val="tx1"/>
                  </w14:solidFill>
                </w14:textFill>
              </w:rPr>
            </w:pPr>
          </w:p>
          <w:p w14:paraId="2A9C2893">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638A617E">
            <w:pPr>
              <w:spacing w:line="295" w:lineRule="auto"/>
              <w:jc w:val="center"/>
              <w:rPr>
                <w:rFonts w:ascii="Arial"/>
                <w:color w:val="000000" w:themeColor="text1"/>
                <w:sz w:val="21"/>
                <w:highlight w:val="none"/>
                <w14:textFill>
                  <w14:solidFill>
                    <w14:schemeClr w14:val="tx1"/>
                  </w14:solidFill>
                </w14:textFill>
              </w:rPr>
            </w:pPr>
          </w:p>
          <w:p w14:paraId="3954E22B">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36E5866B">
            <w:pPr>
              <w:rPr>
                <w:rFonts w:ascii="Arial"/>
                <w:color w:val="000000" w:themeColor="text1"/>
                <w:sz w:val="21"/>
                <w:highlight w:val="none"/>
                <w14:textFill>
                  <w14:solidFill>
                    <w14:schemeClr w14:val="tx1"/>
                  </w14:solidFill>
                </w14:textFill>
              </w:rPr>
            </w:pPr>
          </w:p>
        </w:tc>
      </w:tr>
      <w:tr w14:paraId="34E04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 w:hRule="atLeast"/>
        </w:trPr>
        <w:tc>
          <w:tcPr>
            <w:tcW w:w="5080" w:type="dxa"/>
            <w:shd w:val="clear" w:color="auto" w:fill="auto"/>
            <w:noWrap w:val="0"/>
            <w:vAlign w:val="top"/>
          </w:tcPr>
          <w:p w14:paraId="3983B308">
            <w:pPr>
              <w:pStyle w:val="158"/>
              <w:spacing w:before="131" w:line="328"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（三）承重支撑体系：用于钢结构安装等满堂</w:t>
            </w:r>
            <w:r>
              <w:rPr>
                <w:color w:val="000000" w:themeColor="text1"/>
                <w:spacing w:val="18"/>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支撑体系，承受单点集中荷载</w:t>
            </w:r>
            <w:r>
              <w:rPr>
                <w:color w:val="000000" w:themeColor="text1"/>
                <w:spacing w:val="-40"/>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7kN</w:t>
            </w:r>
            <w:r>
              <w:rPr>
                <w:color w:val="000000" w:themeColor="text1"/>
                <w:spacing w:val="-52"/>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及以上。</w:t>
            </w:r>
          </w:p>
        </w:tc>
        <w:tc>
          <w:tcPr>
            <w:tcW w:w="1352" w:type="dxa"/>
            <w:tcBorders>
              <w:bottom w:val="single" w:color="auto" w:sz="4" w:space="0"/>
            </w:tcBorders>
            <w:shd w:val="clear" w:color="auto" w:fill="auto"/>
            <w:noWrap w:val="0"/>
            <w:vAlign w:val="center"/>
          </w:tcPr>
          <w:p w14:paraId="3E92A051">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tcBorders>
              <w:bottom w:val="single" w:color="auto" w:sz="4" w:space="0"/>
            </w:tcBorders>
            <w:shd w:val="clear" w:color="auto" w:fill="auto"/>
            <w:noWrap w:val="0"/>
            <w:vAlign w:val="center"/>
          </w:tcPr>
          <w:p w14:paraId="0777BD62">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tcBorders>
              <w:bottom w:val="single" w:color="auto" w:sz="4" w:space="0"/>
            </w:tcBorders>
            <w:shd w:val="clear" w:color="auto" w:fill="auto"/>
            <w:noWrap w:val="0"/>
            <w:vAlign w:val="top"/>
          </w:tcPr>
          <w:p w14:paraId="6558AD58">
            <w:pPr>
              <w:rPr>
                <w:rFonts w:ascii="Arial"/>
                <w:color w:val="000000" w:themeColor="text1"/>
                <w:sz w:val="21"/>
                <w:highlight w:val="none"/>
                <w14:textFill>
                  <w14:solidFill>
                    <w14:schemeClr w14:val="tx1"/>
                  </w14:solidFill>
                </w14:textFill>
              </w:rPr>
            </w:pPr>
          </w:p>
        </w:tc>
      </w:tr>
      <w:tr w14:paraId="5702C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5080" w:type="dxa"/>
            <w:tcBorders>
              <w:right w:val="single" w:color="auto" w:sz="4" w:space="0"/>
            </w:tcBorders>
            <w:shd w:val="clear" w:color="auto" w:fill="auto"/>
            <w:noWrap w:val="0"/>
            <w:vAlign w:val="top"/>
          </w:tcPr>
          <w:p w14:paraId="0101AA19">
            <w:pPr>
              <w:pStyle w:val="158"/>
              <w:spacing w:before="132" w:line="219" w:lineRule="auto"/>
              <w:ind w:left="356"/>
              <w:rPr>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三、起重吊装及起重机械安装拆卸工程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90F27A">
            <w:pPr>
              <w:spacing w:line="295" w:lineRule="auto"/>
              <w:jc w:val="center"/>
              <w:rPr>
                <w:rFonts w:ascii="Arial"/>
                <w:color w:val="000000" w:themeColor="text1"/>
                <w:sz w:val="21"/>
                <w:highlight w:val="none"/>
                <w14:textFill>
                  <w14:solidFill>
                    <w14:schemeClr w14:val="tx1"/>
                  </w14:solidFill>
                </w14:textFill>
              </w:rPr>
            </w:pPr>
          </w:p>
          <w:p w14:paraId="128A8C0B">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3F39DB">
            <w:pPr>
              <w:spacing w:line="295" w:lineRule="auto"/>
              <w:jc w:val="center"/>
              <w:rPr>
                <w:rFonts w:ascii="Arial"/>
                <w:color w:val="000000" w:themeColor="text1"/>
                <w:sz w:val="21"/>
                <w:highlight w:val="none"/>
                <w14:textFill>
                  <w14:solidFill>
                    <w14:schemeClr w14:val="tx1"/>
                  </w14:solidFill>
                </w14:textFill>
              </w:rPr>
            </w:pPr>
          </w:p>
          <w:p w14:paraId="1600CD85">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0F919FF">
            <w:pPr>
              <w:rPr>
                <w:rFonts w:ascii="Arial"/>
                <w:color w:val="000000" w:themeColor="text1"/>
                <w:szCs w:val="24"/>
                <w:highlight w:val="none"/>
                <w14:textFill>
                  <w14:solidFill>
                    <w14:schemeClr w14:val="tx1"/>
                  </w14:solidFill>
                </w14:textFill>
              </w:rPr>
            </w:pPr>
          </w:p>
        </w:tc>
      </w:tr>
      <w:tr w14:paraId="66EDD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5080" w:type="dxa"/>
            <w:tcBorders>
              <w:right w:val="single" w:color="auto" w:sz="4" w:space="0"/>
            </w:tcBorders>
            <w:shd w:val="clear" w:color="auto" w:fill="auto"/>
            <w:noWrap w:val="0"/>
            <w:vAlign w:val="top"/>
          </w:tcPr>
          <w:p w14:paraId="3161565F">
            <w:pPr>
              <w:pStyle w:val="158"/>
              <w:spacing w:before="126" w:line="329" w:lineRule="auto"/>
              <w:ind w:left="144" w:right="168" w:hanging="1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（一）采用非常规起重设备、方法，且单件起</w:t>
            </w:r>
            <w:r>
              <w:rPr>
                <w:color w:val="000000" w:themeColor="text1"/>
                <w:spacing w:val="-4"/>
                <w:highlight w:val="none"/>
                <w:lang w:eastAsia="zh-CN"/>
                <w14:textFill>
                  <w14:solidFill>
                    <w14:schemeClr w14:val="tx1"/>
                  </w14:solidFill>
                </w14:textFill>
              </w:rPr>
              <w:t>吊重量在</w:t>
            </w:r>
            <w:r>
              <w:rPr>
                <w:color w:val="000000" w:themeColor="text1"/>
                <w:spacing w:val="-28"/>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100kN</w:t>
            </w:r>
            <w:r>
              <w:rPr>
                <w:color w:val="000000" w:themeColor="text1"/>
                <w:spacing w:val="-52"/>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及以上的起重吊装工程。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F48269">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C7ED31">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2648D02">
            <w:pPr>
              <w:rPr>
                <w:rFonts w:ascii="Arial"/>
                <w:color w:val="000000" w:themeColor="text1"/>
                <w:szCs w:val="24"/>
                <w:highlight w:val="none"/>
                <w14:textFill>
                  <w14:solidFill>
                    <w14:schemeClr w14:val="tx1"/>
                  </w14:solidFill>
                </w14:textFill>
              </w:rPr>
            </w:pPr>
          </w:p>
        </w:tc>
      </w:tr>
      <w:tr w14:paraId="5956C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5080" w:type="dxa"/>
            <w:tcBorders>
              <w:right w:val="single" w:color="auto" w:sz="4" w:space="0"/>
            </w:tcBorders>
            <w:shd w:val="clear" w:color="auto" w:fill="auto"/>
            <w:noWrap w:val="0"/>
            <w:vAlign w:val="top"/>
          </w:tcPr>
          <w:p w14:paraId="34305526">
            <w:pPr>
              <w:pStyle w:val="158"/>
              <w:spacing w:before="128" w:line="345" w:lineRule="auto"/>
              <w:ind w:left="115" w:right="105" w:firstLine="12"/>
              <w:rPr>
                <w:color w:val="000000" w:themeColor="text1"/>
                <w:highlight w:val="none"/>
                <w:lang w:eastAsia="zh-CN"/>
                <w14:textFill>
                  <w14:solidFill>
                    <w14:schemeClr w14:val="tx1"/>
                  </w14:solidFill>
                </w14:textFill>
              </w:rPr>
            </w:pPr>
            <w:r>
              <w:rPr>
                <w:color w:val="000000" w:themeColor="text1"/>
                <w:spacing w:val="-12"/>
                <w:highlight w:val="none"/>
                <w:lang w:eastAsia="zh-CN"/>
                <w14:textFill>
                  <w14:solidFill>
                    <w14:schemeClr w14:val="tx1"/>
                  </w14:solidFill>
                </w14:textFill>
              </w:rPr>
              <w:t>（二）起重量</w:t>
            </w:r>
            <w:r>
              <w:rPr>
                <w:color w:val="000000" w:themeColor="text1"/>
                <w:spacing w:val="-41"/>
                <w:highlight w:val="none"/>
                <w:lang w:eastAsia="zh-CN"/>
                <w14:textFill>
                  <w14:solidFill>
                    <w14:schemeClr w14:val="tx1"/>
                  </w14:solidFill>
                </w14:textFill>
              </w:rPr>
              <w:t xml:space="preserve"> </w:t>
            </w:r>
            <w:r>
              <w:rPr>
                <w:color w:val="000000" w:themeColor="text1"/>
                <w:spacing w:val="-12"/>
                <w:highlight w:val="none"/>
                <w:lang w:eastAsia="zh-CN"/>
                <w14:textFill>
                  <w14:solidFill>
                    <w14:schemeClr w14:val="tx1"/>
                  </w14:solidFill>
                </w14:textFill>
              </w:rPr>
              <w:t>300kN</w:t>
            </w:r>
            <w:r>
              <w:rPr>
                <w:color w:val="000000" w:themeColor="text1"/>
                <w:spacing w:val="-51"/>
                <w:highlight w:val="none"/>
                <w:lang w:eastAsia="zh-CN"/>
                <w14:textFill>
                  <w14:solidFill>
                    <w14:schemeClr w14:val="tx1"/>
                  </w14:solidFill>
                </w14:textFill>
              </w:rPr>
              <w:t xml:space="preserve"> </w:t>
            </w:r>
            <w:r>
              <w:rPr>
                <w:color w:val="000000" w:themeColor="text1"/>
                <w:spacing w:val="-12"/>
                <w:highlight w:val="none"/>
                <w:lang w:eastAsia="zh-CN"/>
                <w14:textFill>
                  <w14:solidFill>
                    <w14:schemeClr w14:val="tx1"/>
                  </w14:solidFill>
                </w14:textFill>
              </w:rPr>
              <w:t>及以上，或搭设总高度</w:t>
            </w:r>
            <w:r>
              <w:rPr>
                <w:color w:val="000000" w:themeColor="text1"/>
                <w:spacing w:val="-48"/>
                <w:highlight w:val="none"/>
                <w:lang w:eastAsia="zh-CN"/>
                <w14:textFill>
                  <w14:solidFill>
                    <w14:schemeClr w14:val="tx1"/>
                  </w14:solidFill>
                </w14:textFill>
              </w:rPr>
              <w:t xml:space="preserve"> </w:t>
            </w:r>
            <w:r>
              <w:rPr>
                <w:color w:val="000000" w:themeColor="text1"/>
                <w:spacing w:val="-12"/>
                <w:highlight w:val="none"/>
                <w:lang w:eastAsia="zh-CN"/>
                <w14:textFill>
                  <w14:solidFill>
                    <w14:schemeClr w14:val="tx1"/>
                  </w14:solidFill>
                </w14:textFill>
              </w:rPr>
              <w:t>200m</w:t>
            </w:r>
            <w:r>
              <w:rPr>
                <w:color w:val="000000" w:themeColor="text1"/>
                <w:spacing w:val="-4"/>
                <w:highlight w:val="none"/>
                <w:lang w:eastAsia="zh-CN"/>
                <w14:textFill>
                  <w14:solidFill>
                    <w14:schemeClr w14:val="tx1"/>
                  </w14:solidFill>
                </w14:textFill>
              </w:rPr>
              <w:t>及以上，或搭设基础标高在</w:t>
            </w:r>
            <w:r>
              <w:rPr>
                <w:color w:val="000000" w:themeColor="text1"/>
                <w:spacing w:val="-48"/>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200m</w:t>
            </w:r>
            <w:r>
              <w:rPr>
                <w:color w:val="000000" w:themeColor="text1"/>
                <w:spacing w:val="-51"/>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及以上的起重</w:t>
            </w:r>
            <w:r>
              <w:rPr>
                <w:color w:val="000000" w:themeColor="text1"/>
                <w:spacing w:val="-1"/>
                <w:highlight w:val="none"/>
                <w:lang w:eastAsia="zh-CN"/>
                <w14:textFill>
                  <w14:solidFill>
                    <w14:schemeClr w14:val="tx1"/>
                  </w14:solidFill>
                </w14:textFill>
              </w:rPr>
              <w:t>机械安装和拆卸工程。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7F2E92">
            <w:pPr>
              <w:spacing w:line="295" w:lineRule="auto"/>
              <w:jc w:val="center"/>
              <w:rPr>
                <w:rFonts w:ascii="Arial"/>
                <w:color w:val="000000" w:themeColor="text1"/>
                <w:sz w:val="21"/>
                <w:highlight w:val="none"/>
                <w14:textFill>
                  <w14:solidFill>
                    <w14:schemeClr w14:val="tx1"/>
                  </w14:solidFill>
                </w14:textFill>
              </w:rPr>
            </w:pPr>
          </w:p>
          <w:p w14:paraId="12687586">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F9EDD2">
            <w:pPr>
              <w:spacing w:line="295" w:lineRule="auto"/>
              <w:jc w:val="center"/>
              <w:rPr>
                <w:rFonts w:ascii="Arial"/>
                <w:color w:val="000000" w:themeColor="text1"/>
                <w:sz w:val="21"/>
                <w:highlight w:val="none"/>
                <w14:textFill>
                  <w14:solidFill>
                    <w14:schemeClr w14:val="tx1"/>
                  </w14:solidFill>
                </w14:textFill>
              </w:rPr>
            </w:pPr>
          </w:p>
          <w:p w14:paraId="46DEBBA5">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871531B">
            <w:pPr>
              <w:rPr>
                <w:rFonts w:ascii="Arial"/>
                <w:color w:val="000000" w:themeColor="text1"/>
                <w:szCs w:val="24"/>
                <w:highlight w:val="none"/>
                <w14:textFill>
                  <w14:solidFill>
                    <w14:schemeClr w14:val="tx1"/>
                  </w14:solidFill>
                </w14:textFill>
              </w:rPr>
            </w:pPr>
          </w:p>
        </w:tc>
      </w:tr>
      <w:tr w14:paraId="26672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tcBorders>
              <w:right w:val="single" w:color="auto" w:sz="4" w:space="0"/>
            </w:tcBorders>
            <w:shd w:val="clear" w:color="auto" w:fill="auto"/>
            <w:noWrap w:val="0"/>
            <w:vAlign w:val="top"/>
          </w:tcPr>
          <w:p w14:paraId="22A1E670">
            <w:pPr>
              <w:pStyle w:val="158"/>
              <w:spacing w:before="130" w:line="219" w:lineRule="auto"/>
              <w:ind w:left="138"/>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四、脚手架工程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7EB694">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1D1705">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5B26DFD">
            <w:pPr>
              <w:rPr>
                <w:rFonts w:ascii="Arial"/>
                <w:color w:val="000000" w:themeColor="text1"/>
                <w:szCs w:val="24"/>
                <w:highlight w:val="none"/>
                <w14:textFill>
                  <w14:solidFill>
                    <w14:schemeClr w14:val="tx1"/>
                  </w14:solidFill>
                </w14:textFill>
              </w:rPr>
            </w:pPr>
          </w:p>
        </w:tc>
      </w:tr>
      <w:tr w14:paraId="03ABF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5080" w:type="dxa"/>
            <w:tcBorders>
              <w:right w:val="single" w:color="auto" w:sz="4" w:space="0"/>
            </w:tcBorders>
            <w:shd w:val="clear" w:color="auto" w:fill="auto"/>
            <w:noWrap w:val="0"/>
            <w:vAlign w:val="top"/>
          </w:tcPr>
          <w:p w14:paraId="1A96C0B1">
            <w:pPr>
              <w:pStyle w:val="158"/>
              <w:spacing w:before="129" w:line="328" w:lineRule="auto"/>
              <w:ind w:left="117" w:right="168" w:firstLine="10"/>
              <w:rPr>
                <w:color w:val="000000" w:themeColor="text1"/>
                <w:highlight w:val="none"/>
                <w:lang w:eastAsia="zh-CN"/>
                <w14:textFill>
                  <w14:solidFill>
                    <w14:schemeClr w14:val="tx1"/>
                  </w14:solidFill>
                </w14:textFill>
              </w:rPr>
            </w:pPr>
            <w:r>
              <w:rPr>
                <w:color w:val="000000" w:themeColor="text1"/>
                <w:spacing w:val="-3"/>
                <w:highlight w:val="none"/>
                <w:lang w:eastAsia="zh-CN"/>
                <w14:textFill>
                  <w14:solidFill>
                    <w14:schemeClr w14:val="tx1"/>
                  </w14:solidFill>
                </w14:textFill>
              </w:rPr>
              <w:t>（一）搭设高度</w:t>
            </w:r>
            <w:r>
              <w:rPr>
                <w:color w:val="000000" w:themeColor="text1"/>
                <w:spacing w:val="-28"/>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50m</w:t>
            </w:r>
            <w:r>
              <w:rPr>
                <w:color w:val="000000" w:themeColor="text1"/>
                <w:spacing w:val="-51"/>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及以上的落地式钢管脚手</w:t>
            </w:r>
            <w:r>
              <w:rPr>
                <w:color w:val="000000" w:themeColor="text1"/>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架工程。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C28844">
            <w:pPr>
              <w:spacing w:line="295" w:lineRule="auto"/>
              <w:jc w:val="center"/>
              <w:rPr>
                <w:rFonts w:ascii="Arial"/>
                <w:color w:val="000000" w:themeColor="text1"/>
                <w:sz w:val="21"/>
                <w:highlight w:val="none"/>
                <w14:textFill>
                  <w14:solidFill>
                    <w14:schemeClr w14:val="tx1"/>
                  </w14:solidFill>
                </w14:textFill>
              </w:rPr>
            </w:pPr>
          </w:p>
          <w:p w14:paraId="4680DFA7">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45787B">
            <w:pPr>
              <w:spacing w:line="295" w:lineRule="auto"/>
              <w:jc w:val="center"/>
              <w:rPr>
                <w:rFonts w:ascii="Arial"/>
                <w:color w:val="000000" w:themeColor="text1"/>
                <w:sz w:val="21"/>
                <w:highlight w:val="none"/>
                <w14:textFill>
                  <w14:solidFill>
                    <w14:schemeClr w14:val="tx1"/>
                  </w14:solidFill>
                </w14:textFill>
              </w:rPr>
            </w:pPr>
          </w:p>
          <w:p w14:paraId="13E3A145">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6DB37F3">
            <w:pPr>
              <w:rPr>
                <w:rFonts w:ascii="Arial"/>
                <w:color w:val="000000" w:themeColor="text1"/>
                <w:szCs w:val="24"/>
                <w:highlight w:val="none"/>
                <w14:textFill>
                  <w14:solidFill>
                    <w14:schemeClr w14:val="tx1"/>
                  </w14:solidFill>
                </w14:textFill>
              </w:rPr>
            </w:pPr>
          </w:p>
        </w:tc>
      </w:tr>
      <w:tr w14:paraId="1AE2E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5080" w:type="dxa"/>
            <w:tcBorders>
              <w:right w:val="single" w:color="auto" w:sz="4" w:space="0"/>
            </w:tcBorders>
            <w:shd w:val="clear" w:color="auto" w:fill="auto"/>
            <w:noWrap w:val="0"/>
            <w:vAlign w:val="top"/>
          </w:tcPr>
          <w:p w14:paraId="5D03BFA1">
            <w:pPr>
              <w:pStyle w:val="158"/>
              <w:spacing w:before="129" w:line="328" w:lineRule="auto"/>
              <w:ind w:left="116" w:right="105" w:firstLine="11"/>
              <w:rPr>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（二）提升高度在</w:t>
            </w:r>
            <w:r>
              <w:rPr>
                <w:color w:val="000000" w:themeColor="text1"/>
                <w:spacing w:val="-16"/>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150m</w:t>
            </w:r>
            <w:r>
              <w:rPr>
                <w:color w:val="000000" w:themeColor="text1"/>
                <w:spacing w:val="-52"/>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及以上的附着式升降脚</w:t>
            </w:r>
            <w:r>
              <w:rPr>
                <w:color w:val="000000" w:themeColor="text1"/>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手架工程或附着式升降操作平台工程。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85B857">
            <w:pPr>
              <w:spacing w:before="78" w:line="269"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6ADF02">
            <w:pPr>
              <w:spacing w:before="78" w:line="269" w:lineRule="auto"/>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3E2EB87">
            <w:pPr>
              <w:rPr>
                <w:rFonts w:ascii="Arial"/>
                <w:color w:val="000000" w:themeColor="text1"/>
                <w:szCs w:val="24"/>
                <w:highlight w:val="none"/>
                <w14:textFill>
                  <w14:solidFill>
                    <w14:schemeClr w14:val="tx1"/>
                  </w14:solidFill>
                </w14:textFill>
              </w:rPr>
            </w:pPr>
          </w:p>
        </w:tc>
      </w:tr>
      <w:tr w14:paraId="0C535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5080" w:type="dxa"/>
            <w:tcBorders>
              <w:right w:val="single" w:color="auto" w:sz="4" w:space="0"/>
            </w:tcBorders>
            <w:shd w:val="clear" w:color="auto" w:fill="auto"/>
            <w:noWrap w:val="0"/>
            <w:vAlign w:val="top"/>
          </w:tcPr>
          <w:p w14:paraId="4C580302">
            <w:pPr>
              <w:pStyle w:val="158"/>
              <w:spacing w:before="129" w:line="328" w:lineRule="auto"/>
              <w:ind w:left="115" w:right="168" w:firstLine="12"/>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（三）分段架体搭设高度</w:t>
            </w:r>
            <w:r>
              <w:rPr>
                <w:color w:val="000000" w:themeColor="text1"/>
                <w:spacing w:val="-48"/>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20m</w:t>
            </w:r>
            <w:r>
              <w:rPr>
                <w:color w:val="000000" w:themeColor="text1"/>
                <w:spacing w:val="-52"/>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及以上的悬挑式</w:t>
            </w:r>
            <w:r>
              <w:rPr>
                <w:color w:val="000000" w:themeColor="text1"/>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脚手架工程。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2E9A85">
            <w:pPr>
              <w:spacing w:before="78" w:line="269" w:lineRule="auto"/>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36A1C2">
            <w:pPr>
              <w:spacing w:before="78" w:line="269" w:lineRule="auto"/>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1856D7F">
            <w:pPr>
              <w:rPr>
                <w:rFonts w:ascii="Arial"/>
                <w:color w:val="000000" w:themeColor="text1"/>
                <w:szCs w:val="24"/>
                <w:highlight w:val="none"/>
                <w14:textFill>
                  <w14:solidFill>
                    <w14:schemeClr w14:val="tx1"/>
                  </w14:solidFill>
                </w14:textFill>
              </w:rPr>
            </w:pPr>
          </w:p>
        </w:tc>
      </w:tr>
      <w:tr w14:paraId="05221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5080" w:type="dxa"/>
            <w:tcBorders>
              <w:right w:val="single" w:color="auto" w:sz="4" w:space="0"/>
            </w:tcBorders>
            <w:shd w:val="clear" w:color="auto" w:fill="auto"/>
            <w:noWrap w:val="0"/>
            <w:vAlign w:val="top"/>
          </w:tcPr>
          <w:p w14:paraId="78D19127">
            <w:pPr>
              <w:pStyle w:val="158"/>
              <w:spacing w:before="129" w:line="220" w:lineRule="auto"/>
              <w:ind w:left="12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五、拆除工程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65A363">
            <w:pPr>
              <w:spacing w:before="156" w:line="269"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AF638E">
            <w:pPr>
              <w:spacing w:before="156" w:line="269"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05F99CC">
            <w:pPr>
              <w:rPr>
                <w:rFonts w:ascii="Arial"/>
                <w:color w:val="000000" w:themeColor="text1"/>
                <w:szCs w:val="24"/>
                <w:highlight w:val="none"/>
                <w14:textFill>
                  <w14:solidFill>
                    <w14:schemeClr w14:val="tx1"/>
                  </w14:solidFill>
                </w14:textFill>
              </w:rPr>
            </w:pPr>
          </w:p>
        </w:tc>
      </w:tr>
      <w:tr w14:paraId="3952F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8" w:hRule="atLeast"/>
        </w:trPr>
        <w:tc>
          <w:tcPr>
            <w:tcW w:w="5080" w:type="dxa"/>
            <w:tcBorders>
              <w:right w:val="single" w:color="auto" w:sz="4" w:space="0"/>
            </w:tcBorders>
            <w:shd w:val="clear" w:color="auto" w:fill="auto"/>
            <w:noWrap w:val="0"/>
            <w:vAlign w:val="top"/>
          </w:tcPr>
          <w:p w14:paraId="3C015A44">
            <w:pPr>
              <w:pStyle w:val="158"/>
              <w:spacing w:before="127" w:line="354" w:lineRule="auto"/>
              <w:ind w:left="115" w:right="168" w:firstLine="12"/>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（一）码头、桥梁、高架、烟囱、水塔或拆除</w:t>
            </w:r>
            <w:r>
              <w:rPr>
                <w:color w:val="000000" w:themeColor="text1"/>
                <w:spacing w:val="-1"/>
                <w:highlight w:val="none"/>
                <w:lang w:eastAsia="zh-CN"/>
                <w14:textFill>
                  <w14:solidFill>
                    <w14:schemeClr w14:val="tx1"/>
                  </w14:solidFill>
                </w14:textFill>
              </w:rPr>
              <w:t>中容易引起有毒有害气（液）体或粉尘扩散、易燃易爆事故发生的特殊建、构筑物的拆除工</w:t>
            </w:r>
            <w:r>
              <w:rPr>
                <w:color w:val="000000" w:themeColor="text1"/>
                <w:spacing w:val="10"/>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7A7F84">
            <w:pPr>
              <w:spacing w:before="78" w:line="269"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16914C">
            <w:pPr>
              <w:spacing w:before="78" w:line="269"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95940D8">
            <w:pPr>
              <w:rPr>
                <w:rFonts w:ascii="Arial"/>
                <w:color w:val="000000" w:themeColor="text1"/>
                <w:szCs w:val="24"/>
                <w:highlight w:val="none"/>
                <w14:textFill>
                  <w14:solidFill>
                    <w14:schemeClr w14:val="tx1"/>
                  </w14:solidFill>
                </w14:textFill>
              </w:rPr>
            </w:pPr>
          </w:p>
        </w:tc>
      </w:tr>
      <w:tr w14:paraId="38E01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5080" w:type="dxa"/>
            <w:shd w:val="clear" w:color="auto" w:fill="auto"/>
            <w:noWrap w:val="0"/>
            <w:vAlign w:val="top"/>
          </w:tcPr>
          <w:p w14:paraId="78BC3AA8">
            <w:pPr>
              <w:pStyle w:val="158"/>
              <w:spacing w:before="130" w:line="327"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（二）文物保护建筑、优秀历史建筑或历史文</w:t>
            </w:r>
            <w:r>
              <w:rPr>
                <w:color w:val="000000" w:themeColor="text1"/>
                <w:spacing w:val="18"/>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化风貌区影响范围内的拆除工程。</w:t>
            </w:r>
          </w:p>
        </w:tc>
        <w:tc>
          <w:tcPr>
            <w:tcW w:w="1352" w:type="dxa"/>
            <w:tcBorders>
              <w:top w:val="single" w:color="auto" w:sz="4" w:space="0"/>
            </w:tcBorders>
            <w:shd w:val="clear" w:color="auto" w:fill="auto"/>
            <w:noWrap w:val="0"/>
            <w:vAlign w:val="center"/>
          </w:tcPr>
          <w:p w14:paraId="18F43FA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tcBorders>
              <w:top w:val="single" w:color="auto" w:sz="4" w:space="0"/>
            </w:tcBorders>
            <w:shd w:val="clear" w:color="auto" w:fill="auto"/>
            <w:noWrap w:val="0"/>
            <w:vAlign w:val="center"/>
          </w:tcPr>
          <w:p w14:paraId="3E0292E8">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tcBorders>
              <w:top w:val="single" w:color="auto" w:sz="4" w:space="0"/>
            </w:tcBorders>
            <w:shd w:val="clear" w:color="auto" w:fill="auto"/>
            <w:noWrap w:val="0"/>
            <w:vAlign w:val="top"/>
          </w:tcPr>
          <w:p w14:paraId="322F9E58">
            <w:pPr>
              <w:rPr>
                <w:rFonts w:ascii="Arial"/>
                <w:color w:val="000000" w:themeColor="text1"/>
                <w:szCs w:val="24"/>
                <w:highlight w:val="none"/>
                <w14:textFill>
                  <w14:solidFill>
                    <w14:schemeClr w14:val="tx1"/>
                  </w14:solidFill>
                </w14:textFill>
              </w:rPr>
            </w:pPr>
          </w:p>
        </w:tc>
      </w:tr>
      <w:tr w14:paraId="5F4ED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080" w:type="dxa"/>
            <w:shd w:val="clear" w:color="auto" w:fill="auto"/>
            <w:noWrap w:val="0"/>
            <w:vAlign w:val="top"/>
          </w:tcPr>
          <w:p w14:paraId="51644675">
            <w:pPr>
              <w:pStyle w:val="158"/>
              <w:spacing w:before="130" w:line="221" w:lineRule="auto"/>
              <w:ind w:left="11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六、暗挖工程</w:t>
            </w:r>
          </w:p>
        </w:tc>
        <w:tc>
          <w:tcPr>
            <w:tcW w:w="1352" w:type="dxa"/>
            <w:shd w:val="clear" w:color="auto" w:fill="auto"/>
            <w:noWrap w:val="0"/>
            <w:vAlign w:val="center"/>
          </w:tcPr>
          <w:p w14:paraId="00D21D6E">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5A5AECC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2612686A">
            <w:pPr>
              <w:rPr>
                <w:rFonts w:ascii="Arial"/>
                <w:color w:val="000000" w:themeColor="text1"/>
                <w:szCs w:val="24"/>
                <w:highlight w:val="none"/>
                <w14:textFill>
                  <w14:solidFill>
                    <w14:schemeClr w14:val="tx1"/>
                  </w14:solidFill>
                </w14:textFill>
              </w:rPr>
            </w:pPr>
          </w:p>
        </w:tc>
      </w:tr>
      <w:tr w14:paraId="79AD5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 w:hRule="atLeast"/>
        </w:trPr>
        <w:tc>
          <w:tcPr>
            <w:tcW w:w="5080" w:type="dxa"/>
            <w:shd w:val="clear" w:color="auto" w:fill="auto"/>
            <w:noWrap w:val="0"/>
            <w:vAlign w:val="top"/>
          </w:tcPr>
          <w:p w14:paraId="601A8279">
            <w:pPr>
              <w:pStyle w:val="158"/>
              <w:spacing w:before="130" w:line="327" w:lineRule="auto"/>
              <w:ind w:left="119" w:right="168" w:hanging="4"/>
              <w:rPr>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采用矿山法、盾构法、顶管法施工的隧道、洞</w:t>
            </w:r>
            <w:r>
              <w:rPr>
                <w:color w:val="000000" w:themeColor="text1"/>
                <w:spacing w:val="-4"/>
                <w:highlight w:val="none"/>
                <w:lang w:eastAsia="zh-CN"/>
                <w14:textFill>
                  <w14:solidFill>
                    <w14:schemeClr w14:val="tx1"/>
                  </w14:solidFill>
                </w14:textFill>
              </w:rPr>
              <w:t>室工程。</w:t>
            </w:r>
          </w:p>
        </w:tc>
        <w:tc>
          <w:tcPr>
            <w:tcW w:w="1352" w:type="dxa"/>
            <w:shd w:val="clear" w:color="auto" w:fill="auto"/>
            <w:noWrap w:val="0"/>
            <w:vAlign w:val="center"/>
          </w:tcPr>
          <w:p w14:paraId="54AED3CD">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4D90350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1FE8C111">
            <w:pPr>
              <w:rPr>
                <w:rFonts w:ascii="Arial"/>
                <w:color w:val="000000" w:themeColor="text1"/>
                <w:szCs w:val="24"/>
                <w:highlight w:val="none"/>
                <w14:textFill>
                  <w14:solidFill>
                    <w14:schemeClr w14:val="tx1"/>
                  </w14:solidFill>
                </w14:textFill>
              </w:rPr>
            </w:pPr>
          </w:p>
        </w:tc>
      </w:tr>
      <w:tr w14:paraId="788E2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7A9615F4">
            <w:pPr>
              <w:pStyle w:val="158"/>
              <w:spacing w:before="130" w:line="222" w:lineRule="auto"/>
              <w:ind w:left="115"/>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七、其它</w:t>
            </w:r>
          </w:p>
        </w:tc>
        <w:tc>
          <w:tcPr>
            <w:tcW w:w="1352" w:type="dxa"/>
            <w:shd w:val="clear" w:color="auto" w:fill="auto"/>
            <w:noWrap w:val="0"/>
            <w:vAlign w:val="center"/>
          </w:tcPr>
          <w:p w14:paraId="3DEBC501">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22A23D7D">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540FB6F5">
            <w:pPr>
              <w:rPr>
                <w:rFonts w:ascii="Arial"/>
                <w:color w:val="000000" w:themeColor="text1"/>
                <w:szCs w:val="24"/>
                <w:highlight w:val="none"/>
                <w14:textFill>
                  <w14:solidFill>
                    <w14:schemeClr w14:val="tx1"/>
                  </w14:solidFill>
                </w14:textFill>
              </w:rPr>
            </w:pPr>
          </w:p>
        </w:tc>
      </w:tr>
      <w:tr w14:paraId="1EA58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 w:hRule="atLeast"/>
        </w:trPr>
        <w:tc>
          <w:tcPr>
            <w:tcW w:w="5080" w:type="dxa"/>
            <w:shd w:val="clear" w:color="auto" w:fill="auto"/>
            <w:noWrap w:val="0"/>
            <w:vAlign w:val="top"/>
          </w:tcPr>
          <w:p w14:paraId="36502F72">
            <w:pPr>
              <w:pStyle w:val="158"/>
              <w:spacing w:before="131" w:line="327" w:lineRule="auto"/>
              <w:ind w:left="115" w:right="168" w:firstLine="12"/>
              <w:rPr>
                <w:color w:val="000000" w:themeColor="text1"/>
                <w:highlight w:val="none"/>
                <w:lang w:eastAsia="zh-CN"/>
                <w14:textFill>
                  <w14:solidFill>
                    <w14:schemeClr w14:val="tx1"/>
                  </w14:solidFill>
                </w14:textFill>
              </w:rPr>
            </w:pPr>
            <w:r>
              <w:rPr>
                <w:color w:val="000000" w:themeColor="text1"/>
                <w:spacing w:val="-3"/>
                <w:highlight w:val="none"/>
                <w:lang w:eastAsia="zh-CN"/>
                <w14:textFill>
                  <w14:solidFill>
                    <w14:schemeClr w14:val="tx1"/>
                  </w14:solidFill>
                </w14:textFill>
              </w:rPr>
              <w:t>（一）施工高度</w:t>
            </w:r>
            <w:r>
              <w:rPr>
                <w:color w:val="000000" w:themeColor="text1"/>
                <w:spacing w:val="-28"/>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50m</w:t>
            </w:r>
            <w:r>
              <w:rPr>
                <w:color w:val="000000" w:themeColor="text1"/>
                <w:spacing w:val="-51"/>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及以上的建筑幕墙安装工</w:t>
            </w:r>
            <w:r>
              <w:rPr>
                <w:color w:val="000000" w:themeColor="text1"/>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程。</w:t>
            </w:r>
          </w:p>
        </w:tc>
        <w:tc>
          <w:tcPr>
            <w:tcW w:w="1352" w:type="dxa"/>
            <w:shd w:val="clear" w:color="auto" w:fill="auto"/>
            <w:noWrap w:val="0"/>
            <w:vAlign w:val="center"/>
          </w:tcPr>
          <w:p w14:paraId="6B5F28C6">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39D7D30C">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1BA5B3A2">
            <w:pPr>
              <w:rPr>
                <w:rFonts w:ascii="Arial"/>
                <w:color w:val="000000" w:themeColor="text1"/>
                <w:szCs w:val="24"/>
                <w:highlight w:val="none"/>
                <w14:textFill>
                  <w14:solidFill>
                    <w14:schemeClr w14:val="tx1"/>
                  </w14:solidFill>
                </w14:textFill>
              </w:rPr>
            </w:pPr>
          </w:p>
        </w:tc>
      </w:tr>
      <w:tr w14:paraId="267E5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5080" w:type="dxa"/>
            <w:shd w:val="clear" w:color="auto" w:fill="auto"/>
            <w:noWrap w:val="0"/>
            <w:vAlign w:val="top"/>
          </w:tcPr>
          <w:p w14:paraId="3F864F63">
            <w:pPr>
              <w:pStyle w:val="158"/>
              <w:spacing w:before="133" w:line="327" w:lineRule="auto"/>
              <w:ind w:left="116" w:right="168" w:firstLine="11"/>
              <w:rPr>
                <w:color w:val="000000" w:themeColor="text1"/>
                <w:highlight w:val="none"/>
                <w:lang w:eastAsia="zh-CN"/>
                <w14:textFill>
                  <w14:solidFill>
                    <w14:schemeClr w14:val="tx1"/>
                  </w14:solidFill>
                </w14:textFill>
              </w:rPr>
            </w:pPr>
            <w:r>
              <w:rPr>
                <w:color w:val="000000" w:themeColor="text1"/>
                <w:spacing w:val="-3"/>
                <w:highlight w:val="none"/>
                <w:lang w:eastAsia="zh-CN"/>
                <w14:textFill>
                  <w14:solidFill>
                    <w14:schemeClr w14:val="tx1"/>
                  </w14:solidFill>
                </w14:textFill>
              </w:rPr>
              <w:t>（二）跨度</w:t>
            </w:r>
            <w:r>
              <w:rPr>
                <w:color w:val="000000" w:themeColor="text1"/>
                <w:spacing w:val="-28"/>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36m</w:t>
            </w:r>
            <w:r>
              <w:rPr>
                <w:color w:val="000000" w:themeColor="text1"/>
                <w:spacing w:val="-51"/>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及以上的钢结构安装工程，或</w:t>
            </w:r>
            <w:r>
              <w:rPr>
                <w:color w:val="000000" w:themeColor="text1"/>
                <w:spacing w:val="-2"/>
                <w:highlight w:val="none"/>
                <w:lang w:eastAsia="zh-CN"/>
                <w14:textFill>
                  <w14:solidFill>
                    <w14:schemeClr w14:val="tx1"/>
                  </w14:solidFill>
                </w14:textFill>
              </w:rPr>
              <w:t>跨度</w:t>
            </w:r>
            <w:r>
              <w:rPr>
                <w:color w:val="000000" w:themeColor="text1"/>
                <w:spacing w:val="-37"/>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60m</w:t>
            </w:r>
            <w:r>
              <w:rPr>
                <w:color w:val="000000" w:themeColor="text1"/>
                <w:spacing w:val="-52"/>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及以上的网架和索膜结构安装工程。</w:t>
            </w:r>
          </w:p>
        </w:tc>
        <w:tc>
          <w:tcPr>
            <w:tcW w:w="1352" w:type="dxa"/>
            <w:shd w:val="clear" w:color="auto" w:fill="auto"/>
            <w:noWrap w:val="0"/>
            <w:vAlign w:val="center"/>
          </w:tcPr>
          <w:p w14:paraId="7C64D65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4A7D2C81">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5970090A">
            <w:pPr>
              <w:rPr>
                <w:rFonts w:ascii="Arial"/>
                <w:color w:val="000000" w:themeColor="text1"/>
                <w:szCs w:val="24"/>
                <w:highlight w:val="none"/>
                <w14:textFill>
                  <w14:solidFill>
                    <w14:schemeClr w14:val="tx1"/>
                  </w14:solidFill>
                </w14:textFill>
              </w:rPr>
            </w:pPr>
          </w:p>
        </w:tc>
      </w:tr>
      <w:tr w14:paraId="5545F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5080" w:type="dxa"/>
            <w:shd w:val="clear" w:color="auto" w:fill="auto"/>
            <w:noWrap w:val="0"/>
            <w:vAlign w:val="top"/>
          </w:tcPr>
          <w:p w14:paraId="3A7C661F">
            <w:pPr>
              <w:pStyle w:val="158"/>
              <w:spacing w:before="131" w:line="220" w:lineRule="auto"/>
              <w:jc w:val="both"/>
              <w:rPr>
                <w:color w:val="000000" w:themeColor="text1"/>
                <w:highlight w:val="none"/>
                <w:lang w:eastAsia="zh-CN"/>
                <w14:textFill>
                  <w14:solidFill>
                    <w14:schemeClr w14:val="tx1"/>
                  </w14:solidFill>
                </w14:textFill>
              </w:rPr>
            </w:pPr>
            <w:r>
              <w:rPr>
                <w:color w:val="000000" w:themeColor="text1"/>
                <w:spacing w:val="-7"/>
                <w:highlight w:val="none"/>
                <w:lang w:eastAsia="zh-CN"/>
                <w14:textFill>
                  <w14:solidFill>
                    <w14:schemeClr w14:val="tx1"/>
                  </w14:solidFill>
                </w14:textFill>
              </w:rPr>
              <w:t>（三）开挖深度</w:t>
            </w:r>
            <w:r>
              <w:rPr>
                <w:color w:val="000000" w:themeColor="text1"/>
                <w:spacing w:val="-33"/>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16m</w:t>
            </w:r>
            <w:r>
              <w:rPr>
                <w:color w:val="000000" w:themeColor="text1"/>
                <w:spacing w:val="-52"/>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及以上的人工挖孔桩工程。</w:t>
            </w:r>
          </w:p>
        </w:tc>
        <w:tc>
          <w:tcPr>
            <w:tcW w:w="1352" w:type="dxa"/>
            <w:shd w:val="clear" w:color="auto" w:fill="auto"/>
            <w:noWrap w:val="0"/>
            <w:vAlign w:val="center"/>
          </w:tcPr>
          <w:p w14:paraId="4961C9A0">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0FC837A0">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2DD19192">
            <w:pPr>
              <w:rPr>
                <w:rFonts w:ascii="Arial"/>
                <w:color w:val="000000" w:themeColor="text1"/>
                <w:sz w:val="21"/>
                <w:highlight w:val="none"/>
                <w14:textFill>
                  <w14:solidFill>
                    <w14:schemeClr w14:val="tx1"/>
                  </w14:solidFill>
                </w14:textFill>
              </w:rPr>
            </w:pPr>
          </w:p>
        </w:tc>
      </w:tr>
      <w:tr w14:paraId="0D259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 w:hRule="atLeast"/>
        </w:trPr>
        <w:tc>
          <w:tcPr>
            <w:tcW w:w="5080" w:type="dxa"/>
            <w:shd w:val="clear" w:color="auto" w:fill="auto"/>
            <w:noWrap w:val="0"/>
            <w:vAlign w:val="top"/>
          </w:tcPr>
          <w:p w14:paraId="37B76A44">
            <w:pPr>
              <w:pStyle w:val="158"/>
              <w:spacing w:before="127" w:line="220" w:lineRule="auto"/>
              <w:ind w:left="127"/>
              <w:rPr>
                <w:color w:val="000000" w:themeColor="text1"/>
                <w:highlight w:val="none"/>
                <w:lang w:eastAsia="zh-CN"/>
                <w14:textFill>
                  <w14:solidFill>
                    <w14:schemeClr w14:val="tx1"/>
                  </w14:solidFill>
                </w14:textFill>
              </w:rPr>
            </w:pPr>
            <w:r>
              <w:rPr>
                <w:color w:val="000000" w:themeColor="text1"/>
                <w:spacing w:val="-3"/>
                <w:highlight w:val="none"/>
                <w:lang w:eastAsia="zh-CN"/>
                <w14:textFill>
                  <w14:solidFill>
                    <w14:schemeClr w14:val="tx1"/>
                  </w14:solidFill>
                </w14:textFill>
              </w:rPr>
              <w:t>（四）水下作业工程。</w:t>
            </w:r>
          </w:p>
        </w:tc>
        <w:tc>
          <w:tcPr>
            <w:tcW w:w="1352" w:type="dxa"/>
            <w:shd w:val="clear" w:color="auto" w:fill="auto"/>
            <w:noWrap w:val="0"/>
            <w:vAlign w:val="center"/>
          </w:tcPr>
          <w:p w14:paraId="7A94A71B">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5BC6C85B">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03F3645E">
            <w:pPr>
              <w:rPr>
                <w:rFonts w:ascii="Arial"/>
                <w:color w:val="000000" w:themeColor="text1"/>
                <w:sz w:val="21"/>
                <w:highlight w:val="none"/>
                <w14:textFill>
                  <w14:solidFill>
                    <w14:schemeClr w14:val="tx1"/>
                  </w14:solidFill>
                </w14:textFill>
              </w:rPr>
            </w:pPr>
          </w:p>
        </w:tc>
      </w:tr>
      <w:tr w14:paraId="3850B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 w:hRule="atLeast"/>
        </w:trPr>
        <w:tc>
          <w:tcPr>
            <w:tcW w:w="5080" w:type="dxa"/>
            <w:shd w:val="clear" w:color="auto" w:fill="auto"/>
            <w:noWrap w:val="0"/>
            <w:vAlign w:val="top"/>
          </w:tcPr>
          <w:p w14:paraId="0D4B6A0A">
            <w:pPr>
              <w:pStyle w:val="158"/>
              <w:spacing w:before="129" w:line="327" w:lineRule="auto"/>
              <w:ind w:left="115" w:right="25" w:firstLine="12"/>
              <w:rPr>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（五）重量</w:t>
            </w:r>
            <w:r>
              <w:rPr>
                <w:color w:val="000000" w:themeColor="text1"/>
                <w:spacing w:val="-48"/>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1000kN及以上的大型结构整体顶升、</w:t>
            </w:r>
            <w:r>
              <w:rPr>
                <w:color w:val="000000" w:themeColor="text1"/>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平移、转体等施工工艺。</w:t>
            </w:r>
          </w:p>
        </w:tc>
        <w:tc>
          <w:tcPr>
            <w:tcW w:w="1352" w:type="dxa"/>
            <w:shd w:val="clear" w:color="auto" w:fill="auto"/>
            <w:noWrap w:val="0"/>
            <w:vAlign w:val="center"/>
          </w:tcPr>
          <w:p w14:paraId="02B6CF8F">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37C161CD">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3452AEA0">
            <w:pPr>
              <w:rPr>
                <w:rFonts w:ascii="Arial"/>
                <w:color w:val="000000" w:themeColor="text1"/>
                <w:sz w:val="21"/>
                <w:highlight w:val="none"/>
                <w14:textFill>
                  <w14:solidFill>
                    <w14:schemeClr w14:val="tx1"/>
                  </w14:solidFill>
                </w14:textFill>
              </w:rPr>
            </w:pPr>
          </w:p>
        </w:tc>
      </w:tr>
      <w:tr w14:paraId="6D003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5080" w:type="dxa"/>
            <w:shd w:val="clear" w:color="auto" w:fill="auto"/>
            <w:noWrap w:val="0"/>
            <w:vAlign w:val="top"/>
          </w:tcPr>
          <w:p w14:paraId="4113FAA6">
            <w:pPr>
              <w:pStyle w:val="158"/>
              <w:spacing w:before="128" w:line="346"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（六）采用新技术、新工艺、新材料、新设备</w:t>
            </w:r>
            <w:r>
              <w:rPr>
                <w:color w:val="000000" w:themeColor="text1"/>
                <w:spacing w:val="-1"/>
                <w:highlight w:val="none"/>
                <w:lang w:eastAsia="zh-CN"/>
                <w14:textFill>
                  <w14:solidFill>
                    <w14:schemeClr w14:val="tx1"/>
                  </w14:solidFill>
                </w14:textFill>
              </w:rPr>
              <w:t>可能影响工程施工安全，尚无国家、行业及地</w:t>
            </w:r>
            <w:r>
              <w:rPr>
                <w:color w:val="000000" w:themeColor="text1"/>
                <w:spacing w:val="8"/>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方技术标准的分部分项工程。</w:t>
            </w:r>
          </w:p>
        </w:tc>
        <w:tc>
          <w:tcPr>
            <w:tcW w:w="1352" w:type="dxa"/>
            <w:shd w:val="clear" w:color="auto" w:fill="auto"/>
            <w:noWrap w:val="0"/>
            <w:vAlign w:val="center"/>
          </w:tcPr>
          <w:p w14:paraId="436145FD">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7A77140E">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6F5F65F2">
            <w:pPr>
              <w:rPr>
                <w:rFonts w:ascii="Arial"/>
                <w:color w:val="000000" w:themeColor="text1"/>
                <w:sz w:val="21"/>
                <w:highlight w:val="none"/>
                <w14:textFill>
                  <w14:solidFill>
                    <w14:schemeClr w14:val="tx1"/>
                  </w14:solidFill>
                </w14:textFill>
              </w:rPr>
            </w:pPr>
          </w:p>
        </w:tc>
      </w:tr>
    </w:tbl>
    <w:p w14:paraId="693870E2">
      <w:pPr>
        <w:spacing w:line="288" w:lineRule="auto"/>
        <w:rPr>
          <w:rFonts w:ascii="Arial"/>
          <w:color w:val="000000" w:themeColor="text1"/>
          <w:sz w:val="21"/>
          <w:highlight w:val="none"/>
          <w14:textFill>
            <w14:solidFill>
              <w14:schemeClr w14:val="tx1"/>
            </w14:solidFill>
          </w14:textFill>
        </w:rPr>
      </w:pPr>
    </w:p>
    <w:p w14:paraId="44AB23FC">
      <w:pPr>
        <w:spacing w:line="289" w:lineRule="auto"/>
        <w:rPr>
          <w:rFonts w:ascii="Arial"/>
          <w:color w:val="000000" w:themeColor="text1"/>
          <w:sz w:val="21"/>
          <w:highlight w:val="none"/>
          <w14:textFill>
            <w14:solidFill>
              <w14:schemeClr w14:val="tx1"/>
            </w14:solidFill>
          </w14:textFill>
        </w:rPr>
      </w:pPr>
    </w:p>
    <w:p w14:paraId="47CBBD22">
      <w:pPr>
        <w:pStyle w:val="12"/>
        <w:spacing w:before="62" w:line="469" w:lineRule="auto"/>
        <w:ind w:firstLine="13"/>
        <w:rPr>
          <w:color w:val="000000" w:themeColor="text1"/>
          <w:szCs w:val="24"/>
          <w:highlight w:val="none"/>
          <w14:textFill>
            <w14:solidFill>
              <w14:schemeClr w14:val="tx1"/>
            </w14:solidFill>
          </w14:textFill>
        </w:rPr>
      </w:pPr>
      <w:r>
        <w:rPr>
          <w:color w:val="000000" w:themeColor="text1"/>
          <w:spacing w:val="10"/>
          <w:szCs w:val="24"/>
          <w:highlight w:val="none"/>
          <w14:textFill>
            <w14:solidFill>
              <w14:schemeClr w14:val="tx1"/>
            </w14:solidFill>
          </w14:textFill>
        </w:rPr>
        <w:t>备注：1.根据《危险性较大的分部分项工程安全管理</w:t>
      </w:r>
      <w:r>
        <w:rPr>
          <w:color w:val="000000" w:themeColor="text1"/>
          <w:spacing w:val="9"/>
          <w:szCs w:val="24"/>
          <w:highlight w:val="none"/>
          <w14:textFill>
            <w14:solidFill>
              <w14:schemeClr w14:val="tx1"/>
            </w14:solidFill>
          </w14:textFill>
        </w:rPr>
        <w:t>规定》，该《危险性较大的分部分项工程清单及超</w:t>
      </w:r>
      <w:r>
        <w:rPr>
          <w:color w:val="000000" w:themeColor="text1"/>
          <w:szCs w:val="24"/>
          <w:highlight w:val="none"/>
          <w14:textFill>
            <w14:solidFill>
              <w14:schemeClr w14:val="tx1"/>
            </w14:solidFill>
          </w14:textFill>
        </w:rPr>
        <w:t xml:space="preserve"> </w:t>
      </w:r>
      <w:r>
        <w:rPr>
          <w:color w:val="000000" w:themeColor="text1"/>
          <w:spacing w:val="9"/>
          <w:szCs w:val="24"/>
          <w:highlight w:val="none"/>
          <w14:textFill>
            <w14:solidFill>
              <w14:schemeClr w14:val="tx1"/>
            </w14:solidFill>
          </w14:textFill>
        </w:rPr>
        <w:t>过一定规模的危险性较大的分部分项工程清单》应由</w:t>
      </w:r>
      <w:r>
        <w:rPr>
          <w:b/>
          <w:bCs/>
          <w:color w:val="000000" w:themeColor="text1"/>
          <w:spacing w:val="9"/>
          <w:szCs w:val="24"/>
          <w:highlight w:val="none"/>
          <w14:textFill>
            <w14:solidFill>
              <w14:schemeClr w14:val="tx1"/>
            </w14:solidFill>
          </w14:textFill>
        </w:rPr>
        <w:t>建设单位</w:t>
      </w:r>
      <w:r>
        <w:rPr>
          <w:color w:val="000000" w:themeColor="text1"/>
          <w:spacing w:val="9"/>
          <w:szCs w:val="24"/>
          <w:highlight w:val="none"/>
          <w14:textFill>
            <w14:solidFill>
              <w14:schemeClr w14:val="tx1"/>
            </w14:solidFill>
          </w14:textFill>
        </w:rPr>
        <w:t>组织勘察、设计等单位</w:t>
      </w:r>
      <w:r>
        <w:rPr>
          <w:b/>
          <w:bCs/>
          <w:color w:val="000000" w:themeColor="text1"/>
          <w:spacing w:val="9"/>
          <w:szCs w:val="24"/>
          <w:highlight w:val="none"/>
          <w14:textFill>
            <w14:solidFill>
              <w14:schemeClr w14:val="tx1"/>
            </w14:solidFill>
          </w14:textFill>
        </w:rPr>
        <w:t>在招标文件</w:t>
      </w:r>
      <w:r>
        <w:rPr>
          <w:color w:val="000000" w:themeColor="text1"/>
          <w:spacing w:val="8"/>
          <w:szCs w:val="24"/>
          <w:highlight w:val="none"/>
          <w14:textFill>
            <w14:solidFill>
              <w14:schemeClr w14:val="tx1"/>
            </w14:solidFill>
          </w14:textFill>
        </w:rPr>
        <w:t>中先行</w:t>
      </w:r>
      <w:r>
        <w:rPr>
          <w:color w:val="000000" w:themeColor="text1"/>
          <w:szCs w:val="24"/>
          <w:highlight w:val="none"/>
          <w14:textFill>
            <w14:solidFill>
              <w14:schemeClr w14:val="tx1"/>
            </w14:solidFill>
          </w14:textFill>
        </w:rPr>
        <w:t xml:space="preserve"> </w:t>
      </w:r>
      <w:r>
        <w:rPr>
          <w:color w:val="000000" w:themeColor="text1"/>
          <w:spacing w:val="5"/>
          <w:szCs w:val="24"/>
          <w:highlight w:val="none"/>
          <w14:textFill>
            <w14:solidFill>
              <w14:schemeClr w14:val="tx1"/>
            </w14:solidFill>
          </w14:textFill>
        </w:rPr>
        <w:t>“勾选（对应项打“</w:t>
      </w:r>
      <w:r>
        <w:rPr>
          <w:color w:val="000000" w:themeColor="text1"/>
          <w:spacing w:val="-31"/>
          <w:szCs w:val="24"/>
          <w:highlight w:val="none"/>
          <w14:textFill>
            <w14:solidFill>
              <w14:schemeClr w14:val="tx1"/>
            </w14:solidFill>
          </w14:textFill>
        </w:rPr>
        <w:t xml:space="preserve"> </w:t>
      </w:r>
      <w:r>
        <w:rPr>
          <w:color w:val="000000" w:themeColor="text1"/>
          <w:spacing w:val="5"/>
          <w:szCs w:val="24"/>
          <w:highlight w:val="none"/>
          <w14:textFill>
            <w14:solidFill>
              <w14:schemeClr w14:val="tx1"/>
            </w14:solidFill>
          </w14:textFill>
        </w:rPr>
        <w:t>√</w:t>
      </w:r>
      <w:r>
        <w:rPr>
          <w:color w:val="000000" w:themeColor="text1"/>
          <w:spacing w:val="-66"/>
          <w:szCs w:val="24"/>
          <w:highlight w:val="none"/>
          <w14:textFill>
            <w14:solidFill>
              <w14:schemeClr w14:val="tx1"/>
            </w14:solidFill>
          </w14:textFill>
        </w:rPr>
        <w:t xml:space="preserve"> </w:t>
      </w:r>
      <w:r>
        <w:rPr>
          <w:color w:val="000000" w:themeColor="text1"/>
          <w:spacing w:val="5"/>
          <w:szCs w:val="24"/>
          <w:highlight w:val="none"/>
          <w14:textFill>
            <w14:solidFill>
              <w14:schemeClr w14:val="tx1"/>
            </w14:solidFill>
          </w14:textFill>
        </w:rPr>
        <w:t>”标识）</w:t>
      </w:r>
      <w:r>
        <w:rPr>
          <w:color w:val="000000" w:themeColor="text1"/>
          <w:spacing w:val="-57"/>
          <w:szCs w:val="24"/>
          <w:highlight w:val="none"/>
          <w14:textFill>
            <w14:solidFill>
              <w14:schemeClr w14:val="tx1"/>
            </w14:solidFill>
          </w14:textFill>
        </w:rPr>
        <w:t xml:space="preserve"> </w:t>
      </w:r>
      <w:r>
        <w:rPr>
          <w:color w:val="000000" w:themeColor="text1"/>
          <w:spacing w:val="5"/>
          <w:szCs w:val="24"/>
          <w:highlight w:val="none"/>
          <w14:textFill>
            <w14:solidFill>
              <w14:schemeClr w14:val="tx1"/>
            </w14:solidFill>
          </w14:textFill>
        </w:rPr>
        <w:t>”危险性较大的分部分项工程。</w:t>
      </w:r>
    </w:p>
    <w:p w14:paraId="384F0298">
      <w:pPr>
        <w:pStyle w:val="12"/>
        <w:spacing w:before="32" w:line="469" w:lineRule="auto"/>
        <w:ind w:left="11" w:firstLine="554"/>
        <w:rPr>
          <w:color w:val="000000" w:themeColor="text1"/>
          <w:szCs w:val="24"/>
          <w:highlight w:val="none"/>
          <w14:textFill>
            <w14:solidFill>
              <w14:schemeClr w14:val="tx1"/>
            </w14:solidFill>
          </w14:textFill>
        </w:rPr>
      </w:pPr>
      <w:r>
        <w:rPr>
          <w:color w:val="000000" w:themeColor="text1"/>
          <w:spacing w:val="8"/>
          <w:szCs w:val="24"/>
          <w:highlight w:val="none"/>
          <w14:textFill>
            <w14:solidFill>
              <w14:schemeClr w14:val="tx1"/>
            </w14:solidFill>
          </w14:textFill>
        </w:rPr>
        <w:t>2.该《危险性较大的分部分项工程清单及超过一定规模的危险性较</w:t>
      </w:r>
      <w:r>
        <w:rPr>
          <w:color w:val="000000" w:themeColor="text1"/>
          <w:spacing w:val="7"/>
          <w:szCs w:val="24"/>
          <w:highlight w:val="none"/>
          <w14:textFill>
            <w14:solidFill>
              <w14:schemeClr w14:val="tx1"/>
            </w14:solidFill>
          </w14:textFill>
        </w:rPr>
        <w:t>大的分部分项工程清单》在办理</w:t>
      </w:r>
      <w:r>
        <w:rPr>
          <w:color w:val="000000" w:themeColor="text1"/>
          <w:spacing w:val="10"/>
          <w:szCs w:val="24"/>
          <w:highlight w:val="none"/>
          <w14:textFill>
            <w14:solidFill>
              <w14:schemeClr w14:val="tx1"/>
            </w14:solidFill>
          </w14:textFill>
        </w:rPr>
        <w:t>建设项目施工许可时必须提供，且各地建设行政主管部门可按照《广东省建设工</w:t>
      </w:r>
      <w:r>
        <w:rPr>
          <w:color w:val="000000" w:themeColor="text1"/>
          <w:spacing w:val="9"/>
          <w:szCs w:val="24"/>
          <w:highlight w:val="none"/>
          <w14:textFill>
            <w14:solidFill>
              <w14:schemeClr w14:val="tx1"/>
            </w14:solidFill>
          </w14:textFill>
        </w:rPr>
        <w:t>程项目招标中标后监督</w:t>
      </w:r>
      <w:r>
        <w:rPr>
          <w:color w:val="000000" w:themeColor="text1"/>
          <w:szCs w:val="24"/>
          <w:highlight w:val="none"/>
          <w14:textFill>
            <w14:solidFill>
              <w14:schemeClr w14:val="tx1"/>
            </w14:solidFill>
          </w14:textFill>
        </w:rPr>
        <w:t xml:space="preserve"> </w:t>
      </w:r>
      <w:r>
        <w:rPr>
          <w:color w:val="000000" w:themeColor="text1"/>
          <w:spacing w:val="8"/>
          <w:szCs w:val="24"/>
          <w:highlight w:val="none"/>
          <w14:textFill>
            <w14:solidFill>
              <w14:schemeClr w14:val="tx1"/>
            </w14:solidFill>
          </w14:textFill>
        </w:rPr>
        <w:t>检查办法》相关规定开展检查。</w:t>
      </w:r>
    </w:p>
    <w:p w14:paraId="2A75C201">
      <w:pPr>
        <w:rPr>
          <w:color w:val="000000" w:themeColor="text1"/>
          <w:highlight w:val="none"/>
          <w14:textFill>
            <w14:solidFill>
              <w14:schemeClr w14:val="tx1"/>
            </w14:solidFill>
          </w14:textFill>
        </w:rPr>
      </w:pPr>
      <w:r>
        <w:rPr>
          <w:color w:val="000000" w:themeColor="text1"/>
          <w:spacing w:val="9"/>
          <w:szCs w:val="24"/>
          <w:highlight w:val="none"/>
          <w14:textFill>
            <w14:solidFill>
              <w14:schemeClr w14:val="tx1"/>
            </w14:solidFill>
          </w14:textFill>
        </w:rPr>
        <w:t>3.如果需要（如需要通过计算编制专项方案，或者需要专家论证</w:t>
      </w:r>
      <w:r>
        <w:rPr>
          <w:color w:val="000000" w:themeColor="text1"/>
          <w:spacing w:val="15"/>
          <w:szCs w:val="24"/>
          <w:highlight w:val="none"/>
          <w14:textFill>
            <w14:solidFill>
              <w14:schemeClr w14:val="tx1"/>
            </w14:solidFill>
          </w14:textFill>
        </w:rPr>
        <w:t>），</w:t>
      </w:r>
      <w:r>
        <w:rPr>
          <w:color w:val="000000" w:themeColor="text1"/>
          <w:spacing w:val="9"/>
          <w:szCs w:val="24"/>
          <w:highlight w:val="none"/>
          <w14:textFill>
            <w14:solidFill>
              <w14:schemeClr w14:val="tx1"/>
            </w14:solidFill>
          </w14:textFill>
        </w:rPr>
        <w:t>可中</w:t>
      </w:r>
      <w:r>
        <w:rPr>
          <w:color w:val="000000" w:themeColor="text1"/>
          <w:spacing w:val="8"/>
          <w:szCs w:val="24"/>
          <w:highlight w:val="none"/>
          <w14:textFill>
            <w14:solidFill>
              <w14:schemeClr w14:val="tx1"/>
            </w14:solidFill>
          </w14:textFill>
        </w:rPr>
        <w:t>标后提供详细版。</w:t>
      </w:r>
    </w:p>
    <w:bookmarkEnd w:id="6"/>
    <w:bookmarkEnd w:id="263"/>
    <w:bookmarkEnd w:id="264"/>
    <w:p w14:paraId="08510ADF">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bookmarkStart w:id="339" w:name="_Hlt87783244"/>
      <w:bookmarkEnd w:id="339"/>
      <w:bookmarkStart w:id="340" w:name="_附件十六：措施项目清单计价表"/>
      <w:bookmarkEnd w:id="340"/>
      <w:bookmarkStart w:id="341" w:name="_Hlt87793582"/>
      <w:bookmarkEnd w:id="341"/>
      <w:bookmarkStart w:id="342" w:name="_附件二十一：土建工程、电气工程、给排水工程工程清单项目费汇总表"/>
      <w:bookmarkEnd w:id="342"/>
      <w:bookmarkStart w:id="343" w:name="_Toc137444778"/>
      <w:bookmarkStart w:id="344" w:name="_Toc13959"/>
      <w:bookmarkStart w:id="345" w:name="_Toc133160683"/>
      <w:bookmarkStart w:id="346" w:name="_Toc78794873"/>
      <w:bookmarkStart w:id="347" w:name="_Toc133815902"/>
      <w:bookmarkStart w:id="348" w:name="_Toc13722"/>
      <w:bookmarkStart w:id="349" w:name="_Toc132687128"/>
      <w:bookmarkStart w:id="350" w:name="_Toc142468134"/>
    </w:p>
    <w:p w14:paraId="29B37708">
      <w:pPr>
        <w:pStyle w:val="83"/>
        <w:keepNext w:val="0"/>
        <w:keepLines w:val="0"/>
        <w:widowControl w:val="0"/>
        <w:suppressLineNumbers w:val="0"/>
        <w:wordWrap w:val="0"/>
        <w:spacing w:before="0" w:beforeAutospacing="0" w:after="0" w:afterAutospacing="0"/>
        <w:ind w:left="0" w:right="0" w:firstLine="0"/>
        <w:jc w:val="both"/>
        <w:outlineLvl w:val="1"/>
        <w:rPr>
          <w:rFonts w:hint="eastAsia" w:ascii="宋体" w:hAnsi="宋体" w:eastAsia="宋体" w:cs="宋体"/>
          <w:b/>
          <w:bCs w:val="0"/>
          <w:color w:val="000000" w:themeColor="text1"/>
          <w:highlight w:val="none"/>
          <w:lang w:eastAsia="zh-CN"/>
          <w14:textFill>
            <w14:solidFill>
              <w14:schemeClr w14:val="tx1"/>
            </w14:solidFill>
          </w14:textFill>
        </w:rPr>
      </w:pPr>
      <w:bookmarkStart w:id="351" w:name="_Toc10638"/>
    </w:p>
    <w:p w14:paraId="5BE23626">
      <w:pPr>
        <w:pStyle w:val="83"/>
        <w:keepNext w:val="0"/>
        <w:keepLines w:val="0"/>
        <w:widowControl w:val="0"/>
        <w:suppressLineNumbers w:val="0"/>
        <w:wordWrap w:val="0"/>
        <w:spacing w:before="0" w:beforeAutospacing="0" w:after="0" w:afterAutospacing="0"/>
        <w:ind w:left="0" w:right="0" w:firstLine="0"/>
        <w:jc w:val="both"/>
        <w:outlineLvl w:val="1"/>
        <w:rPr>
          <w:rFonts w:hint="eastAsia" w:ascii="宋体" w:hAnsi="宋体" w:eastAsia="宋体" w:cs="宋体"/>
          <w:b/>
          <w:bCs w:val="0"/>
          <w:color w:val="000000" w:themeColor="text1"/>
          <w:highlight w:val="none"/>
          <w:lang w:eastAsia="zh-CN"/>
          <w14:textFill>
            <w14:solidFill>
              <w14:schemeClr w14:val="tx1"/>
            </w14:solidFill>
          </w14:textFill>
        </w:rPr>
      </w:pPr>
      <w:bookmarkStart w:id="352" w:name="_Toc15364"/>
    </w:p>
    <w:p w14:paraId="0812A798">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26B37437">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12E07A6E">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30548A83">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610FADE7">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531BA2D8">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3A91F762">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28865917">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0836B5CB">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327B313B">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27E76B27">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4246C15E">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18F4D8CA">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4A83DCAE">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73D8F148">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5F99E7AF">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3D540C54">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70EA13C3">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6442733E">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49DB9491">
      <w:pPr>
        <w:pStyle w:val="79"/>
        <w:rPr>
          <w:rFonts w:hint="eastAsia" w:ascii="宋体" w:hAnsi="宋体" w:eastAsia="宋体" w:cs="宋体"/>
          <w:b/>
          <w:bCs w:val="0"/>
          <w:color w:val="000000" w:themeColor="text1"/>
          <w:highlight w:val="none"/>
          <w:lang w:eastAsia="zh-CN"/>
          <w14:textFill>
            <w14:solidFill>
              <w14:schemeClr w14:val="tx1"/>
            </w14:solidFill>
          </w14:textFill>
        </w:rPr>
      </w:pPr>
    </w:p>
    <w:p w14:paraId="4A830972">
      <w:pPr>
        <w:pStyle w:val="83"/>
        <w:keepNext w:val="0"/>
        <w:keepLines w:val="0"/>
        <w:widowControl w:val="0"/>
        <w:suppressLineNumbers w:val="0"/>
        <w:wordWrap w:val="0"/>
        <w:spacing w:before="0" w:beforeAutospacing="0" w:after="0" w:afterAutospacing="0"/>
        <w:ind w:left="0" w:right="0" w:firstLine="0"/>
        <w:jc w:val="both"/>
        <w:outlineLvl w:val="1"/>
        <w:rPr>
          <w:rFonts w:hint="eastAsia" w:ascii="宋体" w:hAnsi="宋体" w:eastAsia="宋体" w:cs="宋体"/>
          <w:b/>
          <w:bCs w:val="0"/>
          <w:color w:val="000000" w:themeColor="text1"/>
          <w:highlight w:val="none"/>
          <w:lang w:val="en-US" w:eastAsia="zh-CN"/>
          <w14:textFill>
            <w14:solidFill>
              <w14:schemeClr w14:val="tx1"/>
            </w14:solidFill>
          </w14:textFill>
        </w:rPr>
      </w:pPr>
      <w:r>
        <w:rPr>
          <w:rFonts w:hint="eastAsia" w:ascii="宋体" w:hAnsi="宋体" w:eastAsia="宋体" w:cs="宋体"/>
          <w:b/>
          <w:bCs w:val="0"/>
          <w:color w:val="000000" w:themeColor="text1"/>
          <w:highlight w:val="none"/>
          <w:lang w:eastAsia="zh-CN"/>
          <w14:textFill>
            <w14:solidFill>
              <w14:schemeClr w14:val="tx1"/>
            </w14:solidFill>
          </w14:textFill>
        </w:rPr>
        <w:t>格式十</w:t>
      </w:r>
      <w:r>
        <w:rPr>
          <w:rFonts w:hint="eastAsia" w:hAnsi="宋体" w:cs="宋体"/>
          <w:b/>
          <w:bCs w:val="0"/>
          <w:color w:val="000000" w:themeColor="text1"/>
          <w:highlight w:val="none"/>
          <w:lang w:val="en-US" w:eastAsia="zh-CN"/>
          <w14:textFill>
            <w14:solidFill>
              <w14:schemeClr w14:val="tx1"/>
            </w14:solidFill>
          </w14:textFill>
        </w:rPr>
        <w:t>四</w:t>
      </w:r>
      <w:r>
        <w:rPr>
          <w:rFonts w:hint="eastAsia" w:ascii="宋体" w:hAnsi="宋体" w:eastAsia="宋体" w:cs="宋体"/>
          <w:b/>
          <w:bCs w:val="0"/>
          <w:color w:val="000000" w:themeColor="text1"/>
          <w:highlight w:val="none"/>
          <w:lang w:val="en-US" w:eastAsia="zh-CN"/>
          <w14:textFill>
            <w14:solidFill>
              <w14:schemeClr w14:val="tx1"/>
            </w14:solidFill>
          </w14:textFill>
        </w:rPr>
        <w:t xml:space="preserve">  定标因素评审资料</w:t>
      </w:r>
      <w:bookmarkEnd w:id="351"/>
      <w:bookmarkEnd w:id="352"/>
    </w:p>
    <w:p w14:paraId="19A92247">
      <w:pPr>
        <w:spacing w:line="500" w:lineRule="exact"/>
        <w:jc w:val="center"/>
        <w:rPr>
          <w:rFonts w:hint="eastAsia" w:ascii="宋体" w:hAnsi="宋体" w:eastAsia="宋体" w:cs="宋体"/>
          <w:b/>
          <w:bCs/>
          <w:color w:val="000000" w:themeColor="text1"/>
          <w:sz w:val="30"/>
          <w:szCs w:val="30"/>
          <w:highlight w:val="none"/>
          <w14:textFill>
            <w14:solidFill>
              <w14:schemeClr w14:val="tx1"/>
            </w14:solidFill>
          </w14:textFill>
        </w:rPr>
      </w:pPr>
      <w:r>
        <w:rPr>
          <w:rFonts w:hint="eastAsia" w:ascii="宋体" w:hAnsi="宋体" w:eastAsia="宋体" w:cs="宋体"/>
          <w:b/>
          <w:bCs/>
          <w:color w:val="000000" w:themeColor="text1"/>
          <w:sz w:val="30"/>
          <w:szCs w:val="30"/>
          <w:highlight w:val="none"/>
          <w:lang w:eastAsia="zh-CN"/>
          <w14:textFill>
            <w14:solidFill>
              <w14:schemeClr w14:val="tx1"/>
            </w14:solidFill>
          </w14:textFill>
        </w:rPr>
        <w:t>定标因素评审资料</w:t>
      </w:r>
    </w:p>
    <w:p w14:paraId="170EFF54">
      <w:pPr>
        <w:jc w:val="left"/>
        <w:rPr>
          <w:rFonts w:hint="eastAsia" w:ascii="宋体" w:hAnsi="宋体" w:eastAsia="宋体" w:cs="宋体"/>
          <w:color w:val="000000" w:themeColor="text1"/>
          <w:sz w:val="24"/>
          <w:highlight w:val="none"/>
          <w:lang w:eastAsia="zh-CN"/>
          <w14:textFill>
            <w14:solidFill>
              <w14:schemeClr w14:val="tx1"/>
            </w14:solidFill>
          </w14:textFill>
        </w:rPr>
      </w:pPr>
    </w:p>
    <w:p w14:paraId="51EF3855">
      <w:pPr>
        <w:spacing w:line="500" w:lineRule="exact"/>
        <w:ind w:firstLine="560" w:firstLineChars="200"/>
        <w:rPr>
          <w:rFonts w:hint="eastAsia" w:ascii="宋体" w:hAnsi="宋体" w:eastAsia="宋体" w:cs="宋体"/>
          <w:b w:val="0"/>
          <w:bCs w:val="0"/>
          <w:color w:val="000000" w:themeColor="text1"/>
          <w:sz w:val="28"/>
          <w:szCs w:val="28"/>
          <w:highlight w:val="none"/>
          <w:lang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投标人根据</w:t>
      </w:r>
      <w:r>
        <w:rPr>
          <w:rFonts w:hint="eastAsia" w:hAnsi="宋体" w:cs="宋体"/>
          <w:b w:val="0"/>
          <w:bCs w:val="0"/>
          <w:color w:val="000000" w:themeColor="text1"/>
          <w:sz w:val="28"/>
          <w:szCs w:val="28"/>
          <w:highlight w:val="none"/>
          <w:lang w:val="en-US" w:eastAsia="zh-CN"/>
          <w14:textFill>
            <w14:solidFill>
              <w14:schemeClr w14:val="tx1"/>
            </w14:solidFill>
          </w14:textFill>
        </w:rPr>
        <w:t>以下</w:t>
      </w:r>
      <w:r>
        <w:rPr>
          <w:rFonts w:hint="eastAsia" w:ascii="宋体" w:hAnsi="宋体" w:eastAsia="宋体" w:cs="宋体"/>
          <w:b w:val="0"/>
          <w:bCs w:val="0"/>
          <w:color w:val="000000" w:themeColor="text1"/>
          <w:sz w:val="28"/>
          <w:szCs w:val="28"/>
          <w:highlight w:val="none"/>
          <w:lang w:eastAsia="zh-CN"/>
          <w14:textFill>
            <w14:solidFill>
              <w14:schemeClr w14:val="tx1"/>
            </w14:solidFill>
          </w14:textFill>
        </w:rPr>
        <w:t>定标因素，</w:t>
      </w: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提交</w:t>
      </w:r>
      <w:r>
        <w:rPr>
          <w:rFonts w:hint="eastAsia" w:ascii="宋体" w:hAnsi="宋体" w:eastAsia="宋体" w:cs="宋体"/>
          <w:b w:val="0"/>
          <w:bCs w:val="0"/>
          <w:color w:val="000000" w:themeColor="text1"/>
          <w:sz w:val="28"/>
          <w:szCs w:val="28"/>
          <w:highlight w:val="none"/>
          <w:lang w:eastAsia="zh-CN"/>
          <w14:textFill>
            <w14:solidFill>
              <w14:schemeClr w14:val="tx1"/>
            </w14:solidFill>
          </w14:textFill>
        </w:rPr>
        <w:t>评审资料。</w:t>
      </w:r>
    </w:p>
    <w:p w14:paraId="6A229DA3">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（一）拟派团队管理能力与水平（履约能力）</w:t>
      </w:r>
    </w:p>
    <w:p w14:paraId="4B2D273D">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相对标准：拟派团队管理能力与水平（履约能力）强的定标候选人优于拟派团队管理能力与水平（履约能力）一般的定标候选人。</w:t>
      </w:r>
    </w:p>
    <w:p w14:paraId="384F290B">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（二）企业信誉</w:t>
      </w:r>
    </w:p>
    <w:p w14:paraId="16C72842">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相对标准：企业信誉评价好的定标候选人优于企业信誉评价一般的定标候选人。</w:t>
      </w:r>
    </w:p>
    <w:p w14:paraId="76526BFA">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（三）企业社会贡献（助力“百千万工程”、社会公益项目）</w:t>
      </w:r>
    </w:p>
    <w:p w14:paraId="37DAC947">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相对标准：承诺助力“百千万工程”的定标候选人优于未承诺的定标候选人（以《助力项目承诺书》为准）；参与过社会公益项目的定标候选人优于未参与过的定标候选人（提供相关佐证）。</w:t>
      </w:r>
    </w:p>
    <w:p w14:paraId="0BC8E648">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（四）评标报告</w:t>
      </w:r>
      <w:r>
        <w:rPr>
          <w:rFonts w:hint="eastAsia" w:hAnsi="宋体" w:cs="宋体"/>
          <w:strike w:val="0"/>
          <w:dstrike w:val="0"/>
          <w:color w:val="000000" w:themeColor="text1"/>
          <w:kern w:val="2"/>
          <w:sz w:val="24"/>
          <w:szCs w:val="24"/>
          <w:highlight w:val="none"/>
          <w:u w:val="none"/>
          <w:lang w:val="en-US" w:eastAsia="zh-CN" w:bidi="ar-SA"/>
          <w14:textFill>
            <w14:solidFill>
              <w14:schemeClr w14:val="tx1"/>
            </w14:solidFill>
          </w14:textFill>
        </w:rPr>
        <w:t>（评标报告由系统生成，投标人无需提供）</w:t>
      </w:r>
    </w:p>
    <w:p w14:paraId="2881D22F">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3671D2A1">
      <w:pPr>
        <w:shd w:val="clear" w:color="auto" w:fill="auto"/>
        <w:wordWrap w:val="0"/>
        <w:adjustRightInd w:val="0"/>
        <w:snapToGrid w:val="0"/>
        <w:spacing w:line="400" w:lineRule="exact"/>
        <w:ind w:firstLine="480" w:firstLineChars="200"/>
        <w:rPr>
          <w:rFonts w:hint="default"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（五）技术方案(总体概述、施工总进度计划及保证措施、质量保证措施等)</w:t>
      </w:r>
    </w:p>
    <w:p w14:paraId="760E48A8">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相对标准：根据企业提供技术方案优良的定标候选人优于技术方案一般的定标候选人。</w:t>
      </w:r>
    </w:p>
    <w:p w14:paraId="014BD0F2">
      <w:pPr>
        <w:keepNext w:val="0"/>
        <w:keepLines w:val="0"/>
        <w:widowControl/>
        <w:suppressLineNumbers w:val="0"/>
        <w:jc w:val="left"/>
        <w:rPr>
          <w:rFonts w:hint="eastAsia" w:ascii="宋体" w:hAnsi="宋体" w:eastAsia="宋体" w:cs="宋体"/>
          <w:color w:val="000000" w:themeColor="text1"/>
          <w:highlight w:val="none"/>
          <w14:textFill>
            <w14:solidFill>
              <w14:schemeClr w14:val="tx1"/>
            </w14:solidFill>
          </w14:textFill>
        </w:rPr>
      </w:pPr>
    </w:p>
    <w:p w14:paraId="1192272F">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70481FA3">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717CA5E">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018B995">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04FEA510">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D3E6511">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324BD50D">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3C3F0065">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322D35B1">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3E687AC8">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bookmarkEnd w:id="343"/>
    <w:bookmarkEnd w:id="344"/>
    <w:bookmarkEnd w:id="345"/>
    <w:bookmarkEnd w:id="346"/>
    <w:bookmarkEnd w:id="347"/>
    <w:bookmarkEnd w:id="348"/>
    <w:bookmarkEnd w:id="349"/>
    <w:bookmarkEnd w:id="350"/>
    <w:p w14:paraId="4DE06359">
      <w:pPr>
        <w:pStyle w:val="16"/>
        <w:rPr>
          <w:color w:val="000000" w:themeColor="text1"/>
          <w:highlight w:val="none"/>
          <w14:textFill>
            <w14:solidFill>
              <w14:schemeClr w14:val="tx1"/>
            </w14:solidFill>
          </w14:textFill>
        </w:rPr>
      </w:pPr>
    </w:p>
    <w:p w14:paraId="5F874CB0">
      <w:pPr>
        <w:rPr>
          <w:rFonts w:hint="eastAsia" w:ascii="宋体" w:hAnsi="宋体" w:eastAsia="宋体" w:cs="宋体"/>
          <w:b/>
          <w:bCs w:val="0"/>
          <w:color w:val="000000" w:themeColor="text1"/>
          <w:highlight w:val="none"/>
          <w:lang w:val="en-US" w:eastAsia="zh-CN"/>
          <w14:textFill>
            <w14:solidFill>
              <w14:schemeClr w14:val="tx1"/>
            </w14:solidFill>
          </w14:textFill>
        </w:rPr>
      </w:pPr>
      <w:bookmarkStart w:id="353" w:name="_Toc31994"/>
      <w:bookmarkStart w:id="354" w:name="_Toc30513"/>
      <w:r>
        <w:rPr>
          <w:rFonts w:hint="eastAsia" w:ascii="宋体" w:hAnsi="宋体" w:eastAsia="宋体" w:cs="宋体"/>
          <w:b/>
          <w:bCs w:val="0"/>
          <w:color w:val="000000" w:themeColor="text1"/>
          <w:highlight w:val="none"/>
          <w:lang w:eastAsia="zh-CN"/>
          <w14:textFill>
            <w14:solidFill>
              <w14:schemeClr w14:val="tx1"/>
            </w14:solidFill>
          </w14:textFill>
        </w:rPr>
        <w:t>格式十</w:t>
      </w:r>
      <w:r>
        <w:rPr>
          <w:rFonts w:hint="eastAsia" w:hAnsi="宋体" w:cs="宋体"/>
          <w:b/>
          <w:bCs w:val="0"/>
          <w:color w:val="000000" w:themeColor="text1"/>
          <w:highlight w:val="none"/>
          <w:lang w:val="en-US" w:eastAsia="zh-CN"/>
          <w14:textFill>
            <w14:solidFill>
              <w14:schemeClr w14:val="tx1"/>
            </w14:solidFill>
          </w14:textFill>
        </w:rPr>
        <w:t>五</w:t>
      </w:r>
      <w:r>
        <w:rPr>
          <w:rFonts w:hint="eastAsia" w:ascii="宋体" w:hAnsi="宋体" w:eastAsia="宋体" w:cs="宋体"/>
          <w:b/>
          <w:bCs w:val="0"/>
          <w:color w:val="000000" w:themeColor="text1"/>
          <w:highlight w:val="none"/>
          <w:lang w:val="en-US" w:eastAsia="zh-CN"/>
          <w14:textFill>
            <w14:solidFill>
              <w14:schemeClr w14:val="tx1"/>
            </w14:solidFill>
          </w14:textFill>
        </w:rPr>
        <w:t xml:space="preserve"> 助力项目承诺书</w:t>
      </w:r>
      <w:bookmarkEnd w:id="353"/>
      <w:bookmarkEnd w:id="354"/>
    </w:p>
    <w:p w14:paraId="39392ABD">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b/>
          <w:bCs/>
          <w:color w:val="000000" w:themeColor="text1"/>
          <w:sz w:val="32"/>
          <w:szCs w:val="32"/>
          <w:highlight w:val="none"/>
          <w:lang w:eastAsia="zh-CN"/>
          <w14:textFill>
            <w14:solidFill>
              <w14:schemeClr w14:val="tx1"/>
            </w14:solidFill>
          </w14:textFill>
        </w:rPr>
      </w:pPr>
      <w:r>
        <w:rPr>
          <w:rFonts w:hint="eastAsia" w:ascii="宋体" w:hAnsi="宋体" w:eastAsia="宋体" w:cs="宋体"/>
          <w:b/>
          <w:bCs/>
          <w:color w:val="000000" w:themeColor="text1"/>
          <w:sz w:val="32"/>
          <w:szCs w:val="32"/>
          <w:highlight w:val="none"/>
          <w:lang w:eastAsia="zh-CN"/>
          <w14:textFill>
            <w14:solidFill>
              <w14:schemeClr w14:val="tx1"/>
            </w14:solidFill>
          </w14:textFill>
        </w:rPr>
        <w:t>助力项目承诺书</w:t>
      </w:r>
    </w:p>
    <w:p w14:paraId="494F20E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797871FA">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致招标人：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03D37C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val="0"/>
          <w:bCs w:val="0"/>
          <w:i w:val="0"/>
          <w:iCs w:val="0"/>
          <w:color w:val="000000" w:themeColor="text1"/>
          <w:kern w:val="2"/>
          <w:sz w:val="24"/>
          <w:szCs w:val="24"/>
          <w:highlight w:val="none"/>
          <w:vertAlign w:val="baseline"/>
          <w:lang w:val="en-US" w:eastAsia="zh-CN" w:bidi="ar-SA"/>
          <w14:textFill>
            <w14:solidFill>
              <w14:schemeClr w14:val="tx1"/>
            </w14:solidFill>
          </w14:textFill>
        </w:rPr>
        <w:t>为落实省委、省政府关于实施“百县千镇万村高质量发展工程”（以下简称“百千</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万工程”）工作部署以及</w:t>
      </w:r>
      <w:r>
        <w:rPr>
          <w:rFonts w:hint="eastAsia" w:ascii="宋体" w:hAnsi="宋体" w:eastAsia="宋体" w:cs="宋体"/>
          <w:b w:val="0"/>
          <w:bCs w:val="0"/>
          <w:i w:val="0"/>
          <w:iCs w:val="0"/>
          <w:color w:val="000000" w:themeColor="text1"/>
          <w:kern w:val="2"/>
          <w:sz w:val="24"/>
          <w:szCs w:val="24"/>
          <w:highlight w:val="none"/>
          <w:vertAlign w:val="baseline"/>
          <w:lang w:val="en-US" w:eastAsia="zh-CN" w:bidi="ar-SA"/>
          <w14:textFill>
            <w14:solidFill>
              <w14:schemeClr w14:val="tx1"/>
            </w14:solidFill>
          </w14:textFill>
        </w:rPr>
        <w:t>省“百千万工程”指挥部关于建筑业企业“微利＋公益”参与“百千万工程”建设方式和《广东省“百县千镇万村高质量发展工程”指挥部城镇建设专班办公室印发关于推动建筑业央企助力“百千万工程”工作指引的通知》（粤城镇建设</w:t>
      </w:r>
      <w:r>
        <w:rPr>
          <w:rFonts w:hint="eastAsia" w:ascii="宋体" w:hAnsi="宋体" w:eastAsia="宋体" w:cs="宋体"/>
          <w:b w:val="0"/>
          <w:bCs w:val="0"/>
          <w:i w:val="0"/>
          <w:iCs w:val="0"/>
          <w:color w:val="000000" w:themeColor="text1"/>
          <w:kern w:val="0"/>
          <w:sz w:val="24"/>
          <w:szCs w:val="24"/>
          <w:highlight w:val="none"/>
          <w:vertAlign w:val="baseline"/>
          <w:lang w:val="en-US" w:eastAsia="zh-CN" w:bidi="ar-SA"/>
          <w14:textFill>
            <w14:solidFill>
              <w14:schemeClr w14:val="tx1"/>
            </w14:solidFill>
          </w14:textFill>
        </w:rPr>
        <w:t>〔2024〕11号</w:t>
      </w:r>
      <w:r>
        <w:rPr>
          <w:rFonts w:hint="eastAsia" w:ascii="宋体" w:hAnsi="宋体" w:eastAsia="宋体" w:cs="宋体"/>
          <w:b w:val="0"/>
          <w:bCs w:val="0"/>
          <w:i w:val="0"/>
          <w:iCs w:val="0"/>
          <w:color w:val="000000" w:themeColor="text1"/>
          <w:kern w:val="2"/>
          <w:sz w:val="24"/>
          <w:szCs w:val="24"/>
          <w:highlight w:val="none"/>
          <w:vertAlign w:val="baseline"/>
          <w:lang w:val="en-US" w:eastAsia="zh-CN" w:bidi="ar-SA"/>
          <w14:textFill>
            <w14:solidFill>
              <w14:schemeClr w14:val="tx1"/>
            </w14:solidFill>
          </w14:textFill>
        </w:rPr>
        <w:t>）等工作要求，我公司将按要求完成中标项目的同时，自愿利用</w:t>
      </w:r>
      <w:r>
        <w:rPr>
          <w:rFonts w:hint="eastAsia" w:ascii="宋体" w:hAnsi="宋体" w:eastAsia="宋体" w:cs="宋体"/>
          <w:color w:val="000000" w:themeColor="text1"/>
          <w:sz w:val="24"/>
          <w:szCs w:val="24"/>
          <w:highlight w:val="none"/>
          <w:lang w:val="en-US" w:eastAsia="zh-CN"/>
          <w14:textFill>
            <w14:solidFill>
              <w14:schemeClr w14:val="tx1"/>
            </w14:solidFill>
          </w14:textFill>
        </w:rPr>
        <w:t>本企业的合理利润，积极做好</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助力项目建设，就此</w:t>
      </w:r>
      <w:r>
        <w:rPr>
          <w:rFonts w:hint="eastAsia" w:ascii="宋体" w:hAnsi="宋体" w:eastAsia="宋体" w:cs="宋体"/>
          <w:color w:val="000000" w:themeColor="text1"/>
          <w:sz w:val="24"/>
          <w:szCs w:val="24"/>
          <w:highlight w:val="none"/>
          <w14:textFill>
            <w14:solidFill>
              <w14:schemeClr w14:val="tx1"/>
            </w14:solidFill>
          </w14:textFill>
        </w:rPr>
        <w:t>我方承诺如下：</w:t>
      </w:r>
    </w:p>
    <w:p w14:paraId="187F876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我方愿以</w:t>
      </w:r>
      <w:r>
        <w:rPr>
          <w:rFonts w:hint="eastAsia" w:ascii="宋体" w:hAnsi="宋体" w:eastAsia="宋体" w:cs="宋体"/>
          <w:b w:val="0"/>
          <w:bCs w:val="0"/>
          <w:i w:val="0"/>
          <w:iCs w:val="0"/>
          <w:color w:val="000000" w:themeColor="text1"/>
          <w:kern w:val="2"/>
          <w:sz w:val="24"/>
          <w:szCs w:val="24"/>
          <w:highlight w:val="none"/>
          <w:vertAlign w:val="baseline"/>
          <w:lang w:val="en-US" w:eastAsia="zh-CN" w:bidi="ar-SA"/>
          <w14:textFill>
            <w14:solidFill>
              <w14:schemeClr w14:val="tx1"/>
            </w14:solidFill>
          </w14:textFill>
        </w:rPr>
        <w:t>本项</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目施工最高投标限价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%的资金，用于助力“百千万工程”中的公益性项目建设，具体实施助力项目从各级“百千万工程”指挥部提供的项目建设清单（项目库）中选取。</w:t>
      </w:r>
    </w:p>
    <w:p w14:paraId="2A1153B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2、如我方中标，承诺完成助力项目建设所用的资金是本企业的自有资金，不使用中标项目内的资金作为助力项目建设资金。</w:t>
      </w:r>
    </w:p>
    <w:p w14:paraId="3DFE9348">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3、如我方中标，在中标项目发出中标通知书之日起至签订中标项目承包合同前，我方将按要求与助力项目业主单位按招标文件要求签订助力协议书，确定具体助力项目、投资额度、工期进度和质量标准等内容（含折算助力项目投资金额中的预扣减或扣减额处理办法）。</w:t>
      </w:r>
    </w:p>
    <w:p w14:paraId="12DA716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4、如我方中标，我方将按照协议书要求做好助力项目建设工作，按时保质保量完成“百千万工程”助力任务并移交整个工程，确保助力项目质量达到合格标准，并承诺本工程的保修期按有关规定及双方签署的协议要求执行。同时，按规定做好助力项目结算工作。</w:t>
      </w:r>
    </w:p>
    <w:p w14:paraId="63F6C357">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5、如我方中标，将严格履行助力协议。招标人或助力项目业主单位发现我方有未按协议书履行投标助力承诺行为的，愿接受有关部门对我方进行诚信扣分及将有关失信行为上传信用广东和信用中国等诚信平台；对于有严重违反投标承诺，影响助力项目建设质量、进度或损害公共利益的，我方将接受依法依规作出的处理。</w:t>
      </w:r>
    </w:p>
    <w:p w14:paraId="5630E757">
      <w:pPr>
        <w:pStyle w:val="12"/>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80" w:firstLineChars="200"/>
        <w:jc w:val="both"/>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我方同意在投标人须知规定的投标有效期内严格遵守本企业投标文件的各项承诺，如有违约，愿承担相应违约责任。</w:t>
      </w:r>
    </w:p>
    <w:p w14:paraId="2581EFB5">
      <w:pPr>
        <w:pStyle w:val="12"/>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80" w:firstLineChars="200"/>
        <w:jc w:val="both"/>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1700764">
      <w:pPr>
        <w:pStyle w:val="12"/>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80" w:firstLineChars="200"/>
        <w:jc w:val="both"/>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0BBF25B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(盖电子印章）</w:t>
      </w:r>
    </w:p>
    <w:p w14:paraId="1AB4DE8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4D8EF35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（电子签名</w:t>
      </w:r>
      <w:r>
        <w:rPr>
          <w:rFonts w:hint="eastAsia" w:ascii="宋体" w:hAnsi="宋体" w:eastAsia="宋体" w:cs="宋体"/>
          <w:color w:val="000000" w:themeColor="text1"/>
          <w:sz w:val="24"/>
          <w:szCs w:val="24"/>
          <w:highlight w:val="none"/>
          <w:lang w:eastAsia="zh-CN"/>
          <w14:textFill>
            <w14:solidFill>
              <w14:schemeClr w14:val="tx1"/>
            </w14:solidFill>
          </w14:textFill>
        </w:rPr>
        <w:t>或</w:t>
      </w:r>
      <w:r>
        <w:rPr>
          <w:rFonts w:hint="eastAsia" w:ascii="宋体" w:hAnsi="宋体" w:eastAsia="宋体" w:cs="宋体"/>
          <w:color w:val="000000" w:themeColor="text1"/>
          <w:sz w:val="24"/>
          <w:szCs w:val="24"/>
          <w:highlight w:val="none"/>
          <w14:textFill>
            <w14:solidFill>
              <w14:schemeClr w14:val="tx1"/>
            </w14:solidFill>
          </w14:textFill>
        </w:rPr>
        <w:t>盖电子印章）</w:t>
      </w:r>
    </w:p>
    <w:p w14:paraId="1723C10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51804EC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日期：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1DD8703E">
      <w:pPr>
        <w:keepNext w:val="0"/>
        <w:keepLines w:val="0"/>
        <w:pageBreakBefore w:val="0"/>
        <w:widowControl w:val="0"/>
        <w:kinsoku/>
        <w:wordWrap/>
        <w:overflowPunct/>
        <w:topLinePunct w:val="0"/>
        <w:autoSpaceDE/>
        <w:autoSpaceDN/>
        <w:bidi w:val="0"/>
        <w:adjustRightInd/>
        <w:snapToGrid/>
        <w:spacing w:line="300" w:lineRule="exac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p>
    <w:p w14:paraId="7811669C">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注：上述承诺书中的</w:t>
      </w:r>
      <w:r>
        <w:rPr>
          <w:rFonts w:hint="eastAsia" w:ascii="宋体" w:hAnsi="宋体" w:eastAsia="宋体" w:cs="宋体"/>
          <w:b w:val="0"/>
          <w:bCs w:val="0"/>
          <w:i w:val="0"/>
          <w:iCs w:val="0"/>
          <w:color w:val="000000" w:themeColor="text1"/>
          <w:kern w:val="2"/>
          <w:sz w:val="24"/>
          <w:szCs w:val="24"/>
          <w:highlight w:val="none"/>
          <w:u w:val="none" w:color="auto"/>
          <w:vertAlign w:val="baseline"/>
          <w:lang w:val="en-US" w:eastAsia="zh-CN" w:bidi="ar-SA"/>
          <w14:textFill>
            <w14:solidFill>
              <w14:schemeClr w14:val="tx1"/>
            </w14:solidFill>
          </w14:textFill>
        </w:rPr>
        <w:t>企业社会贡献下浮率要使用阿拉伯数字填报，但不得填报负值，否则作无效投标处理。企业社会贡献下浮率没有填报任何数字的按无企业社会贡献处理，但不作无效投标处理</w:t>
      </w:r>
    </w:p>
    <w:p w14:paraId="179A2DA3">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color w:val="000000" w:themeColor="text1"/>
          <w:highlight w:val="none"/>
          <w14:textFill>
            <w14:solidFill>
              <w14:schemeClr w14:val="tx1"/>
            </w14:solidFill>
          </w14:textFill>
        </w:rPr>
      </w:pPr>
    </w:p>
    <w:p w14:paraId="660D5490">
      <w:pPr>
        <w:pStyle w:val="16"/>
        <w:ind w:firstLine="480"/>
        <w:rPr>
          <w:color w:val="000000" w:themeColor="text1"/>
          <w:highlight w:val="none"/>
          <w14:textFill>
            <w14:solidFill>
              <w14:schemeClr w14:val="tx1"/>
            </w14:solidFill>
          </w14:textFill>
        </w:rPr>
      </w:pPr>
    </w:p>
    <w:p w14:paraId="361D48AE">
      <w:pPr>
        <w:pStyle w:val="16"/>
        <w:ind w:firstLine="480"/>
        <w:rPr>
          <w:color w:val="000000" w:themeColor="text1"/>
          <w:highlight w:val="none"/>
          <w14:textFill>
            <w14:solidFill>
              <w14:schemeClr w14:val="tx1"/>
            </w14:solidFill>
          </w14:textFill>
        </w:rPr>
      </w:pPr>
    </w:p>
    <w:p w14:paraId="002AF7F9">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08E9C6A0">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142B3079">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52F470E5">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6BA389AB">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C08FD6E">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6BDA0980">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3D916663">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AA95C13">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50109D8D">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6633F647">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520CC01C">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10DD434A">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1F621346">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4BFE95EC">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31481F8E">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15EAABB0">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31E50222">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324D06E6">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1EE7874">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2BDE6C9">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7D8C363E">
      <w:pPr>
        <w:pStyle w:val="2"/>
        <w:wordWrap w:val="0"/>
        <w:autoSpaceDE/>
        <w:autoSpaceDN/>
        <w:snapToGrid w:val="0"/>
        <w:spacing w:line="440" w:lineRule="exact"/>
        <w:jc w:val="center"/>
        <w:rPr>
          <w:rFonts w:hint="eastAsia" w:ascii="Times New Roman"/>
          <w:b/>
          <w:snapToGrid w:val="0"/>
          <w:color w:val="000000" w:themeColor="text1"/>
          <w:sz w:val="24"/>
          <w:highlight w:val="none"/>
          <w:lang w:val="en-US" w:eastAsia="zh-CN"/>
          <w14:textFill>
            <w14:solidFill>
              <w14:schemeClr w14:val="tx1"/>
            </w14:solidFill>
          </w14:textFill>
        </w:rPr>
      </w:pPr>
      <w:bookmarkStart w:id="355" w:name="_Toc31501"/>
      <w:bookmarkStart w:id="356" w:name="_Toc28290"/>
      <w:bookmarkStart w:id="357" w:name="_Toc25407"/>
      <w:r>
        <w:rPr>
          <w:rFonts w:hint="eastAsia" w:ascii="Times New Roman"/>
          <w:b/>
          <w:snapToGrid w:val="0"/>
          <w:color w:val="000000" w:themeColor="text1"/>
          <w:sz w:val="24"/>
          <w:highlight w:val="none"/>
          <w:lang w:val="en-US" w:eastAsia="zh-CN"/>
          <w14:textFill>
            <w14:solidFill>
              <w14:schemeClr w14:val="tx1"/>
            </w14:solidFill>
          </w14:textFill>
        </w:rPr>
        <w:t>.</w:t>
      </w:r>
      <w:bookmarkEnd w:id="355"/>
      <w:bookmarkEnd w:id="356"/>
      <w:bookmarkEnd w:id="357"/>
    </w:p>
    <w:p w14:paraId="04061AD4">
      <w:pPr>
        <w:rPr>
          <w:rFonts w:hint="eastAsia" w:ascii="Times New Roman"/>
          <w:b/>
          <w:snapToGrid w:val="0"/>
          <w:color w:val="000000" w:themeColor="text1"/>
          <w:sz w:val="24"/>
          <w:highlight w:val="none"/>
          <w14:textFill>
            <w14:solidFill>
              <w14:schemeClr w14:val="tx1"/>
            </w14:solidFill>
          </w14:textFill>
        </w:rPr>
      </w:pPr>
      <w:bookmarkStart w:id="358" w:name="_Toc27712"/>
      <w:r>
        <w:rPr>
          <w:rFonts w:hint="eastAsia" w:ascii="Times New Roman"/>
          <w:b/>
          <w:snapToGrid w:val="0"/>
          <w:color w:val="000000" w:themeColor="text1"/>
          <w:sz w:val="24"/>
          <w:highlight w:val="none"/>
          <w14:textFill>
            <w14:solidFill>
              <w14:schemeClr w14:val="tx1"/>
            </w14:solidFill>
          </w14:textFill>
        </w:rPr>
        <w:br w:type="page"/>
      </w:r>
    </w:p>
    <w:p w14:paraId="1345BA1C">
      <w:pPr>
        <w:pStyle w:val="2"/>
        <w:wordWrap w:val="0"/>
        <w:autoSpaceDE/>
        <w:autoSpaceDN/>
        <w:snapToGrid w:val="0"/>
        <w:spacing w:line="440" w:lineRule="exact"/>
        <w:jc w:val="center"/>
        <w:rPr>
          <w:rFonts w:ascii="Times New Roman"/>
          <w:b/>
          <w:snapToGrid w:val="0"/>
          <w:color w:val="000000" w:themeColor="text1"/>
          <w:sz w:val="24"/>
          <w:highlight w:val="none"/>
          <w14:textFill>
            <w14:solidFill>
              <w14:schemeClr w14:val="tx1"/>
            </w14:solidFill>
          </w14:textFill>
        </w:rPr>
      </w:pPr>
      <w:r>
        <w:rPr>
          <w:rFonts w:hint="eastAsia" w:ascii="Times New Roman"/>
          <w:b/>
          <w:snapToGrid w:val="0"/>
          <w:color w:val="000000" w:themeColor="text1"/>
          <w:sz w:val="24"/>
          <w:highlight w:val="none"/>
          <w14:textFill>
            <w14:solidFill>
              <w14:schemeClr w14:val="tx1"/>
            </w14:solidFill>
          </w14:textFill>
        </w:rPr>
        <w:t>第七章 建设工程施工合同</w:t>
      </w:r>
      <w:bookmarkEnd w:id="358"/>
    </w:p>
    <w:p w14:paraId="4C585605">
      <w:pPr>
        <w:wordWrap w:val="0"/>
        <w:adjustRightInd w:val="0"/>
        <w:snapToGrid w:val="0"/>
        <w:spacing w:line="440" w:lineRule="exact"/>
        <w:rPr>
          <w:rFonts w:ascii="Times New Roman"/>
          <w:snapToGrid w:val="0"/>
          <w:color w:val="000000" w:themeColor="text1"/>
          <w:kern w:val="0"/>
          <w:highlight w:val="none"/>
          <w14:textFill>
            <w14:solidFill>
              <w14:schemeClr w14:val="tx1"/>
            </w14:solidFill>
          </w14:textFill>
        </w:rPr>
      </w:pPr>
    </w:p>
    <w:p w14:paraId="426058BA">
      <w:pPr>
        <w:wordWrap w:val="0"/>
        <w:adjustRightInd w:val="0"/>
        <w:snapToGrid w:val="0"/>
        <w:spacing w:line="440" w:lineRule="exact"/>
        <w:ind w:firstLine="48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（略），按《广东省建设工程标准施工合同》（2009年版）或《建设工程施工合同（示范文本）》（GF—2017—0201）执行。</w:t>
      </w:r>
    </w:p>
    <w:p w14:paraId="01612D11">
      <w:pPr>
        <w:pStyle w:val="16"/>
        <w:ind w:firstLine="480"/>
        <w:rPr>
          <w:color w:val="000000" w:themeColor="text1"/>
          <w:highlight w:val="none"/>
          <w14:textFill>
            <w14:solidFill>
              <w14:schemeClr w14:val="tx1"/>
            </w14:solidFill>
          </w14:textFill>
        </w:rPr>
      </w:pPr>
    </w:p>
    <w:p w14:paraId="2EEFF61E">
      <w:pPr>
        <w:pStyle w:val="16"/>
        <w:ind w:firstLine="480"/>
        <w:rPr>
          <w:color w:val="000000" w:themeColor="text1"/>
          <w:highlight w:val="none"/>
          <w14:textFill>
            <w14:solidFill>
              <w14:schemeClr w14:val="tx1"/>
            </w14:solidFill>
          </w14:textFill>
        </w:rPr>
      </w:pPr>
    </w:p>
    <w:sectPr>
      <w:footerReference r:id="rId9" w:type="default"/>
      <w:endnotePr>
        <w:numFmt w:val="decimal"/>
      </w:endnotePr>
      <w:pgSz w:w="11906" w:h="16838"/>
      <w:pgMar w:top="1701" w:right="1531" w:bottom="1417" w:left="1531" w:header="850" w:footer="992" w:gutter="0"/>
      <w:pgNumType w:fmt="decimal"/>
      <w:cols w:space="72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627C4">
    <w:pPr>
      <w:pStyle w:val="20"/>
    </w:pPr>
  </w:p>
  <w:p w14:paraId="59476281">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E0BA9">
    <w:pPr>
      <w:pStyle w:val="20"/>
    </w:pPr>
  </w:p>
  <w:p w14:paraId="668C1F05">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98072">
    <w:pPr>
      <w:pStyle w:val="20"/>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C502A3">
                          <w:pPr>
                            <w:pStyle w:val="20"/>
                          </w:pPr>
                          <w:r>
                            <w:rPr>
                              <w:rFonts w:hint="eastAsia" w:ascii="Times New Roman"/>
                              <w:sz w:val="21"/>
                            </w:rPr>
                            <w:t>—</w:t>
                          </w: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74</w:t>
                          </w:r>
                          <w:r>
                            <w:rPr>
                              <w:rFonts w:ascii="Times New Roman"/>
                              <w:sz w:val="21"/>
                            </w:rPr>
                            <w:fldChar w:fldCharType="end"/>
                          </w:r>
                          <w:r>
                            <w:rPr>
                              <w:rFonts w:hint="eastAsia" w:ascii="Times New Roman"/>
                              <w:sz w:val="21"/>
                            </w:rPr>
                            <w:t>—</w:t>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TsUXhwwEAAI4DAAAOAAAAAAAAAAEAIAAAAB4BAABkcnMvZTJvRG9jLnhtbFBL&#10;BQYAAAAABgAGAFkBAABTBQAAAAA=&#10;">
              <v:fill on="f" focussize="0,0"/>
              <v:stroke on="f"/>
              <v:imagedata o:title=""/>
              <o:lock v:ext="edit" aspectratio="f"/>
              <v:textbox inset="0mm,0mm,0mm,0mm" style="mso-fit-shape-to-text:t;">
                <w:txbxContent>
                  <w:p w14:paraId="15C502A3">
                    <w:pPr>
                      <w:pStyle w:val="20"/>
                    </w:pPr>
                    <w:r>
                      <w:rPr>
                        <w:rFonts w:hint="eastAsia" w:ascii="Times New Roman"/>
                        <w:sz w:val="21"/>
                      </w:rPr>
                      <w:t>—</w:t>
                    </w: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74</w:t>
                    </w:r>
                    <w:r>
                      <w:rPr>
                        <w:rFonts w:ascii="Times New Roman"/>
                        <w:sz w:val="21"/>
                      </w:rPr>
                      <w:fldChar w:fldCharType="end"/>
                    </w:r>
                    <w:r>
                      <w:rPr>
                        <w:rFonts w:hint="eastAsia" w:ascii="Times New Roman"/>
                        <w:sz w:val="21"/>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B5C86">
    <w:pPr>
      <w:pStyle w:val="20"/>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DE731F">
                          <w:pPr>
                            <w:pStyle w:val="20"/>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71DE731F">
                    <w:pPr>
                      <w:pStyle w:val="20"/>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2500E">
    <w:pPr>
      <w:pStyle w:val="29"/>
      <w:rPr>
        <w:rFonts w:hint="default"/>
        <w:lang w:val="en-US" w:eastAsia="zh-CN"/>
      </w:rPr>
    </w:pPr>
    <w:r>
      <w:rPr>
        <w:sz w:val="24"/>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6823C">
                          <w:pPr>
                            <w:pStyle w:val="20"/>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53D6823C">
                    <w:pPr>
                      <w:pStyle w:val="20"/>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5CBB09"/>
    <w:multiLevelType w:val="singleLevel"/>
    <w:tmpl w:val="4D5CBB09"/>
    <w:lvl w:ilvl="0" w:tentative="0">
      <w:start w:val="5"/>
      <w:numFmt w:val="decimal"/>
      <w:lvlText w:val="%1."/>
      <w:lvlJc w:val="left"/>
      <w:pPr>
        <w:tabs>
          <w:tab w:val="left" w:pos="312"/>
        </w:tabs>
      </w:pPr>
    </w:lvl>
  </w:abstractNum>
  <w:abstractNum w:abstractNumId="1">
    <w:nsid w:val="6E075C2A"/>
    <w:multiLevelType w:val="singleLevel"/>
    <w:tmpl w:val="6E075C2A"/>
    <w:lvl w:ilvl="0" w:tentative="0">
      <w:start w:val="4"/>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240"/>
  <w:drawingGridVerticalSpacing w:val="164"/>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1NjFjODQ1MTMyZDQ3YTZmOTdhN2Q1MGRhMmM3NTUifQ=="/>
    <w:docVar w:name="KSO_WPS_MARK_KEY" w:val="339fc04a-30c4-466d-ab1a-b9d928989bea"/>
  </w:docVars>
  <w:rsids>
    <w:rsidRoot w:val="00172A27"/>
    <w:rsid w:val="000813CE"/>
    <w:rsid w:val="000E790D"/>
    <w:rsid w:val="000F0624"/>
    <w:rsid w:val="00126A2C"/>
    <w:rsid w:val="00156E02"/>
    <w:rsid w:val="00172A27"/>
    <w:rsid w:val="001740E2"/>
    <w:rsid w:val="00204CA9"/>
    <w:rsid w:val="00253E2F"/>
    <w:rsid w:val="004804C4"/>
    <w:rsid w:val="00485BD6"/>
    <w:rsid w:val="00495004"/>
    <w:rsid w:val="004A677C"/>
    <w:rsid w:val="00513943"/>
    <w:rsid w:val="00552F5A"/>
    <w:rsid w:val="00595F4C"/>
    <w:rsid w:val="005A0837"/>
    <w:rsid w:val="005D2C6E"/>
    <w:rsid w:val="005F4FE1"/>
    <w:rsid w:val="00662AF1"/>
    <w:rsid w:val="00735061"/>
    <w:rsid w:val="00783750"/>
    <w:rsid w:val="0087472C"/>
    <w:rsid w:val="008859E0"/>
    <w:rsid w:val="008B6453"/>
    <w:rsid w:val="008B6564"/>
    <w:rsid w:val="008C1629"/>
    <w:rsid w:val="008D4A88"/>
    <w:rsid w:val="00947E79"/>
    <w:rsid w:val="00976E7B"/>
    <w:rsid w:val="009E7023"/>
    <w:rsid w:val="009F585C"/>
    <w:rsid w:val="00A07B86"/>
    <w:rsid w:val="00B27F3B"/>
    <w:rsid w:val="00C36006"/>
    <w:rsid w:val="00D5717A"/>
    <w:rsid w:val="00D807B7"/>
    <w:rsid w:val="00D9012D"/>
    <w:rsid w:val="00E33250"/>
    <w:rsid w:val="00E65E40"/>
    <w:rsid w:val="00EB05EA"/>
    <w:rsid w:val="00EE7485"/>
    <w:rsid w:val="00F156C7"/>
    <w:rsid w:val="00F625F8"/>
    <w:rsid w:val="00FB15EA"/>
    <w:rsid w:val="00FB73F0"/>
    <w:rsid w:val="01001B5E"/>
    <w:rsid w:val="01065CF6"/>
    <w:rsid w:val="011F3697"/>
    <w:rsid w:val="01317F69"/>
    <w:rsid w:val="014C6B51"/>
    <w:rsid w:val="01635D69"/>
    <w:rsid w:val="016F0A91"/>
    <w:rsid w:val="01833670"/>
    <w:rsid w:val="018A6571"/>
    <w:rsid w:val="018A7679"/>
    <w:rsid w:val="01D953BA"/>
    <w:rsid w:val="021717B9"/>
    <w:rsid w:val="02385327"/>
    <w:rsid w:val="028C1649"/>
    <w:rsid w:val="02922898"/>
    <w:rsid w:val="02B01361"/>
    <w:rsid w:val="02E37041"/>
    <w:rsid w:val="03004C9D"/>
    <w:rsid w:val="030C022E"/>
    <w:rsid w:val="03315C3D"/>
    <w:rsid w:val="034C6D1C"/>
    <w:rsid w:val="04003D73"/>
    <w:rsid w:val="04007ABA"/>
    <w:rsid w:val="045A2C6F"/>
    <w:rsid w:val="048932A3"/>
    <w:rsid w:val="04A6192B"/>
    <w:rsid w:val="05195F1A"/>
    <w:rsid w:val="05533E9B"/>
    <w:rsid w:val="05717EE4"/>
    <w:rsid w:val="057E6B27"/>
    <w:rsid w:val="059C2833"/>
    <w:rsid w:val="05D673E7"/>
    <w:rsid w:val="060754D4"/>
    <w:rsid w:val="065C13E1"/>
    <w:rsid w:val="06610A75"/>
    <w:rsid w:val="0670034A"/>
    <w:rsid w:val="06C4753C"/>
    <w:rsid w:val="07031B00"/>
    <w:rsid w:val="072C105E"/>
    <w:rsid w:val="072D11D3"/>
    <w:rsid w:val="078438FD"/>
    <w:rsid w:val="078D3A1F"/>
    <w:rsid w:val="079274FA"/>
    <w:rsid w:val="07A1523B"/>
    <w:rsid w:val="07C5758F"/>
    <w:rsid w:val="07D52C71"/>
    <w:rsid w:val="07D62FDE"/>
    <w:rsid w:val="07F30447"/>
    <w:rsid w:val="082A5712"/>
    <w:rsid w:val="08472853"/>
    <w:rsid w:val="084F5A4B"/>
    <w:rsid w:val="089F73EA"/>
    <w:rsid w:val="08DB54AE"/>
    <w:rsid w:val="08E37419"/>
    <w:rsid w:val="090534FC"/>
    <w:rsid w:val="0911242E"/>
    <w:rsid w:val="094654CB"/>
    <w:rsid w:val="09526CCE"/>
    <w:rsid w:val="0957416C"/>
    <w:rsid w:val="095B1587"/>
    <w:rsid w:val="09A5364E"/>
    <w:rsid w:val="09AA019F"/>
    <w:rsid w:val="09C5316B"/>
    <w:rsid w:val="09CE23B5"/>
    <w:rsid w:val="0A067AB9"/>
    <w:rsid w:val="0A0A7E5D"/>
    <w:rsid w:val="0A401492"/>
    <w:rsid w:val="0A656ED5"/>
    <w:rsid w:val="0A79028B"/>
    <w:rsid w:val="0A7D7D7B"/>
    <w:rsid w:val="0A8C7778"/>
    <w:rsid w:val="0ABE7321"/>
    <w:rsid w:val="0ADD081A"/>
    <w:rsid w:val="0AF3628F"/>
    <w:rsid w:val="0B0F299D"/>
    <w:rsid w:val="0B112BB9"/>
    <w:rsid w:val="0B4140F7"/>
    <w:rsid w:val="0B463C9D"/>
    <w:rsid w:val="0B9D0C4F"/>
    <w:rsid w:val="0BAF665A"/>
    <w:rsid w:val="0C0361B2"/>
    <w:rsid w:val="0C264F0A"/>
    <w:rsid w:val="0C2F1549"/>
    <w:rsid w:val="0C473915"/>
    <w:rsid w:val="0C6D2FCD"/>
    <w:rsid w:val="0C9413AC"/>
    <w:rsid w:val="0C982D80"/>
    <w:rsid w:val="0CA07ACE"/>
    <w:rsid w:val="0CC003F3"/>
    <w:rsid w:val="0CC057D6"/>
    <w:rsid w:val="0CD30126"/>
    <w:rsid w:val="0D161723"/>
    <w:rsid w:val="0D29243C"/>
    <w:rsid w:val="0D363981"/>
    <w:rsid w:val="0D366D45"/>
    <w:rsid w:val="0D414A18"/>
    <w:rsid w:val="0D4232B6"/>
    <w:rsid w:val="0D5C45C0"/>
    <w:rsid w:val="0D957E4A"/>
    <w:rsid w:val="0DB36FE8"/>
    <w:rsid w:val="0E6F0323"/>
    <w:rsid w:val="0E9658AF"/>
    <w:rsid w:val="0F37049E"/>
    <w:rsid w:val="0F3E3116"/>
    <w:rsid w:val="0FBE0EC3"/>
    <w:rsid w:val="0FE03B0E"/>
    <w:rsid w:val="10162E29"/>
    <w:rsid w:val="101B48E8"/>
    <w:rsid w:val="102739F7"/>
    <w:rsid w:val="10296831"/>
    <w:rsid w:val="10336C65"/>
    <w:rsid w:val="1049590D"/>
    <w:rsid w:val="105E064F"/>
    <w:rsid w:val="10694EE1"/>
    <w:rsid w:val="10741A94"/>
    <w:rsid w:val="107854F6"/>
    <w:rsid w:val="10DE3B7C"/>
    <w:rsid w:val="10DF5DAE"/>
    <w:rsid w:val="10E70644"/>
    <w:rsid w:val="11201C74"/>
    <w:rsid w:val="112436E1"/>
    <w:rsid w:val="112C1A21"/>
    <w:rsid w:val="115B06EA"/>
    <w:rsid w:val="11737A94"/>
    <w:rsid w:val="117F25BB"/>
    <w:rsid w:val="11934328"/>
    <w:rsid w:val="11F1104F"/>
    <w:rsid w:val="123635C4"/>
    <w:rsid w:val="124226EB"/>
    <w:rsid w:val="127D39B1"/>
    <w:rsid w:val="12A80195"/>
    <w:rsid w:val="12BD20DF"/>
    <w:rsid w:val="12C051E0"/>
    <w:rsid w:val="12C12CBB"/>
    <w:rsid w:val="12D44BF8"/>
    <w:rsid w:val="130A73A9"/>
    <w:rsid w:val="133C362E"/>
    <w:rsid w:val="138B03FE"/>
    <w:rsid w:val="13C74A9A"/>
    <w:rsid w:val="14825190"/>
    <w:rsid w:val="149D77CF"/>
    <w:rsid w:val="14A30F50"/>
    <w:rsid w:val="14AF5FBF"/>
    <w:rsid w:val="14DE1D5E"/>
    <w:rsid w:val="14E05AD6"/>
    <w:rsid w:val="150C0679"/>
    <w:rsid w:val="156B7D91"/>
    <w:rsid w:val="159863B1"/>
    <w:rsid w:val="15B42ABF"/>
    <w:rsid w:val="15B52041"/>
    <w:rsid w:val="15C12761"/>
    <w:rsid w:val="15C56632"/>
    <w:rsid w:val="15DF1577"/>
    <w:rsid w:val="16267E71"/>
    <w:rsid w:val="162B0E39"/>
    <w:rsid w:val="16361726"/>
    <w:rsid w:val="163E52CD"/>
    <w:rsid w:val="164766AD"/>
    <w:rsid w:val="167C7217"/>
    <w:rsid w:val="16825090"/>
    <w:rsid w:val="1692153E"/>
    <w:rsid w:val="16A46254"/>
    <w:rsid w:val="16B8213B"/>
    <w:rsid w:val="16BD5E50"/>
    <w:rsid w:val="16E84FFC"/>
    <w:rsid w:val="16EA7BE5"/>
    <w:rsid w:val="17084394"/>
    <w:rsid w:val="173C4B1A"/>
    <w:rsid w:val="174662BC"/>
    <w:rsid w:val="1751770F"/>
    <w:rsid w:val="176F6C9D"/>
    <w:rsid w:val="17B95607"/>
    <w:rsid w:val="17F62DD5"/>
    <w:rsid w:val="18053987"/>
    <w:rsid w:val="183C2959"/>
    <w:rsid w:val="184719C8"/>
    <w:rsid w:val="18910E95"/>
    <w:rsid w:val="18954E2A"/>
    <w:rsid w:val="18C36995"/>
    <w:rsid w:val="18DD5C74"/>
    <w:rsid w:val="191044B0"/>
    <w:rsid w:val="195E7E85"/>
    <w:rsid w:val="19C85F5C"/>
    <w:rsid w:val="19F16090"/>
    <w:rsid w:val="1A4131B9"/>
    <w:rsid w:val="1A4C20DA"/>
    <w:rsid w:val="1A506CB8"/>
    <w:rsid w:val="1A6C61D9"/>
    <w:rsid w:val="1A78529D"/>
    <w:rsid w:val="1A9E1DA5"/>
    <w:rsid w:val="1ADF228A"/>
    <w:rsid w:val="1AE222C4"/>
    <w:rsid w:val="1B0E45B3"/>
    <w:rsid w:val="1B0F0EC3"/>
    <w:rsid w:val="1B1F5972"/>
    <w:rsid w:val="1B2304CB"/>
    <w:rsid w:val="1B3275D1"/>
    <w:rsid w:val="1B667E61"/>
    <w:rsid w:val="1B844F28"/>
    <w:rsid w:val="1B9D1DD5"/>
    <w:rsid w:val="1B9E59BA"/>
    <w:rsid w:val="1BE74BA6"/>
    <w:rsid w:val="1BEF6C23"/>
    <w:rsid w:val="1BF06998"/>
    <w:rsid w:val="1BF43C15"/>
    <w:rsid w:val="1C5635D6"/>
    <w:rsid w:val="1CCB5476"/>
    <w:rsid w:val="1D0E0DA2"/>
    <w:rsid w:val="1D141CAC"/>
    <w:rsid w:val="1D1D0F4A"/>
    <w:rsid w:val="1D3A2862"/>
    <w:rsid w:val="1D502C3B"/>
    <w:rsid w:val="1D55171C"/>
    <w:rsid w:val="1D69459E"/>
    <w:rsid w:val="1DB4365C"/>
    <w:rsid w:val="1DD94AF8"/>
    <w:rsid w:val="1DE1641B"/>
    <w:rsid w:val="1E081BFA"/>
    <w:rsid w:val="1E114F52"/>
    <w:rsid w:val="1E1D141A"/>
    <w:rsid w:val="1EBC3110"/>
    <w:rsid w:val="1ECB21F4"/>
    <w:rsid w:val="1ED4311B"/>
    <w:rsid w:val="1F220A99"/>
    <w:rsid w:val="1F262338"/>
    <w:rsid w:val="1F6F04E9"/>
    <w:rsid w:val="200C1802"/>
    <w:rsid w:val="20210AC6"/>
    <w:rsid w:val="20281BCE"/>
    <w:rsid w:val="20A026A6"/>
    <w:rsid w:val="20BD6CCC"/>
    <w:rsid w:val="20D12947"/>
    <w:rsid w:val="20DB53A4"/>
    <w:rsid w:val="20F8421E"/>
    <w:rsid w:val="2103252D"/>
    <w:rsid w:val="2118410D"/>
    <w:rsid w:val="218A22F4"/>
    <w:rsid w:val="2192066D"/>
    <w:rsid w:val="219569C3"/>
    <w:rsid w:val="21CF15AE"/>
    <w:rsid w:val="21E440B7"/>
    <w:rsid w:val="224551CB"/>
    <w:rsid w:val="224D0523"/>
    <w:rsid w:val="224F429B"/>
    <w:rsid w:val="22623FCE"/>
    <w:rsid w:val="226B5E23"/>
    <w:rsid w:val="227B4008"/>
    <w:rsid w:val="227D0885"/>
    <w:rsid w:val="227E0643"/>
    <w:rsid w:val="22B13B24"/>
    <w:rsid w:val="22B92624"/>
    <w:rsid w:val="23381CEE"/>
    <w:rsid w:val="235C28BC"/>
    <w:rsid w:val="23B065AE"/>
    <w:rsid w:val="23DF164F"/>
    <w:rsid w:val="23EB6BEB"/>
    <w:rsid w:val="24126687"/>
    <w:rsid w:val="24470640"/>
    <w:rsid w:val="248D42DE"/>
    <w:rsid w:val="24910736"/>
    <w:rsid w:val="24962A42"/>
    <w:rsid w:val="24BA4892"/>
    <w:rsid w:val="24EB680D"/>
    <w:rsid w:val="252F3F10"/>
    <w:rsid w:val="25AA7504"/>
    <w:rsid w:val="25C04D26"/>
    <w:rsid w:val="25C6309C"/>
    <w:rsid w:val="25C81807"/>
    <w:rsid w:val="25CD411B"/>
    <w:rsid w:val="26526878"/>
    <w:rsid w:val="26667E05"/>
    <w:rsid w:val="26A07F53"/>
    <w:rsid w:val="26A8388C"/>
    <w:rsid w:val="26B53690"/>
    <w:rsid w:val="27280C17"/>
    <w:rsid w:val="2728585C"/>
    <w:rsid w:val="2729330D"/>
    <w:rsid w:val="27313F6F"/>
    <w:rsid w:val="275639D6"/>
    <w:rsid w:val="275F6D2E"/>
    <w:rsid w:val="27984584"/>
    <w:rsid w:val="27B14719"/>
    <w:rsid w:val="27BF79B9"/>
    <w:rsid w:val="27E2170E"/>
    <w:rsid w:val="28887BBF"/>
    <w:rsid w:val="28A81A10"/>
    <w:rsid w:val="28F82424"/>
    <w:rsid w:val="29135C0E"/>
    <w:rsid w:val="2937324F"/>
    <w:rsid w:val="29392613"/>
    <w:rsid w:val="29421D31"/>
    <w:rsid w:val="29736EE0"/>
    <w:rsid w:val="2A13482E"/>
    <w:rsid w:val="2A251746"/>
    <w:rsid w:val="2A623FBA"/>
    <w:rsid w:val="2AA42CAA"/>
    <w:rsid w:val="2AC27A05"/>
    <w:rsid w:val="2AFF1AAF"/>
    <w:rsid w:val="2B4166E9"/>
    <w:rsid w:val="2B683CD8"/>
    <w:rsid w:val="2B6C5576"/>
    <w:rsid w:val="2B7A739F"/>
    <w:rsid w:val="2B9E3B1D"/>
    <w:rsid w:val="2BC5112A"/>
    <w:rsid w:val="2BD65CAA"/>
    <w:rsid w:val="2BF118A2"/>
    <w:rsid w:val="2C0D2D55"/>
    <w:rsid w:val="2C183670"/>
    <w:rsid w:val="2C267E1B"/>
    <w:rsid w:val="2C290723"/>
    <w:rsid w:val="2C351313"/>
    <w:rsid w:val="2C4311A5"/>
    <w:rsid w:val="2C4D3FF3"/>
    <w:rsid w:val="2C4F43C7"/>
    <w:rsid w:val="2C724190"/>
    <w:rsid w:val="2CAC09AC"/>
    <w:rsid w:val="2CAE7E10"/>
    <w:rsid w:val="2CD21D51"/>
    <w:rsid w:val="2CD51841"/>
    <w:rsid w:val="2D09157D"/>
    <w:rsid w:val="2D197283"/>
    <w:rsid w:val="2D38581D"/>
    <w:rsid w:val="2D431DB2"/>
    <w:rsid w:val="2D51162C"/>
    <w:rsid w:val="2D5717A7"/>
    <w:rsid w:val="2D6D3F15"/>
    <w:rsid w:val="2D7352E2"/>
    <w:rsid w:val="2D934D7B"/>
    <w:rsid w:val="2DAD3E66"/>
    <w:rsid w:val="2DCA63B9"/>
    <w:rsid w:val="2E1D2B43"/>
    <w:rsid w:val="2E2D39FF"/>
    <w:rsid w:val="2E5A0250"/>
    <w:rsid w:val="2E770718"/>
    <w:rsid w:val="2EA761E1"/>
    <w:rsid w:val="2EC15BD9"/>
    <w:rsid w:val="2ED43E1F"/>
    <w:rsid w:val="2F05440B"/>
    <w:rsid w:val="2F176141"/>
    <w:rsid w:val="2F3E191F"/>
    <w:rsid w:val="2F4B1946"/>
    <w:rsid w:val="2F6A001E"/>
    <w:rsid w:val="2F702F42"/>
    <w:rsid w:val="2F8A62F5"/>
    <w:rsid w:val="2FB60924"/>
    <w:rsid w:val="2FDA63FB"/>
    <w:rsid w:val="2FE13F69"/>
    <w:rsid w:val="2FEA73B1"/>
    <w:rsid w:val="30172D3B"/>
    <w:rsid w:val="3018665F"/>
    <w:rsid w:val="30645BC4"/>
    <w:rsid w:val="306C5257"/>
    <w:rsid w:val="308248B4"/>
    <w:rsid w:val="30B30AAC"/>
    <w:rsid w:val="30D23ED2"/>
    <w:rsid w:val="310C10BB"/>
    <w:rsid w:val="314B3E80"/>
    <w:rsid w:val="31955FDF"/>
    <w:rsid w:val="31D248C8"/>
    <w:rsid w:val="31D41643"/>
    <w:rsid w:val="31D51879"/>
    <w:rsid w:val="32026A5B"/>
    <w:rsid w:val="32123E9C"/>
    <w:rsid w:val="3229551B"/>
    <w:rsid w:val="32325C26"/>
    <w:rsid w:val="324778D5"/>
    <w:rsid w:val="32523C53"/>
    <w:rsid w:val="32611C83"/>
    <w:rsid w:val="32743B56"/>
    <w:rsid w:val="32BE2779"/>
    <w:rsid w:val="32C76078"/>
    <w:rsid w:val="32D305D1"/>
    <w:rsid w:val="32E93950"/>
    <w:rsid w:val="32EC67F3"/>
    <w:rsid w:val="33053F92"/>
    <w:rsid w:val="33BA63EC"/>
    <w:rsid w:val="33DB57DF"/>
    <w:rsid w:val="342C1BED"/>
    <w:rsid w:val="34437F20"/>
    <w:rsid w:val="34660C80"/>
    <w:rsid w:val="34735BC7"/>
    <w:rsid w:val="348F7DD1"/>
    <w:rsid w:val="349F69BC"/>
    <w:rsid w:val="34B47F8E"/>
    <w:rsid w:val="34C74165"/>
    <w:rsid w:val="3507158F"/>
    <w:rsid w:val="35215623"/>
    <w:rsid w:val="352B1D73"/>
    <w:rsid w:val="353930E1"/>
    <w:rsid w:val="35771BC5"/>
    <w:rsid w:val="35921F32"/>
    <w:rsid w:val="35E30B2B"/>
    <w:rsid w:val="35F15BE6"/>
    <w:rsid w:val="363370DF"/>
    <w:rsid w:val="36401AD9"/>
    <w:rsid w:val="36436AD9"/>
    <w:rsid w:val="365827F7"/>
    <w:rsid w:val="365B7948"/>
    <w:rsid w:val="368A369C"/>
    <w:rsid w:val="369F1D0C"/>
    <w:rsid w:val="36A06A1C"/>
    <w:rsid w:val="36F92C9A"/>
    <w:rsid w:val="36FE3E1F"/>
    <w:rsid w:val="371E7EC5"/>
    <w:rsid w:val="37296C09"/>
    <w:rsid w:val="378F31A6"/>
    <w:rsid w:val="37935F95"/>
    <w:rsid w:val="37964580"/>
    <w:rsid w:val="37973489"/>
    <w:rsid w:val="37DA5DEB"/>
    <w:rsid w:val="37F039D3"/>
    <w:rsid w:val="3825367C"/>
    <w:rsid w:val="383D25F2"/>
    <w:rsid w:val="389B38FE"/>
    <w:rsid w:val="38AA3B82"/>
    <w:rsid w:val="38EE5BAC"/>
    <w:rsid w:val="39070133"/>
    <w:rsid w:val="39215211"/>
    <w:rsid w:val="392456E2"/>
    <w:rsid w:val="392804BD"/>
    <w:rsid w:val="397F651D"/>
    <w:rsid w:val="398C62F9"/>
    <w:rsid w:val="3992139A"/>
    <w:rsid w:val="39A71E6F"/>
    <w:rsid w:val="3A096720"/>
    <w:rsid w:val="3A103EB8"/>
    <w:rsid w:val="3A125E82"/>
    <w:rsid w:val="3A385253"/>
    <w:rsid w:val="3A527B91"/>
    <w:rsid w:val="3A5C6ECF"/>
    <w:rsid w:val="3AAC5FCE"/>
    <w:rsid w:val="3AF43A9F"/>
    <w:rsid w:val="3B007A89"/>
    <w:rsid w:val="3B0D7690"/>
    <w:rsid w:val="3B5A482F"/>
    <w:rsid w:val="3B6B5CA0"/>
    <w:rsid w:val="3B89738A"/>
    <w:rsid w:val="3BB50377"/>
    <w:rsid w:val="3BF41E5E"/>
    <w:rsid w:val="3BFA6BCE"/>
    <w:rsid w:val="3BFC5C93"/>
    <w:rsid w:val="3C1C08F2"/>
    <w:rsid w:val="3C6B3628"/>
    <w:rsid w:val="3C74072E"/>
    <w:rsid w:val="3C890B1C"/>
    <w:rsid w:val="3CDC0368"/>
    <w:rsid w:val="3D0C6BB9"/>
    <w:rsid w:val="3D142020"/>
    <w:rsid w:val="3D143C22"/>
    <w:rsid w:val="3D844AF4"/>
    <w:rsid w:val="3D90085D"/>
    <w:rsid w:val="3DA821F1"/>
    <w:rsid w:val="3DBB74FB"/>
    <w:rsid w:val="3DE22EEA"/>
    <w:rsid w:val="3DE93F38"/>
    <w:rsid w:val="3DFA3EDF"/>
    <w:rsid w:val="3E030708"/>
    <w:rsid w:val="3E170F38"/>
    <w:rsid w:val="3E4203B8"/>
    <w:rsid w:val="3E44447A"/>
    <w:rsid w:val="3EBB4732"/>
    <w:rsid w:val="3EFF1D4F"/>
    <w:rsid w:val="3F05257C"/>
    <w:rsid w:val="3F47212A"/>
    <w:rsid w:val="3F7B18D7"/>
    <w:rsid w:val="3F9421C3"/>
    <w:rsid w:val="3FBB5D0C"/>
    <w:rsid w:val="3FBD063E"/>
    <w:rsid w:val="3FC61702"/>
    <w:rsid w:val="3FE017A1"/>
    <w:rsid w:val="3FF64A70"/>
    <w:rsid w:val="400640D1"/>
    <w:rsid w:val="4022790E"/>
    <w:rsid w:val="40BB482D"/>
    <w:rsid w:val="410D345B"/>
    <w:rsid w:val="414836DE"/>
    <w:rsid w:val="414D76D2"/>
    <w:rsid w:val="41D67795"/>
    <w:rsid w:val="41EC1AAA"/>
    <w:rsid w:val="42240113"/>
    <w:rsid w:val="427369E6"/>
    <w:rsid w:val="4289789D"/>
    <w:rsid w:val="42984A4B"/>
    <w:rsid w:val="42B526FB"/>
    <w:rsid w:val="42DE3A88"/>
    <w:rsid w:val="42E020F1"/>
    <w:rsid w:val="42E12EC5"/>
    <w:rsid w:val="42E3660E"/>
    <w:rsid w:val="43432C09"/>
    <w:rsid w:val="435A387A"/>
    <w:rsid w:val="436112E1"/>
    <w:rsid w:val="438556A5"/>
    <w:rsid w:val="439A3786"/>
    <w:rsid w:val="43C57150"/>
    <w:rsid w:val="44193CE7"/>
    <w:rsid w:val="441A7E0D"/>
    <w:rsid w:val="4484172B"/>
    <w:rsid w:val="44C90CE4"/>
    <w:rsid w:val="44F3240C"/>
    <w:rsid w:val="450E7246"/>
    <w:rsid w:val="45264590"/>
    <w:rsid w:val="458B507A"/>
    <w:rsid w:val="45C44F68"/>
    <w:rsid w:val="45CE4402"/>
    <w:rsid w:val="45D16987"/>
    <w:rsid w:val="460C5E7C"/>
    <w:rsid w:val="462C48A5"/>
    <w:rsid w:val="4644208A"/>
    <w:rsid w:val="4666543F"/>
    <w:rsid w:val="469B6ECE"/>
    <w:rsid w:val="46A3216A"/>
    <w:rsid w:val="47291E54"/>
    <w:rsid w:val="4759106A"/>
    <w:rsid w:val="47595282"/>
    <w:rsid w:val="477140C4"/>
    <w:rsid w:val="4790726C"/>
    <w:rsid w:val="47D51828"/>
    <w:rsid w:val="47F866B8"/>
    <w:rsid w:val="48355C72"/>
    <w:rsid w:val="48C540C0"/>
    <w:rsid w:val="48D507A7"/>
    <w:rsid w:val="49126F48"/>
    <w:rsid w:val="491F2342"/>
    <w:rsid w:val="49516671"/>
    <w:rsid w:val="49540847"/>
    <w:rsid w:val="49C3453C"/>
    <w:rsid w:val="49CE556B"/>
    <w:rsid w:val="49ED3E05"/>
    <w:rsid w:val="4A01737A"/>
    <w:rsid w:val="4A121587"/>
    <w:rsid w:val="4A655B5A"/>
    <w:rsid w:val="4A927004"/>
    <w:rsid w:val="4ACE54AE"/>
    <w:rsid w:val="4AD17C6A"/>
    <w:rsid w:val="4AFD42C5"/>
    <w:rsid w:val="4B315A3D"/>
    <w:rsid w:val="4B502367"/>
    <w:rsid w:val="4B661552"/>
    <w:rsid w:val="4B771FE9"/>
    <w:rsid w:val="4B950DF6"/>
    <w:rsid w:val="4BB46D99"/>
    <w:rsid w:val="4BEA19F6"/>
    <w:rsid w:val="4BEC431A"/>
    <w:rsid w:val="4C6B04AB"/>
    <w:rsid w:val="4C6F2CC0"/>
    <w:rsid w:val="4C8C73CE"/>
    <w:rsid w:val="4CDB65A8"/>
    <w:rsid w:val="4CDB6676"/>
    <w:rsid w:val="4CDC3905"/>
    <w:rsid w:val="4CEF795D"/>
    <w:rsid w:val="4CF54FD3"/>
    <w:rsid w:val="4D021D86"/>
    <w:rsid w:val="4D0A11D2"/>
    <w:rsid w:val="4D5F0F87"/>
    <w:rsid w:val="4D812938"/>
    <w:rsid w:val="4D890B1B"/>
    <w:rsid w:val="4DE906B8"/>
    <w:rsid w:val="4E0B2A9E"/>
    <w:rsid w:val="4E6C5709"/>
    <w:rsid w:val="4E8F2CDB"/>
    <w:rsid w:val="4E9D3A56"/>
    <w:rsid w:val="4ECB2A7D"/>
    <w:rsid w:val="4ED06ACC"/>
    <w:rsid w:val="4EDE7C89"/>
    <w:rsid w:val="4EF11423"/>
    <w:rsid w:val="4F6519E3"/>
    <w:rsid w:val="4F9D18F3"/>
    <w:rsid w:val="500A476B"/>
    <w:rsid w:val="501F738D"/>
    <w:rsid w:val="5039786D"/>
    <w:rsid w:val="5069304B"/>
    <w:rsid w:val="50783F59"/>
    <w:rsid w:val="50B9231E"/>
    <w:rsid w:val="50C2777B"/>
    <w:rsid w:val="511424B5"/>
    <w:rsid w:val="5167777C"/>
    <w:rsid w:val="51C9681B"/>
    <w:rsid w:val="51E341EA"/>
    <w:rsid w:val="52151C14"/>
    <w:rsid w:val="521A547C"/>
    <w:rsid w:val="52360186"/>
    <w:rsid w:val="526E75A9"/>
    <w:rsid w:val="52742FD2"/>
    <w:rsid w:val="527B2548"/>
    <w:rsid w:val="52831CC6"/>
    <w:rsid w:val="529E1C09"/>
    <w:rsid w:val="52A665A4"/>
    <w:rsid w:val="52DC5653"/>
    <w:rsid w:val="52DD4AA0"/>
    <w:rsid w:val="530C7202"/>
    <w:rsid w:val="53114155"/>
    <w:rsid w:val="53334E5E"/>
    <w:rsid w:val="53391322"/>
    <w:rsid w:val="53414F13"/>
    <w:rsid w:val="53847694"/>
    <w:rsid w:val="53C300FF"/>
    <w:rsid w:val="542E16B3"/>
    <w:rsid w:val="54883993"/>
    <w:rsid w:val="54DB6CF8"/>
    <w:rsid w:val="550860CF"/>
    <w:rsid w:val="55175CA3"/>
    <w:rsid w:val="553053B0"/>
    <w:rsid w:val="5531145B"/>
    <w:rsid w:val="55643A30"/>
    <w:rsid w:val="55843DEA"/>
    <w:rsid w:val="559823FB"/>
    <w:rsid w:val="55C220B3"/>
    <w:rsid w:val="55F35C7A"/>
    <w:rsid w:val="56384123"/>
    <w:rsid w:val="565572D8"/>
    <w:rsid w:val="56566652"/>
    <w:rsid w:val="567A7499"/>
    <w:rsid w:val="568A7075"/>
    <w:rsid w:val="569A39D5"/>
    <w:rsid w:val="56B87FEA"/>
    <w:rsid w:val="56D67886"/>
    <w:rsid w:val="573B211D"/>
    <w:rsid w:val="574F1CE9"/>
    <w:rsid w:val="577FDFCB"/>
    <w:rsid w:val="578D049F"/>
    <w:rsid w:val="57AB4496"/>
    <w:rsid w:val="57C918F1"/>
    <w:rsid w:val="58371FD0"/>
    <w:rsid w:val="58483847"/>
    <w:rsid w:val="585B78F0"/>
    <w:rsid w:val="58D94568"/>
    <w:rsid w:val="5974396A"/>
    <w:rsid w:val="597E5CE4"/>
    <w:rsid w:val="59BE7B1D"/>
    <w:rsid w:val="59EF0458"/>
    <w:rsid w:val="5A366BCB"/>
    <w:rsid w:val="5A9A7FEA"/>
    <w:rsid w:val="5AA33671"/>
    <w:rsid w:val="5B38246D"/>
    <w:rsid w:val="5B8272E2"/>
    <w:rsid w:val="5B841BB9"/>
    <w:rsid w:val="5B886B23"/>
    <w:rsid w:val="5BA1515F"/>
    <w:rsid w:val="5BF47170"/>
    <w:rsid w:val="5BF80343"/>
    <w:rsid w:val="5C0B7EB0"/>
    <w:rsid w:val="5C50666A"/>
    <w:rsid w:val="5C8A5924"/>
    <w:rsid w:val="5CB80A3F"/>
    <w:rsid w:val="5CE46DB3"/>
    <w:rsid w:val="5CED5785"/>
    <w:rsid w:val="5CF20651"/>
    <w:rsid w:val="5D201945"/>
    <w:rsid w:val="5D4E06D0"/>
    <w:rsid w:val="5D7E531B"/>
    <w:rsid w:val="5D87034D"/>
    <w:rsid w:val="5DCA2F62"/>
    <w:rsid w:val="5DCB0B0A"/>
    <w:rsid w:val="5DDD340B"/>
    <w:rsid w:val="5DFF4CA0"/>
    <w:rsid w:val="5E5341F0"/>
    <w:rsid w:val="5E806055"/>
    <w:rsid w:val="5E856373"/>
    <w:rsid w:val="5E9345EC"/>
    <w:rsid w:val="5E9A2EB6"/>
    <w:rsid w:val="5EF120D4"/>
    <w:rsid w:val="5F456F62"/>
    <w:rsid w:val="5F666756"/>
    <w:rsid w:val="5F9606E2"/>
    <w:rsid w:val="5FA338FA"/>
    <w:rsid w:val="5FB971CA"/>
    <w:rsid w:val="5FC51497"/>
    <w:rsid w:val="5FDA7209"/>
    <w:rsid w:val="5FE7724F"/>
    <w:rsid w:val="606F2E37"/>
    <w:rsid w:val="60BE5E66"/>
    <w:rsid w:val="60C35212"/>
    <w:rsid w:val="60CE088C"/>
    <w:rsid w:val="60E70217"/>
    <w:rsid w:val="6115578D"/>
    <w:rsid w:val="611565F2"/>
    <w:rsid w:val="61700C15"/>
    <w:rsid w:val="61715ABC"/>
    <w:rsid w:val="61903065"/>
    <w:rsid w:val="61DA765A"/>
    <w:rsid w:val="61DE2270"/>
    <w:rsid w:val="620F48D2"/>
    <w:rsid w:val="627D75CB"/>
    <w:rsid w:val="62C41163"/>
    <w:rsid w:val="62EC5CB1"/>
    <w:rsid w:val="6340208E"/>
    <w:rsid w:val="635A392B"/>
    <w:rsid w:val="636812F3"/>
    <w:rsid w:val="639A175B"/>
    <w:rsid w:val="63A177AC"/>
    <w:rsid w:val="643853BF"/>
    <w:rsid w:val="64725610"/>
    <w:rsid w:val="64A77044"/>
    <w:rsid w:val="64BD6E23"/>
    <w:rsid w:val="64C4389A"/>
    <w:rsid w:val="64E9313E"/>
    <w:rsid w:val="64FE49C2"/>
    <w:rsid w:val="655C6080"/>
    <w:rsid w:val="658B24C1"/>
    <w:rsid w:val="659F422A"/>
    <w:rsid w:val="65B348B5"/>
    <w:rsid w:val="65CD0D2C"/>
    <w:rsid w:val="65D11CD3"/>
    <w:rsid w:val="65D663B5"/>
    <w:rsid w:val="65D963DB"/>
    <w:rsid w:val="65E46075"/>
    <w:rsid w:val="66062C37"/>
    <w:rsid w:val="66136878"/>
    <w:rsid w:val="662D2233"/>
    <w:rsid w:val="66377F53"/>
    <w:rsid w:val="664A237C"/>
    <w:rsid w:val="66504D7D"/>
    <w:rsid w:val="66717333"/>
    <w:rsid w:val="66746EB1"/>
    <w:rsid w:val="66866C98"/>
    <w:rsid w:val="668C0955"/>
    <w:rsid w:val="66BA2932"/>
    <w:rsid w:val="66D87988"/>
    <w:rsid w:val="670D43FE"/>
    <w:rsid w:val="67136C12"/>
    <w:rsid w:val="674622CC"/>
    <w:rsid w:val="674F55EC"/>
    <w:rsid w:val="675D5718"/>
    <w:rsid w:val="676A713E"/>
    <w:rsid w:val="676F0E01"/>
    <w:rsid w:val="67793947"/>
    <w:rsid w:val="67830574"/>
    <w:rsid w:val="678418BE"/>
    <w:rsid w:val="678710AA"/>
    <w:rsid w:val="678A4349"/>
    <w:rsid w:val="6796514D"/>
    <w:rsid w:val="679715F1"/>
    <w:rsid w:val="67A63E75"/>
    <w:rsid w:val="67B176A0"/>
    <w:rsid w:val="67CC6DC1"/>
    <w:rsid w:val="67EE31DB"/>
    <w:rsid w:val="681D04F5"/>
    <w:rsid w:val="68761FE1"/>
    <w:rsid w:val="687F0BFB"/>
    <w:rsid w:val="68A76E4E"/>
    <w:rsid w:val="68B63CF9"/>
    <w:rsid w:val="68D97D4B"/>
    <w:rsid w:val="68F8079F"/>
    <w:rsid w:val="69172997"/>
    <w:rsid w:val="6919541B"/>
    <w:rsid w:val="69A71343"/>
    <w:rsid w:val="69B63C5E"/>
    <w:rsid w:val="69CA10DE"/>
    <w:rsid w:val="69D31A90"/>
    <w:rsid w:val="69EB559E"/>
    <w:rsid w:val="69FD3262"/>
    <w:rsid w:val="6A090914"/>
    <w:rsid w:val="6A1F142A"/>
    <w:rsid w:val="6ABF6769"/>
    <w:rsid w:val="6AE34B4E"/>
    <w:rsid w:val="6AED28C2"/>
    <w:rsid w:val="6B077A3D"/>
    <w:rsid w:val="6B2F38EF"/>
    <w:rsid w:val="6B7632CC"/>
    <w:rsid w:val="6C1765A4"/>
    <w:rsid w:val="6C2958C9"/>
    <w:rsid w:val="6C35541B"/>
    <w:rsid w:val="6C4C35F0"/>
    <w:rsid w:val="6C986FDB"/>
    <w:rsid w:val="6CA54535"/>
    <w:rsid w:val="6CC961B8"/>
    <w:rsid w:val="6CEB1E92"/>
    <w:rsid w:val="6CF3094C"/>
    <w:rsid w:val="6D0C032C"/>
    <w:rsid w:val="6D176D30"/>
    <w:rsid w:val="6D9258E0"/>
    <w:rsid w:val="6DA25CBE"/>
    <w:rsid w:val="6DA36DE1"/>
    <w:rsid w:val="6DC24EEE"/>
    <w:rsid w:val="6DC76061"/>
    <w:rsid w:val="6DD1150A"/>
    <w:rsid w:val="6DE14AD3"/>
    <w:rsid w:val="6DEA3C30"/>
    <w:rsid w:val="6E3C2B6A"/>
    <w:rsid w:val="6E4121AE"/>
    <w:rsid w:val="6E435064"/>
    <w:rsid w:val="6E6D5640"/>
    <w:rsid w:val="6E8E73EA"/>
    <w:rsid w:val="6EAB3BD4"/>
    <w:rsid w:val="6EB45747"/>
    <w:rsid w:val="6EBE2CF5"/>
    <w:rsid w:val="6EE23831"/>
    <w:rsid w:val="6EED58A5"/>
    <w:rsid w:val="6F1536B5"/>
    <w:rsid w:val="6F37578E"/>
    <w:rsid w:val="6F9D2E48"/>
    <w:rsid w:val="6FC67B2E"/>
    <w:rsid w:val="700A1DCB"/>
    <w:rsid w:val="70622071"/>
    <w:rsid w:val="707315C8"/>
    <w:rsid w:val="70886EBE"/>
    <w:rsid w:val="70F8517F"/>
    <w:rsid w:val="711F61B4"/>
    <w:rsid w:val="71284C03"/>
    <w:rsid w:val="71500A63"/>
    <w:rsid w:val="71861FE4"/>
    <w:rsid w:val="71ED1E0E"/>
    <w:rsid w:val="72640322"/>
    <w:rsid w:val="72641377"/>
    <w:rsid w:val="72702E0F"/>
    <w:rsid w:val="72781E3A"/>
    <w:rsid w:val="72A43708"/>
    <w:rsid w:val="72BD7A32"/>
    <w:rsid w:val="72EF6671"/>
    <w:rsid w:val="73255078"/>
    <w:rsid w:val="737E5EBB"/>
    <w:rsid w:val="73886A8E"/>
    <w:rsid w:val="73BF7E51"/>
    <w:rsid w:val="73F303E1"/>
    <w:rsid w:val="74185868"/>
    <w:rsid w:val="741B0EB4"/>
    <w:rsid w:val="74770345"/>
    <w:rsid w:val="74A40D4F"/>
    <w:rsid w:val="74DE73D6"/>
    <w:rsid w:val="750C08A2"/>
    <w:rsid w:val="752E6A42"/>
    <w:rsid w:val="75491A51"/>
    <w:rsid w:val="75A629FF"/>
    <w:rsid w:val="75B8013C"/>
    <w:rsid w:val="75DE7121"/>
    <w:rsid w:val="75F401CA"/>
    <w:rsid w:val="76193DFA"/>
    <w:rsid w:val="76261454"/>
    <w:rsid w:val="76932C6F"/>
    <w:rsid w:val="76A96199"/>
    <w:rsid w:val="770976EA"/>
    <w:rsid w:val="77494EF6"/>
    <w:rsid w:val="777A3566"/>
    <w:rsid w:val="77912588"/>
    <w:rsid w:val="77AE3DED"/>
    <w:rsid w:val="77F1448F"/>
    <w:rsid w:val="781E5D2E"/>
    <w:rsid w:val="7820118F"/>
    <w:rsid w:val="7843417C"/>
    <w:rsid w:val="788C05D2"/>
    <w:rsid w:val="789B69F1"/>
    <w:rsid w:val="78A524CA"/>
    <w:rsid w:val="78F833FC"/>
    <w:rsid w:val="79330A4E"/>
    <w:rsid w:val="79A62319"/>
    <w:rsid w:val="79AA0D57"/>
    <w:rsid w:val="79D3D0C7"/>
    <w:rsid w:val="79F91F7E"/>
    <w:rsid w:val="79FA27F0"/>
    <w:rsid w:val="7A025071"/>
    <w:rsid w:val="7A055BC3"/>
    <w:rsid w:val="7A073EBA"/>
    <w:rsid w:val="7A4805DF"/>
    <w:rsid w:val="7A5A3A7C"/>
    <w:rsid w:val="7A707A80"/>
    <w:rsid w:val="7A8716F7"/>
    <w:rsid w:val="7AA11B1E"/>
    <w:rsid w:val="7ABE3062"/>
    <w:rsid w:val="7AE534E4"/>
    <w:rsid w:val="7AF4245F"/>
    <w:rsid w:val="7AF56743"/>
    <w:rsid w:val="7B026E3F"/>
    <w:rsid w:val="7B0F3F40"/>
    <w:rsid w:val="7B292E8B"/>
    <w:rsid w:val="7B33015C"/>
    <w:rsid w:val="7B4D40EB"/>
    <w:rsid w:val="7C7400FF"/>
    <w:rsid w:val="7C9E363D"/>
    <w:rsid w:val="7C9F606F"/>
    <w:rsid w:val="7CB00608"/>
    <w:rsid w:val="7CB51FDA"/>
    <w:rsid w:val="7CF46746"/>
    <w:rsid w:val="7D3E79C1"/>
    <w:rsid w:val="7D402DFE"/>
    <w:rsid w:val="7D4F6A43"/>
    <w:rsid w:val="7D622B91"/>
    <w:rsid w:val="7D77701F"/>
    <w:rsid w:val="7DBF2BE5"/>
    <w:rsid w:val="7DCFC97E"/>
    <w:rsid w:val="7E136D73"/>
    <w:rsid w:val="7E45714A"/>
    <w:rsid w:val="7E551467"/>
    <w:rsid w:val="7E7219A8"/>
    <w:rsid w:val="7E7B31DC"/>
    <w:rsid w:val="7EAFA642"/>
    <w:rsid w:val="7F06714D"/>
    <w:rsid w:val="7F0864D9"/>
    <w:rsid w:val="7F2B4AF7"/>
    <w:rsid w:val="7F487962"/>
    <w:rsid w:val="7F771DED"/>
    <w:rsid w:val="7F7D47AA"/>
    <w:rsid w:val="7F9B734D"/>
    <w:rsid w:val="7FB27D39"/>
    <w:rsid w:val="7FC0220C"/>
    <w:rsid w:val="7FD90FAC"/>
    <w:rsid w:val="7FDD3527"/>
    <w:rsid w:val="7FF80302"/>
    <w:rsid w:val="9DEF9504"/>
    <w:rsid w:val="F6B75C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qFormat/>
    <w:uiPriority w:val="0"/>
    <w:pPr>
      <w:autoSpaceDE w:val="0"/>
      <w:autoSpaceDN w:val="0"/>
      <w:adjustRightInd w:val="0"/>
      <w:jc w:val="left"/>
      <w:outlineLvl w:val="1"/>
    </w:pPr>
    <w:rPr>
      <w:kern w:val="0"/>
    </w:rPr>
  </w:style>
  <w:style w:type="paragraph" w:styleId="4">
    <w:name w:val="heading 3"/>
    <w:basedOn w:val="5"/>
    <w:next w:val="5"/>
    <w:qFormat/>
    <w:uiPriority w:val="0"/>
    <w:pPr>
      <w:keepNext/>
      <w:keepLines/>
      <w:spacing w:before="120" w:after="120"/>
      <w:jc w:val="center"/>
      <w:outlineLvl w:val="2"/>
    </w:pPr>
    <w:rPr>
      <w:sz w:val="24"/>
    </w:rPr>
  </w:style>
  <w:style w:type="paragraph" w:styleId="6">
    <w:name w:val="heading 4"/>
    <w:basedOn w:val="1"/>
    <w:next w:val="1"/>
    <w:qFormat/>
    <w:uiPriority w:val="0"/>
    <w:pPr>
      <w:keepNext/>
      <w:keepLines/>
      <w:spacing w:before="280" w:after="290" w:line="374" w:lineRule="auto"/>
      <w:outlineLvl w:val="3"/>
    </w:pPr>
    <w:rPr>
      <w:rFonts w:ascii="Arial" w:hAnsi="Arial"/>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rPr>
  </w:style>
  <w:style w:type="paragraph" w:styleId="7">
    <w:name w:val="toc 7"/>
    <w:basedOn w:val="1"/>
    <w:next w:val="1"/>
    <w:qFormat/>
    <w:uiPriority w:val="0"/>
    <w:pPr>
      <w:ind w:left="1680"/>
      <w:jc w:val="left"/>
    </w:pPr>
  </w:style>
  <w:style w:type="paragraph" w:styleId="8">
    <w:name w:val="table of authorities"/>
    <w:basedOn w:val="1"/>
    <w:next w:val="1"/>
    <w:qFormat/>
    <w:uiPriority w:val="0"/>
    <w:pPr>
      <w:ind w:left="420" w:leftChars="200"/>
    </w:pPr>
  </w:style>
  <w:style w:type="paragraph" w:styleId="9">
    <w:name w:val="Document Map"/>
    <w:basedOn w:val="1"/>
    <w:qFormat/>
    <w:uiPriority w:val="0"/>
    <w:pPr>
      <w:shd w:val="clear" w:color="auto" w:fill="000080"/>
    </w:pPr>
  </w:style>
  <w:style w:type="paragraph" w:styleId="10">
    <w:name w:val="annotation text"/>
    <w:basedOn w:val="1"/>
    <w:next w:val="1"/>
    <w:qFormat/>
    <w:uiPriority w:val="0"/>
    <w:pPr>
      <w:adjustRightInd w:val="0"/>
      <w:spacing w:line="360" w:lineRule="atLeast"/>
      <w:jc w:val="left"/>
      <w:textAlignment w:val="baseline"/>
    </w:pPr>
    <w:rPr>
      <w:kern w:val="0"/>
    </w:rPr>
  </w:style>
  <w:style w:type="paragraph" w:styleId="11">
    <w:name w:val="Body Text 3"/>
    <w:basedOn w:val="1"/>
    <w:qFormat/>
    <w:uiPriority w:val="0"/>
    <w:pPr>
      <w:spacing w:after="120"/>
    </w:pPr>
    <w:rPr>
      <w:rFonts w:ascii="Calibri" w:hAnsi="Calibri"/>
      <w:sz w:val="16"/>
      <w:szCs w:val="16"/>
    </w:rPr>
  </w:style>
  <w:style w:type="paragraph" w:styleId="12">
    <w:name w:val="Body Text"/>
    <w:basedOn w:val="1"/>
    <w:qFormat/>
    <w:uiPriority w:val="0"/>
    <w:pPr>
      <w:spacing w:after="120"/>
    </w:pPr>
  </w:style>
  <w:style w:type="paragraph" w:styleId="13">
    <w:name w:val="Body Text Indent"/>
    <w:basedOn w:val="1"/>
    <w:link w:val="44"/>
    <w:qFormat/>
    <w:uiPriority w:val="0"/>
    <w:pPr>
      <w:ind w:firstLine="560" w:firstLineChars="200"/>
    </w:pPr>
  </w:style>
  <w:style w:type="paragraph" w:styleId="14">
    <w:name w:val="toc 5"/>
    <w:basedOn w:val="1"/>
    <w:next w:val="1"/>
    <w:qFormat/>
    <w:uiPriority w:val="0"/>
    <w:pPr>
      <w:ind w:left="1120"/>
      <w:jc w:val="left"/>
    </w:pPr>
  </w:style>
  <w:style w:type="paragraph" w:styleId="15">
    <w:name w:val="toc 3"/>
    <w:basedOn w:val="1"/>
    <w:next w:val="1"/>
    <w:qFormat/>
    <w:uiPriority w:val="39"/>
    <w:pPr>
      <w:ind w:left="561"/>
      <w:jc w:val="left"/>
    </w:pPr>
  </w:style>
  <w:style w:type="paragraph" w:styleId="16">
    <w:name w:val="Plain Text"/>
    <w:basedOn w:val="1"/>
    <w:qFormat/>
    <w:uiPriority w:val="0"/>
    <w:pPr>
      <w:spacing w:line="360" w:lineRule="auto"/>
    </w:pPr>
    <w:rPr>
      <w:rFonts w:ascii="宋体" w:hAnsi="宋体"/>
      <w:kern w:val="0"/>
      <w:szCs w:val="21"/>
    </w:rPr>
  </w:style>
  <w:style w:type="paragraph" w:styleId="17">
    <w:name w:val="toc 8"/>
    <w:basedOn w:val="1"/>
    <w:next w:val="1"/>
    <w:qFormat/>
    <w:uiPriority w:val="0"/>
    <w:pPr>
      <w:ind w:left="1960"/>
      <w:jc w:val="left"/>
    </w:pPr>
  </w:style>
  <w:style w:type="paragraph" w:styleId="18">
    <w:name w:val="Body Text Indent 2"/>
    <w:basedOn w:val="1"/>
    <w:qFormat/>
    <w:uiPriority w:val="0"/>
    <w:pPr>
      <w:spacing w:line="480" w:lineRule="auto"/>
      <w:ind w:firstLine="561"/>
    </w:pPr>
  </w:style>
  <w:style w:type="paragraph" w:styleId="19">
    <w:name w:val="Balloon Text"/>
    <w:basedOn w:val="1"/>
    <w:qFormat/>
    <w:uiPriority w:val="0"/>
    <w:rPr>
      <w:sz w:val="18"/>
      <w:szCs w:val="18"/>
    </w:rPr>
  </w:style>
  <w:style w:type="paragraph" w:styleId="20">
    <w:name w:val="footer"/>
    <w:basedOn w:val="1"/>
    <w:qFormat/>
    <w:uiPriority w:val="0"/>
    <w:pPr>
      <w:widowControl/>
      <w:tabs>
        <w:tab w:val="center" w:pos="4153"/>
        <w:tab w:val="right" w:pos="8306"/>
      </w:tabs>
      <w:snapToGrid w:val="0"/>
      <w:jc w:val="left"/>
    </w:pPr>
    <w:rPr>
      <w:kern w:val="0"/>
      <w:sz w:val="18"/>
    </w:rPr>
  </w:style>
  <w:style w:type="paragraph" w:styleId="21">
    <w:name w:val="envelope return"/>
    <w:basedOn w:val="1"/>
    <w:qFormat/>
    <w:uiPriority w:val="99"/>
    <w:pPr>
      <w:snapToGrid w:val="0"/>
    </w:pPr>
    <w:rPr>
      <w:rFonts w:ascii="Arial" w:hAnsi="Arial"/>
    </w:rPr>
  </w:style>
  <w:style w:type="paragraph" w:styleId="22">
    <w:name w:val="header"/>
    <w:basedOn w:val="1"/>
    <w:qFormat/>
    <w:uiPriority w:val="0"/>
    <w:pPr>
      <w:widowControl/>
      <w:pBdr>
        <w:bottom w:val="single" w:color="auto" w:sz="6" w:space="1"/>
      </w:pBdr>
      <w:tabs>
        <w:tab w:val="center" w:pos="4153"/>
        <w:tab w:val="right" w:pos="8306"/>
      </w:tabs>
      <w:snapToGrid w:val="0"/>
      <w:jc w:val="center"/>
    </w:pPr>
    <w:rPr>
      <w:kern w:val="0"/>
      <w:sz w:val="18"/>
    </w:rPr>
  </w:style>
  <w:style w:type="paragraph" w:styleId="23">
    <w:name w:val="toc 1"/>
    <w:basedOn w:val="1"/>
    <w:next w:val="1"/>
    <w:qFormat/>
    <w:uiPriority w:val="39"/>
    <w:pPr>
      <w:spacing w:before="120" w:after="120"/>
      <w:jc w:val="left"/>
    </w:pPr>
    <w:rPr>
      <w:caps/>
    </w:rPr>
  </w:style>
  <w:style w:type="paragraph" w:styleId="24">
    <w:name w:val="toc 4"/>
    <w:basedOn w:val="1"/>
    <w:next w:val="1"/>
    <w:qFormat/>
    <w:uiPriority w:val="0"/>
    <w:pPr>
      <w:ind w:left="840"/>
      <w:jc w:val="left"/>
    </w:pPr>
  </w:style>
  <w:style w:type="paragraph" w:styleId="25">
    <w:name w:val="toc 6"/>
    <w:basedOn w:val="1"/>
    <w:next w:val="1"/>
    <w:qFormat/>
    <w:uiPriority w:val="0"/>
    <w:pPr>
      <w:ind w:left="1400"/>
      <w:jc w:val="left"/>
    </w:pPr>
  </w:style>
  <w:style w:type="paragraph" w:styleId="26">
    <w:name w:val="Body Text Indent 3"/>
    <w:basedOn w:val="1"/>
    <w:link w:val="45"/>
    <w:qFormat/>
    <w:uiPriority w:val="0"/>
    <w:pPr>
      <w:ind w:firstLine="560"/>
    </w:pPr>
    <w:rPr>
      <w:color w:val="FF0000"/>
    </w:rPr>
  </w:style>
  <w:style w:type="paragraph" w:styleId="27">
    <w:name w:val="toc 2"/>
    <w:basedOn w:val="1"/>
    <w:next w:val="1"/>
    <w:qFormat/>
    <w:uiPriority w:val="39"/>
    <w:pPr>
      <w:ind w:left="278"/>
      <w:jc w:val="left"/>
    </w:pPr>
    <w:rPr>
      <w:smallCaps/>
    </w:rPr>
  </w:style>
  <w:style w:type="paragraph" w:styleId="28">
    <w:name w:val="toc 9"/>
    <w:basedOn w:val="1"/>
    <w:next w:val="1"/>
    <w:qFormat/>
    <w:uiPriority w:val="0"/>
    <w:pPr>
      <w:ind w:left="2240"/>
      <w:jc w:val="left"/>
    </w:pPr>
  </w:style>
  <w:style w:type="paragraph" w:styleId="29">
    <w:name w:val="Body Text 2"/>
    <w:basedOn w:val="1"/>
    <w:next w:val="12"/>
    <w:qFormat/>
    <w:uiPriority w:val="0"/>
    <w:pPr>
      <w:spacing w:line="500" w:lineRule="exact"/>
    </w:pPr>
  </w:style>
  <w:style w:type="paragraph" w:styleId="30">
    <w:name w:val="Normal (Web)"/>
    <w:basedOn w:val="1"/>
    <w:qFormat/>
    <w:uiPriority w:val="0"/>
    <w:pPr>
      <w:spacing w:before="100" w:beforeAutospacing="1" w:after="100" w:afterAutospacing="1"/>
      <w:jc w:val="left"/>
    </w:pPr>
    <w:rPr>
      <w:kern w:val="0"/>
    </w:rPr>
  </w:style>
  <w:style w:type="paragraph" w:styleId="31">
    <w:name w:val="Title"/>
    <w:basedOn w:val="1"/>
    <w:next w:val="1"/>
    <w:qFormat/>
    <w:uiPriority w:val="0"/>
    <w:pPr>
      <w:spacing w:before="120" w:after="60"/>
      <w:jc w:val="center"/>
    </w:pPr>
    <w:rPr>
      <w:rFonts w:ascii="Arial" w:hAnsi="Arial"/>
      <w:b/>
      <w:sz w:val="44"/>
      <w:szCs w:val="20"/>
    </w:rPr>
  </w:style>
  <w:style w:type="paragraph" w:styleId="32">
    <w:name w:val="annotation subject"/>
    <w:basedOn w:val="10"/>
    <w:next w:val="10"/>
    <w:qFormat/>
    <w:uiPriority w:val="0"/>
    <w:pPr>
      <w:adjustRightInd/>
      <w:spacing w:line="360" w:lineRule="auto"/>
      <w:textAlignment w:val="auto"/>
    </w:pPr>
    <w:rPr>
      <w:b/>
      <w:bCs/>
      <w:kern w:val="2"/>
    </w:rPr>
  </w:style>
  <w:style w:type="paragraph" w:styleId="33">
    <w:name w:val="Body Text First Indent"/>
    <w:basedOn w:val="12"/>
    <w:qFormat/>
    <w:uiPriority w:val="0"/>
    <w:pPr>
      <w:ind w:firstLine="420"/>
    </w:pPr>
    <w:rPr>
      <w:rFonts w:asciiTheme="minorHAnsi" w:hAnsiTheme="minorHAnsi" w:eastAsiaTheme="minorEastAsia" w:cstheme="minorBidi"/>
      <w:szCs w:val="22"/>
    </w:rPr>
  </w:style>
  <w:style w:type="paragraph" w:styleId="34">
    <w:name w:val="Body Text First Indent 2"/>
    <w:basedOn w:val="13"/>
    <w:next w:val="33"/>
    <w:unhideWhenUsed/>
    <w:qFormat/>
    <w:uiPriority w:val="99"/>
    <w:pPr>
      <w:spacing w:after="120"/>
      <w:ind w:left="420" w:leftChars="200" w:firstLine="420" w:firstLineChars="200"/>
    </w:pPr>
    <w:rPr>
      <w:kern w:val="2"/>
      <w:sz w:val="21"/>
      <w:szCs w:val="22"/>
    </w:rPr>
  </w:style>
  <w:style w:type="table" w:styleId="36">
    <w:name w:val="Table Grid"/>
    <w:basedOn w:val="3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b/>
      <w:bCs/>
    </w:rPr>
  </w:style>
  <w:style w:type="character" w:styleId="39">
    <w:name w:val="page number"/>
    <w:qFormat/>
    <w:uiPriority w:val="0"/>
  </w:style>
  <w:style w:type="character" w:styleId="40">
    <w:name w:val="FollowedHyperlink"/>
    <w:qFormat/>
    <w:uiPriority w:val="0"/>
    <w:rPr>
      <w:color w:val="800080"/>
      <w:u w:val="single"/>
    </w:rPr>
  </w:style>
  <w:style w:type="character" w:styleId="41">
    <w:name w:val="Emphasis"/>
    <w:qFormat/>
    <w:uiPriority w:val="0"/>
    <w:rPr>
      <w:i/>
    </w:rPr>
  </w:style>
  <w:style w:type="character" w:styleId="42">
    <w:name w:val="Hyperlink"/>
    <w:qFormat/>
    <w:uiPriority w:val="99"/>
    <w:rPr>
      <w:color w:val="0000FF"/>
      <w:u w:val="single"/>
    </w:rPr>
  </w:style>
  <w:style w:type="character" w:styleId="43">
    <w:name w:val="annotation reference"/>
    <w:qFormat/>
    <w:uiPriority w:val="0"/>
    <w:rPr>
      <w:sz w:val="21"/>
    </w:rPr>
  </w:style>
  <w:style w:type="character" w:customStyle="1" w:styleId="44">
    <w:name w:val="正文文本缩进 字符"/>
    <w:link w:val="13"/>
    <w:qFormat/>
    <w:uiPriority w:val="0"/>
    <w:rPr>
      <w:rFonts w:ascii="宋体"/>
      <w:kern w:val="2"/>
      <w:sz w:val="24"/>
    </w:rPr>
  </w:style>
  <w:style w:type="character" w:customStyle="1" w:styleId="45">
    <w:name w:val="正文文本缩进 3 字符"/>
    <w:link w:val="26"/>
    <w:qFormat/>
    <w:uiPriority w:val="0"/>
    <w:rPr>
      <w:rFonts w:ascii="宋体" w:eastAsia="宋体"/>
      <w:color w:val="FF0000"/>
      <w:kern w:val="2"/>
      <w:sz w:val="24"/>
      <w:lang w:val="en-US" w:eastAsia="zh-CN" w:bidi="ar-SA"/>
    </w:rPr>
  </w:style>
  <w:style w:type="paragraph" w:customStyle="1" w:styleId="46">
    <w:name w:val="Char Char2"/>
    <w:basedOn w:val="9"/>
    <w:qFormat/>
    <w:uiPriority w:val="0"/>
    <w:pPr>
      <w:spacing w:line="240" w:lineRule="auto"/>
    </w:pPr>
  </w:style>
  <w:style w:type="character" w:customStyle="1" w:styleId="47">
    <w:name w:val="超链接 New"/>
    <w:qFormat/>
    <w:uiPriority w:val="0"/>
    <w:rPr>
      <w:color w:val="000000"/>
      <w:sz w:val="18"/>
      <w:szCs w:val="18"/>
      <w:u w:val="none"/>
    </w:rPr>
  </w:style>
  <w:style w:type="character" w:customStyle="1" w:styleId="48">
    <w:name w:val="Char Char1"/>
    <w:qFormat/>
    <w:uiPriority w:val="0"/>
    <w:rPr>
      <w:rFonts w:ascii="宋体" w:eastAsia="宋体"/>
      <w:color w:val="FF0000"/>
      <w:kern w:val="2"/>
      <w:sz w:val="24"/>
      <w:lang w:val="en-US" w:eastAsia="zh-CN" w:bidi="ar-SA"/>
    </w:rPr>
  </w:style>
  <w:style w:type="character" w:customStyle="1" w:styleId="49">
    <w:name w:val="默认段落字体1"/>
    <w:qFormat/>
    <w:uiPriority w:val="0"/>
    <w:rPr>
      <w:rFonts w:hint="default"/>
    </w:rPr>
  </w:style>
  <w:style w:type="character" w:customStyle="1" w:styleId="50">
    <w:name w:val="正文文本 (2) + 间距 0 pt3"/>
    <w:qFormat/>
    <w:uiPriority w:val="99"/>
    <w:rPr>
      <w:rFonts w:ascii="MingLiU" w:eastAsia="MingLiU" w:cs="MingLiU"/>
      <w:spacing w:val="0"/>
      <w:sz w:val="22"/>
      <w:szCs w:val="22"/>
      <w:u w:val="none"/>
    </w:rPr>
  </w:style>
  <w:style w:type="character" w:customStyle="1" w:styleId="51">
    <w:name w:val="页码 New New"/>
    <w:qFormat/>
    <w:uiPriority w:val="0"/>
    <w:rPr>
      <w:rFonts w:eastAsia="宋体"/>
      <w:kern w:val="2"/>
      <w:sz w:val="24"/>
      <w:szCs w:val="24"/>
      <w:lang w:val="en-US" w:eastAsia="zh-CN" w:bidi="ar-SA"/>
    </w:rPr>
  </w:style>
  <w:style w:type="character" w:customStyle="1" w:styleId="52">
    <w:name w:val="默认段落字体 New New"/>
    <w:link w:val="53"/>
    <w:qFormat/>
    <w:uiPriority w:val="0"/>
    <w:rPr>
      <w:rFonts w:ascii="Tahoma" w:hAnsi="Tahoma"/>
      <w:szCs w:val="24"/>
    </w:rPr>
  </w:style>
  <w:style w:type="paragraph" w:customStyle="1" w:styleId="53">
    <w:name w:val="Char New New"/>
    <w:basedOn w:val="1"/>
    <w:link w:val="52"/>
    <w:qFormat/>
    <w:uiPriority w:val="0"/>
    <w:pPr>
      <w:spacing w:line="240" w:lineRule="auto"/>
    </w:pPr>
    <w:rPr>
      <w:rFonts w:ascii="Tahoma" w:hAnsi="Tahoma"/>
      <w:kern w:val="0"/>
      <w:sz w:val="20"/>
      <w:szCs w:val="24"/>
    </w:rPr>
  </w:style>
  <w:style w:type="character" w:customStyle="1" w:styleId="54">
    <w:name w:val="超链接 New New"/>
    <w:qFormat/>
    <w:uiPriority w:val="0"/>
    <w:rPr>
      <w:color w:val="000000"/>
      <w:sz w:val="18"/>
      <w:szCs w:val="18"/>
      <w:u w:val="none"/>
    </w:rPr>
  </w:style>
  <w:style w:type="character" w:customStyle="1" w:styleId="55">
    <w:name w:val="页码 New New New"/>
    <w:qFormat/>
    <w:uiPriority w:val="0"/>
    <w:rPr>
      <w:rFonts w:eastAsia="宋体"/>
      <w:kern w:val="2"/>
      <w:sz w:val="24"/>
      <w:szCs w:val="24"/>
      <w:lang w:val="en-US" w:eastAsia="zh-CN" w:bidi="ar-SA"/>
    </w:rPr>
  </w:style>
  <w:style w:type="character" w:customStyle="1" w:styleId="56">
    <w:name w:val="页码 New"/>
    <w:qFormat/>
    <w:uiPriority w:val="0"/>
    <w:rPr>
      <w:rFonts w:eastAsia="宋体"/>
      <w:kern w:val="2"/>
      <w:sz w:val="24"/>
      <w:szCs w:val="24"/>
      <w:lang w:val="en-US" w:eastAsia="zh-CN" w:bidi="ar-SA"/>
    </w:rPr>
  </w:style>
  <w:style w:type="character" w:customStyle="1" w:styleId="57">
    <w:name w:val="默认段落字体 New"/>
    <w:link w:val="58"/>
    <w:qFormat/>
    <w:uiPriority w:val="0"/>
    <w:rPr>
      <w:rFonts w:ascii="Tahoma" w:hAnsi="Tahoma"/>
      <w:szCs w:val="24"/>
    </w:rPr>
  </w:style>
  <w:style w:type="paragraph" w:customStyle="1" w:styleId="58">
    <w:name w:val="Char New"/>
    <w:basedOn w:val="1"/>
    <w:link w:val="57"/>
    <w:qFormat/>
    <w:uiPriority w:val="0"/>
    <w:pPr>
      <w:spacing w:line="240" w:lineRule="auto"/>
    </w:pPr>
    <w:rPr>
      <w:rFonts w:ascii="Tahoma" w:hAnsi="Tahoma"/>
      <w:kern w:val="0"/>
      <w:sz w:val="20"/>
      <w:szCs w:val="24"/>
    </w:rPr>
  </w:style>
  <w:style w:type="paragraph" w:customStyle="1" w:styleId="59">
    <w:name w:val="页脚 New New"/>
    <w:basedOn w:val="60"/>
    <w:qFormat/>
    <w:uiPriority w:val="0"/>
    <w:pPr>
      <w:tabs>
        <w:tab w:val="center" w:pos="4153"/>
        <w:tab w:val="right" w:pos="8306"/>
      </w:tabs>
      <w:snapToGrid w:val="0"/>
      <w:jc w:val="left"/>
    </w:pPr>
    <w:rPr>
      <w:sz w:val="18"/>
      <w:szCs w:val="18"/>
    </w:rPr>
  </w:style>
  <w:style w:type="paragraph" w:customStyle="1" w:styleId="60">
    <w:name w:val="正文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1">
    <w:name w:val="正文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2">
    <w:name w:val="p18"/>
    <w:qFormat/>
    <w:uiPriority w:val="0"/>
    <w:pPr>
      <w:spacing w:after="120" w:line="360" w:lineRule="auto"/>
    </w:pPr>
    <w:rPr>
      <w:rFonts w:ascii="宋体" w:hAnsi="宋体" w:eastAsia="宋体" w:cs="宋体"/>
      <w:sz w:val="24"/>
      <w:szCs w:val="24"/>
      <w:lang w:val="en-US" w:eastAsia="zh-CN" w:bidi="ar-SA"/>
    </w:rPr>
  </w:style>
  <w:style w:type="paragraph" w:customStyle="1" w:styleId="63">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4">
    <w:name w:val="正文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5">
    <w:name w:val="样式 宋体 行距: 1.5 倍行距"/>
    <w:basedOn w:val="66"/>
    <w:next w:val="1"/>
    <w:qFormat/>
    <w:uiPriority w:val="99"/>
    <w:pPr>
      <w:jc w:val="center"/>
    </w:pPr>
    <w:rPr>
      <w:b/>
    </w:rPr>
  </w:style>
  <w:style w:type="paragraph" w:customStyle="1" w:styleId="6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65"/>
    <w:qFormat/>
    <w:uiPriority w:val="0"/>
    <w:pPr>
      <w:widowControl w:val="0"/>
      <w:jc w:val="both"/>
    </w:pPr>
    <w:rPr>
      <w:rFonts w:ascii="Calibri" w:hAnsi="Calibri" w:eastAsia="宋体" w:cs="黑体"/>
      <w:kern w:val="2"/>
      <w:sz w:val="21"/>
      <w:szCs w:val="24"/>
      <w:lang w:val="en-US" w:eastAsia="zh-CN" w:bidi="ar-SA"/>
    </w:rPr>
  </w:style>
  <w:style w:type="paragraph" w:customStyle="1" w:styleId="67">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8">
    <w:name w:val="纯文本 New New"/>
    <w:basedOn w:val="61"/>
    <w:qFormat/>
    <w:uiPriority w:val="0"/>
    <w:rPr>
      <w:rFonts w:ascii="宋体" w:hAnsi="Courier New"/>
      <w:szCs w:val="24"/>
    </w:rPr>
  </w:style>
  <w:style w:type="paragraph" w:customStyle="1" w:styleId="69">
    <w:name w:val="正文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0">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1">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2">
    <w:name w:val="页脚 New New New New"/>
    <w:basedOn w:val="73"/>
    <w:qFormat/>
    <w:uiPriority w:val="0"/>
    <w:pPr>
      <w:tabs>
        <w:tab w:val="center" w:pos="4153"/>
        <w:tab w:val="right" w:pos="8306"/>
      </w:tabs>
      <w:snapToGrid w:val="0"/>
      <w:jc w:val="left"/>
    </w:pPr>
    <w:rPr>
      <w:sz w:val="18"/>
      <w:szCs w:val="18"/>
    </w:rPr>
  </w:style>
  <w:style w:type="paragraph" w:customStyle="1" w:styleId="73">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75">
    <w:name w:val="正文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76">
    <w:name w:val="页眉 New New New New New New New"/>
    <w:basedOn w:val="74"/>
    <w:qFormat/>
    <w:uiPriority w:val="0"/>
    <w:pPr>
      <w:widowControl/>
      <w:pBdr>
        <w:bottom w:val="single" w:color="auto" w:sz="6" w:space="1"/>
      </w:pBdr>
      <w:tabs>
        <w:tab w:val="center" w:pos="4153"/>
        <w:tab w:val="right" w:pos="8306"/>
      </w:tabs>
      <w:snapToGrid w:val="0"/>
      <w:jc w:val="center"/>
    </w:pPr>
    <w:rPr>
      <w:sz w:val="18"/>
    </w:rPr>
  </w:style>
  <w:style w:type="paragraph" w:customStyle="1" w:styleId="77">
    <w:name w:val="样式2"/>
    <w:basedOn w:val="23"/>
    <w:qFormat/>
    <w:uiPriority w:val="0"/>
    <w:pPr>
      <w:tabs>
        <w:tab w:val="right" w:leader="dot" w:pos="9345"/>
      </w:tabs>
    </w:pPr>
    <w:rPr>
      <w:rFonts w:hAnsi="宋体"/>
      <w:b/>
      <w:color w:val="0000FF"/>
      <w:u w:val="single"/>
    </w:rPr>
  </w:style>
  <w:style w:type="paragraph" w:customStyle="1" w:styleId="78">
    <w:name w:val="正文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79">
    <w:name w:val="正文缩进 New"/>
    <w:basedOn w:val="67"/>
    <w:qFormat/>
    <w:uiPriority w:val="0"/>
    <w:pPr>
      <w:widowControl/>
      <w:ind w:firstLine="420"/>
      <w:jc w:val="left"/>
    </w:pPr>
    <w:rPr>
      <w:kern w:val="0"/>
      <w:sz w:val="20"/>
    </w:rPr>
  </w:style>
  <w:style w:type="paragraph" w:customStyle="1" w:styleId="80">
    <w:name w:val="页眉 New"/>
    <w:basedOn w:val="81"/>
    <w:qFormat/>
    <w:uiPriority w:val="0"/>
    <w:pPr>
      <w:pBdr>
        <w:bottom w:val="single" w:color="auto" w:sz="6" w:space="1"/>
      </w:pBdr>
      <w:tabs>
        <w:tab w:val="center" w:pos="4153"/>
        <w:tab w:val="right" w:pos="8306"/>
      </w:tabs>
      <w:snapToGrid w:val="0"/>
      <w:jc w:val="center"/>
    </w:pPr>
    <w:rPr>
      <w:sz w:val="18"/>
      <w:szCs w:val="18"/>
    </w:rPr>
  </w:style>
  <w:style w:type="paragraph" w:customStyle="1" w:styleId="81">
    <w:name w:val="正文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2">
    <w:name w:val="样式1"/>
    <w:basedOn w:val="6"/>
    <w:qFormat/>
    <w:uiPriority w:val="0"/>
    <w:pPr>
      <w:tabs>
        <w:tab w:val="right" w:leader="dot" w:pos="9345"/>
      </w:tabs>
    </w:pPr>
    <w:rPr>
      <w:rFonts w:ascii="宋体" w:hAnsi="宋体"/>
      <w:b/>
      <w:caps/>
      <w:u w:val="single"/>
    </w:rPr>
  </w:style>
  <w:style w:type="paragraph" w:customStyle="1" w:styleId="83">
    <w:name w:val="标题 3 New New"/>
    <w:basedOn w:val="79"/>
    <w:next w:val="79"/>
    <w:qFormat/>
    <w:uiPriority w:val="0"/>
    <w:pPr>
      <w:keepNext/>
      <w:keepLines/>
      <w:spacing w:before="120" w:after="120"/>
      <w:jc w:val="center"/>
      <w:outlineLvl w:val="2"/>
    </w:pPr>
    <w:rPr>
      <w:sz w:val="24"/>
    </w:rPr>
  </w:style>
  <w:style w:type="paragraph" w:customStyle="1" w:styleId="84">
    <w:name w:val="页脚 New New New New New New New New New New New New"/>
    <w:basedOn w:val="85"/>
    <w:qFormat/>
    <w:uiPriority w:val="0"/>
    <w:pPr>
      <w:tabs>
        <w:tab w:val="center" w:pos="4153"/>
        <w:tab w:val="right" w:pos="8306"/>
      </w:tabs>
      <w:snapToGrid w:val="0"/>
      <w:jc w:val="left"/>
    </w:pPr>
    <w:rPr>
      <w:sz w:val="18"/>
      <w:szCs w:val="18"/>
    </w:rPr>
  </w:style>
  <w:style w:type="paragraph" w:customStyle="1" w:styleId="85">
    <w:name w:val="正文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6">
    <w:name w:val="页脚 New New New New New New New New New"/>
    <w:basedOn w:val="87"/>
    <w:qFormat/>
    <w:uiPriority w:val="0"/>
    <w:pPr>
      <w:tabs>
        <w:tab w:val="center" w:pos="4153"/>
        <w:tab w:val="right" w:pos="8306"/>
      </w:tabs>
      <w:snapToGrid w:val="0"/>
      <w:jc w:val="left"/>
    </w:pPr>
    <w:rPr>
      <w:sz w:val="18"/>
      <w:szCs w:val="18"/>
    </w:rPr>
  </w:style>
  <w:style w:type="paragraph" w:customStyle="1" w:styleId="87">
    <w:name w:val="正文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
    <w:name w:val="页眉 New New New"/>
    <w:basedOn w:val="61"/>
    <w:qFormat/>
    <w:uiPriority w:val="0"/>
    <w:pPr>
      <w:pBdr>
        <w:bottom w:val="single" w:color="auto" w:sz="6" w:space="1"/>
      </w:pBdr>
      <w:tabs>
        <w:tab w:val="center" w:pos="4153"/>
        <w:tab w:val="right" w:pos="8306"/>
      </w:tabs>
      <w:snapToGrid w:val="0"/>
      <w:jc w:val="center"/>
    </w:pPr>
    <w:rPr>
      <w:sz w:val="18"/>
      <w:szCs w:val="18"/>
    </w:rPr>
  </w:style>
  <w:style w:type="paragraph" w:customStyle="1" w:styleId="89">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0">
    <w:name w:val="正文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1">
    <w:name w:val="正文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2">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3">
    <w:name w:val="正文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
    <w:name w:val="正文缩进1"/>
    <w:basedOn w:val="1"/>
    <w:qFormat/>
    <w:uiPriority w:val="0"/>
    <w:pPr>
      <w:widowControl/>
      <w:ind w:firstLine="420"/>
      <w:jc w:val="left"/>
    </w:pPr>
    <w:rPr>
      <w:kern w:val="0"/>
    </w:rPr>
  </w:style>
  <w:style w:type="paragraph" w:customStyle="1" w:styleId="95">
    <w:name w:val="页眉 New New"/>
    <w:basedOn w:val="60"/>
    <w:qFormat/>
    <w:uiPriority w:val="0"/>
    <w:pPr>
      <w:pBdr>
        <w:bottom w:val="single" w:color="auto" w:sz="6" w:space="1"/>
      </w:pBdr>
      <w:tabs>
        <w:tab w:val="center" w:pos="4153"/>
        <w:tab w:val="right" w:pos="8306"/>
      </w:tabs>
      <w:snapToGrid w:val="0"/>
      <w:jc w:val="center"/>
    </w:pPr>
    <w:rPr>
      <w:sz w:val="18"/>
      <w:szCs w:val="18"/>
    </w:rPr>
  </w:style>
  <w:style w:type="paragraph" w:customStyle="1" w:styleId="96">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7">
    <w:name w:val="Char"/>
    <w:basedOn w:val="9"/>
    <w:qFormat/>
    <w:uiPriority w:val="0"/>
    <w:pPr>
      <w:spacing w:line="240" w:lineRule="auto"/>
    </w:pPr>
  </w:style>
  <w:style w:type="paragraph" w:customStyle="1" w:styleId="98">
    <w:name w:val="正文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9">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0">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01">
    <w:name w:val="页眉 New New New New New New New New New"/>
    <w:basedOn w:val="102"/>
    <w:qFormat/>
    <w:uiPriority w:val="0"/>
    <w:pPr>
      <w:widowControl/>
      <w:pBdr>
        <w:bottom w:val="single" w:color="auto" w:sz="6" w:space="1"/>
      </w:pBdr>
      <w:tabs>
        <w:tab w:val="center" w:pos="4153"/>
        <w:tab w:val="right" w:pos="8306"/>
      </w:tabs>
      <w:snapToGrid w:val="0"/>
      <w:jc w:val="center"/>
    </w:pPr>
    <w:rPr>
      <w:sz w:val="18"/>
    </w:rPr>
  </w:style>
  <w:style w:type="paragraph" w:customStyle="1" w:styleId="102">
    <w:name w:val="正文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03">
    <w:name w:val="页脚 New New New New New New"/>
    <w:basedOn w:val="92"/>
    <w:qFormat/>
    <w:uiPriority w:val="0"/>
    <w:pPr>
      <w:tabs>
        <w:tab w:val="center" w:pos="4153"/>
        <w:tab w:val="right" w:pos="8306"/>
      </w:tabs>
      <w:snapToGrid w:val="0"/>
      <w:jc w:val="left"/>
    </w:pPr>
    <w:rPr>
      <w:sz w:val="18"/>
    </w:rPr>
  </w:style>
  <w:style w:type="paragraph" w:customStyle="1" w:styleId="104">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5">
    <w:name w:val="正文文本缩进 New New New New"/>
    <w:basedOn w:val="98"/>
    <w:qFormat/>
    <w:uiPriority w:val="0"/>
    <w:pPr>
      <w:ind w:firstLine="560" w:firstLineChars="200"/>
    </w:pPr>
    <w:rPr>
      <w:szCs w:val="28"/>
    </w:rPr>
  </w:style>
  <w:style w:type="paragraph" w:customStyle="1" w:styleId="106">
    <w:name w:val="正文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7">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08">
    <w:name w:val="正文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9">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0">
    <w:name w:val="正文文本缩进 New"/>
    <w:basedOn w:val="67"/>
    <w:qFormat/>
    <w:uiPriority w:val="0"/>
    <w:pPr>
      <w:ind w:firstLine="560" w:firstLineChars="200"/>
    </w:pPr>
  </w:style>
  <w:style w:type="paragraph" w:customStyle="1" w:styleId="111">
    <w:name w:val="正文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2">
    <w:name w:val="Normal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13">
    <w:name w:val="页脚 New New New New New"/>
    <w:basedOn w:val="99"/>
    <w:qFormat/>
    <w:uiPriority w:val="0"/>
    <w:pPr>
      <w:tabs>
        <w:tab w:val="center" w:pos="4153"/>
        <w:tab w:val="right" w:pos="8306"/>
      </w:tabs>
      <w:snapToGrid w:val="0"/>
      <w:jc w:val="left"/>
    </w:pPr>
    <w:rPr>
      <w:sz w:val="18"/>
    </w:rPr>
  </w:style>
  <w:style w:type="paragraph" w:customStyle="1" w:styleId="114">
    <w:name w:val="页眉 New New New New"/>
    <w:basedOn w:val="9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15">
    <w:name w:val="页脚 New New New"/>
    <w:basedOn w:val="61"/>
    <w:qFormat/>
    <w:uiPriority w:val="0"/>
    <w:pPr>
      <w:tabs>
        <w:tab w:val="center" w:pos="4153"/>
        <w:tab w:val="right" w:pos="8306"/>
      </w:tabs>
      <w:snapToGrid w:val="0"/>
      <w:jc w:val="left"/>
    </w:pPr>
    <w:rPr>
      <w:sz w:val="18"/>
      <w:szCs w:val="18"/>
    </w:rPr>
  </w:style>
  <w:style w:type="paragraph" w:customStyle="1" w:styleId="116">
    <w:name w:val="目录 31"/>
    <w:basedOn w:val="117"/>
    <w:next w:val="117"/>
    <w:qFormat/>
    <w:uiPriority w:val="0"/>
    <w:pPr>
      <w:ind w:left="561"/>
      <w:jc w:val="left"/>
    </w:pPr>
  </w:style>
  <w:style w:type="paragraph" w:customStyle="1" w:styleId="117">
    <w:name w:val="正文1"/>
    <w:qFormat/>
    <w:uiPriority w:val="0"/>
    <w:pPr>
      <w:widowControl w:val="0"/>
      <w:spacing w:line="360" w:lineRule="auto"/>
      <w:jc w:val="both"/>
    </w:pPr>
    <w:rPr>
      <w:rFonts w:hint="eastAsia" w:ascii="宋体" w:hAnsi="Times New Roman" w:eastAsia="宋体" w:cs="Times New Roman"/>
      <w:kern w:val="2"/>
      <w:sz w:val="24"/>
      <w:lang w:val="en-US" w:eastAsia="zh-CN" w:bidi="ar-SA"/>
    </w:rPr>
  </w:style>
  <w:style w:type="paragraph" w:customStyle="1" w:styleId="118">
    <w:name w:val="页脚 New New New New New New New"/>
    <w:basedOn w:val="107"/>
    <w:qFormat/>
    <w:uiPriority w:val="0"/>
    <w:pPr>
      <w:widowControl/>
      <w:tabs>
        <w:tab w:val="center" w:pos="4153"/>
        <w:tab w:val="right" w:pos="8306"/>
      </w:tabs>
      <w:snapToGrid w:val="0"/>
      <w:jc w:val="left"/>
    </w:pPr>
    <w:rPr>
      <w:kern w:val="0"/>
      <w:sz w:val="18"/>
      <w:szCs w:val="20"/>
    </w:rPr>
  </w:style>
  <w:style w:type="paragraph" w:customStyle="1" w:styleId="119">
    <w:name w:val="页眉 New New New New New New"/>
    <w:basedOn w:val="107"/>
    <w:qFormat/>
    <w:uiPriority w:val="0"/>
    <w:pPr>
      <w:widowControl/>
      <w:pBdr>
        <w:bottom w:val="single" w:color="auto" w:sz="6" w:space="1"/>
      </w:pBdr>
      <w:tabs>
        <w:tab w:val="center" w:pos="4153"/>
        <w:tab w:val="right" w:pos="8306"/>
      </w:tabs>
      <w:snapToGrid w:val="0"/>
      <w:jc w:val="center"/>
    </w:pPr>
    <w:rPr>
      <w:kern w:val="0"/>
      <w:sz w:val="18"/>
      <w:szCs w:val="20"/>
    </w:rPr>
  </w:style>
  <w:style w:type="paragraph" w:customStyle="1" w:styleId="120">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1">
    <w:name w:val="页脚1"/>
    <w:basedOn w:val="117"/>
    <w:qFormat/>
    <w:uiPriority w:val="0"/>
    <w:pPr>
      <w:widowControl/>
      <w:tabs>
        <w:tab w:val="center" w:pos="4153"/>
        <w:tab w:val="right" w:pos="8306"/>
      </w:tabs>
      <w:snapToGrid w:val="0"/>
      <w:jc w:val="left"/>
    </w:pPr>
    <w:rPr>
      <w:kern w:val="0"/>
      <w:sz w:val="18"/>
    </w:rPr>
  </w:style>
  <w:style w:type="paragraph" w:customStyle="1" w:styleId="122">
    <w:name w:val="p0"/>
    <w:basedOn w:val="93"/>
    <w:qFormat/>
    <w:uiPriority w:val="0"/>
    <w:pPr>
      <w:widowControl/>
      <w:spacing w:line="360" w:lineRule="auto"/>
    </w:pPr>
    <w:rPr>
      <w:rFonts w:ascii="宋体" w:hAnsi="宋体" w:cs="宋体"/>
      <w:kern w:val="0"/>
      <w:sz w:val="24"/>
      <w:szCs w:val="24"/>
    </w:rPr>
  </w:style>
  <w:style w:type="paragraph" w:customStyle="1" w:styleId="123">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4">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
    <w:name w:val="正文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6">
    <w:name w:val="正文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7">
    <w:name w:val="正文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8">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0">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标题 3 New"/>
    <w:basedOn w:val="5"/>
    <w:next w:val="5"/>
    <w:qFormat/>
    <w:uiPriority w:val="0"/>
    <w:pPr>
      <w:keepNext/>
      <w:keepLines/>
      <w:spacing w:before="120" w:after="120"/>
      <w:jc w:val="center"/>
      <w:outlineLvl w:val="2"/>
    </w:pPr>
    <w:rPr>
      <w:sz w:val="24"/>
    </w:rPr>
  </w:style>
  <w:style w:type="paragraph" w:customStyle="1" w:styleId="132">
    <w:name w:val="页脚 New New New New New New New New New New"/>
    <w:basedOn w:val="74"/>
    <w:qFormat/>
    <w:uiPriority w:val="0"/>
    <w:pPr>
      <w:widowControl/>
      <w:tabs>
        <w:tab w:val="center" w:pos="4153"/>
        <w:tab w:val="right" w:pos="8306"/>
      </w:tabs>
      <w:snapToGrid w:val="0"/>
      <w:jc w:val="left"/>
    </w:pPr>
    <w:rPr>
      <w:sz w:val="18"/>
    </w:rPr>
  </w:style>
  <w:style w:type="paragraph" w:customStyle="1" w:styleId="133">
    <w:name w:val="页眉 New New New New New New New New"/>
    <w:basedOn w:val="134"/>
    <w:qFormat/>
    <w:uiPriority w:val="0"/>
    <w:pPr>
      <w:widowControl/>
      <w:pBdr>
        <w:bottom w:val="single" w:color="auto" w:sz="6" w:space="1"/>
      </w:pBdr>
      <w:tabs>
        <w:tab w:val="center" w:pos="4153"/>
        <w:tab w:val="right" w:pos="8306"/>
      </w:tabs>
      <w:snapToGrid w:val="0"/>
      <w:jc w:val="center"/>
    </w:pPr>
    <w:rPr>
      <w:sz w:val="18"/>
    </w:rPr>
  </w:style>
  <w:style w:type="paragraph" w:customStyle="1" w:styleId="134">
    <w:name w:val="正文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35">
    <w:name w:val="页眉 New New New New New"/>
    <w:basedOn w:val="9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36">
    <w:name w:val="页脚 New New New New New New New New New New New New New"/>
    <w:basedOn w:val="102"/>
    <w:qFormat/>
    <w:uiPriority w:val="0"/>
    <w:pPr>
      <w:widowControl/>
      <w:tabs>
        <w:tab w:val="center" w:pos="4153"/>
        <w:tab w:val="right" w:pos="8306"/>
      </w:tabs>
      <w:snapToGrid w:val="0"/>
      <w:jc w:val="left"/>
    </w:pPr>
    <w:rPr>
      <w:sz w:val="18"/>
    </w:rPr>
  </w:style>
  <w:style w:type="paragraph" w:customStyle="1" w:styleId="137">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8">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9">
    <w:name w:val="正文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40">
    <w:name w:val="正文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2">
    <w:name w:val="页脚 New New New New New New New New New New New"/>
    <w:basedOn w:val="134"/>
    <w:qFormat/>
    <w:uiPriority w:val="0"/>
    <w:pPr>
      <w:widowControl/>
      <w:tabs>
        <w:tab w:val="center" w:pos="4153"/>
        <w:tab w:val="right" w:pos="8306"/>
      </w:tabs>
      <w:snapToGrid w:val="0"/>
      <w:jc w:val="left"/>
    </w:pPr>
    <w:rPr>
      <w:sz w:val="18"/>
    </w:rPr>
  </w:style>
  <w:style w:type="paragraph" w:customStyle="1" w:styleId="143">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4">
    <w:name w:val="正文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5">
    <w:name w:val="普通(网站) New"/>
    <w:basedOn w:val="92"/>
    <w:qFormat/>
    <w:uiPriority w:val="0"/>
    <w:rPr>
      <w:sz w:val="24"/>
    </w:rPr>
  </w:style>
  <w:style w:type="paragraph" w:customStyle="1" w:styleId="146">
    <w:name w:val="页脚 New New New New New New New New"/>
    <w:basedOn w:val="143"/>
    <w:qFormat/>
    <w:uiPriority w:val="0"/>
    <w:pPr>
      <w:tabs>
        <w:tab w:val="center" w:pos="4153"/>
        <w:tab w:val="right" w:pos="8306"/>
      </w:tabs>
      <w:snapToGrid w:val="0"/>
      <w:jc w:val="left"/>
    </w:pPr>
    <w:rPr>
      <w:sz w:val="18"/>
      <w:szCs w:val="18"/>
    </w:rPr>
  </w:style>
  <w:style w:type="paragraph" w:customStyle="1" w:styleId="147">
    <w:name w:val="标题 2 New"/>
    <w:basedOn w:val="141"/>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customStyle="1" w:styleId="148">
    <w:name w:val="blockquote"/>
    <w:basedOn w:val="1"/>
    <w:qFormat/>
    <w:uiPriority w:val="0"/>
    <w:pPr>
      <w:widowControl/>
      <w:spacing w:before="100" w:beforeAutospacing="1" w:after="100" w:afterAutospacing="1" w:line="240" w:lineRule="auto"/>
      <w:jc w:val="left"/>
    </w:pPr>
    <w:rPr>
      <w:rFonts w:hAnsi="宋体"/>
      <w:kern w:val="0"/>
    </w:rPr>
  </w:style>
  <w:style w:type="paragraph" w:customStyle="1" w:styleId="149">
    <w:name w:val="纯文本 New"/>
    <w:basedOn w:val="60"/>
    <w:qFormat/>
    <w:uiPriority w:val="0"/>
    <w:rPr>
      <w:rFonts w:ascii="宋体" w:hAnsi="Courier New"/>
      <w:szCs w:val="24"/>
    </w:rPr>
  </w:style>
  <w:style w:type="paragraph" w:customStyle="1" w:styleId="150">
    <w:name w:val="页脚 New"/>
    <w:basedOn w:val="81"/>
    <w:qFormat/>
    <w:uiPriority w:val="0"/>
    <w:pPr>
      <w:tabs>
        <w:tab w:val="center" w:pos="4153"/>
        <w:tab w:val="right" w:pos="8306"/>
      </w:tabs>
      <w:snapToGrid w:val="0"/>
      <w:jc w:val="left"/>
    </w:pPr>
    <w:rPr>
      <w:sz w:val="18"/>
      <w:szCs w:val="18"/>
    </w:rPr>
  </w:style>
  <w:style w:type="paragraph" w:customStyle="1" w:styleId="151">
    <w:name w:val="_Style 1"/>
    <w:basedOn w:val="1"/>
    <w:qFormat/>
    <w:uiPriority w:val="0"/>
    <w:pPr>
      <w:spacing w:line="240" w:lineRule="auto"/>
      <w:ind w:firstLine="420" w:firstLineChars="200"/>
    </w:pPr>
    <w:rPr>
      <w:rFonts w:ascii="Calibri" w:hAnsi="Calibri"/>
      <w:sz w:val="21"/>
      <w:szCs w:val="22"/>
    </w:rPr>
  </w:style>
  <w:style w:type="paragraph" w:customStyle="1" w:styleId="152">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153">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character" w:customStyle="1" w:styleId="154">
    <w:name w:val="NormalCharacter"/>
    <w:semiHidden/>
    <w:qFormat/>
    <w:uiPriority w:val="0"/>
    <w:rPr>
      <w:rFonts w:ascii="宋体"/>
      <w:kern w:val="2"/>
      <w:sz w:val="24"/>
      <w:lang w:val="en-US" w:eastAsia="zh-CN" w:bidi="ar-SA"/>
    </w:rPr>
  </w:style>
  <w:style w:type="paragraph" w:customStyle="1" w:styleId="155">
    <w:name w:val="UserStyle_76"/>
    <w:basedOn w:val="156"/>
    <w:qFormat/>
    <w:uiPriority w:val="99"/>
    <w:pPr>
      <w:ind w:firstLine="420"/>
      <w:jc w:val="left"/>
    </w:pPr>
    <w:rPr>
      <w:kern w:val="0"/>
      <w:sz w:val="20"/>
      <w:szCs w:val="20"/>
    </w:rPr>
  </w:style>
  <w:style w:type="paragraph" w:customStyle="1" w:styleId="156">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57">
    <w:name w:val="Heading2"/>
    <w:basedOn w:val="1"/>
    <w:next w:val="1"/>
    <w:qFormat/>
    <w:uiPriority w:val="99"/>
    <w:pPr>
      <w:jc w:val="left"/>
    </w:pPr>
    <w:rPr>
      <w:kern w:val="0"/>
    </w:rPr>
  </w:style>
  <w:style w:type="paragraph" w:customStyle="1" w:styleId="158">
    <w:name w:val="Table Text"/>
    <w:basedOn w:val="1"/>
    <w:semiHidden/>
    <w:qFormat/>
    <w:uiPriority w:val="0"/>
    <w:rPr>
      <w:rFonts w:ascii="宋体" w:hAnsi="宋体" w:eastAsia="宋体" w:cs="宋体"/>
      <w:sz w:val="24"/>
      <w:szCs w:val="24"/>
      <w:lang w:val="en-US" w:eastAsia="en-US" w:bidi="ar-SA"/>
    </w:rPr>
  </w:style>
  <w:style w:type="table" w:customStyle="1" w:styleId="159">
    <w:name w:val="Table Normal"/>
    <w:semiHidden/>
    <w:unhideWhenUsed/>
    <w:qFormat/>
    <w:uiPriority w:val="0"/>
    <w:tblPr>
      <w:tblCellMar>
        <w:top w:w="0" w:type="dxa"/>
        <w:left w:w="0" w:type="dxa"/>
        <w:bottom w:w="0" w:type="dxa"/>
        <w:right w:w="0" w:type="dxa"/>
      </w:tblCellMar>
    </w:tblPr>
  </w:style>
  <w:style w:type="paragraph" w:customStyle="1" w:styleId="160">
    <w:name w:val=" Char Char Char Char"/>
    <w:basedOn w:val="1"/>
    <w:qFormat/>
    <w:uiPriority w:val="0"/>
    <w:pPr>
      <w:tabs>
        <w:tab w:val="left" w:pos="360"/>
      </w:tabs>
      <w:spacing w:line="440" w:lineRule="exact"/>
      <w:ind w:firstLine="480" w:firstLineChars="200"/>
    </w:pPr>
    <w:rPr>
      <w:rFonts w:cs="宋体"/>
      <w:kern w:val="0"/>
      <w:sz w:val="24"/>
      <w:u w:val="wav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home\a\D:\&#26700;&#38754;\Norma3"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Norma3</Template>
  <Company>1</Company>
  <Pages>95</Pages>
  <Words>687</Words>
  <Characters>753</Characters>
  <Lines>93</Lines>
  <Paragraphs>119</Paragraphs>
  <TotalTime>119</TotalTime>
  <ScaleCrop>false</ScaleCrop>
  <LinksUpToDate>false</LinksUpToDate>
  <CharactersWithSpaces>857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2022-12-20T19:27:00Z</dcterms:created>
  <dc:creator>kingsons</dc:creator>
  <cp:lastModifiedBy>zhengtao</cp:lastModifiedBy>
  <cp:lastPrinted>2026-11-03T09:44:00Z</cp:lastPrinted>
  <dcterms:modified xsi:type="dcterms:W3CDTF">2026-11-03T11:12:03Z</dcterms:modified>
  <dc:title>广东省韶关学院第三期学生公寓第一、二组团工程施工</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6C17F55B1E534CD199A2B377F46C757F_13</vt:lpwstr>
  </property>
  <property fmtid="{D5CDD505-2E9C-101B-9397-08002B2CF9AE}" pid="4" name="ribbonExt">
    <vt:lpwstr>{"WPSExtOfficeTab":{"OnGetEnabled":false,"OnGetVisible":false}}</vt:lpwstr>
  </property>
  <property fmtid="{D5CDD505-2E9C-101B-9397-08002B2CF9AE}" pid="5" name="KSOTemplateDocerSaveRecord">
    <vt:lpwstr>eyJoZGlkIjoiYWY4MGE1Y2JjNjhiNjdiZDA3MWU0ZDhjNDIxMWMwYjQiLCJ1c2VySWQiOiI5MzYzOTc0MTUifQ==</vt:lpwstr>
  </property>
</Properties>
</file>