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70C227">
      <w:bookmarkStart w:id="214" w:name="_GoBack"/>
      <w:bookmarkEnd w:id="214"/>
    </w:p>
    <w:p w14:paraId="799082D3"/>
    <w:p w14:paraId="64AD134E">
      <w:pPr>
        <w:rPr>
          <w:rFonts w:hint="eastAsia" w:hAnsi="宋体" w:cs="宋体"/>
          <w:color w:val="auto"/>
          <w:highlight w:val="none"/>
        </w:rPr>
      </w:pPr>
      <w:r>
        <w:drawing>
          <wp:inline distT="0" distB="0" distL="114300" distR="114300">
            <wp:extent cx="6216650" cy="7912100"/>
            <wp:effectExtent l="0" t="0" r="12700"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rcRect r="3149"/>
                    <a:stretch>
                      <a:fillRect/>
                    </a:stretch>
                  </pic:blipFill>
                  <pic:spPr>
                    <a:xfrm>
                      <a:off x="0" y="0"/>
                      <a:ext cx="6216650" cy="7912100"/>
                    </a:xfrm>
                    <a:prstGeom prst="rect">
                      <a:avLst/>
                    </a:prstGeom>
                    <a:noFill/>
                    <a:ln>
                      <a:noFill/>
                    </a:ln>
                  </pic:spPr>
                </pic:pic>
              </a:graphicData>
            </a:graphic>
          </wp:inline>
        </w:drawing>
      </w:r>
    </w:p>
    <w:p w14:paraId="00A63B79">
      <w:pPr>
        <w:pStyle w:val="38"/>
        <w:jc w:val="center"/>
        <w:rPr>
          <w:color w:val="auto"/>
          <w:highlight w:val="none"/>
        </w:rPr>
        <w:sectPr>
          <w:footerReference r:id="rId5" w:type="default"/>
          <w:endnotePr>
            <w:numFmt w:val="decimal"/>
          </w:endnotePr>
          <w:pgSz w:w="11906" w:h="16838"/>
          <w:pgMar w:top="1440" w:right="1080" w:bottom="1440" w:left="1080" w:header="850" w:footer="992" w:gutter="0"/>
          <w:pgNumType w:start="1"/>
          <w:cols w:space="720" w:num="1"/>
          <w:docGrid w:linePitch="327" w:charSpace="0"/>
        </w:sectPr>
      </w:pPr>
    </w:p>
    <w:sdt>
      <w:sdtPr>
        <w:rPr>
          <w:rFonts w:hAnsi="宋体"/>
          <w:color w:val="auto"/>
          <w:sz w:val="44"/>
          <w:szCs w:val="40"/>
          <w:highlight w:val="none"/>
        </w:rPr>
        <w:id w:val="147454783"/>
        <w:docPartObj>
          <w:docPartGallery w:val="Table of Contents"/>
          <w:docPartUnique/>
        </w:docPartObj>
      </w:sdtPr>
      <w:sdtEndPr>
        <w:rPr>
          <w:rFonts w:ascii="Times New Roman" w:hAnsi="Times New Roman"/>
          <w:snapToGrid w:val="0"/>
          <w:color w:val="auto"/>
          <w:kern w:val="0"/>
          <w:sz w:val="24"/>
          <w:szCs w:val="40"/>
          <w:highlight w:val="none"/>
        </w:rPr>
      </w:sdtEndPr>
      <w:sdtContent>
        <w:p w14:paraId="54DA945A">
          <w:pPr>
            <w:spacing w:line="240" w:lineRule="auto"/>
            <w:jc w:val="center"/>
            <w:rPr>
              <w:color w:val="auto"/>
              <w:sz w:val="52"/>
              <w:szCs w:val="40"/>
              <w:highlight w:val="none"/>
            </w:rPr>
          </w:pPr>
          <w:r>
            <w:rPr>
              <w:rFonts w:hAnsi="宋体"/>
              <w:color w:val="auto"/>
              <w:sz w:val="36"/>
              <w:szCs w:val="32"/>
              <w:highlight w:val="none"/>
            </w:rPr>
            <w:t>目录</w:t>
          </w:r>
        </w:p>
        <w:p w14:paraId="572F7522">
          <w:pPr>
            <w:pStyle w:val="21"/>
            <w:tabs>
              <w:tab w:val="right" w:leader="dot" w:pos="8844"/>
            </w:tabs>
            <w:rPr>
              <w:color w:val="auto"/>
              <w:highlight w:val="none"/>
            </w:rPr>
          </w:pP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TOC \o "1-3" \h \u </w:instrText>
          </w:r>
          <w:r>
            <w:rPr>
              <w:rFonts w:ascii="Times New Roman"/>
              <w:caps w:val="0"/>
              <w:snapToGrid w:val="0"/>
              <w:color w:val="auto"/>
              <w:kern w:val="0"/>
              <w:highlight w:val="none"/>
            </w:rPr>
            <w:fldChar w:fldCharType="separate"/>
          </w: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 HYPERLINK \l _Toc5151 </w:instrText>
          </w:r>
          <w:r>
            <w:rPr>
              <w:rFonts w:ascii="Times New Roman"/>
              <w:caps w:val="0"/>
              <w:snapToGrid w:val="0"/>
              <w:color w:val="auto"/>
              <w:kern w:val="0"/>
              <w:highlight w:val="none"/>
            </w:rPr>
            <w:fldChar w:fldCharType="separate"/>
          </w:r>
          <w:r>
            <w:rPr>
              <w:rFonts w:hint="eastAsia" w:ascii="Times New Roman"/>
              <w:snapToGrid w:val="0"/>
              <w:color w:val="auto"/>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_Toc5151 \h </w:instrText>
          </w:r>
          <w:r>
            <w:rPr>
              <w:color w:val="auto"/>
              <w:highlight w:val="none"/>
            </w:rPr>
            <w:fldChar w:fldCharType="separate"/>
          </w:r>
          <w:r>
            <w:rPr>
              <w:color w:val="auto"/>
              <w:highlight w:val="none"/>
            </w:rPr>
            <w:t>1</w:t>
          </w:r>
          <w:r>
            <w:rPr>
              <w:color w:val="auto"/>
              <w:highlight w:val="none"/>
            </w:rPr>
            <w:fldChar w:fldCharType="end"/>
          </w:r>
          <w:r>
            <w:rPr>
              <w:rFonts w:ascii="Times New Roman"/>
              <w:caps w:val="0"/>
              <w:snapToGrid w:val="0"/>
              <w:color w:val="auto"/>
              <w:kern w:val="0"/>
              <w:highlight w:val="none"/>
            </w:rPr>
            <w:fldChar w:fldCharType="end"/>
          </w:r>
        </w:p>
        <w:p w14:paraId="7328128D">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_Toc3814 </w:instrText>
          </w:r>
          <w:r>
            <w:rPr>
              <w:rFonts w:ascii="Times New Roman"/>
              <w:snapToGrid w:val="0"/>
              <w:color w:val="auto"/>
              <w:kern w:val="0"/>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_Toc3814 \h </w:instrText>
          </w:r>
          <w:r>
            <w:rPr>
              <w:color w:val="auto"/>
              <w:highlight w:val="none"/>
            </w:rPr>
            <w:fldChar w:fldCharType="separate"/>
          </w:r>
          <w:r>
            <w:rPr>
              <w:color w:val="auto"/>
              <w:highlight w:val="none"/>
            </w:rPr>
            <w:t>1</w:t>
          </w:r>
          <w:r>
            <w:rPr>
              <w:color w:val="auto"/>
              <w:highlight w:val="none"/>
            </w:rPr>
            <w:fldChar w:fldCharType="end"/>
          </w:r>
          <w:r>
            <w:rPr>
              <w:rFonts w:ascii="Times New Roman"/>
              <w:snapToGrid w:val="0"/>
              <w:color w:val="auto"/>
              <w:kern w:val="0"/>
              <w:highlight w:val="none"/>
            </w:rPr>
            <w:fldChar w:fldCharType="end"/>
          </w:r>
        </w:p>
        <w:p w14:paraId="639F8AEC">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_Toc887 </w:instrText>
          </w:r>
          <w:r>
            <w:rPr>
              <w:rFonts w:ascii="Times New Roman"/>
              <w:snapToGrid w:val="0"/>
              <w:color w:val="auto"/>
              <w:kern w:val="0"/>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_Toc887 \h </w:instrText>
          </w:r>
          <w:r>
            <w:rPr>
              <w:color w:val="auto"/>
              <w:highlight w:val="none"/>
            </w:rPr>
            <w:fldChar w:fldCharType="separate"/>
          </w:r>
          <w:r>
            <w:rPr>
              <w:color w:val="auto"/>
              <w:highlight w:val="none"/>
            </w:rPr>
            <w:t>6</w:t>
          </w:r>
          <w:r>
            <w:rPr>
              <w:color w:val="auto"/>
              <w:highlight w:val="none"/>
            </w:rPr>
            <w:fldChar w:fldCharType="end"/>
          </w:r>
          <w:r>
            <w:rPr>
              <w:rFonts w:ascii="Times New Roman"/>
              <w:snapToGrid w:val="0"/>
              <w:color w:val="auto"/>
              <w:kern w:val="0"/>
              <w:highlight w:val="none"/>
            </w:rPr>
            <w:fldChar w:fldCharType="end"/>
          </w:r>
        </w:p>
        <w:p w14:paraId="1D5B715B">
          <w:pPr>
            <w:pStyle w:val="21"/>
            <w:tabs>
              <w:tab w:val="right" w:leader="dot" w:pos="8844"/>
            </w:tabs>
            <w:ind w:firstLine="240" w:firstLineChars="100"/>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_Toc21895 </w:instrText>
          </w:r>
          <w:r>
            <w:rPr>
              <w:rFonts w:ascii="Times New Roman"/>
              <w:snapToGrid w:val="0"/>
              <w:color w:val="auto"/>
              <w:kern w:val="0"/>
              <w:highlight w:val="none"/>
            </w:rPr>
            <w:fldChar w:fldCharType="separate"/>
          </w:r>
          <w:r>
            <w:rPr>
              <w:rFonts w:hint="eastAsia" w:ascii="Times New Roman"/>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_Toc21895 \h </w:instrText>
          </w:r>
          <w:r>
            <w:rPr>
              <w:color w:val="auto"/>
              <w:highlight w:val="none"/>
            </w:rPr>
            <w:fldChar w:fldCharType="separate"/>
          </w:r>
          <w:r>
            <w:rPr>
              <w:color w:val="auto"/>
              <w:highlight w:val="none"/>
            </w:rPr>
            <w:t>7</w:t>
          </w:r>
          <w:r>
            <w:rPr>
              <w:color w:val="auto"/>
              <w:highlight w:val="none"/>
            </w:rPr>
            <w:fldChar w:fldCharType="end"/>
          </w:r>
          <w:r>
            <w:rPr>
              <w:rFonts w:ascii="Times New Roman"/>
              <w:snapToGrid w:val="0"/>
              <w:color w:val="auto"/>
              <w:kern w:val="0"/>
              <w:highlight w:val="none"/>
            </w:rPr>
            <w:fldChar w:fldCharType="end"/>
          </w:r>
        </w:p>
        <w:p w14:paraId="60DF3E07">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_Toc32379 </w:instrText>
          </w:r>
          <w:r>
            <w:rPr>
              <w:rFonts w:ascii="Times New Roman"/>
              <w:snapToGrid w:val="0"/>
              <w:color w:val="auto"/>
              <w:kern w:val="0"/>
              <w:highlight w:val="none"/>
            </w:rPr>
            <w:fldChar w:fldCharType="separate"/>
          </w:r>
          <w:r>
            <w:rPr>
              <w:rFonts w:hint="eastAsia"/>
              <w:color w:val="auto"/>
              <w:highlight w:val="none"/>
            </w:rPr>
            <w:t xml:space="preserve">第四节 </w:t>
          </w:r>
          <w:r>
            <w:rPr>
              <w:rFonts w:hint="eastAsia" w:ascii="Times New Roman"/>
              <w:bCs/>
              <w:snapToGrid w:val="0"/>
              <w:color w:val="auto"/>
              <w:kern w:val="0"/>
              <w:highlight w:val="none"/>
            </w:rPr>
            <w:t>否决投标条件</w:t>
          </w:r>
          <w:r>
            <w:rPr>
              <w:color w:val="auto"/>
              <w:highlight w:val="none"/>
            </w:rPr>
            <w:tab/>
          </w:r>
          <w:r>
            <w:rPr>
              <w:color w:val="auto"/>
              <w:highlight w:val="none"/>
            </w:rPr>
            <w:fldChar w:fldCharType="begin"/>
          </w:r>
          <w:r>
            <w:rPr>
              <w:color w:val="auto"/>
              <w:highlight w:val="none"/>
            </w:rPr>
            <w:instrText xml:space="preserve"> PAGEREF _Toc32379 \h </w:instrText>
          </w:r>
          <w:r>
            <w:rPr>
              <w:color w:val="auto"/>
              <w:highlight w:val="none"/>
            </w:rPr>
            <w:fldChar w:fldCharType="separate"/>
          </w:r>
          <w:r>
            <w:rPr>
              <w:color w:val="auto"/>
              <w:highlight w:val="none"/>
            </w:rPr>
            <w:t>30</w:t>
          </w:r>
          <w:r>
            <w:rPr>
              <w:color w:val="auto"/>
              <w:highlight w:val="none"/>
            </w:rPr>
            <w:fldChar w:fldCharType="end"/>
          </w:r>
          <w:r>
            <w:rPr>
              <w:rFonts w:ascii="Times New Roman"/>
              <w:snapToGrid w:val="0"/>
              <w:color w:val="auto"/>
              <w:kern w:val="0"/>
              <w:highlight w:val="none"/>
            </w:rPr>
            <w:fldChar w:fldCharType="end"/>
          </w:r>
        </w:p>
        <w:p w14:paraId="6136D0E5">
          <w:pPr>
            <w:pStyle w:val="2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_Toc17684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_Toc17684 \h </w:instrText>
          </w:r>
          <w:r>
            <w:rPr>
              <w:color w:val="auto"/>
              <w:highlight w:val="none"/>
            </w:rPr>
            <w:fldChar w:fldCharType="separate"/>
          </w:r>
          <w:r>
            <w:rPr>
              <w:color w:val="auto"/>
              <w:highlight w:val="none"/>
            </w:rPr>
            <w:t>33</w:t>
          </w:r>
          <w:r>
            <w:rPr>
              <w:color w:val="auto"/>
              <w:highlight w:val="none"/>
            </w:rPr>
            <w:fldChar w:fldCharType="end"/>
          </w:r>
          <w:r>
            <w:rPr>
              <w:rFonts w:ascii="Times New Roman"/>
              <w:snapToGrid w:val="0"/>
              <w:color w:val="auto"/>
              <w:kern w:val="0"/>
              <w:highlight w:val="none"/>
            </w:rPr>
            <w:fldChar w:fldCharType="end"/>
          </w:r>
        </w:p>
        <w:p w14:paraId="24C7574F">
          <w:pPr>
            <w:pStyle w:val="2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_Toc7936 </w:instrText>
          </w:r>
          <w:r>
            <w:rPr>
              <w:rFonts w:ascii="Times New Roman"/>
              <w:snapToGrid w:val="0"/>
              <w:color w:val="auto"/>
              <w:kern w:val="0"/>
              <w:highlight w:val="none"/>
            </w:rPr>
            <w:fldChar w:fldCharType="separate"/>
          </w:r>
          <w:r>
            <w:rPr>
              <w:rFonts w:hint="eastAsia" w:ascii="Times New Roman"/>
              <w:snapToGrid w:val="0"/>
              <w:color w:val="auto"/>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_Toc7936 \h </w:instrText>
          </w:r>
          <w:r>
            <w:rPr>
              <w:color w:val="auto"/>
              <w:highlight w:val="none"/>
            </w:rPr>
            <w:fldChar w:fldCharType="separate"/>
          </w:r>
          <w:r>
            <w:rPr>
              <w:color w:val="auto"/>
              <w:highlight w:val="none"/>
            </w:rPr>
            <w:t>36</w:t>
          </w:r>
          <w:r>
            <w:rPr>
              <w:color w:val="auto"/>
              <w:highlight w:val="none"/>
            </w:rPr>
            <w:fldChar w:fldCharType="end"/>
          </w:r>
          <w:r>
            <w:rPr>
              <w:rFonts w:ascii="Times New Roman"/>
              <w:snapToGrid w:val="0"/>
              <w:color w:val="auto"/>
              <w:kern w:val="0"/>
              <w:highlight w:val="none"/>
            </w:rPr>
            <w:fldChar w:fldCharType="end"/>
          </w:r>
        </w:p>
        <w:p w14:paraId="00DC7316">
          <w:pPr>
            <w:pStyle w:val="2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_Toc7642 </w:instrText>
          </w:r>
          <w:r>
            <w:rPr>
              <w:rFonts w:ascii="Times New Roman"/>
              <w:snapToGrid w:val="0"/>
              <w:color w:val="auto"/>
              <w:kern w:val="0"/>
              <w:highlight w:val="none"/>
            </w:rPr>
            <w:fldChar w:fldCharType="separate"/>
          </w:r>
          <w:r>
            <w:rPr>
              <w:rFonts w:hint="eastAsia" w:ascii="Times New Roman"/>
              <w:snapToGrid w:val="0"/>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_Toc7642 \h </w:instrText>
          </w:r>
          <w:r>
            <w:rPr>
              <w:color w:val="auto"/>
              <w:highlight w:val="none"/>
            </w:rPr>
            <w:fldChar w:fldCharType="separate"/>
          </w:r>
          <w:r>
            <w:rPr>
              <w:color w:val="auto"/>
              <w:highlight w:val="none"/>
            </w:rPr>
            <w:t>41</w:t>
          </w:r>
          <w:r>
            <w:rPr>
              <w:color w:val="auto"/>
              <w:highlight w:val="none"/>
            </w:rPr>
            <w:fldChar w:fldCharType="end"/>
          </w:r>
          <w:r>
            <w:rPr>
              <w:rFonts w:ascii="Times New Roman"/>
              <w:snapToGrid w:val="0"/>
              <w:color w:val="auto"/>
              <w:kern w:val="0"/>
              <w:highlight w:val="none"/>
            </w:rPr>
            <w:fldChar w:fldCharType="end"/>
          </w:r>
        </w:p>
        <w:p w14:paraId="345A1C1A">
          <w:pPr>
            <w:pStyle w:val="2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_Toc19641 </w:instrText>
          </w:r>
          <w:r>
            <w:rPr>
              <w:rFonts w:ascii="Times New Roman"/>
              <w:snapToGrid w:val="0"/>
              <w:color w:val="auto"/>
              <w:kern w:val="0"/>
              <w:highlight w:val="none"/>
            </w:rPr>
            <w:fldChar w:fldCharType="separate"/>
          </w:r>
          <w:r>
            <w:rPr>
              <w:rFonts w:hint="eastAsia" w:ascii="Times New Roman"/>
              <w:snapToGrid w:val="0"/>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_Toc19641 \h </w:instrText>
          </w:r>
          <w:r>
            <w:rPr>
              <w:color w:val="auto"/>
              <w:highlight w:val="none"/>
            </w:rPr>
            <w:fldChar w:fldCharType="separate"/>
          </w:r>
          <w:r>
            <w:rPr>
              <w:color w:val="auto"/>
              <w:highlight w:val="none"/>
            </w:rPr>
            <w:t>43</w:t>
          </w:r>
          <w:r>
            <w:rPr>
              <w:color w:val="auto"/>
              <w:highlight w:val="none"/>
            </w:rPr>
            <w:fldChar w:fldCharType="end"/>
          </w:r>
          <w:r>
            <w:rPr>
              <w:rFonts w:ascii="Times New Roman"/>
              <w:snapToGrid w:val="0"/>
              <w:color w:val="auto"/>
              <w:kern w:val="0"/>
              <w:highlight w:val="none"/>
            </w:rPr>
            <w:fldChar w:fldCharType="end"/>
          </w:r>
        </w:p>
        <w:p w14:paraId="2ABA771C">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_Toc22712 </w:instrText>
          </w:r>
          <w:r>
            <w:rPr>
              <w:rFonts w:ascii="Times New Roman"/>
              <w:snapToGrid w:val="0"/>
              <w:color w:val="auto"/>
              <w:kern w:val="0"/>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_Toc22712 \h </w:instrText>
          </w:r>
          <w:r>
            <w:rPr>
              <w:color w:val="auto"/>
              <w:highlight w:val="none"/>
            </w:rPr>
            <w:fldChar w:fldCharType="separate"/>
          </w:r>
          <w:r>
            <w:rPr>
              <w:color w:val="auto"/>
              <w:highlight w:val="none"/>
            </w:rPr>
            <w:t>43</w:t>
          </w:r>
          <w:r>
            <w:rPr>
              <w:color w:val="auto"/>
              <w:highlight w:val="none"/>
            </w:rPr>
            <w:fldChar w:fldCharType="end"/>
          </w:r>
          <w:r>
            <w:rPr>
              <w:rFonts w:ascii="Times New Roman"/>
              <w:snapToGrid w:val="0"/>
              <w:color w:val="auto"/>
              <w:kern w:val="0"/>
              <w:highlight w:val="none"/>
            </w:rPr>
            <w:fldChar w:fldCharType="end"/>
          </w:r>
        </w:p>
        <w:p w14:paraId="06553484">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_Toc15164 </w:instrText>
          </w:r>
          <w:r>
            <w:rPr>
              <w:rFonts w:ascii="Times New Roman"/>
              <w:snapToGrid w:val="0"/>
              <w:color w:val="auto"/>
              <w:kern w:val="0"/>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_Toc15164 \h </w:instrText>
          </w:r>
          <w:r>
            <w:rPr>
              <w:color w:val="auto"/>
              <w:highlight w:val="none"/>
            </w:rPr>
            <w:fldChar w:fldCharType="separate"/>
          </w:r>
          <w:r>
            <w:rPr>
              <w:color w:val="auto"/>
              <w:highlight w:val="none"/>
            </w:rPr>
            <w:t>44</w:t>
          </w:r>
          <w:r>
            <w:rPr>
              <w:color w:val="auto"/>
              <w:highlight w:val="none"/>
            </w:rPr>
            <w:fldChar w:fldCharType="end"/>
          </w:r>
          <w:r>
            <w:rPr>
              <w:rFonts w:ascii="Times New Roman"/>
              <w:snapToGrid w:val="0"/>
              <w:color w:val="auto"/>
              <w:kern w:val="0"/>
              <w:highlight w:val="none"/>
            </w:rPr>
            <w:fldChar w:fldCharType="end"/>
          </w:r>
        </w:p>
        <w:p w14:paraId="5123136D">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_Toc24154 </w:instrText>
          </w:r>
          <w:r>
            <w:rPr>
              <w:rFonts w:ascii="Times New Roman"/>
              <w:snapToGrid w:val="0"/>
              <w:color w:val="auto"/>
              <w:kern w:val="0"/>
              <w:highlight w:val="none"/>
            </w:rPr>
            <w:fldChar w:fldCharType="separate"/>
          </w:r>
          <w:r>
            <w:rPr>
              <w:rFonts w:hint="eastAsia" w:ascii="Times New Roman"/>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_Toc24154 \h </w:instrText>
          </w:r>
          <w:r>
            <w:rPr>
              <w:color w:val="auto"/>
              <w:highlight w:val="none"/>
            </w:rPr>
            <w:fldChar w:fldCharType="separate"/>
          </w:r>
          <w:r>
            <w:rPr>
              <w:color w:val="auto"/>
              <w:highlight w:val="none"/>
            </w:rPr>
            <w:t>45</w:t>
          </w:r>
          <w:r>
            <w:rPr>
              <w:color w:val="auto"/>
              <w:highlight w:val="none"/>
            </w:rPr>
            <w:fldChar w:fldCharType="end"/>
          </w:r>
          <w:r>
            <w:rPr>
              <w:rFonts w:ascii="Times New Roman"/>
              <w:snapToGrid w:val="0"/>
              <w:color w:val="auto"/>
              <w:kern w:val="0"/>
              <w:highlight w:val="none"/>
            </w:rPr>
            <w:fldChar w:fldCharType="end"/>
          </w:r>
        </w:p>
        <w:p w14:paraId="5DC0DA1A">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_Toc14959 </w:instrText>
          </w:r>
          <w:r>
            <w:rPr>
              <w:rFonts w:ascii="Times New Roman"/>
              <w:snapToGrid w:val="0"/>
              <w:color w:val="auto"/>
              <w:kern w:val="0"/>
              <w:highlight w:val="none"/>
            </w:rPr>
            <w:fldChar w:fldCharType="separate"/>
          </w:r>
          <w:r>
            <w:rPr>
              <w:rFonts w:hint="eastAsia" w:ascii="Times New Roman"/>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_Toc14959 \h </w:instrText>
          </w:r>
          <w:r>
            <w:rPr>
              <w:color w:val="auto"/>
              <w:highlight w:val="none"/>
            </w:rPr>
            <w:fldChar w:fldCharType="separate"/>
          </w:r>
          <w:r>
            <w:rPr>
              <w:color w:val="auto"/>
              <w:highlight w:val="none"/>
            </w:rPr>
            <w:t>47</w:t>
          </w:r>
          <w:r>
            <w:rPr>
              <w:color w:val="auto"/>
              <w:highlight w:val="none"/>
            </w:rPr>
            <w:fldChar w:fldCharType="end"/>
          </w:r>
          <w:r>
            <w:rPr>
              <w:rFonts w:ascii="Times New Roman"/>
              <w:snapToGrid w:val="0"/>
              <w:color w:val="auto"/>
              <w:kern w:val="0"/>
              <w:highlight w:val="none"/>
            </w:rPr>
            <w:fldChar w:fldCharType="end"/>
          </w:r>
        </w:p>
        <w:p w14:paraId="49E548F3">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_Toc9616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_Toc9616 \h </w:instrText>
          </w:r>
          <w:r>
            <w:rPr>
              <w:color w:val="auto"/>
              <w:highlight w:val="none"/>
            </w:rPr>
            <w:fldChar w:fldCharType="separate"/>
          </w:r>
          <w:r>
            <w:rPr>
              <w:color w:val="auto"/>
              <w:highlight w:val="none"/>
            </w:rPr>
            <w:t>48</w:t>
          </w:r>
          <w:r>
            <w:rPr>
              <w:color w:val="auto"/>
              <w:highlight w:val="none"/>
            </w:rPr>
            <w:fldChar w:fldCharType="end"/>
          </w:r>
          <w:r>
            <w:rPr>
              <w:rFonts w:ascii="Times New Roman"/>
              <w:snapToGrid w:val="0"/>
              <w:color w:val="auto"/>
              <w:kern w:val="0"/>
              <w:highlight w:val="none"/>
            </w:rPr>
            <w:fldChar w:fldCharType="end"/>
          </w:r>
        </w:p>
        <w:p w14:paraId="16D5C535">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_Toc14080 </w:instrText>
          </w:r>
          <w:r>
            <w:rPr>
              <w:rFonts w:ascii="Times New Roman"/>
              <w:snapToGrid w:val="0"/>
              <w:color w:val="auto"/>
              <w:kern w:val="0"/>
              <w:highlight w:val="none"/>
            </w:rPr>
            <w:fldChar w:fldCharType="separate"/>
          </w:r>
          <w:r>
            <w:rPr>
              <w:rFonts w:hint="eastAsia" w:ascii="Times New Roman"/>
              <w:bCs/>
              <w:snapToGrid w:val="0"/>
              <w:color w:val="auto"/>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_Toc14080 \h </w:instrText>
          </w:r>
          <w:r>
            <w:rPr>
              <w:color w:val="auto"/>
              <w:highlight w:val="none"/>
            </w:rPr>
            <w:fldChar w:fldCharType="separate"/>
          </w:r>
          <w:r>
            <w:rPr>
              <w:color w:val="auto"/>
              <w:highlight w:val="none"/>
            </w:rPr>
            <w:t>49</w:t>
          </w:r>
          <w:r>
            <w:rPr>
              <w:color w:val="auto"/>
              <w:highlight w:val="none"/>
            </w:rPr>
            <w:fldChar w:fldCharType="end"/>
          </w:r>
          <w:r>
            <w:rPr>
              <w:rFonts w:ascii="Times New Roman"/>
              <w:snapToGrid w:val="0"/>
              <w:color w:val="auto"/>
              <w:kern w:val="0"/>
              <w:highlight w:val="none"/>
            </w:rPr>
            <w:fldChar w:fldCharType="end"/>
          </w:r>
        </w:p>
        <w:p w14:paraId="7B9DB603">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_Toc22379 </w:instrText>
          </w:r>
          <w:r>
            <w:rPr>
              <w:rFonts w:ascii="Times New Roman"/>
              <w:snapToGrid w:val="0"/>
              <w:color w:val="auto"/>
              <w:kern w:val="0"/>
              <w:highlight w:val="none"/>
            </w:rPr>
            <w:fldChar w:fldCharType="separate"/>
          </w:r>
          <w:r>
            <w:rPr>
              <w:rFonts w:hint="eastAsia" w:ascii="Times New Roman"/>
              <w:bCs/>
              <w:snapToGrid w:val="0"/>
              <w:color w:val="auto"/>
              <w:kern w:val="0"/>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_Toc22379 \h </w:instrText>
          </w:r>
          <w:r>
            <w:rPr>
              <w:color w:val="auto"/>
              <w:highlight w:val="none"/>
            </w:rPr>
            <w:fldChar w:fldCharType="separate"/>
          </w:r>
          <w:r>
            <w:rPr>
              <w:color w:val="auto"/>
              <w:highlight w:val="none"/>
            </w:rPr>
            <w:t>51</w:t>
          </w:r>
          <w:r>
            <w:rPr>
              <w:color w:val="auto"/>
              <w:highlight w:val="none"/>
            </w:rPr>
            <w:fldChar w:fldCharType="end"/>
          </w:r>
          <w:r>
            <w:rPr>
              <w:rFonts w:ascii="Times New Roman"/>
              <w:snapToGrid w:val="0"/>
              <w:color w:val="auto"/>
              <w:kern w:val="0"/>
              <w:highlight w:val="none"/>
            </w:rPr>
            <w:fldChar w:fldCharType="end"/>
          </w:r>
        </w:p>
        <w:p w14:paraId="0BCD7143">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_Toc20582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格式八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_Toc20582 \h </w:instrText>
          </w:r>
          <w:r>
            <w:rPr>
              <w:color w:val="auto"/>
              <w:highlight w:val="none"/>
            </w:rPr>
            <w:fldChar w:fldCharType="separate"/>
          </w:r>
          <w:r>
            <w:rPr>
              <w:color w:val="auto"/>
              <w:highlight w:val="none"/>
            </w:rPr>
            <w:t>52</w:t>
          </w:r>
          <w:r>
            <w:rPr>
              <w:color w:val="auto"/>
              <w:highlight w:val="none"/>
            </w:rPr>
            <w:fldChar w:fldCharType="end"/>
          </w:r>
          <w:r>
            <w:rPr>
              <w:rFonts w:ascii="Times New Roman"/>
              <w:snapToGrid w:val="0"/>
              <w:color w:val="auto"/>
              <w:kern w:val="0"/>
              <w:highlight w:val="none"/>
            </w:rPr>
            <w:fldChar w:fldCharType="end"/>
          </w:r>
        </w:p>
        <w:p w14:paraId="5B046107">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_Toc3436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格式九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_Toc3436 \h </w:instrText>
          </w:r>
          <w:r>
            <w:rPr>
              <w:color w:val="auto"/>
              <w:highlight w:val="none"/>
            </w:rPr>
            <w:fldChar w:fldCharType="separate"/>
          </w:r>
          <w:r>
            <w:rPr>
              <w:color w:val="auto"/>
              <w:highlight w:val="none"/>
            </w:rPr>
            <w:t>53</w:t>
          </w:r>
          <w:r>
            <w:rPr>
              <w:color w:val="auto"/>
              <w:highlight w:val="none"/>
            </w:rPr>
            <w:fldChar w:fldCharType="end"/>
          </w:r>
          <w:r>
            <w:rPr>
              <w:rFonts w:ascii="Times New Roman"/>
              <w:snapToGrid w:val="0"/>
              <w:color w:val="auto"/>
              <w:kern w:val="0"/>
              <w:highlight w:val="none"/>
            </w:rPr>
            <w:fldChar w:fldCharType="end"/>
          </w:r>
        </w:p>
        <w:p w14:paraId="6207705F">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_Toc31335 </w:instrText>
          </w:r>
          <w:r>
            <w:rPr>
              <w:rFonts w:ascii="Times New Roman"/>
              <w:snapToGrid w:val="0"/>
              <w:color w:val="auto"/>
              <w:kern w:val="0"/>
              <w:highlight w:val="none"/>
            </w:rPr>
            <w:fldChar w:fldCharType="separate"/>
          </w:r>
          <w:r>
            <w:rPr>
              <w:rFonts w:hint="eastAsia" w:ascii="Times New Roman"/>
              <w:bCs/>
              <w:snapToGrid w:val="0"/>
              <w:color w:val="auto"/>
              <w:kern w:val="0"/>
              <w:szCs w:val="24"/>
              <w:highlight w:val="none"/>
            </w:rPr>
            <w:t>格式十 总监理工程师任职项目情况表</w:t>
          </w:r>
          <w:r>
            <w:rPr>
              <w:color w:val="auto"/>
              <w:highlight w:val="none"/>
            </w:rPr>
            <w:tab/>
          </w:r>
          <w:r>
            <w:rPr>
              <w:color w:val="auto"/>
              <w:highlight w:val="none"/>
            </w:rPr>
            <w:fldChar w:fldCharType="begin"/>
          </w:r>
          <w:r>
            <w:rPr>
              <w:color w:val="auto"/>
              <w:highlight w:val="none"/>
            </w:rPr>
            <w:instrText xml:space="preserve"> PAGEREF _Toc31335 \h </w:instrText>
          </w:r>
          <w:r>
            <w:rPr>
              <w:color w:val="auto"/>
              <w:highlight w:val="none"/>
            </w:rPr>
            <w:fldChar w:fldCharType="separate"/>
          </w:r>
          <w:r>
            <w:rPr>
              <w:color w:val="auto"/>
              <w:highlight w:val="none"/>
            </w:rPr>
            <w:t>54</w:t>
          </w:r>
          <w:r>
            <w:rPr>
              <w:color w:val="auto"/>
              <w:highlight w:val="none"/>
            </w:rPr>
            <w:fldChar w:fldCharType="end"/>
          </w:r>
          <w:r>
            <w:rPr>
              <w:rFonts w:ascii="Times New Roman"/>
              <w:snapToGrid w:val="0"/>
              <w:color w:val="auto"/>
              <w:kern w:val="0"/>
              <w:highlight w:val="none"/>
            </w:rPr>
            <w:fldChar w:fldCharType="end"/>
          </w:r>
        </w:p>
        <w:p w14:paraId="6D661219">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_Toc13183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w:t>
          </w:r>
          <w:r>
            <w:rPr>
              <w:rFonts w:hint="eastAsia" w:ascii="Times New Roman"/>
              <w:bCs/>
              <w:snapToGrid w:val="0"/>
              <w:color w:val="auto"/>
              <w:kern w:val="0"/>
              <w:szCs w:val="24"/>
              <w:highlight w:val="none"/>
            </w:rPr>
            <w:t>十一 项目监理机构组成人员汇总表</w:t>
          </w:r>
          <w:r>
            <w:rPr>
              <w:color w:val="auto"/>
              <w:highlight w:val="none"/>
            </w:rPr>
            <w:tab/>
          </w:r>
          <w:r>
            <w:rPr>
              <w:color w:val="auto"/>
              <w:highlight w:val="none"/>
            </w:rPr>
            <w:fldChar w:fldCharType="begin"/>
          </w:r>
          <w:r>
            <w:rPr>
              <w:color w:val="auto"/>
              <w:highlight w:val="none"/>
            </w:rPr>
            <w:instrText xml:space="preserve"> PAGEREF _Toc13183 \h </w:instrText>
          </w:r>
          <w:r>
            <w:rPr>
              <w:color w:val="auto"/>
              <w:highlight w:val="none"/>
            </w:rPr>
            <w:fldChar w:fldCharType="separate"/>
          </w:r>
          <w:r>
            <w:rPr>
              <w:color w:val="auto"/>
              <w:highlight w:val="none"/>
            </w:rPr>
            <w:t>55</w:t>
          </w:r>
          <w:r>
            <w:rPr>
              <w:color w:val="auto"/>
              <w:highlight w:val="none"/>
            </w:rPr>
            <w:fldChar w:fldCharType="end"/>
          </w:r>
          <w:r>
            <w:rPr>
              <w:rFonts w:ascii="Times New Roman"/>
              <w:snapToGrid w:val="0"/>
              <w:color w:val="auto"/>
              <w:kern w:val="0"/>
              <w:highlight w:val="none"/>
            </w:rPr>
            <w:fldChar w:fldCharType="end"/>
          </w:r>
        </w:p>
        <w:p w14:paraId="042B1DC0">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_Toc911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格式十二 总监理工程师简历表</w:t>
          </w:r>
          <w:r>
            <w:rPr>
              <w:color w:val="auto"/>
              <w:highlight w:val="none"/>
            </w:rPr>
            <w:tab/>
          </w:r>
          <w:r>
            <w:rPr>
              <w:color w:val="auto"/>
              <w:highlight w:val="none"/>
            </w:rPr>
            <w:fldChar w:fldCharType="begin"/>
          </w:r>
          <w:r>
            <w:rPr>
              <w:color w:val="auto"/>
              <w:highlight w:val="none"/>
            </w:rPr>
            <w:instrText xml:space="preserve"> PAGEREF _Toc911 \h </w:instrText>
          </w:r>
          <w:r>
            <w:rPr>
              <w:color w:val="auto"/>
              <w:highlight w:val="none"/>
            </w:rPr>
            <w:fldChar w:fldCharType="separate"/>
          </w:r>
          <w:r>
            <w:rPr>
              <w:color w:val="auto"/>
              <w:highlight w:val="none"/>
            </w:rPr>
            <w:t>56</w:t>
          </w:r>
          <w:r>
            <w:rPr>
              <w:color w:val="auto"/>
              <w:highlight w:val="none"/>
            </w:rPr>
            <w:fldChar w:fldCharType="end"/>
          </w:r>
          <w:r>
            <w:rPr>
              <w:rFonts w:ascii="Times New Roman"/>
              <w:snapToGrid w:val="0"/>
              <w:color w:val="auto"/>
              <w:kern w:val="0"/>
              <w:highlight w:val="none"/>
            </w:rPr>
            <w:fldChar w:fldCharType="end"/>
          </w:r>
        </w:p>
        <w:p w14:paraId="41ACF9C8">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_Toc28423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格式十三 其他拟派人员简历表</w:t>
          </w:r>
          <w:r>
            <w:rPr>
              <w:color w:val="auto"/>
              <w:highlight w:val="none"/>
            </w:rPr>
            <w:tab/>
          </w:r>
          <w:r>
            <w:rPr>
              <w:color w:val="auto"/>
              <w:highlight w:val="none"/>
            </w:rPr>
            <w:fldChar w:fldCharType="begin"/>
          </w:r>
          <w:r>
            <w:rPr>
              <w:color w:val="auto"/>
              <w:highlight w:val="none"/>
            </w:rPr>
            <w:instrText xml:space="preserve"> PAGEREF _Toc28423 \h </w:instrText>
          </w:r>
          <w:r>
            <w:rPr>
              <w:color w:val="auto"/>
              <w:highlight w:val="none"/>
            </w:rPr>
            <w:fldChar w:fldCharType="separate"/>
          </w:r>
          <w:r>
            <w:rPr>
              <w:color w:val="auto"/>
              <w:highlight w:val="none"/>
            </w:rPr>
            <w:t>57</w:t>
          </w:r>
          <w:r>
            <w:rPr>
              <w:color w:val="auto"/>
              <w:highlight w:val="none"/>
            </w:rPr>
            <w:fldChar w:fldCharType="end"/>
          </w:r>
          <w:r>
            <w:rPr>
              <w:rFonts w:ascii="Times New Roman"/>
              <w:snapToGrid w:val="0"/>
              <w:color w:val="auto"/>
              <w:kern w:val="0"/>
              <w:highlight w:val="none"/>
            </w:rPr>
            <w:fldChar w:fldCharType="end"/>
          </w:r>
        </w:p>
        <w:p w14:paraId="3C157BE6">
          <w:pPr>
            <w:pStyle w:val="25"/>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_Toc28821 </w:instrText>
          </w:r>
          <w:r>
            <w:rPr>
              <w:rFonts w:ascii="Times New Roman"/>
              <w:snapToGrid w:val="0"/>
              <w:color w:val="auto"/>
              <w:kern w:val="0"/>
              <w:highlight w:val="none"/>
            </w:rPr>
            <w:fldChar w:fldCharType="separate"/>
          </w:r>
          <w:r>
            <w:rPr>
              <w:rFonts w:hint="eastAsia" w:ascii="Times New Roman"/>
              <w:bCs/>
              <w:snapToGrid w:val="0"/>
              <w:color w:val="auto"/>
              <w:highlight w:val="none"/>
            </w:rPr>
            <w:t>格式十四 监理及相关服务报酬清单</w:t>
          </w:r>
          <w:r>
            <w:rPr>
              <w:color w:val="auto"/>
              <w:highlight w:val="none"/>
            </w:rPr>
            <w:tab/>
          </w:r>
          <w:r>
            <w:rPr>
              <w:color w:val="auto"/>
              <w:highlight w:val="none"/>
            </w:rPr>
            <w:fldChar w:fldCharType="begin"/>
          </w:r>
          <w:r>
            <w:rPr>
              <w:color w:val="auto"/>
              <w:highlight w:val="none"/>
            </w:rPr>
            <w:instrText xml:space="preserve"> PAGEREF _Toc28821 \h </w:instrText>
          </w:r>
          <w:r>
            <w:rPr>
              <w:color w:val="auto"/>
              <w:highlight w:val="none"/>
            </w:rPr>
            <w:fldChar w:fldCharType="separate"/>
          </w:r>
          <w:r>
            <w:rPr>
              <w:color w:val="auto"/>
              <w:highlight w:val="none"/>
            </w:rPr>
            <w:t>58</w:t>
          </w:r>
          <w:r>
            <w:rPr>
              <w:color w:val="auto"/>
              <w:highlight w:val="none"/>
            </w:rPr>
            <w:fldChar w:fldCharType="end"/>
          </w:r>
          <w:r>
            <w:rPr>
              <w:rFonts w:ascii="Times New Roman"/>
              <w:snapToGrid w:val="0"/>
              <w:color w:val="auto"/>
              <w:kern w:val="0"/>
              <w:highlight w:val="none"/>
            </w:rPr>
            <w:fldChar w:fldCharType="end"/>
          </w:r>
        </w:p>
        <w:p w14:paraId="03AB6C44">
          <w:pPr>
            <w:pStyle w:val="21"/>
            <w:tabs>
              <w:tab w:val="right" w:leader="dot" w:pos="8844"/>
            </w:tabs>
            <w:rPr>
              <w:rFonts w:ascii="Times New Roman"/>
              <w:snapToGrid w:val="0"/>
              <w:color w:val="auto"/>
              <w:kern w:val="0"/>
              <w:highlight w:val="none"/>
            </w:rPr>
            <w:sectPr>
              <w:endnotePr>
                <w:numFmt w:val="decimal"/>
              </w:endnotePr>
              <w:pgSz w:w="11906" w:h="16838"/>
              <w:pgMar w:top="1701" w:right="1531" w:bottom="1417" w:left="1531" w:header="850" w:footer="992" w:gutter="0"/>
              <w:pgNumType w:start="1"/>
              <w:cols w:space="720" w:num="1"/>
              <w:docGrid w:linePitch="327" w:charSpace="0"/>
            </w:sect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_Toc23355 </w:instrText>
          </w:r>
          <w:r>
            <w:rPr>
              <w:rFonts w:ascii="Times New Roman"/>
              <w:snapToGrid w:val="0"/>
              <w:color w:val="auto"/>
              <w:kern w:val="0"/>
              <w:highlight w:val="none"/>
            </w:rPr>
            <w:fldChar w:fldCharType="separate"/>
          </w:r>
          <w:r>
            <w:rPr>
              <w:rFonts w:hint="eastAsia" w:ascii="Times New Roman"/>
              <w:snapToGrid w:val="0"/>
              <w:color w:val="auto"/>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_Toc23355 \h </w:instrText>
          </w:r>
          <w:r>
            <w:rPr>
              <w:color w:val="auto"/>
              <w:highlight w:val="none"/>
            </w:rPr>
            <w:fldChar w:fldCharType="separate"/>
          </w:r>
          <w:r>
            <w:rPr>
              <w:color w:val="auto"/>
              <w:highlight w:val="none"/>
            </w:rPr>
            <w:t>59</w:t>
          </w:r>
          <w:r>
            <w:rPr>
              <w:color w:val="auto"/>
              <w:highlight w:val="none"/>
            </w:rPr>
            <w:fldChar w:fldCharType="end"/>
          </w:r>
          <w:r>
            <w:rPr>
              <w:rFonts w:ascii="Times New Roman"/>
              <w:snapToGrid w:val="0"/>
              <w:color w:val="auto"/>
              <w:kern w:val="0"/>
              <w:highlight w:val="none"/>
            </w:rPr>
            <w:fldChar w:fldCharType="end"/>
          </w:r>
          <w:r>
            <w:rPr>
              <w:rFonts w:ascii="Times New Roman"/>
              <w:snapToGrid w:val="0"/>
              <w:color w:val="auto"/>
              <w:kern w:val="0"/>
              <w:highlight w:val="none"/>
            </w:rPr>
            <w:fldChar w:fldCharType="end"/>
          </w:r>
        </w:p>
      </w:sdtContent>
    </w:sdt>
    <w:p w14:paraId="23A290A2">
      <w:pPr>
        <w:pStyle w:val="2"/>
        <w:wordWrap w:val="0"/>
        <w:autoSpaceDE/>
        <w:autoSpaceDN/>
        <w:snapToGrid w:val="0"/>
        <w:spacing w:line="440" w:lineRule="exact"/>
        <w:jc w:val="center"/>
        <w:rPr>
          <w:rFonts w:ascii="Times New Roman"/>
          <w:b/>
          <w:snapToGrid w:val="0"/>
          <w:color w:val="auto"/>
          <w:sz w:val="24"/>
          <w:highlight w:val="none"/>
        </w:rPr>
      </w:pPr>
      <w:bookmarkStart w:id="0" w:name="_Hlt66104981"/>
      <w:bookmarkEnd w:id="0"/>
      <w:bookmarkStart w:id="1" w:name="_Hlt122423813"/>
      <w:bookmarkEnd w:id="1"/>
      <w:bookmarkStart w:id="2" w:name="_Hlt66153951"/>
      <w:bookmarkEnd w:id="2"/>
      <w:bookmarkStart w:id="3" w:name="_Toc5151"/>
      <w:bookmarkStart w:id="4" w:name="_Toc476739600"/>
      <w:bookmarkStart w:id="5" w:name="_Toc3843"/>
      <w:bookmarkStart w:id="6" w:name="_Hlt111690251"/>
      <w:r>
        <w:rPr>
          <w:rFonts w:hint="eastAsia" w:ascii="Times New Roman"/>
          <w:b/>
          <w:snapToGrid w:val="0"/>
          <w:color w:val="auto"/>
          <w:sz w:val="24"/>
          <w:highlight w:val="none"/>
        </w:rPr>
        <w:t>第一章 投标人须知</w:t>
      </w:r>
      <w:bookmarkEnd w:id="3"/>
      <w:bookmarkEnd w:id="4"/>
      <w:bookmarkEnd w:id="5"/>
    </w:p>
    <w:p w14:paraId="4A08A372">
      <w:pPr>
        <w:pStyle w:val="3"/>
        <w:wordWrap w:val="0"/>
        <w:autoSpaceDE/>
        <w:autoSpaceDN/>
        <w:snapToGrid w:val="0"/>
        <w:spacing w:before="260" w:after="260" w:line="440" w:lineRule="exact"/>
        <w:jc w:val="both"/>
        <w:rPr>
          <w:rFonts w:ascii="Times New Roman"/>
          <w:b/>
          <w:snapToGrid w:val="0"/>
          <w:color w:val="auto"/>
          <w:highlight w:val="none"/>
        </w:rPr>
      </w:pPr>
      <w:bookmarkStart w:id="7" w:name="_Hlt127175444"/>
      <w:bookmarkEnd w:id="7"/>
      <w:bookmarkStart w:id="8" w:name="_Toc3814"/>
      <w:bookmarkStart w:id="9" w:name="_Toc4883"/>
      <w:bookmarkStart w:id="10" w:name="_Hlt120077520"/>
      <w:r>
        <w:rPr>
          <w:rFonts w:hint="eastAsia" w:ascii="Times New Roman"/>
          <w:b/>
          <w:snapToGrid w:val="0"/>
          <w:color w:val="auto"/>
          <w:highlight w:val="none"/>
        </w:rPr>
        <w:t>第一节 投标人须知前附表</w:t>
      </w:r>
      <w:bookmarkEnd w:id="8"/>
      <w:bookmarkEnd w:id="9"/>
    </w:p>
    <w:tbl>
      <w:tblPr>
        <w:tblStyle w:val="29"/>
        <w:tblW w:w="9071"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59"/>
        <w:gridCol w:w="1760"/>
        <w:gridCol w:w="6652"/>
      </w:tblGrid>
      <w:tr w14:paraId="3C0CF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29431F6C">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w:t>
            </w:r>
          </w:p>
          <w:p w14:paraId="062DD73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号</w:t>
            </w:r>
          </w:p>
        </w:tc>
        <w:tc>
          <w:tcPr>
            <w:tcW w:w="1760" w:type="dxa"/>
            <w:tcBorders>
              <w:top w:val="single" w:color="auto" w:sz="4" w:space="0"/>
              <w:left w:val="single" w:color="auto" w:sz="4" w:space="0"/>
              <w:bottom w:val="single" w:color="auto" w:sz="4" w:space="0"/>
              <w:right w:val="single" w:color="auto" w:sz="4" w:space="0"/>
            </w:tcBorders>
            <w:vAlign w:val="center"/>
          </w:tcPr>
          <w:p w14:paraId="597BEB73">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内容</w:t>
            </w:r>
          </w:p>
        </w:tc>
        <w:tc>
          <w:tcPr>
            <w:tcW w:w="6652" w:type="dxa"/>
            <w:tcBorders>
              <w:top w:val="single" w:color="auto" w:sz="4" w:space="0"/>
              <w:left w:val="single" w:color="auto" w:sz="4" w:space="0"/>
              <w:bottom w:val="single" w:color="auto" w:sz="4" w:space="0"/>
              <w:right w:val="single" w:color="auto" w:sz="4" w:space="0"/>
            </w:tcBorders>
            <w:vAlign w:val="center"/>
          </w:tcPr>
          <w:p w14:paraId="022D6910">
            <w:pPr>
              <w:tabs>
                <w:tab w:val="left" w:pos="1180"/>
              </w:tabs>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说明与要求</w:t>
            </w:r>
          </w:p>
        </w:tc>
      </w:tr>
      <w:tr w14:paraId="0226C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1A2AC57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60" w:type="dxa"/>
            <w:tcBorders>
              <w:top w:val="single" w:color="auto" w:sz="4" w:space="0"/>
              <w:left w:val="single" w:color="auto" w:sz="4" w:space="0"/>
              <w:bottom w:val="single" w:color="auto" w:sz="4" w:space="0"/>
              <w:right w:val="single" w:color="auto" w:sz="4" w:space="0"/>
            </w:tcBorders>
            <w:vAlign w:val="center"/>
          </w:tcPr>
          <w:p w14:paraId="2B372292">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6652" w:type="dxa"/>
            <w:tcBorders>
              <w:top w:val="single" w:color="auto" w:sz="4" w:space="0"/>
              <w:left w:val="single" w:color="auto" w:sz="4" w:space="0"/>
              <w:bottom w:val="single" w:color="auto" w:sz="4" w:space="0"/>
              <w:right w:val="single" w:color="auto" w:sz="4" w:space="0"/>
            </w:tcBorders>
            <w:vAlign w:val="center"/>
          </w:tcPr>
          <w:p w14:paraId="430896BC">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翁源县“百千万工程”之全域推进农村人居环境整治建设项目（三期）(周陂镇第四批典型村)监理</w:t>
            </w:r>
          </w:p>
        </w:tc>
      </w:tr>
      <w:tr w14:paraId="264D2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19CD8DB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60" w:type="dxa"/>
            <w:tcBorders>
              <w:top w:val="single" w:color="auto" w:sz="4" w:space="0"/>
              <w:left w:val="single" w:color="auto" w:sz="4" w:space="0"/>
              <w:bottom w:val="single" w:color="auto" w:sz="4" w:space="0"/>
              <w:right w:val="single" w:color="auto" w:sz="4" w:space="0"/>
            </w:tcBorders>
            <w:vAlign w:val="center"/>
          </w:tcPr>
          <w:p w14:paraId="7A380F7F">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项目业主</w:t>
            </w:r>
          </w:p>
        </w:tc>
        <w:tc>
          <w:tcPr>
            <w:tcW w:w="6652" w:type="dxa"/>
            <w:tcBorders>
              <w:top w:val="single" w:color="auto" w:sz="4" w:space="0"/>
              <w:left w:val="single" w:color="auto" w:sz="4" w:space="0"/>
              <w:bottom w:val="single" w:color="auto" w:sz="4" w:space="0"/>
              <w:right w:val="single" w:color="auto" w:sz="4" w:space="0"/>
            </w:tcBorders>
            <w:vAlign w:val="center"/>
          </w:tcPr>
          <w:p w14:paraId="14CD73BB">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翁源县周陂镇人民政府</w:t>
            </w:r>
          </w:p>
        </w:tc>
      </w:tr>
      <w:tr w14:paraId="12A51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248BACF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60" w:type="dxa"/>
            <w:tcBorders>
              <w:top w:val="single" w:color="auto" w:sz="4" w:space="0"/>
              <w:left w:val="single" w:color="auto" w:sz="4" w:space="0"/>
              <w:bottom w:val="single" w:color="auto" w:sz="4" w:space="0"/>
              <w:right w:val="single" w:color="auto" w:sz="4" w:space="0"/>
            </w:tcBorders>
            <w:vAlign w:val="center"/>
          </w:tcPr>
          <w:p w14:paraId="0E87A31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项目批准部门</w:t>
            </w:r>
          </w:p>
        </w:tc>
        <w:tc>
          <w:tcPr>
            <w:tcW w:w="6652" w:type="dxa"/>
            <w:tcBorders>
              <w:top w:val="single" w:color="auto" w:sz="4" w:space="0"/>
              <w:left w:val="single" w:color="auto" w:sz="4" w:space="0"/>
              <w:bottom w:val="single" w:color="auto" w:sz="4" w:space="0"/>
              <w:right w:val="single" w:color="auto" w:sz="4" w:space="0"/>
            </w:tcBorders>
            <w:vAlign w:val="center"/>
          </w:tcPr>
          <w:p w14:paraId="24A236E3">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翁源县发展和改革局</w:t>
            </w:r>
          </w:p>
        </w:tc>
      </w:tr>
      <w:tr w14:paraId="15A93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376BEF5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60" w:type="dxa"/>
            <w:tcBorders>
              <w:top w:val="single" w:color="auto" w:sz="4" w:space="0"/>
              <w:left w:val="single" w:color="auto" w:sz="4" w:space="0"/>
              <w:bottom w:val="single" w:color="auto" w:sz="4" w:space="0"/>
              <w:right w:val="single" w:color="auto" w:sz="4" w:space="0"/>
            </w:tcBorders>
            <w:vAlign w:val="center"/>
          </w:tcPr>
          <w:p w14:paraId="3CCC6E35">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项目批准文号</w:t>
            </w:r>
          </w:p>
        </w:tc>
        <w:tc>
          <w:tcPr>
            <w:tcW w:w="6652" w:type="dxa"/>
            <w:tcBorders>
              <w:top w:val="single" w:color="auto" w:sz="4" w:space="0"/>
              <w:left w:val="single" w:color="auto" w:sz="4" w:space="0"/>
              <w:bottom w:val="single" w:color="auto" w:sz="4" w:space="0"/>
              <w:right w:val="single" w:color="auto" w:sz="4" w:space="0"/>
            </w:tcBorders>
            <w:vAlign w:val="center"/>
          </w:tcPr>
          <w:p w14:paraId="4344700C">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翁发改投审〔2025〕25号、翁发改投审〔2026〕34号</w:t>
            </w:r>
          </w:p>
        </w:tc>
      </w:tr>
      <w:tr w14:paraId="7EA06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22A8FBA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60" w:type="dxa"/>
            <w:tcBorders>
              <w:top w:val="single" w:color="auto" w:sz="4" w:space="0"/>
              <w:left w:val="single" w:color="auto" w:sz="4" w:space="0"/>
              <w:bottom w:val="single" w:color="auto" w:sz="4" w:space="0"/>
              <w:right w:val="single" w:color="auto" w:sz="4" w:space="0"/>
            </w:tcBorders>
            <w:vAlign w:val="center"/>
          </w:tcPr>
          <w:p w14:paraId="4763F89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项目代码</w:t>
            </w:r>
          </w:p>
        </w:tc>
        <w:tc>
          <w:tcPr>
            <w:tcW w:w="6652" w:type="dxa"/>
            <w:tcBorders>
              <w:top w:val="single" w:color="auto" w:sz="4" w:space="0"/>
              <w:left w:val="single" w:color="auto" w:sz="4" w:space="0"/>
              <w:bottom w:val="single" w:color="auto" w:sz="4" w:space="0"/>
              <w:right w:val="single" w:color="auto" w:sz="4" w:space="0"/>
            </w:tcBorders>
            <w:vAlign w:val="center"/>
          </w:tcPr>
          <w:p w14:paraId="51E9242B">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2412-440229-04-01-525170</w:t>
            </w:r>
          </w:p>
        </w:tc>
      </w:tr>
      <w:tr w14:paraId="08ACF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1E1EA62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60" w:type="dxa"/>
            <w:tcBorders>
              <w:top w:val="single" w:color="auto" w:sz="4" w:space="0"/>
              <w:left w:val="single" w:color="auto" w:sz="4" w:space="0"/>
              <w:bottom w:val="single" w:color="auto" w:sz="4" w:space="0"/>
              <w:right w:val="single" w:color="auto" w:sz="4" w:space="0"/>
            </w:tcBorders>
            <w:vAlign w:val="center"/>
          </w:tcPr>
          <w:p w14:paraId="16A0340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资金来源</w:t>
            </w:r>
          </w:p>
          <w:p w14:paraId="7084D94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及出资比例</w:t>
            </w:r>
          </w:p>
        </w:tc>
        <w:tc>
          <w:tcPr>
            <w:tcW w:w="6652" w:type="dxa"/>
            <w:tcBorders>
              <w:top w:val="single" w:color="auto" w:sz="4" w:space="0"/>
              <w:left w:val="single" w:color="auto" w:sz="4" w:space="0"/>
              <w:bottom w:val="single" w:color="auto" w:sz="4" w:space="0"/>
              <w:right w:val="single" w:color="auto" w:sz="4" w:space="0"/>
            </w:tcBorders>
            <w:vAlign w:val="center"/>
          </w:tcPr>
          <w:p w14:paraId="18B455E4">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专项债资金与省级资金等上级资金，不足部分由地方财政统筹解决</w:t>
            </w:r>
            <w:r>
              <w:rPr>
                <w:rFonts w:hint="eastAsia"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100%</w:t>
            </w:r>
          </w:p>
        </w:tc>
      </w:tr>
      <w:tr w14:paraId="0D57D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77CC6B0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60" w:type="dxa"/>
            <w:tcBorders>
              <w:top w:val="single" w:color="auto" w:sz="4" w:space="0"/>
              <w:left w:val="single" w:color="auto" w:sz="4" w:space="0"/>
              <w:bottom w:val="single" w:color="auto" w:sz="4" w:space="0"/>
              <w:right w:val="single" w:color="auto" w:sz="4" w:space="0"/>
            </w:tcBorders>
            <w:vAlign w:val="center"/>
          </w:tcPr>
          <w:p w14:paraId="6B209A9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6652" w:type="dxa"/>
            <w:tcBorders>
              <w:top w:val="single" w:color="auto" w:sz="4" w:space="0"/>
              <w:left w:val="single" w:color="auto" w:sz="4" w:space="0"/>
              <w:bottom w:val="single" w:color="auto" w:sz="4" w:space="0"/>
              <w:right w:val="single" w:color="auto" w:sz="4" w:space="0"/>
            </w:tcBorders>
            <w:vAlign w:val="center"/>
          </w:tcPr>
          <w:p w14:paraId="271192CE">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翁源县周陂镇人民政府</w:t>
            </w:r>
          </w:p>
        </w:tc>
      </w:tr>
      <w:tr w14:paraId="041C8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5230C57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60" w:type="dxa"/>
            <w:tcBorders>
              <w:top w:val="single" w:color="auto" w:sz="4" w:space="0"/>
              <w:left w:val="single" w:color="auto" w:sz="4" w:space="0"/>
              <w:bottom w:val="single" w:color="auto" w:sz="4" w:space="0"/>
              <w:right w:val="single" w:color="auto" w:sz="4" w:space="0"/>
            </w:tcBorders>
            <w:vAlign w:val="center"/>
          </w:tcPr>
          <w:p w14:paraId="785A5E6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6652" w:type="dxa"/>
            <w:tcBorders>
              <w:top w:val="single" w:color="auto" w:sz="4" w:space="0"/>
              <w:left w:val="single" w:color="auto" w:sz="4" w:space="0"/>
              <w:bottom w:val="single" w:color="auto" w:sz="4" w:space="0"/>
              <w:right w:val="single" w:color="auto" w:sz="4" w:space="0"/>
            </w:tcBorders>
            <w:vAlign w:val="center"/>
          </w:tcPr>
          <w:p w14:paraId="00A4F13C">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广东宏成项目管理咨询有限公司</w:t>
            </w:r>
          </w:p>
        </w:tc>
      </w:tr>
      <w:tr w14:paraId="31BC4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19C33EE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60" w:type="dxa"/>
            <w:tcBorders>
              <w:top w:val="single" w:color="auto" w:sz="4" w:space="0"/>
              <w:left w:val="single" w:color="auto" w:sz="4" w:space="0"/>
              <w:bottom w:val="single" w:color="auto" w:sz="4" w:space="0"/>
              <w:right w:val="single" w:color="auto" w:sz="4" w:space="0"/>
            </w:tcBorders>
            <w:vAlign w:val="center"/>
          </w:tcPr>
          <w:p w14:paraId="268F4EEC">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施工单位</w:t>
            </w:r>
          </w:p>
        </w:tc>
        <w:tc>
          <w:tcPr>
            <w:tcW w:w="6652" w:type="dxa"/>
            <w:tcBorders>
              <w:top w:val="single" w:color="auto" w:sz="4" w:space="0"/>
              <w:left w:val="single" w:color="auto" w:sz="4" w:space="0"/>
              <w:bottom w:val="single" w:color="auto" w:sz="4" w:space="0"/>
              <w:right w:val="single" w:color="auto" w:sz="4" w:space="0"/>
            </w:tcBorders>
            <w:vAlign w:val="center"/>
          </w:tcPr>
          <w:p w14:paraId="02629CC2">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待定</w:t>
            </w:r>
          </w:p>
        </w:tc>
      </w:tr>
      <w:tr w14:paraId="60227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7EA8B92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60" w:type="dxa"/>
            <w:tcBorders>
              <w:top w:val="single" w:color="auto" w:sz="4" w:space="0"/>
              <w:left w:val="single" w:color="auto" w:sz="4" w:space="0"/>
              <w:bottom w:val="single" w:color="auto" w:sz="4" w:space="0"/>
              <w:right w:val="single" w:color="auto" w:sz="4" w:space="0"/>
            </w:tcBorders>
            <w:vAlign w:val="center"/>
          </w:tcPr>
          <w:p w14:paraId="4C8D671F">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建设地点</w:t>
            </w:r>
          </w:p>
        </w:tc>
        <w:tc>
          <w:tcPr>
            <w:tcW w:w="6652" w:type="dxa"/>
            <w:tcBorders>
              <w:top w:val="single" w:color="auto" w:sz="4" w:space="0"/>
              <w:left w:val="single" w:color="auto" w:sz="4" w:space="0"/>
              <w:bottom w:val="single" w:color="auto" w:sz="4" w:space="0"/>
              <w:right w:val="single" w:color="auto" w:sz="4" w:space="0"/>
            </w:tcBorders>
            <w:vAlign w:val="center"/>
          </w:tcPr>
          <w:p w14:paraId="1B8C3FA2">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韶关市翁源县</w:t>
            </w:r>
            <w:r>
              <w:rPr>
                <w:rFonts w:hint="eastAsia" w:ascii="宋体" w:hAnsi="宋体" w:eastAsia="宋体" w:cs="宋体"/>
                <w:snapToGrid w:val="0"/>
                <w:color w:val="auto"/>
                <w:kern w:val="0"/>
                <w:sz w:val="24"/>
                <w:szCs w:val="24"/>
                <w:highlight w:val="none"/>
                <w:lang w:val="en-US" w:eastAsia="zh-CN"/>
              </w:rPr>
              <w:t>周陂镇</w:t>
            </w:r>
          </w:p>
        </w:tc>
      </w:tr>
      <w:tr w14:paraId="673E6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783E384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1760" w:type="dxa"/>
            <w:tcBorders>
              <w:top w:val="single" w:color="auto" w:sz="4" w:space="0"/>
              <w:left w:val="single" w:color="auto" w:sz="4" w:space="0"/>
              <w:bottom w:val="single" w:color="auto" w:sz="4" w:space="0"/>
              <w:right w:val="single" w:color="auto" w:sz="4" w:space="0"/>
            </w:tcBorders>
            <w:vAlign w:val="center"/>
          </w:tcPr>
          <w:p w14:paraId="1E74273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6652" w:type="dxa"/>
            <w:tcBorders>
              <w:top w:val="single" w:color="auto" w:sz="4" w:space="0"/>
              <w:left w:val="single" w:color="auto" w:sz="4" w:space="0"/>
              <w:bottom w:val="single" w:color="auto" w:sz="4" w:space="0"/>
              <w:right w:val="single" w:color="auto" w:sz="4" w:space="0"/>
            </w:tcBorders>
            <w:vAlign w:val="center"/>
          </w:tcPr>
          <w:p w14:paraId="15EF0204">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阳西村和哈水村村庄巷道硬底化，排水渠新建(改造)，“三线”整治，主街及农村管控风貌改造，改造(新建)垃圾收集点，农村“三清三拆”，修建村民全民健身步道，村庄鱼塘改造，新建改造生态停车场面积，以及其他配套工程。</w:t>
            </w:r>
          </w:p>
        </w:tc>
      </w:tr>
      <w:tr w14:paraId="1FA5C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186BC90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1760" w:type="dxa"/>
            <w:tcBorders>
              <w:top w:val="single" w:color="auto" w:sz="4" w:space="0"/>
              <w:left w:val="single" w:color="auto" w:sz="4" w:space="0"/>
              <w:bottom w:val="single" w:color="auto" w:sz="4" w:space="0"/>
              <w:right w:val="single" w:color="auto" w:sz="4" w:space="0"/>
            </w:tcBorders>
            <w:vAlign w:val="center"/>
          </w:tcPr>
          <w:p w14:paraId="1FB55EE1">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w:t>
            </w:r>
            <w:r>
              <w:rPr>
                <w:rFonts w:hint="eastAsia" w:ascii="宋体" w:hAnsi="宋体" w:eastAsia="宋体" w:cs="宋体"/>
                <w:snapToGrid w:val="0"/>
                <w:color w:val="auto"/>
                <w:kern w:val="0"/>
                <w:sz w:val="24"/>
                <w:szCs w:val="24"/>
                <w:highlight w:val="none"/>
                <w:u w:val="single"/>
              </w:rPr>
              <w:t xml:space="preserve"> 估算</w:t>
            </w:r>
            <w:r>
              <w:rPr>
                <w:rFonts w:hint="eastAsia" w:ascii="宋体" w:hAnsi="宋体" w:eastAsia="宋体" w:cs="宋体"/>
                <w:snapToGrid w:val="0"/>
                <w:color w:val="auto"/>
                <w:kern w:val="0"/>
                <w:sz w:val="24"/>
                <w:szCs w:val="24"/>
                <w:highlight w:val="none"/>
              </w:rPr>
              <w:t xml:space="preserve"> 投资额</w:t>
            </w:r>
          </w:p>
        </w:tc>
        <w:tc>
          <w:tcPr>
            <w:tcW w:w="6652" w:type="dxa"/>
            <w:tcBorders>
              <w:top w:val="single" w:color="auto" w:sz="4" w:space="0"/>
              <w:left w:val="single" w:color="auto" w:sz="4" w:space="0"/>
              <w:bottom w:val="single" w:color="auto" w:sz="4" w:space="0"/>
              <w:right w:val="single" w:color="auto" w:sz="4" w:space="0"/>
            </w:tcBorders>
            <w:vAlign w:val="center"/>
          </w:tcPr>
          <w:p w14:paraId="6C7EC3F6">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项目估算总投资约1362.54万元，其中工程费用1077.17万元。</w:t>
            </w:r>
          </w:p>
        </w:tc>
      </w:tr>
      <w:tr w14:paraId="7382D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0A5687F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1760" w:type="dxa"/>
            <w:tcBorders>
              <w:top w:val="single" w:color="auto" w:sz="4" w:space="0"/>
              <w:left w:val="single" w:color="auto" w:sz="4" w:space="0"/>
              <w:bottom w:val="single" w:color="auto" w:sz="4" w:space="0"/>
              <w:right w:val="single" w:color="auto" w:sz="4" w:space="0"/>
            </w:tcBorders>
            <w:vAlign w:val="center"/>
          </w:tcPr>
          <w:p w14:paraId="66C0A76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招标范围</w:t>
            </w:r>
          </w:p>
        </w:tc>
        <w:tc>
          <w:tcPr>
            <w:tcW w:w="6652" w:type="dxa"/>
            <w:tcBorders>
              <w:top w:val="single" w:color="auto" w:sz="4" w:space="0"/>
              <w:left w:val="single" w:color="auto" w:sz="4" w:space="0"/>
              <w:bottom w:val="single" w:color="auto" w:sz="4" w:space="0"/>
              <w:right w:val="single" w:color="auto" w:sz="4" w:space="0"/>
            </w:tcBorders>
            <w:vAlign w:val="center"/>
          </w:tcPr>
          <w:p w14:paraId="72DD6B38">
            <w:pPr>
              <w:wordWrap w:val="0"/>
              <w:adjustRightInd w:val="0"/>
              <w:snapToGrid w:val="0"/>
              <w:spacing w:line="360" w:lineRule="exact"/>
              <w:ind w:firstLine="240" w:firstLineChars="1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项目建设范围内的建设全过程监理(含施工准备阶段、施工阶段、工程竣工验收及结算阶段和缺陷责任保修期阶段的全过程监理)。</w:t>
            </w:r>
          </w:p>
        </w:tc>
      </w:tr>
      <w:tr w14:paraId="59942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4CD81AD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1760" w:type="dxa"/>
            <w:tcBorders>
              <w:top w:val="single" w:color="auto" w:sz="4" w:space="0"/>
              <w:left w:val="single" w:color="auto" w:sz="4" w:space="0"/>
              <w:bottom w:val="single" w:color="auto" w:sz="4" w:space="0"/>
              <w:right w:val="single" w:color="auto" w:sz="4" w:space="0"/>
            </w:tcBorders>
            <w:vAlign w:val="center"/>
          </w:tcPr>
          <w:p w14:paraId="4CA334E3">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标段划分</w:t>
            </w:r>
          </w:p>
        </w:tc>
        <w:tc>
          <w:tcPr>
            <w:tcW w:w="6652" w:type="dxa"/>
            <w:tcBorders>
              <w:top w:val="single" w:color="auto" w:sz="4" w:space="0"/>
              <w:left w:val="single" w:color="auto" w:sz="4" w:space="0"/>
              <w:bottom w:val="single" w:color="auto" w:sz="4" w:space="0"/>
              <w:right w:val="single" w:color="auto" w:sz="4" w:space="0"/>
            </w:tcBorders>
            <w:vAlign w:val="center"/>
          </w:tcPr>
          <w:p w14:paraId="22383AB5">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本招标项目不划分标段。</w:t>
            </w:r>
          </w:p>
        </w:tc>
      </w:tr>
      <w:tr w14:paraId="58FC7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4756926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1760" w:type="dxa"/>
            <w:tcBorders>
              <w:top w:val="single" w:color="auto" w:sz="4" w:space="0"/>
              <w:left w:val="single" w:color="auto" w:sz="4" w:space="0"/>
              <w:bottom w:val="single" w:color="auto" w:sz="4" w:space="0"/>
              <w:right w:val="single" w:color="auto" w:sz="4" w:space="0"/>
            </w:tcBorders>
            <w:vAlign w:val="center"/>
          </w:tcPr>
          <w:p w14:paraId="68F5D786">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投标人资格要求</w:t>
            </w:r>
          </w:p>
        </w:tc>
        <w:tc>
          <w:tcPr>
            <w:tcW w:w="6652" w:type="dxa"/>
            <w:tcBorders>
              <w:top w:val="single" w:color="auto" w:sz="4" w:space="0"/>
              <w:left w:val="single" w:color="auto" w:sz="4" w:space="0"/>
              <w:bottom w:val="single" w:color="auto" w:sz="4" w:space="0"/>
              <w:right w:val="single" w:color="auto" w:sz="4" w:space="0"/>
            </w:tcBorders>
            <w:vAlign w:val="center"/>
          </w:tcPr>
          <w:p w14:paraId="10D790C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lang w:eastAsia="zh-CN"/>
              </w:rPr>
            </w:pPr>
            <w:r>
              <w:rPr>
                <w:rFonts w:hint="eastAsia" w:ascii="宋体" w:hAnsi="宋体" w:eastAsia="宋体" w:cs="宋体"/>
                <w:caps w:val="0"/>
                <w:smallCaps w:val="0"/>
                <w:snapToGrid w:val="0"/>
                <w:color w:val="auto"/>
                <w:spacing w:val="0"/>
                <w:kern w:val="0"/>
                <w:sz w:val="24"/>
                <w:szCs w:val="24"/>
                <w:highlight w:val="none"/>
                <w:shd w:val="clear" w:color="auto" w:fill="auto"/>
              </w:rPr>
              <w:t>1</w:t>
            </w:r>
            <w:r>
              <w:rPr>
                <w:rFonts w:hint="eastAsia" w:ascii="宋体" w:hAnsi="宋体" w:eastAsia="宋体" w:cs="宋体"/>
                <w:caps w:val="0"/>
                <w:smallCaps w:val="0"/>
                <w:snapToGrid w:val="0"/>
                <w:color w:val="auto"/>
                <w:spacing w:val="0"/>
                <w:kern w:val="0"/>
                <w:sz w:val="24"/>
                <w:szCs w:val="24"/>
                <w:highlight w:val="none"/>
                <w:shd w:val="clear" w:color="auto" w:fill="auto"/>
                <w:lang w:eastAsia="zh-CN"/>
              </w:rPr>
              <w:t>．</w:t>
            </w:r>
            <w:r>
              <w:rPr>
                <w:rFonts w:hint="eastAsia" w:ascii="宋体" w:hAnsi="宋体" w:eastAsia="宋体" w:cs="宋体"/>
                <w:caps w:val="0"/>
                <w:smallCaps w:val="0"/>
                <w:snapToGrid w:val="0"/>
                <w:color w:val="auto"/>
                <w:spacing w:val="0"/>
                <w:kern w:val="0"/>
                <w:sz w:val="24"/>
                <w:szCs w:val="24"/>
                <w:highlight w:val="none"/>
                <w:shd w:val="clear" w:color="auto" w:fill="auto"/>
              </w:rPr>
              <w:t>本</w:t>
            </w:r>
            <w:r>
              <w:rPr>
                <w:rFonts w:hint="eastAsia" w:ascii="宋体" w:hAnsi="宋体" w:eastAsia="宋体" w:cs="宋体"/>
                <w:caps w:val="0"/>
                <w:smallCaps w:val="0"/>
                <w:snapToGrid w:val="0"/>
                <w:color w:val="auto"/>
                <w:spacing w:val="0"/>
                <w:kern w:val="0"/>
                <w:sz w:val="24"/>
                <w:szCs w:val="24"/>
                <w:highlight w:val="none"/>
                <w:shd w:val="clear" w:color="auto" w:fill="auto"/>
                <w:lang w:eastAsia="zh-CN"/>
              </w:rPr>
              <w:t>次招标</w:t>
            </w:r>
            <w:r>
              <w:rPr>
                <w:rFonts w:hint="eastAsia" w:ascii="宋体" w:hAnsi="宋体" w:eastAsia="宋体" w:cs="宋体"/>
                <w:caps w:val="0"/>
                <w:smallCaps w:val="0"/>
                <w:snapToGrid w:val="0"/>
                <w:color w:val="auto"/>
                <w:spacing w:val="0"/>
                <w:kern w:val="0"/>
                <w:sz w:val="24"/>
                <w:szCs w:val="24"/>
                <w:highlight w:val="none"/>
                <w:u w:val="single"/>
                <w:shd w:val="clear" w:color="auto" w:fill="auto"/>
              </w:rPr>
              <w:t>不接受</w:t>
            </w:r>
            <w:r>
              <w:rPr>
                <w:rFonts w:hint="eastAsia" w:ascii="宋体" w:hAnsi="宋体" w:eastAsia="宋体" w:cs="宋体"/>
                <w:caps w:val="0"/>
                <w:smallCaps w:val="0"/>
                <w:snapToGrid w:val="0"/>
                <w:color w:val="auto"/>
                <w:spacing w:val="0"/>
                <w:kern w:val="0"/>
                <w:sz w:val="24"/>
                <w:szCs w:val="24"/>
                <w:highlight w:val="none"/>
                <w:shd w:val="clear" w:color="auto" w:fill="auto"/>
              </w:rPr>
              <w:t>联合体投标。</w:t>
            </w:r>
          </w:p>
          <w:p w14:paraId="628D62A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2．</w:t>
            </w:r>
            <w:r>
              <w:rPr>
                <w:rFonts w:hint="eastAsia" w:ascii="宋体" w:hAnsi="宋体" w:eastAsia="宋体" w:cs="宋体"/>
                <w:caps w:val="0"/>
                <w:smallCaps w:val="0"/>
                <w:snapToGrid w:val="0"/>
                <w:color w:val="auto"/>
                <w:spacing w:val="0"/>
                <w:kern w:val="0"/>
                <w:sz w:val="24"/>
                <w:szCs w:val="24"/>
                <w:highlight w:val="none"/>
                <w:shd w:val="clear" w:color="auto" w:fill="auto"/>
              </w:rPr>
              <w:t>资质要求</w:t>
            </w:r>
          </w:p>
          <w:p w14:paraId="07FE74E3">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2.1 投标人须具备独立法人资格，按国家法律经营。</w:t>
            </w:r>
          </w:p>
          <w:p w14:paraId="2F93D2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2.2 投标人须</w:t>
            </w:r>
            <w:r>
              <w:rPr>
                <w:rFonts w:hint="eastAsia" w:ascii="宋体" w:hAnsi="宋体" w:eastAsia="宋体" w:cs="宋体"/>
                <w:i w:val="0"/>
                <w:iCs w:val="0"/>
                <w:caps w:val="0"/>
                <w:color w:val="auto"/>
                <w:spacing w:val="0"/>
                <w:sz w:val="24"/>
                <w:szCs w:val="24"/>
                <w:highlight w:val="none"/>
                <w:shd w:val="clear" w:fill="FFFFFF"/>
              </w:rPr>
              <w:t>具备以下资质之一：①工程监理综合资质；②市政公用工程监理乙级以上（含乙级）资质。</w:t>
            </w:r>
          </w:p>
          <w:p w14:paraId="3233D6F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3</w:t>
            </w:r>
            <w:r>
              <w:rPr>
                <w:rFonts w:hint="eastAsia" w:ascii="宋体" w:hAnsi="宋体" w:eastAsia="宋体" w:cs="宋体"/>
                <w:caps w:val="0"/>
                <w:smallCaps w:val="0"/>
                <w:snapToGrid w:val="0"/>
                <w:color w:val="auto"/>
                <w:spacing w:val="0"/>
                <w:kern w:val="0"/>
                <w:sz w:val="24"/>
                <w:szCs w:val="24"/>
                <w:highlight w:val="none"/>
                <w:shd w:val="clear" w:color="auto" w:fill="auto"/>
                <w:lang w:eastAsia="zh-CN"/>
              </w:rPr>
              <w:t>．</w:t>
            </w:r>
            <w:r>
              <w:rPr>
                <w:rFonts w:hint="eastAsia" w:ascii="宋体" w:hAnsi="宋体" w:eastAsia="宋体" w:cs="宋体"/>
                <w:caps w:val="0"/>
                <w:smallCaps w:val="0"/>
                <w:snapToGrid w:val="0"/>
                <w:color w:val="auto"/>
                <w:spacing w:val="0"/>
                <w:kern w:val="0"/>
                <w:sz w:val="24"/>
                <w:szCs w:val="24"/>
                <w:highlight w:val="none"/>
                <w:shd w:val="clear" w:color="auto" w:fill="auto"/>
              </w:rPr>
              <w:t>相关人员要求</w:t>
            </w:r>
          </w:p>
          <w:p w14:paraId="27B1B088">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3.1 拟派总监理工程师为</w:t>
            </w: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同时具有</w:t>
            </w:r>
            <w:r>
              <w:rPr>
                <w:rFonts w:hint="eastAsia" w:ascii="宋体" w:hAnsi="宋体" w:eastAsia="宋体" w:cs="宋体"/>
                <w:caps w:val="0"/>
                <w:smallCaps w:val="0"/>
                <w:snapToGrid w:val="0"/>
                <w:color w:val="auto"/>
                <w:spacing w:val="0"/>
                <w:kern w:val="0"/>
                <w:sz w:val="24"/>
                <w:szCs w:val="24"/>
                <w:highlight w:val="none"/>
                <w:u w:val="single"/>
                <w:shd w:val="clear" w:color="auto" w:fill="auto"/>
                <w:lang w:eastAsia="zh-CN"/>
              </w:rPr>
              <w:t>市政公用</w:t>
            </w:r>
            <w:r>
              <w:rPr>
                <w:rFonts w:hint="eastAsia" w:ascii="宋体" w:hAnsi="宋体" w:eastAsia="宋体" w:cs="宋体"/>
                <w:caps w:val="0"/>
                <w:smallCaps w:val="0"/>
                <w:snapToGrid w:val="0"/>
                <w:color w:val="auto"/>
                <w:spacing w:val="0"/>
                <w:kern w:val="0"/>
                <w:sz w:val="24"/>
                <w:szCs w:val="24"/>
                <w:highlight w:val="none"/>
                <w:u w:val="single"/>
                <w:shd w:val="clear" w:color="auto" w:fill="auto"/>
              </w:rPr>
              <w:t>工程</w:t>
            </w:r>
            <w:r>
              <w:rPr>
                <w:rFonts w:hint="eastAsia" w:ascii="宋体" w:hAnsi="宋体" w:eastAsia="宋体" w:cs="宋体"/>
                <w:caps w:val="0"/>
                <w:smallCaps w:val="0"/>
                <w:snapToGrid w:val="0"/>
                <w:color w:val="auto"/>
                <w:spacing w:val="0"/>
                <w:kern w:val="0"/>
                <w:sz w:val="24"/>
                <w:szCs w:val="24"/>
                <w:highlight w:val="none"/>
                <w:shd w:val="clear" w:color="auto" w:fill="auto"/>
              </w:rPr>
              <w:t>专业注册监理工程师，应持有国家住建部印发的有效注册证书，其</w:t>
            </w:r>
            <w:r>
              <w:rPr>
                <w:rFonts w:hint="eastAsia" w:ascii="宋体" w:hAnsi="宋体" w:eastAsia="宋体" w:cs="宋体"/>
                <w:caps w:val="0"/>
                <w:smallCaps w:val="0"/>
                <w:snapToGrid w:val="0"/>
                <w:color w:val="auto"/>
                <w:spacing w:val="0"/>
                <w:kern w:val="0"/>
                <w:sz w:val="24"/>
                <w:szCs w:val="24"/>
                <w:highlight w:val="none"/>
                <w:shd w:val="clear" w:color="auto" w:fill="auto"/>
                <w:lang w:eastAsia="zh-CN"/>
              </w:rPr>
              <w:t>担任</w:t>
            </w:r>
            <w:r>
              <w:rPr>
                <w:rFonts w:hint="eastAsia" w:ascii="宋体" w:hAnsi="宋体" w:eastAsia="宋体" w:cs="宋体"/>
                <w:caps w:val="0"/>
                <w:smallCaps w:val="0"/>
                <w:snapToGrid w:val="0"/>
                <w:color w:val="auto"/>
                <w:spacing w:val="0"/>
                <w:kern w:val="0"/>
                <w:sz w:val="24"/>
                <w:szCs w:val="24"/>
                <w:highlight w:val="none"/>
                <w:shd w:val="clear" w:color="auto" w:fill="auto"/>
              </w:rPr>
              <w:t>总监理工程师职务的其他在施（包括已中标未开工、已开工未竣工）建设工程项目不得超过</w:t>
            </w:r>
            <w:r>
              <w:rPr>
                <w:rFonts w:hint="eastAsia" w:ascii="宋体" w:hAnsi="宋体" w:eastAsia="宋体" w:cs="宋体"/>
                <w:caps w:val="0"/>
                <w:smallCaps w:val="0"/>
                <w:snapToGrid w:val="0"/>
                <w:color w:val="auto"/>
                <w:spacing w:val="0"/>
                <w:kern w:val="0"/>
                <w:sz w:val="24"/>
                <w:szCs w:val="24"/>
                <w:highlight w:val="none"/>
                <w:u w:val="single"/>
                <w:shd w:val="clear" w:color="auto" w:fill="auto"/>
                <w:lang w:val="en-US" w:eastAsia="zh-CN"/>
              </w:rPr>
              <w:t>2</w:t>
            </w:r>
            <w:r>
              <w:rPr>
                <w:rFonts w:hint="eastAsia" w:ascii="宋体" w:hAnsi="宋体" w:eastAsia="宋体" w:cs="宋体"/>
                <w:caps w:val="0"/>
                <w:smallCaps w:val="0"/>
                <w:snapToGrid w:val="0"/>
                <w:color w:val="auto"/>
                <w:spacing w:val="0"/>
                <w:kern w:val="0"/>
                <w:sz w:val="24"/>
                <w:szCs w:val="24"/>
                <w:highlight w:val="none"/>
                <w:shd w:val="clear" w:color="auto" w:fill="auto"/>
              </w:rPr>
              <w:t>个。</w:t>
            </w:r>
          </w:p>
          <w:p w14:paraId="20A13C2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拟派总监理工程师现阶段有担任其他在施建设工程项目总监理工程师职务的，须得到任职项目建设单位书面同意后方可担任本招标项目总监理工程师。</w:t>
            </w:r>
          </w:p>
          <w:p w14:paraId="19A1FF7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pP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3.2 投标人（包括组成联合体的所有成员单位）与其拟派往本项目监理机构的所有人员之间必须具备合法、唯一的劳动聘用关系。拟派人员中具备注册执业资格的，其注册单位须与投标人保持一致。</w:t>
            </w:r>
          </w:p>
          <w:p w14:paraId="4A60D8E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4</w:t>
            </w:r>
            <w:r>
              <w:rPr>
                <w:rFonts w:hint="eastAsia" w:ascii="宋体" w:hAnsi="宋体" w:eastAsia="宋体" w:cs="宋体"/>
                <w:caps w:val="0"/>
                <w:smallCaps w:val="0"/>
                <w:snapToGrid w:val="0"/>
                <w:color w:val="auto"/>
                <w:spacing w:val="0"/>
                <w:kern w:val="0"/>
                <w:sz w:val="24"/>
                <w:szCs w:val="24"/>
                <w:highlight w:val="none"/>
                <w:shd w:val="clear" w:color="auto" w:fill="auto"/>
                <w:lang w:eastAsia="zh-CN"/>
              </w:rPr>
              <w:t>．</w:t>
            </w:r>
            <w:r>
              <w:rPr>
                <w:rFonts w:hint="eastAsia" w:ascii="宋体" w:hAnsi="宋体" w:eastAsia="宋体" w:cs="宋体"/>
                <w:caps w:val="0"/>
                <w:smallCaps w:val="0"/>
                <w:snapToGrid w:val="0"/>
                <w:color w:val="auto"/>
                <w:spacing w:val="0"/>
                <w:kern w:val="0"/>
                <w:sz w:val="24"/>
                <w:szCs w:val="24"/>
                <w:highlight w:val="none"/>
                <w:shd w:val="clear" w:color="auto" w:fill="auto"/>
              </w:rPr>
              <w:t>禁止投标条款</w:t>
            </w:r>
          </w:p>
          <w:p w14:paraId="4A3A4F7B">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4.1 投标人不得存在下列情形之一：</w:t>
            </w:r>
          </w:p>
          <w:p w14:paraId="00E4E1C5">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（1）为招标人不具有独立法人资格的附属机构（单位）；</w:t>
            </w:r>
          </w:p>
          <w:p w14:paraId="335FF5B0">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（2）与招标人存在利害关系且可能影响招标公正性；</w:t>
            </w:r>
          </w:p>
          <w:p w14:paraId="1548D358">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（3）与本招标项目的其他投标人为同一个单位负责人；</w:t>
            </w:r>
          </w:p>
          <w:p w14:paraId="44B875A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（4）与本招标项目的其他投标人存在控股、管理关系；</w:t>
            </w:r>
          </w:p>
          <w:p w14:paraId="7DEB3829">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（5）为本招标项目的代建人；</w:t>
            </w:r>
          </w:p>
          <w:p w14:paraId="5AACD350">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（6）为本招标项目的招标代理机构；</w:t>
            </w:r>
          </w:p>
          <w:p w14:paraId="4713AA6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（7）与本招标项目的代建人或招标代理机构同为一个法定代表人；</w:t>
            </w:r>
          </w:p>
          <w:p w14:paraId="4B7AFBF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（8）与本招标项目的代建人或招标代理机构存在控股或参股关系；</w:t>
            </w:r>
          </w:p>
          <w:p w14:paraId="791DE70D">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（9）与本招标项目的施工承包人以及建筑材料、建筑构配件和设备供应商有隶属关系或者其他利害关系；</w:t>
            </w:r>
          </w:p>
          <w:p w14:paraId="47FA2753">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（10）被依法暂停或者取消投标资格；</w:t>
            </w:r>
          </w:p>
          <w:p w14:paraId="4700362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（11）被责令停产停业、暂扣或者吊销许可证、暂扣或者吊销执照；</w:t>
            </w:r>
          </w:p>
          <w:p w14:paraId="1B7042E5">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（12）进入清算程序，或被宣告破产，或其他丧失履约能力的情形；</w:t>
            </w:r>
          </w:p>
          <w:p w14:paraId="72CF6E24">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rPr>
            </w:pPr>
            <w:r>
              <w:rPr>
                <w:rFonts w:hint="eastAsia" w:ascii="宋体" w:hAnsi="宋体" w:eastAsia="宋体" w:cs="宋体"/>
                <w:caps w:val="0"/>
                <w:smallCaps w:val="0"/>
                <w:snapToGrid w:val="0"/>
                <w:color w:val="auto"/>
                <w:spacing w:val="0"/>
                <w:kern w:val="0"/>
                <w:sz w:val="24"/>
                <w:szCs w:val="24"/>
                <w:highlight w:val="none"/>
                <w:shd w:val="clear" w:color="auto" w:fill="auto"/>
              </w:rPr>
              <w:t>（13）在最近三年内发生重大监理质量问题（以相关行业主管部门的行政处罚决定或司法机关出具的有关法律文书为准）</w:t>
            </w:r>
          </w:p>
          <w:p w14:paraId="622807B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 xml:space="preserve"> </w:t>
            </w:r>
            <w:r>
              <w:rPr>
                <w:rFonts w:hint="eastAsia" w:ascii="宋体" w:hAnsi="宋体" w:eastAsia="宋体" w:cs="宋体"/>
                <w:caps w:val="0"/>
                <w:smallCaps w:val="0"/>
                <w:snapToGrid w:val="0"/>
                <w:color w:val="auto"/>
                <w:spacing w:val="0"/>
                <w:kern w:val="0"/>
                <w:sz w:val="24"/>
                <w:szCs w:val="24"/>
                <w:highlight w:val="none"/>
                <w:shd w:val="clear" w:color="auto" w:fill="auto"/>
              </w:rPr>
              <w:t>（1</w:t>
            </w: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4</w:t>
            </w:r>
            <w:r>
              <w:rPr>
                <w:rFonts w:hint="eastAsia" w:ascii="宋体" w:hAnsi="宋体" w:eastAsia="宋体" w:cs="宋体"/>
                <w:caps w:val="0"/>
                <w:smallCaps w:val="0"/>
                <w:snapToGrid w:val="0"/>
                <w:color w:val="auto"/>
                <w:spacing w:val="0"/>
                <w:kern w:val="0"/>
                <w:sz w:val="24"/>
                <w:szCs w:val="24"/>
                <w:highlight w:val="none"/>
                <w:shd w:val="clear" w:color="auto" w:fill="auto"/>
              </w:rPr>
              <w:t>）</w:t>
            </w: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被“信用中国”网站（https://www.creditchina.gov.cn）发布的《法人和其他组织信用信息》列为严重失信主体名单的。</w:t>
            </w:r>
          </w:p>
          <w:p w14:paraId="1167DE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right="0" w:rightChars="0" w:firstLine="480" w:firstLineChars="200"/>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pPr>
            <w:r>
              <w:rPr>
                <w:rFonts w:hint="eastAsia" w:ascii="宋体" w:hAnsi="宋体" w:eastAsia="宋体" w:cs="宋体"/>
                <w:b w:val="0"/>
                <w:bCs w:val="0"/>
                <w:caps w:val="0"/>
                <w:smallCaps w:val="0"/>
                <w:snapToGrid w:val="0"/>
                <w:color w:val="auto"/>
                <w:spacing w:val="0"/>
                <w:kern w:val="0"/>
                <w:sz w:val="24"/>
                <w:szCs w:val="24"/>
                <w:highlight w:val="none"/>
                <w:shd w:val="clear" w:color="auto" w:fill="auto"/>
                <w:lang w:val="en-US" w:eastAsia="zh-CN"/>
              </w:rPr>
              <w:t>4.2</w:t>
            </w: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 xml:space="preserve"> 招标人拒绝以下名单中的单位参加本次投标：</w:t>
            </w:r>
          </w:p>
          <w:tbl>
            <w:tblPr>
              <w:tblStyle w:val="29"/>
              <w:tblW w:w="6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3110"/>
              <w:gridCol w:w="2874"/>
            </w:tblGrid>
            <w:tr w14:paraId="601A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36" w:type="dxa"/>
                  <w:noWrap w:val="0"/>
                  <w:vAlign w:val="center"/>
                </w:tcPr>
                <w:p w14:paraId="26C2DFF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shd w:val="clear" w:color="auto" w:fill="auto"/>
                    </w:rPr>
                  </w:pPr>
                  <w:r>
                    <w:rPr>
                      <w:rFonts w:hint="eastAsia" w:ascii="宋体" w:hAnsi="宋体" w:eastAsia="宋体" w:cs="宋体"/>
                      <w:snapToGrid w:val="0"/>
                      <w:color w:val="auto"/>
                      <w:kern w:val="0"/>
                      <w:sz w:val="24"/>
                      <w:szCs w:val="24"/>
                      <w:highlight w:val="none"/>
                      <w:shd w:val="clear" w:color="auto" w:fill="auto"/>
                    </w:rPr>
                    <w:t>序号</w:t>
                  </w:r>
                </w:p>
              </w:tc>
              <w:tc>
                <w:tcPr>
                  <w:tcW w:w="3110" w:type="dxa"/>
                  <w:noWrap w:val="0"/>
                  <w:vAlign w:val="center"/>
                </w:tcPr>
                <w:p w14:paraId="039DC06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shd w:val="clear" w:color="auto" w:fill="auto"/>
                    </w:rPr>
                  </w:pPr>
                  <w:r>
                    <w:rPr>
                      <w:rFonts w:hint="eastAsia" w:ascii="宋体" w:hAnsi="宋体" w:eastAsia="宋体" w:cs="宋体"/>
                      <w:snapToGrid w:val="0"/>
                      <w:color w:val="auto"/>
                      <w:kern w:val="0"/>
                      <w:sz w:val="24"/>
                      <w:szCs w:val="24"/>
                      <w:highlight w:val="none"/>
                      <w:shd w:val="clear" w:color="auto" w:fill="auto"/>
                    </w:rPr>
                    <w:t>单位名称</w:t>
                  </w:r>
                </w:p>
              </w:tc>
              <w:tc>
                <w:tcPr>
                  <w:tcW w:w="2874" w:type="dxa"/>
                  <w:noWrap w:val="0"/>
                  <w:vAlign w:val="center"/>
                </w:tcPr>
                <w:p w14:paraId="4E3D2F3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shd w:val="clear" w:color="auto" w:fill="auto"/>
                    </w:rPr>
                  </w:pPr>
                  <w:r>
                    <w:rPr>
                      <w:rFonts w:hint="eastAsia" w:ascii="宋体" w:hAnsi="宋体" w:eastAsia="宋体" w:cs="宋体"/>
                      <w:snapToGrid w:val="0"/>
                      <w:color w:val="auto"/>
                      <w:kern w:val="0"/>
                      <w:sz w:val="24"/>
                      <w:szCs w:val="24"/>
                      <w:highlight w:val="none"/>
                      <w:shd w:val="clear" w:color="auto" w:fill="auto"/>
                    </w:rPr>
                    <w:t>拒绝原因</w:t>
                  </w:r>
                </w:p>
              </w:tc>
            </w:tr>
            <w:tr w14:paraId="411B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36" w:type="dxa"/>
                  <w:noWrap w:val="0"/>
                  <w:vAlign w:val="center"/>
                </w:tcPr>
                <w:p w14:paraId="4689C827">
                  <w:pPr>
                    <w:pStyle w:val="86"/>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1</w:t>
                  </w:r>
                </w:p>
              </w:tc>
              <w:tc>
                <w:tcPr>
                  <w:tcW w:w="3110" w:type="dxa"/>
                  <w:noWrap w:val="0"/>
                  <w:vAlign w:val="center"/>
                </w:tcPr>
                <w:p w14:paraId="2A58D9E2">
                  <w:pPr>
                    <w:pStyle w:val="86"/>
                    <w:wordWrap w:val="0"/>
                    <w:adjustRightInd w:val="0"/>
                    <w:snapToGrid w:val="0"/>
                    <w:spacing w:line="340" w:lineRule="exact"/>
                    <w:jc w:val="left"/>
                    <w:rPr>
                      <w:rFonts w:hint="eastAsia" w:ascii="宋体" w:hAnsi="宋体" w:eastAsia="宋体" w:cs="宋体"/>
                      <w:snapToGrid w:val="0"/>
                      <w:color w:val="auto"/>
                      <w:kern w:val="0"/>
                      <w:sz w:val="24"/>
                      <w:szCs w:val="24"/>
                      <w:highlight w:val="none"/>
                      <w:shd w:val="clear" w:color="auto" w:fill="auto"/>
                      <w:lang w:eastAsia="zh-CN"/>
                    </w:rPr>
                  </w:pPr>
                  <w:r>
                    <w:rPr>
                      <w:rFonts w:hint="eastAsia" w:ascii="宋体" w:hAnsi="宋体" w:eastAsia="宋体" w:cs="宋体"/>
                      <w:snapToGrid w:val="0"/>
                      <w:color w:val="auto"/>
                      <w:kern w:val="0"/>
                      <w:sz w:val="24"/>
                      <w:szCs w:val="24"/>
                      <w:highlight w:val="none"/>
                      <w:lang w:eastAsia="zh-CN"/>
                    </w:rPr>
                    <w:t>翁源县周陂镇人民政府</w:t>
                  </w:r>
                </w:p>
              </w:tc>
              <w:tc>
                <w:tcPr>
                  <w:tcW w:w="2874" w:type="dxa"/>
                  <w:noWrap w:val="0"/>
                  <w:vAlign w:val="center"/>
                </w:tcPr>
                <w:p w14:paraId="6BA58A0D">
                  <w:pPr>
                    <w:pStyle w:val="86"/>
                    <w:wordWrap w:val="0"/>
                    <w:adjustRightInd w:val="0"/>
                    <w:snapToGrid w:val="0"/>
                    <w:spacing w:line="340" w:lineRule="exact"/>
                    <w:jc w:val="left"/>
                    <w:rPr>
                      <w:rFonts w:hint="eastAsia" w:ascii="宋体" w:hAnsi="宋体" w:eastAsia="宋体" w:cs="宋体"/>
                      <w:snapToGrid w:val="0"/>
                      <w:color w:val="auto"/>
                      <w:kern w:val="0"/>
                      <w:sz w:val="24"/>
                      <w:szCs w:val="24"/>
                      <w:highlight w:val="none"/>
                      <w:shd w:val="clear" w:color="auto" w:fill="auto"/>
                    </w:rPr>
                  </w:pPr>
                  <w:r>
                    <w:rPr>
                      <w:rFonts w:hint="eastAsia" w:ascii="宋体" w:hAnsi="宋体" w:eastAsia="宋体" w:cs="宋体"/>
                      <w:snapToGrid w:val="0"/>
                      <w:color w:val="auto"/>
                      <w:kern w:val="0"/>
                      <w:sz w:val="24"/>
                      <w:szCs w:val="24"/>
                      <w:highlight w:val="none"/>
                    </w:rPr>
                    <w:t>为本招标项目的招标人</w:t>
                  </w:r>
                </w:p>
              </w:tc>
            </w:tr>
            <w:tr w14:paraId="6265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36" w:type="dxa"/>
                  <w:noWrap w:val="0"/>
                  <w:vAlign w:val="center"/>
                </w:tcPr>
                <w:p w14:paraId="5FFDDC80">
                  <w:pPr>
                    <w:pStyle w:val="86"/>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2</w:t>
                  </w:r>
                </w:p>
              </w:tc>
              <w:tc>
                <w:tcPr>
                  <w:tcW w:w="3110" w:type="dxa"/>
                  <w:noWrap w:val="0"/>
                  <w:vAlign w:val="center"/>
                </w:tcPr>
                <w:p w14:paraId="0C435A54">
                  <w:pPr>
                    <w:pStyle w:val="86"/>
                    <w:wordWrap w:val="0"/>
                    <w:adjustRightInd w:val="0"/>
                    <w:snapToGrid w:val="0"/>
                    <w:spacing w:line="340" w:lineRule="exact"/>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广州博厦建筑设计研究院有限公司</w:t>
                  </w:r>
                </w:p>
              </w:tc>
              <w:tc>
                <w:tcPr>
                  <w:tcW w:w="2874" w:type="dxa"/>
                  <w:noWrap w:val="0"/>
                  <w:vAlign w:val="center"/>
                </w:tcPr>
                <w:p w14:paraId="2F31BCBA">
                  <w:pPr>
                    <w:pStyle w:val="86"/>
                    <w:wordWrap w:val="0"/>
                    <w:adjustRightInd w:val="0"/>
                    <w:snapToGrid w:val="0"/>
                    <w:spacing w:line="340" w:lineRule="exact"/>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设计单位</w:t>
                  </w:r>
                </w:p>
              </w:tc>
            </w:tr>
            <w:tr w14:paraId="163A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36" w:type="dxa"/>
                  <w:noWrap w:val="0"/>
                  <w:vAlign w:val="center"/>
                </w:tcPr>
                <w:p w14:paraId="7BF83B1F">
                  <w:pPr>
                    <w:pStyle w:val="86"/>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p>
              </w:tc>
              <w:tc>
                <w:tcPr>
                  <w:tcW w:w="3110" w:type="dxa"/>
                  <w:noWrap w:val="0"/>
                  <w:vAlign w:val="center"/>
                </w:tcPr>
                <w:p w14:paraId="1ACC879A">
                  <w:pPr>
                    <w:pStyle w:val="86"/>
                    <w:wordWrap w:val="0"/>
                    <w:adjustRightInd w:val="0"/>
                    <w:snapToGrid w:val="0"/>
                    <w:spacing w:line="340" w:lineRule="exact"/>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lang w:val="en-US" w:eastAsia="zh-CN" w:bidi="ar-SA"/>
                    </w:rPr>
                    <w:t>广东建发工程管理有限公司</w:t>
                  </w:r>
                </w:p>
              </w:tc>
              <w:tc>
                <w:tcPr>
                  <w:tcW w:w="2874" w:type="dxa"/>
                  <w:noWrap w:val="0"/>
                  <w:vAlign w:val="center"/>
                </w:tcPr>
                <w:p w14:paraId="38A1FB52">
                  <w:pPr>
                    <w:pStyle w:val="86"/>
                    <w:wordWrap w:val="0"/>
                    <w:adjustRightInd w:val="0"/>
                    <w:snapToGrid w:val="0"/>
                    <w:spacing w:line="340" w:lineRule="exact"/>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lang w:val="en-US" w:eastAsia="zh-CN"/>
                    </w:rPr>
                    <w:t>为本招标项目的</w:t>
                  </w:r>
                  <w:r>
                    <w:rPr>
                      <w:rFonts w:hint="eastAsia" w:ascii="宋体" w:hAnsi="宋体" w:eastAsia="宋体" w:cs="宋体"/>
                      <w:snapToGrid w:val="0"/>
                      <w:color w:val="auto"/>
                      <w:kern w:val="0"/>
                      <w:sz w:val="24"/>
                      <w:szCs w:val="24"/>
                      <w:highlight w:val="none"/>
                      <w:lang w:val="en-US" w:eastAsia="zh-CN"/>
                    </w:rPr>
                    <w:fldChar w:fldCharType="begin"/>
                  </w:r>
                  <w:r>
                    <w:rPr>
                      <w:rFonts w:hint="eastAsia" w:ascii="宋体" w:hAnsi="宋体" w:eastAsia="宋体" w:cs="宋体"/>
                      <w:snapToGrid w:val="0"/>
                      <w:color w:val="auto"/>
                      <w:kern w:val="0"/>
                      <w:sz w:val="24"/>
                      <w:szCs w:val="24"/>
                      <w:highlight w:val="none"/>
                      <w:lang w:val="en-US" w:eastAsia="zh-CN"/>
                    </w:rPr>
                    <w:instrText xml:space="preserve"> HYPERLINK "https://ygp.gdzwfw.gov.cn/zjfwcs/gd-zjcs-pub/bidResultNotice/view/4402030069533042504020126" </w:instrText>
                  </w:r>
                  <w:r>
                    <w:rPr>
                      <w:rFonts w:hint="eastAsia" w:ascii="宋体" w:hAnsi="宋体" w:eastAsia="宋体" w:cs="宋体"/>
                      <w:snapToGrid w:val="0"/>
                      <w:color w:val="auto"/>
                      <w:kern w:val="0"/>
                      <w:sz w:val="24"/>
                      <w:szCs w:val="24"/>
                      <w:highlight w:val="none"/>
                      <w:lang w:val="en-US" w:eastAsia="zh-CN"/>
                    </w:rPr>
                    <w:fldChar w:fldCharType="separate"/>
                  </w:r>
                  <w:r>
                    <w:rPr>
                      <w:rFonts w:hint="eastAsia" w:ascii="宋体" w:hAnsi="宋体" w:eastAsia="宋体" w:cs="宋体"/>
                      <w:snapToGrid w:val="0"/>
                      <w:color w:val="auto"/>
                      <w:kern w:val="0"/>
                      <w:sz w:val="24"/>
                      <w:szCs w:val="24"/>
                      <w:highlight w:val="none"/>
                      <w:lang w:val="en-US" w:eastAsia="zh-CN"/>
                    </w:rPr>
                    <w:t>造价咨询</w:t>
                  </w:r>
                  <w:r>
                    <w:rPr>
                      <w:rFonts w:hint="eastAsia" w:ascii="宋体" w:hAnsi="宋体" w:eastAsia="宋体" w:cs="宋体"/>
                      <w:snapToGrid w:val="0"/>
                      <w:color w:val="auto"/>
                      <w:kern w:val="0"/>
                      <w:sz w:val="24"/>
                      <w:szCs w:val="24"/>
                      <w:highlight w:val="none"/>
                      <w:lang w:val="en-US" w:eastAsia="zh-CN"/>
                    </w:rPr>
                    <w:fldChar w:fldCharType="end"/>
                  </w:r>
                  <w:r>
                    <w:rPr>
                      <w:rFonts w:hint="eastAsia" w:ascii="宋体" w:hAnsi="宋体" w:eastAsia="宋体" w:cs="宋体"/>
                      <w:snapToGrid w:val="0"/>
                      <w:color w:val="auto"/>
                      <w:kern w:val="0"/>
                      <w:sz w:val="24"/>
                      <w:szCs w:val="24"/>
                      <w:highlight w:val="none"/>
                      <w:lang w:val="en-US" w:eastAsia="zh-CN"/>
                    </w:rPr>
                    <w:t>单位</w:t>
                  </w:r>
                </w:p>
              </w:tc>
            </w:tr>
            <w:tr w14:paraId="17B2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36" w:type="dxa"/>
                  <w:noWrap w:val="0"/>
                  <w:vAlign w:val="center"/>
                </w:tcPr>
                <w:p w14:paraId="3457DA4C">
                  <w:pPr>
                    <w:pStyle w:val="86"/>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110" w:type="dxa"/>
                  <w:noWrap w:val="0"/>
                  <w:vAlign w:val="center"/>
                </w:tcPr>
                <w:p w14:paraId="29E1CECF">
                  <w:pPr>
                    <w:pStyle w:val="86"/>
                    <w:wordWrap w:val="0"/>
                    <w:adjustRightInd w:val="0"/>
                    <w:snapToGrid w:val="0"/>
                    <w:spacing w:line="34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广州三合工程咨询有限公司</w:t>
                  </w:r>
                </w:p>
              </w:tc>
              <w:tc>
                <w:tcPr>
                  <w:tcW w:w="2874" w:type="dxa"/>
                  <w:noWrap w:val="0"/>
                  <w:vAlign w:val="center"/>
                </w:tcPr>
                <w:p w14:paraId="005033E6">
                  <w:pPr>
                    <w:pStyle w:val="86"/>
                    <w:wordWrap w:val="0"/>
                    <w:adjustRightInd w:val="0"/>
                    <w:snapToGrid w:val="0"/>
                    <w:spacing w:line="34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为本招标项目的施工图审查单位</w:t>
                  </w:r>
                </w:p>
              </w:tc>
            </w:tr>
            <w:tr w14:paraId="2EAE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36" w:type="dxa"/>
                  <w:noWrap w:val="0"/>
                  <w:vAlign w:val="center"/>
                </w:tcPr>
                <w:p w14:paraId="597CCC56">
                  <w:pPr>
                    <w:pStyle w:val="86"/>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110" w:type="dxa"/>
                  <w:noWrap w:val="0"/>
                  <w:vAlign w:val="center"/>
                </w:tcPr>
                <w:p w14:paraId="18096429">
                  <w:pPr>
                    <w:pStyle w:val="86"/>
                    <w:wordWrap w:val="0"/>
                    <w:adjustRightInd w:val="0"/>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广东宏成项目管理咨询有限公司</w:t>
                  </w:r>
                </w:p>
              </w:tc>
              <w:tc>
                <w:tcPr>
                  <w:tcW w:w="2874" w:type="dxa"/>
                  <w:noWrap w:val="0"/>
                  <w:vAlign w:val="center"/>
                </w:tcPr>
                <w:p w14:paraId="5FB4FE63">
                  <w:pPr>
                    <w:pStyle w:val="86"/>
                    <w:wordWrap w:val="0"/>
                    <w:adjustRightInd w:val="0"/>
                    <w:snapToGrid w:val="0"/>
                    <w:spacing w:line="340" w:lineRule="exact"/>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为本招标项目的招标代理机构</w:t>
                  </w:r>
                </w:p>
              </w:tc>
            </w:tr>
          </w:tbl>
          <w:p w14:paraId="4C8010C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pP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5</w:t>
            </w:r>
            <w:r>
              <w:rPr>
                <w:rFonts w:hint="eastAsia" w:ascii="宋体" w:hAnsi="宋体" w:eastAsia="宋体" w:cs="宋体"/>
                <w:caps w:val="0"/>
                <w:smallCaps w:val="0"/>
                <w:snapToGrid w:val="0"/>
                <w:color w:val="auto"/>
                <w:spacing w:val="0"/>
                <w:kern w:val="0"/>
                <w:sz w:val="24"/>
                <w:szCs w:val="24"/>
                <w:highlight w:val="none"/>
                <w:shd w:val="clear" w:color="auto" w:fill="auto"/>
                <w:lang w:eastAsia="zh-CN"/>
              </w:rPr>
              <w:t>．</w:t>
            </w: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其他要求</w:t>
            </w:r>
          </w:p>
          <w:p w14:paraId="26B013C6">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shd w:val="clear" w:color="auto" w:fill="auto"/>
                <w:lang w:val="en-US" w:eastAsia="zh-CN"/>
              </w:rPr>
              <w:t>省外企业及其拟派往本项目监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4C577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659" w:type="dxa"/>
            <w:tcBorders>
              <w:top w:val="single" w:color="auto" w:sz="4" w:space="0"/>
              <w:left w:val="single" w:color="auto" w:sz="4" w:space="0"/>
              <w:bottom w:val="single" w:color="auto" w:sz="4" w:space="0"/>
              <w:right w:val="single" w:color="auto" w:sz="4" w:space="0"/>
            </w:tcBorders>
            <w:vAlign w:val="center"/>
          </w:tcPr>
          <w:p w14:paraId="1C7555D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1760" w:type="dxa"/>
            <w:tcBorders>
              <w:top w:val="single" w:color="auto" w:sz="4" w:space="0"/>
              <w:left w:val="single" w:color="auto" w:sz="4" w:space="0"/>
              <w:bottom w:val="single" w:color="auto" w:sz="4" w:space="0"/>
              <w:right w:val="single" w:color="auto" w:sz="4" w:space="0"/>
            </w:tcBorders>
            <w:vAlign w:val="center"/>
          </w:tcPr>
          <w:p w14:paraId="09D3F260">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服务期限</w:t>
            </w:r>
          </w:p>
        </w:tc>
        <w:tc>
          <w:tcPr>
            <w:tcW w:w="6652" w:type="dxa"/>
            <w:tcBorders>
              <w:top w:val="single" w:color="auto" w:sz="4" w:space="0"/>
              <w:left w:val="single" w:color="auto" w:sz="4" w:space="0"/>
              <w:bottom w:val="single" w:color="auto" w:sz="4" w:space="0"/>
              <w:right w:val="single" w:color="auto" w:sz="4" w:space="0"/>
            </w:tcBorders>
            <w:vAlign w:val="center"/>
          </w:tcPr>
          <w:p w14:paraId="0AF9173A">
            <w:pPr>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本项目施工工期为</w:t>
            </w:r>
            <w:r>
              <w:rPr>
                <w:rFonts w:hint="eastAsia" w:ascii="宋体" w:hAnsi="宋体" w:eastAsia="宋体" w:cs="宋体"/>
                <w:snapToGrid w:val="0"/>
                <w:color w:val="auto"/>
                <w:kern w:val="0"/>
                <w:sz w:val="24"/>
                <w:szCs w:val="24"/>
                <w:highlight w:val="none"/>
                <w:lang w:val="en-US" w:eastAsia="zh-CN"/>
              </w:rPr>
              <w:t>90</w:t>
            </w:r>
            <w:r>
              <w:rPr>
                <w:rFonts w:hint="eastAsia" w:ascii="宋体" w:hAnsi="宋体" w:eastAsia="宋体" w:cs="宋体"/>
                <w:snapToGrid w:val="0"/>
                <w:color w:val="auto"/>
                <w:kern w:val="0"/>
                <w:sz w:val="24"/>
                <w:szCs w:val="24"/>
                <w:highlight w:val="none"/>
              </w:rPr>
              <w:t>日历天</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监理服务期从监理合同签订之日起计，至本工程缺陷责任保修期结束且本工程结算金额经政府主管部门审定且双方的责任义务履行完毕时止。</w:t>
            </w:r>
          </w:p>
        </w:tc>
      </w:tr>
      <w:tr w14:paraId="05B2C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063E1BD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1760" w:type="dxa"/>
            <w:tcBorders>
              <w:top w:val="single" w:color="auto" w:sz="4" w:space="0"/>
              <w:left w:val="single" w:color="auto" w:sz="4" w:space="0"/>
              <w:bottom w:val="single" w:color="auto" w:sz="4" w:space="0"/>
              <w:right w:val="single" w:color="auto" w:sz="4" w:space="0"/>
            </w:tcBorders>
            <w:vAlign w:val="center"/>
          </w:tcPr>
          <w:p w14:paraId="39415273">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服务标准</w:t>
            </w:r>
          </w:p>
        </w:tc>
        <w:tc>
          <w:tcPr>
            <w:tcW w:w="6652" w:type="dxa"/>
            <w:tcBorders>
              <w:top w:val="single" w:color="auto" w:sz="4" w:space="0"/>
              <w:left w:val="single" w:color="auto" w:sz="4" w:space="0"/>
              <w:bottom w:val="single" w:color="auto" w:sz="4" w:space="0"/>
              <w:right w:val="single" w:color="auto" w:sz="4" w:space="0"/>
            </w:tcBorders>
            <w:vAlign w:val="center"/>
          </w:tcPr>
          <w:p w14:paraId="1D1C4657">
            <w:pPr>
              <w:wordWrap w:val="0"/>
              <w:adjustRightInd w:val="0"/>
              <w:snapToGrid w:val="0"/>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工程质量达到合格标准。</w:t>
            </w:r>
          </w:p>
        </w:tc>
      </w:tr>
      <w:tr w14:paraId="3AFB4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30C48A7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1760" w:type="dxa"/>
            <w:tcBorders>
              <w:top w:val="single" w:color="auto" w:sz="4" w:space="0"/>
              <w:left w:val="single" w:color="auto" w:sz="4" w:space="0"/>
              <w:bottom w:val="single" w:color="auto" w:sz="4" w:space="0"/>
              <w:right w:val="single" w:color="auto" w:sz="4" w:space="0"/>
            </w:tcBorders>
            <w:vAlign w:val="center"/>
          </w:tcPr>
          <w:p w14:paraId="5C5340D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房屋建筑工程</w:t>
            </w:r>
          </w:p>
          <w:p w14:paraId="784D412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绿色建筑标准</w:t>
            </w:r>
          </w:p>
        </w:tc>
        <w:tc>
          <w:tcPr>
            <w:tcW w:w="6652" w:type="dxa"/>
            <w:tcBorders>
              <w:top w:val="single" w:color="auto" w:sz="4" w:space="0"/>
              <w:left w:val="single" w:color="auto" w:sz="4" w:space="0"/>
              <w:bottom w:val="single" w:color="auto" w:sz="4" w:space="0"/>
              <w:right w:val="single" w:color="auto" w:sz="4" w:space="0"/>
            </w:tcBorders>
            <w:vAlign w:val="center"/>
          </w:tcPr>
          <w:p w14:paraId="533A8209">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本工程</w:t>
            </w:r>
            <w:r>
              <w:rPr>
                <w:rFonts w:hint="eastAsia" w:ascii="宋体" w:hAnsi="宋体" w:eastAsia="宋体" w:cs="宋体"/>
                <w:snapToGrid w:val="0"/>
                <w:color w:val="auto"/>
                <w:kern w:val="0"/>
                <w:sz w:val="24"/>
                <w:szCs w:val="24"/>
                <w:highlight w:val="none"/>
                <w:lang w:val="en-US" w:eastAsia="zh-CN"/>
              </w:rPr>
              <w:t>不</w:t>
            </w:r>
            <w:r>
              <w:rPr>
                <w:rFonts w:hint="eastAsia" w:ascii="宋体" w:hAnsi="宋体" w:eastAsia="宋体" w:cs="宋体"/>
                <w:snapToGrid w:val="0"/>
                <w:color w:val="auto"/>
                <w:kern w:val="0"/>
                <w:sz w:val="24"/>
                <w:szCs w:val="24"/>
                <w:highlight w:val="none"/>
              </w:rPr>
              <w:t>纳入绿色建设实施范围。</w:t>
            </w:r>
          </w:p>
        </w:tc>
      </w:tr>
      <w:tr w14:paraId="553C6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00AD2EA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1760" w:type="dxa"/>
            <w:tcBorders>
              <w:top w:val="single" w:color="auto" w:sz="4" w:space="0"/>
              <w:left w:val="single" w:color="auto" w:sz="4" w:space="0"/>
              <w:bottom w:val="single" w:color="auto" w:sz="4" w:space="0"/>
              <w:right w:val="single" w:color="auto" w:sz="4" w:space="0"/>
            </w:tcBorders>
            <w:vAlign w:val="center"/>
          </w:tcPr>
          <w:p w14:paraId="4B2FEA3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最高投标限价</w:t>
            </w:r>
          </w:p>
        </w:tc>
        <w:tc>
          <w:tcPr>
            <w:tcW w:w="6652" w:type="dxa"/>
            <w:tcBorders>
              <w:top w:val="single" w:color="auto" w:sz="4" w:space="0"/>
              <w:left w:val="single" w:color="auto" w:sz="4" w:space="0"/>
              <w:bottom w:val="single" w:color="auto" w:sz="4" w:space="0"/>
              <w:right w:val="single" w:color="auto" w:sz="4" w:space="0"/>
            </w:tcBorders>
            <w:vAlign w:val="center"/>
          </w:tcPr>
          <w:p w14:paraId="0667767A">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hAnsi="宋体" w:cs="宋体"/>
                <w:b w:val="0"/>
                <w:bCs/>
                <w:snapToGrid w:val="0"/>
                <w:color w:val="auto"/>
                <w:kern w:val="0"/>
                <w:sz w:val="24"/>
                <w:highlight w:val="none"/>
                <w:u w:val="none"/>
                <w:lang w:val="en-US" w:eastAsia="zh-CN"/>
              </w:rPr>
              <w:t>人民币大写：</w:t>
            </w:r>
            <w:r>
              <w:rPr>
                <w:rFonts w:hint="eastAsia" w:hAnsi="宋体" w:cs="宋体"/>
                <w:b w:val="0"/>
                <w:bCs/>
                <w:snapToGrid w:val="0"/>
                <w:color w:val="auto"/>
                <w:kern w:val="0"/>
                <w:sz w:val="24"/>
                <w:highlight w:val="none"/>
                <w:u w:val="single"/>
                <w:lang w:val="en-US" w:eastAsia="zh-CN"/>
              </w:rPr>
              <w:t>贰拾伍万叁仟壹佰叁拾肆元玖角（¥253134.90元）</w:t>
            </w:r>
            <w:r>
              <w:rPr>
                <w:rFonts w:hint="eastAsia" w:hAnsi="宋体" w:cs="宋体"/>
                <w:b w:val="0"/>
                <w:bCs/>
                <w:snapToGrid w:val="0"/>
                <w:color w:val="auto"/>
                <w:kern w:val="0"/>
                <w:sz w:val="24"/>
                <w:highlight w:val="none"/>
                <w:u w:val="none"/>
                <w:lang w:val="en-US" w:eastAsia="zh-CN"/>
              </w:rPr>
              <w:t>，监理服务费投标取费费率上限为</w:t>
            </w:r>
            <w:r>
              <w:rPr>
                <w:rFonts w:hint="eastAsia" w:hAnsi="宋体" w:cs="宋体"/>
                <w:b w:val="0"/>
                <w:bCs/>
                <w:snapToGrid w:val="0"/>
                <w:color w:val="auto"/>
                <w:kern w:val="0"/>
                <w:sz w:val="24"/>
                <w:highlight w:val="none"/>
                <w:u w:val="single"/>
                <w:lang w:val="en-US" w:eastAsia="zh-CN"/>
              </w:rPr>
              <w:t>2.350</w:t>
            </w:r>
            <w:r>
              <w:rPr>
                <w:rFonts w:hint="eastAsia" w:hAnsi="宋体" w:cs="宋体"/>
                <w:b w:val="0"/>
                <w:bCs/>
                <w:snapToGrid w:val="0"/>
                <w:color w:val="auto"/>
                <w:kern w:val="0"/>
                <w:sz w:val="24"/>
                <w:highlight w:val="none"/>
                <w:u w:val="none"/>
                <w:lang w:val="en-US" w:eastAsia="zh-CN"/>
              </w:rPr>
              <w:t>%</w:t>
            </w:r>
          </w:p>
        </w:tc>
      </w:tr>
      <w:tr w14:paraId="33BCF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25953C8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1760" w:type="dxa"/>
            <w:tcBorders>
              <w:top w:val="single" w:color="auto" w:sz="4" w:space="0"/>
              <w:left w:val="single" w:color="auto" w:sz="4" w:space="0"/>
              <w:bottom w:val="single" w:color="auto" w:sz="4" w:space="0"/>
              <w:right w:val="single" w:color="auto" w:sz="4" w:space="0"/>
            </w:tcBorders>
            <w:vAlign w:val="center"/>
          </w:tcPr>
          <w:p w14:paraId="11609A4E">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w:t>
            </w:r>
          </w:p>
        </w:tc>
        <w:tc>
          <w:tcPr>
            <w:tcW w:w="6652" w:type="dxa"/>
            <w:tcBorders>
              <w:top w:val="single" w:color="auto" w:sz="4" w:space="0"/>
              <w:left w:val="single" w:color="auto" w:sz="4" w:space="0"/>
              <w:bottom w:val="single" w:color="auto" w:sz="4" w:space="0"/>
              <w:right w:val="single" w:color="auto" w:sz="4" w:space="0"/>
            </w:tcBorders>
            <w:vAlign w:val="center"/>
          </w:tcPr>
          <w:p w14:paraId="3B300044">
            <w:pPr>
              <w:pStyle w:val="86"/>
              <w:widowControl/>
              <w:snapToGrid w:val="0"/>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投标保证金为人民币：</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000.00</w:t>
            </w:r>
            <w:r>
              <w:rPr>
                <w:rFonts w:hint="eastAsia" w:ascii="宋体" w:hAnsi="宋体" w:eastAsia="宋体" w:cs="宋体"/>
                <w:color w:val="auto"/>
                <w:sz w:val="24"/>
                <w:szCs w:val="24"/>
                <w:highlight w:val="none"/>
              </w:rPr>
              <w:t>元整。</w:t>
            </w:r>
          </w:p>
          <w:p w14:paraId="0CD3041A">
            <w:pPr>
              <w:pStyle w:val="86"/>
              <w:widowControl/>
              <w:snapToGrid w:val="0"/>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投标保证的形式包括投标保证金、投标保证担保、投标保证保险三种，由投标人自主选择。</w:t>
            </w:r>
          </w:p>
          <w:p w14:paraId="744BDCE2">
            <w:pPr>
              <w:pStyle w:val="86"/>
              <w:widowControl/>
              <w:snapToGrid w:val="0"/>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7C375E2B">
            <w:pPr>
              <w:pStyle w:val="86"/>
              <w:widowControl/>
              <w:snapToGrid w:val="0"/>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54939593">
            <w:pPr>
              <w:pStyle w:val="86"/>
              <w:widowControl/>
              <w:snapToGrid w:val="0"/>
              <w:spacing w:line="4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公告“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2395A4">
            <w:pPr>
              <w:pStyle w:val="86"/>
              <w:widowControl/>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74FEB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3EE57AA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1760" w:type="dxa"/>
            <w:tcBorders>
              <w:top w:val="single" w:color="auto" w:sz="4" w:space="0"/>
              <w:left w:val="single" w:color="auto" w:sz="4" w:space="0"/>
              <w:bottom w:val="single" w:color="auto" w:sz="4" w:space="0"/>
              <w:right w:val="single" w:color="auto" w:sz="4" w:space="0"/>
            </w:tcBorders>
            <w:vAlign w:val="center"/>
          </w:tcPr>
          <w:p w14:paraId="022E65BD">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6652" w:type="dxa"/>
            <w:tcBorders>
              <w:top w:val="single" w:color="auto" w:sz="4" w:space="0"/>
              <w:left w:val="single" w:color="auto" w:sz="4" w:space="0"/>
              <w:bottom w:val="single" w:color="auto" w:sz="4" w:space="0"/>
              <w:right w:val="single" w:color="auto" w:sz="4" w:space="0"/>
            </w:tcBorders>
            <w:vAlign w:val="center"/>
          </w:tcPr>
          <w:p w14:paraId="67577D2D">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本次招标的投标有效期为</w:t>
            </w:r>
            <w:r>
              <w:rPr>
                <w:rFonts w:hint="eastAsia" w:ascii="宋体" w:hAnsi="宋体" w:eastAsia="宋体" w:cs="宋体"/>
                <w:snapToGrid w:val="0"/>
                <w:color w:val="auto"/>
                <w:kern w:val="0"/>
                <w:sz w:val="24"/>
                <w:szCs w:val="24"/>
                <w:highlight w:val="none"/>
                <w:u w:val="single"/>
              </w:rPr>
              <w:t xml:space="preserve"> 90 </w:t>
            </w:r>
            <w:r>
              <w:rPr>
                <w:rFonts w:hint="eastAsia" w:ascii="宋体" w:hAnsi="宋体" w:eastAsia="宋体" w:cs="宋体"/>
                <w:snapToGrid w:val="0"/>
                <w:color w:val="auto"/>
                <w:kern w:val="0"/>
                <w:sz w:val="24"/>
                <w:szCs w:val="24"/>
                <w:highlight w:val="none"/>
              </w:rPr>
              <w:t>个日历天。</w:t>
            </w:r>
          </w:p>
        </w:tc>
      </w:tr>
      <w:tr w14:paraId="1F96B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75DF97D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14:paraId="0B6F0106">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14:paraId="428021B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组成及份数</w:t>
            </w:r>
          </w:p>
        </w:tc>
        <w:tc>
          <w:tcPr>
            <w:tcW w:w="6652" w:type="dxa"/>
            <w:tcBorders>
              <w:top w:val="single" w:color="auto" w:sz="4" w:space="0"/>
              <w:left w:val="single" w:color="auto" w:sz="4" w:space="0"/>
              <w:bottom w:val="single" w:color="auto" w:sz="4" w:space="0"/>
              <w:right w:val="single" w:color="auto" w:sz="4" w:space="0"/>
            </w:tcBorders>
            <w:vAlign w:val="center"/>
          </w:tcPr>
          <w:p w14:paraId="520AFBA3">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投标文件包括商务标书、监理大纲两个分册。</w:t>
            </w:r>
          </w:p>
        </w:tc>
      </w:tr>
      <w:tr w14:paraId="74C4C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55660F1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c>
          <w:tcPr>
            <w:tcW w:w="1760" w:type="dxa"/>
            <w:tcBorders>
              <w:top w:val="single" w:color="auto" w:sz="4" w:space="0"/>
              <w:left w:val="single" w:color="auto" w:sz="4" w:space="0"/>
              <w:bottom w:val="single" w:color="auto" w:sz="4" w:space="0"/>
              <w:right w:val="single" w:color="auto" w:sz="4" w:space="0"/>
            </w:tcBorders>
            <w:vAlign w:val="center"/>
          </w:tcPr>
          <w:p w14:paraId="4C5FD70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评标方法</w:t>
            </w:r>
          </w:p>
        </w:tc>
        <w:tc>
          <w:tcPr>
            <w:tcW w:w="6652" w:type="dxa"/>
            <w:tcBorders>
              <w:top w:val="single" w:color="auto" w:sz="4" w:space="0"/>
              <w:left w:val="single" w:color="auto" w:sz="4" w:space="0"/>
              <w:bottom w:val="single" w:color="auto" w:sz="4" w:space="0"/>
              <w:right w:val="single" w:color="auto" w:sz="4" w:space="0"/>
            </w:tcBorders>
            <w:vAlign w:val="center"/>
          </w:tcPr>
          <w:p w14:paraId="283E35F2">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综合评估法</w:t>
            </w:r>
          </w:p>
        </w:tc>
      </w:tr>
      <w:tr w14:paraId="5C5C2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0E9B009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1760" w:type="dxa"/>
            <w:tcBorders>
              <w:top w:val="single" w:color="auto" w:sz="4" w:space="0"/>
              <w:left w:val="single" w:color="auto" w:sz="4" w:space="0"/>
              <w:bottom w:val="single" w:color="auto" w:sz="4" w:space="0"/>
              <w:right w:val="single" w:color="auto" w:sz="4" w:space="0"/>
            </w:tcBorders>
            <w:vAlign w:val="center"/>
          </w:tcPr>
          <w:p w14:paraId="3E83BB13">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监理大纲</w:t>
            </w:r>
          </w:p>
          <w:p w14:paraId="66F2781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评审方式</w:t>
            </w:r>
          </w:p>
        </w:tc>
        <w:tc>
          <w:tcPr>
            <w:tcW w:w="6652" w:type="dxa"/>
            <w:tcBorders>
              <w:top w:val="single" w:color="auto" w:sz="4" w:space="0"/>
              <w:left w:val="single" w:color="auto" w:sz="4" w:space="0"/>
              <w:bottom w:val="single" w:color="auto" w:sz="4" w:space="0"/>
              <w:right w:val="single" w:color="auto" w:sz="4" w:space="0"/>
            </w:tcBorders>
            <w:vAlign w:val="center"/>
          </w:tcPr>
          <w:p w14:paraId="2DDF4E97">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本次招标监理大纲</w:t>
            </w:r>
            <w:r>
              <w:rPr>
                <w:rFonts w:hint="eastAsia" w:ascii="宋体" w:hAnsi="宋体" w:eastAsia="宋体" w:cs="宋体"/>
                <w:snapToGrid w:val="0"/>
                <w:color w:val="auto"/>
                <w:kern w:val="0"/>
                <w:sz w:val="24"/>
                <w:szCs w:val="24"/>
                <w:highlight w:val="none"/>
                <w:u w:val="single"/>
              </w:rPr>
              <w:t xml:space="preserve"> 不采用 </w:t>
            </w:r>
            <w:r>
              <w:rPr>
                <w:rFonts w:hint="eastAsia" w:ascii="宋体" w:hAnsi="宋体" w:eastAsia="宋体" w:cs="宋体"/>
                <w:snapToGrid w:val="0"/>
                <w:color w:val="auto"/>
                <w:kern w:val="0"/>
                <w:sz w:val="24"/>
                <w:szCs w:val="24"/>
                <w:highlight w:val="none"/>
              </w:rPr>
              <w:t>“暗标”方式进行评审。</w:t>
            </w:r>
          </w:p>
        </w:tc>
      </w:tr>
      <w:tr w14:paraId="61ED7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0079153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1760" w:type="dxa"/>
            <w:tcBorders>
              <w:top w:val="single" w:color="auto" w:sz="4" w:space="0"/>
              <w:left w:val="single" w:color="auto" w:sz="4" w:space="0"/>
              <w:bottom w:val="single" w:color="auto" w:sz="4" w:space="0"/>
              <w:right w:val="single" w:color="auto" w:sz="4" w:space="0"/>
            </w:tcBorders>
            <w:vAlign w:val="center"/>
          </w:tcPr>
          <w:p w14:paraId="02C550D3">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w:t>
            </w:r>
          </w:p>
        </w:tc>
        <w:tc>
          <w:tcPr>
            <w:tcW w:w="6652" w:type="dxa"/>
            <w:tcBorders>
              <w:top w:val="single" w:color="auto" w:sz="4" w:space="0"/>
              <w:left w:val="single" w:color="auto" w:sz="4" w:space="0"/>
              <w:bottom w:val="single" w:color="auto" w:sz="4" w:space="0"/>
              <w:right w:val="single" w:color="auto" w:sz="4" w:space="0"/>
            </w:tcBorders>
            <w:vAlign w:val="center"/>
          </w:tcPr>
          <w:p w14:paraId="4CCB085D">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 xml:space="preserve"> /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人。专家从广东省综合评标评审专家库-韶关市区域中随机抽取，其中技术类专家</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人。</w:t>
            </w:r>
          </w:p>
        </w:tc>
      </w:tr>
      <w:tr w14:paraId="732A6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3D22BFE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1760" w:type="dxa"/>
            <w:tcBorders>
              <w:top w:val="single" w:color="auto" w:sz="4" w:space="0"/>
              <w:left w:val="single" w:color="auto" w:sz="4" w:space="0"/>
              <w:bottom w:val="single" w:color="auto" w:sz="4" w:space="0"/>
              <w:right w:val="single" w:color="auto" w:sz="4" w:space="0"/>
            </w:tcBorders>
            <w:vAlign w:val="center"/>
          </w:tcPr>
          <w:p w14:paraId="0CCE7F04">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26B5671F">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652" w:type="dxa"/>
            <w:tcBorders>
              <w:top w:val="single" w:color="auto" w:sz="4" w:space="0"/>
              <w:left w:val="single" w:color="auto" w:sz="4" w:space="0"/>
              <w:bottom w:val="single" w:color="auto" w:sz="4" w:space="0"/>
              <w:right w:val="single" w:color="auto" w:sz="4" w:space="0"/>
            </w:tcBorders>
            <w:vAlign w:val="center"/>
          </w:tcPr>
          <w:p w14:paraId="05DD9C6A">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翁源县周陂镇人民政府</w:t>
            </w:r>
          </w:p>
          <w:p w14:paraId="5A736276">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val="en-US" w:eastAsia="zh-CN"/>
              </w:rPr>
              <w:t>韶关市翁源县周陂镇康乐路一号</w:t>
            </w:r>
          </w:p>
          <w:p w14:paraId="2AF0443E">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eastAsia="宋体" w:cs="宋体"/>
                <w:snapToGrid w:val="0"/>
                <w:color w:val="auto"/>
                <w:kern w:val="0"/>
                <w:sz w:val="24"/>
                <w:szCs w:val="24"/>
                <w:highlight w:val="none"/>
                <w:lang w:val="en-US" w:eastAsia="zh-CN"/>
              </w:rPr>
              <w:t>詹主任</w:t>
            </w:r>
          </w:p>
          <w:p w14:paraId="4FDC77DE">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lang w:val="en-US" w:eastAsia="zh-CN"/>
              </w:rPr>
              <w:t>0751-2796301</w:t>
            </w:r>
          </w:p>
        </w:tc>
      </w:tr>
      <w:tr w14:paraId="2FC14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3EE72C0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1760" w:type="dxa"/>
            <w:tcBorders>
              <w:top w:val="single" w:color="auto" w:sz="4" w:space="0"/>
              <w:left w:val="single" w:color="auto" w:sz="4" w:space="0"/>
              <w:bottom w:val="single" w:color="auto" w:sz="4" w:space="0"/>
              <w:right w:val="single" w:color="auto" w:sz="4" w:space="0"/>
            </w:tcBorders>
            <w:vAlign w:val="center"/>
          </w:tcPr>
          <w:p w14:paraId="715E5265">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p w14:paraId="14FCFC4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652" w:type="dxa"/>
            <w:tcBorders>
              <w:top w:val="single" w:color="auto" w:sz="4" w:space="0"/>
              <w:left w:val="single" w:color="auto" w:sz="4" w:space="0"/>
              <w:bottom w:val="single" w:color="auto" w:sz="4" w:space="0"/>
              <w:right w:val="single" w:color="auto" w:sz="4" w:space="0"/>
            </w:tcBorders>
            <w:vAlign w:val="center"/>
          </w:tcPr>
          <w:p w14:paraId="58F6DD37">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广东宏成项目管理咨询有限公司</w:t>
            </w:r>
          </w:p>
          <w:p w14:paraId="0D83FD9A">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eastAsia="zh-CN"/>
              </w:rPr>
              <w:t>韶关市武江区建设路29号武江科创园青创中心2楼</w:t>
            </w:r>
            <w:r>
              <w:rPr>
                <w:rFonts w:hint="eastAsia" w:ascii="宋体" w:hAnsi="宋体" w:eastAsia="宋体" w:cs="宋体"/>
                <w:snapToGrid w:val="0"/>
                <w:color w:val="auto"/>
                <w:kern w:val="0"/>
                <w:sz w:val="24"/>
                <w:szCs w:val="24"/>
                <w:highlight w:val="none"/>
                <w:lang w:val="en-US" w:eastAsia="zh-CN"/>
              </w:rPr>
              <w:t>D204</w:t>
            </w:r>
          </w:p>
          <w:p w14:paraId="0B3B5814">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项目负责人：</w:t>
            </w:r>
            <w:r>
              <w:rPr>
                <w:rFonts w:hint="eastAsia" w:ascii="宋体" w:hAnsi="宋体" w:eastAsia="宋体" w:cs="宋体"/>
                <w:i w:val="0"/>
                <w:iCs w:val="0"/>
                <w:caps w:val="0"/>
                <w:color w:val="auto"/>
                <w:spacing w:val="0"/>
                <w:sz w:val="24"/>
                <w:szCs w:val="24"/>
                <w:highlight w:val="none"/>
                <w:shd w:val="clear" w:fill="FFFFFF"/>
                <w:lang w:val="en-US" w:eastAsia="zh-CN"/>
              </w:rPr>
              <w:t>项兰</w:t>
            </w:r>
          </w:p>
          <w:p w14:paraId="05EB6793">
            <w:pPr>
              <w:wordWrap w:val="0"/>
              <w:adjustRightInd w:val="0"/>
              <w:snapToGrid w:val="0"/>
              <w:spacing w:line="360" w:lineRule="exact"/>
              <w:ind w:firstLine="240" w:firstLineChars="100"/>
              <w:jc w:val="left"/>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项目</w:t>
            </w:r>
            <w:r>
              <w:rPr>
                <w:rFonts w:hint="eastAsia" w:ascii="宋体" w:hAnsi="宋体" w:eastAsia="宋体" w:cs="宋体"/>
                <w:snapToGrid w:val="0"/>
                <w:color w:val="auto"/>
                <w:kern w:val="0"/>
                <w:sz w:val="24"/>
                <w:szCs w:val="24"/>
                <w:highlight w:val="none"/>
                <w:lang w:eastAsia="zh-CN"/>
              </w:rPr>
              <w:t>经办人：</w:t>
            </w:r>
            <w:r>
              <w:rPr>
                <w:rFonts w:hint="eastAsia" w:hAnsi="宋体" w:cs="宋体"/>
                <w:snapToGrid w:val="0"/>
                <w:color w:val="auto"/>
                <w:kern w:val="0"/>
                <w:sz w:val="24"/>
                <w:szCs w:val="24"/>
                <w:highlight w:val="none"/>
                <w:lang w:val="en-US" w:eastAsia="zh-CN"/>
              </w:rPr>
              <w:t>吴丽萍</w:t>
            </w:r>
          </w:p>
          <w:p w14:paraId="17207AAD">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w:t>
            </w:r>
            <w:r>
              <w:rPr>
                <w:rFonts w:hint="eastAsia" w:ascii="宋体" w:hAnsi="宋体" w:eastAsia="宋体" w:cs="宋体"/>
                <w:snapToGrid w:val="0"/>
                <w:color w:val="auto"/>
                <w:kern w:val="0"/>
                <w:sz w:val="24"/>
                <w:szCs w:val="24"/>
                <w:highlight w:val="none"/>
                <w:lang w:eastAsia="zh-CN"/>
              </w:rPr>
              <w:t>电话：</w:t>
            </w:r>
            <w:r>
              <w:rPr>
                <w:rFonts w:hint="eastAsia" w:ascii="宋体" w:hAnsi="宋体" w:eastAsia="宋体" w:cs="宋体"/>
                <w:snapToGrid w:val="0"/>
                <w:color w:val="auto"/>
                <w:kern w:val="0"/>
                <w:sz w:val="24"/>
                <w:szCs w:val="24"/>
                <w:highlight w:val="none"/>
                <w:lang w:val="en-US" w:eastAsia="zh-CN"/>
              </w:rPr>
              <w:t>0751-8675223</w:t>
            </w:r>
          </w:p>
        </w:tc>
      </w:tr>
      <w:tr w14:paraId="7AD00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2DA3022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1760" w:type="dxa"/>
            <w:tcBorders>
              <w:top w:val="single" w:color="auto" w:sz="4" w:space="0"/>
              <w:left w:val="single" w:color="auto" w:sz="4" w:space="0"/>
              <w:bottom w:val="single" w:color="auto" w:sz="4" w:space="0"/>
              <w:right w:val="single" w:color="auto" w:sz="4" w:space="0"/>
            </w:tcBorders>
            <w:vAlign w:val="center"/>
          </w:tcPr>
          <w:p w14:paraId="7F50F93A">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14:paraId="47523A1B">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652" w:type="dxa"/>
            <w:tcBorders>
              <w:top w:val="single" w:color="auto" w:sz="4" w:space="0"/>
              <w:left w:val="single" w:color="auto" w:sz="4" w:space="0"/>
              <w:bottom w:val="single" w:color="auto" w:sz="4" w:space="0"/>
              <w:right w:val="single" w:color="auto" w:sz="4" w:space="0"/>
            </w:tcBorders>
            <w:vAlign w:val="center"/>
          </w:tcPr>
          <w:p w14:paraId="6BEE2C66">
            <w:pPr>
              <w:pStyle w:val="115"/>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单位名称：韶关市公共资源交易中心</w:t>
            </w:r>
          </w:p>
          <w:p w14:paraId="293FE4D3">
            <w:pPr>
              <w:pStyle w:val="115"/>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办公地址：翁源县龙仙镇朝阳路63号韶关市公共资源交易中心翁源分中心</w:t>
            </w:r>
          </w:p>
          <w:p w14:paraId="52E073D0">
            <w:pPr>
              <w:pStyle w:val="115"/>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联系人（部门）：工程交易股</w:t>
            </w:r>
          </w:p>
          <w:p w14:paraId="15977670">
            <w:pPr>
              <w:pStyle w:val="115"/>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联系电话：0751-2815819</w:t>
            </w:r>
          </w:p>
        </w:tc>
      </w:tr>
      <w:bookmarkEnd w:id="10"/>
      <w:tr w14:paraId="0C20F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28912A1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bookmarkStart w:id="11" w:name="_Toc122859103"/>
            <w:bookmarkStart w:id="12" w:name="_Toc122671103"/>
            <w:bookmarkStart w:id="13" w:name="_Toc122769943"/>
            <w:r>
              <w:rPr>
                <w:rFonts w:hint="eastAsia" w:ascii="宋体" w:hAnsi="宋体" w:eastAsia="宋体" w:cs="宋体"/>
                <w:snapToGrid w:val="0"/>
                <w:color w:val="auto"/>
                <w:kern w:val="0"/>
                <w:sz w:val="24"/>
                <w:szCs w:val="24"/>
                <w:highlight w:val="none"/>
              </w:rPr>
              <w:t>29</w:t>
            </w:r>
          </w:p>
        </w:tc>
        <w:tc>
          <w:tcPr>
            <w:tcW w:w="1760" w:type="dxa"/>
            <w:tcBorders>
              <w:top w:val="single" w:color="auto" w:sz="4" w:space="0"/>
              <w:left w:val="single" w:color="auto" w:sz="4" w:space="0"/>
              <w:bottom w:val="single" w:color="auto" w:sz="4" w:space="0"/>
              <w:right w:val="single" w:color="auto" w:sz="4" w:space="0"/>
            </w:tcBorders>
            <w:vAlign w:val="center"/>
          </w:tcPr>
          <w:p w14:paraId="374297B8">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14:paraId="48B82BC9">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652" w:type="dxa"/>
            <w:tcBorders>
              <w:top w:val="single" w:color="auto" w:sz="4" w:space="0"/>
              <w:left w:val="single" w:color="auto" w:sz="4" w:space="0"/>
              <w:bottom w:val="single" w:color="auto" w:sz="4" w:space="0"/>
              <w:right w:val="single" w:color="auto" w:sz="4" w:space="0"/>
            </w:tcBorders>
            <w:vAlign w:val="center"/>
          </w:tcPr>
          <w:p w14:paraId="5FB2F4D7">
            <w:pPr>
              <w:pStyle w:val="115"/>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单位名称：翁源县农业农村局</w:t>
            </w:r>
          </w:p>
          <w:p w14:paraId="415CAFA8">
            <w:pPr>
              <w:pStyle w:val="115"/>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办公地址：翁源县龙仙镇建设一路253号</w:t>
            </w:r>
          </w:p>
          <w:p w14:paraId="1A48484D">
            <w:pPr>
              <w:pStyle w:val="115"/>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联系人(部门)：农促股</w:t>
            </w:r>
          </w:p>
          <w:p w14:paraId="0B995918">
            <w:pPr>
              <w:pStyle w:val="115"/>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联系电话：0751-2873197</w:t>
            </w:r>
          </w:p>
        </w:tc>
      </w:tr>
      <w:bookmarkEnd w:id="11"/>
      <w:bookmarkEnd w:id="12"/>
      <w:bookmarkEnd w:id="13"/>
    </w:tbl>
    <w:p w14:paraId="4AA773F5">
      <w:pPr>
        <w:pStyle w:val="3"/>
        <w:wordWrap w:val="0"/>
        <w:autoSpaceDE/>
        <w:autoSpaceDN/>
        <w:snapToGrid w:val="0"/>
        <w:spacing w:before="260" w:after="260" w:line="360" w:lineRule="exact"/>
        <w:jc w:val="both"/>
        <w:rPr>
          <w:rFonts w:ascii="Times New Roman"/>
          <w:b/>
          <w:snapToGrid w:val="0"/>
          <w:color w:val="auto"/>
          <w:highlight w:val="none"/>
        </w:rPr>
        <w:sectPr>
          <w:footerReference r:id="rId6" w:type="default"/>
          <w:endnotePr>
            <w:numFmt w:val="decimal"/>
          </w:endnotePr>
          <w:pgSz w:w="11906" w:h="16838"/>
          <w:pgMar w:top="1701" w:right="1531" w:bottom="1417" w:left="1531" w:header="850" w:footer="992" w:gutter="0"/>
          <w:pgNumType w:start="1"/>
          <w:cols w:space="720" w:num="1"/>
          <w:docGrid w:linePitch="327" w:charSpace="0"/>
        </w:sectPr>
      </w:pPr>
    </w:p>
    <w:p w14:paraId="3B0A3E03">
      <w:pPr>
        <w:pStyle w:val="3"/>
        <w:wordWrap w:val="0"/>
        <w:autoSpaceDE/>
        <w:autoSpaceDN/>
        <w:snapToGrid w:val="0"/>
        <w:spacing w:after="260" w:line="440" w:lineRule="exact"/>
        <w:jc w:val="both"/>
        <w:rPr>
          <w:rFonts w:ascii="Times New Roman"/>
          <w:snapToGrid w:val="0"/>
          <w:color w:val="auto"/>
          <w:highlight w:val="none"/>
        </w:rPr>
      </w:pPr>
      <w:bookmarkStart w:id="14" w:name="_Toc714"/>
      <w:bookmarkStart w:id="15" w:name="_Toc887"/>
      <w:r>
        <w:rPr>
          <w:rFonts w:hint="eastAsia" w:ascii="Times New Roman"/>
          <w:b/>
          <w:snapToGrid w:val="0"/>
          <w:color w:val="auto"/>
          <w:highlight w:val="none"/>
        </w:rPr>
        <w:t>第二节 重要事项时间地点一览表</w:t>
      </w:r>
      <w:bookmarkEnd w:id="14"/>
      <w:bookmarkEnd w:id="15"/>
    </w:p>
    <w:tbl>
      <w:tblPr>
        <w:tblStyle w:val="29"/>
        <w:tblW w:w="994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4"/>
        <w:gridCol w:w="1429"/>
        <w:gridCol w:w="8066"/>
      </w:tblGrid>
      <w:tr w14:paraId="407276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2A42A7C2">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6E20A094">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招标公告</w:t>
            </w:r>
          </w:p>
          <w:p w14:paraId="10689839">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 xml:space="preserve">发布时间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13540E1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宋体" w:hAnsi="宋体" w:eastAsia="宋体" w:cs="宋体"/>
                <w:snapToGrid w:val="0"/>
                <w:color w:val="auto"/>
                <w:kern w:val="0"/>
                <w:sz w:val="24"/>
                <w:szCs w:val="24"/>
                <w:highlight w:val="none"/>
                <w:u w:val="none"/>
                <w:lang w:eastAsia="zh-CN"/>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分</w:t>
            </w:r>
          </w:p>
        </w:tc>
      </w:tr>
      <w:tr w14:paraId="6E0B7F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3"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6F588383">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14BDD523">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获取招标文件</w:t>
            </w:r>
            <w:r>
              <w:rPr>
                <w:rFonts w:hint="eastAsia" w:ascii="宋体" w:hAnsi="宋体" w:eastAsia="宋体" w:cs="宋体"/>
                <w:snapToGrid w:val="0"/>
                <w:color w:val="auto"/>
                <w:kern w:val="0"/>
                <w:sz w:val="24"/>
                <w:szCs w:val="24"/>
                <w:highlight w:val="none"/>
              </w:rPr>
              <w:t xml:space="preserve">截止时间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7DBA279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tc>
      </w:tr>
      <w:tr w14:paraId="3E8B95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0E19F973">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1F63A877">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1ADEEF14">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6282BFD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w:t>
            </w:r>
          </w:p>
        </w:tc>
      </w:tr>
      <w:tr w14:paraId="5513F2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1"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4649772D">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78FA004E">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5C0B7A7C">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5A9F1A9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w:t>
            </w:r>
          </w:p>
        </w:tc>
      </w:tr>
      <w:tr w14:paraId="5FABC5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3"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010AA08E">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5560B00C">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2218B414">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52B4F9DA">
            <w:pPr>
              <w:pStyle w:val="86"/>
              <w:widowControl/>
              <w:snapToGrid w:val="0"/>
              <w:ind w:firstLine="240" w:firstLineChars="1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投标保证金到账截止时间：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p w14:paraId="6F5AA9BB">
            <w:pPr>
              <w:pStyle w:val="86"/>
              <w:widowControl/>
              <w:snapToGrid w:val="0"/>
              <w:ind w:firstLine="240" w:firstLineChars="1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投标保证担保上传截止时间：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p w14:paraId="430E7550">
            <w:pPr>
              <w:pStyle w:val="86"/>
              <w:widowControl/>
              <w:snapToGrid w:val="0"/>
              <w:ind w:firstLine="240" w:firstLineChars="100"/>
              <w:jc w:val="lef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投标保证保险投保截止时间：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r>
              <w:rPr>
                <w:rFonts w:hint="eastAsia" w:asciiTheme="minorEastAsia" w:hAnsiTheme="minorEastAsia" w:eastAsiaTheme="minorEastAsia" w:cstheme="minorEastAsia"/>
                <w:color w:val="auto"/>
                <w:kern w:val="0"/>
                <w:sz w:val="24"/>
                <w:szCs w:val="24"/>
                <w:highlight w:val="none"/>
              </w:rPr>
              <w:t>。</w:t>
            </w:r>
          </w:p>
        </w:tc>
      </w:tr>
      <w:tr w14:paraId="78487A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3"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6E4C78B6">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6770017B">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13FDC110">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029080C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tc>
      </w:tr>
      <w:tr w14:paraId="31829C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0"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175766FA">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0324F8C7">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080D1D25">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递交时间</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7A6DA66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tc>
      </w:tr>
      <w:tr w14:paraId="506CBD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0"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1B87748C">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226A7C9D">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724BE7B1">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递交地点</w:t>
            </w:r>
          </w:p>
        </w:tc>
        <w:tc>
          <w:tcPr>
            <w:tcW w:w="8066" w:type="dxa"/>
            <w:tcBorders>
              <w:top w:val="single" w:color="080000" w:sz="4" w:space="0"/>
              <w:left w:val="single" w:color="080000" w:sz="4" w:space="0"/>
              <w:bottom w:val="single" w:color="080000" w:sz="4" w:space="0"/>
              <w:right w:val="single" w:color="080000" w:sz="4" w:space="0"/>
            </w:tcBorders>
            <w:noWrap w:val="0"/>
            <w:vAlign w:val="bottom"/>
          </w:tcPr>
          <w:p w14:paraId="402C8C5A">
            <w:pPr>
              <w:pStyle w:val="86"/>
              <w:keepNext w:val="0"/>
              <w:keepLines w:val="0"/>
              <w:pageBreakBefore w:val="0"/>
              <w:tabs>
                <w:tab w:val="left" w:pos="1890"/>
              </w:tabs>
              <w:kinsoku/>
              <w:wordWrap w:val="0"/>
              <w:overflowPunct/>
              <w:topLinePunct w:val="0"/>
              <w:autoSpaceDE/>
              <w:autoSpaceDN/>
              <w:bidi w:val="0"/>
              <w:adjustRightInd w:val="0"/>
              <w:snapToGrid w:val="0"/>
              <w:spacing w:line="312" w:lineRule="auto"/>
              <w:ind w:firstLine="240" w:firstLineChars="100"/>
              <w:jc w:val="both"/>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i w:val="0"/>
                <w:caps w:val="0"/>
                <w:color w:val="auto"/>
                <w:spacing w:val="0"/>
                <w:kern w:val="0"/>
                <w:sz w:val="24"/>
                <w:szCs w:val="24"/>
                <w:highlight w:val="none"/>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韶关市公共资源交易中心翁源分中心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auto"/>
                <w:kern w:val="2"/>
                <w:sz w:val="24"/>
                <w:szCs w:val="24"/>
                <w:highlight w:val="none"/>
                <w:lang w:val="en-US" w:eastAsia="zh-CN" w:bidi="ar-SA"/>
              </w:rPr>
              <w:t>，具体房间号以当日现场通知为准。</w:t>
            </w:r>
          </w:p>
        </w:tc>
      </w:tr>
      <w:tr w14:paraId="3AB642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8"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1EDECFE8">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29841A40">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8066" w:type="dxa"/>
            <w:tcBorders>
              <w:top w:val="single" w:color="080000" w:sz="4" w:space="0"/>
              <w:left w:val="single" w:color="080000" w:sz="4" w:space="0"/>
              <w:bottom w:val="single" w:color="080000" w:sz="4" w:space="0"/>
              <w:right w:val="single" w:color="080000" w:sz="4" w:space="0"/>
            </w:tcBorders>
            <w:noWrap w:val="0"/>
            <w:vAlign w:val="bottom"/>
          </w:tcPr>
          <w:p w14:paraId="0CB2E29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312" w:lineRule="auto"/>
              <w:ind w:left="0" w:leftChars="0" w:right="0" w:rightChars="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i w:val="0"/>
                <w:caps w:val="0"/>
                <w:color w:val="auto"/>
                <w:spacing w:val="0"/>
                <w:sz w:val="24"/>
                <w:szCs w:val="24"/>
                <w:highlight w:val="none"/>
                <w:lang w:val="en-US" w:eastAsia="zh-CN"/>
              </w:rPr>
              <w:t xml:space="preserve">  </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tc>
      </w:tr>
      <w:tr w14:paraId="215A2A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3" w:hRule="exact"/>
          <w:jc w:val="center"/>
        </w:trPr>
        <w:tc>
          <w:tcPr>
            <w:tcW w:w="454" w:type="dxa"/>
            <w:tcBorders>
              <w:top w:val="single" w:color="080000" w:sz="4" w:space="0"/>
              <w:left w:val="single" w:color="080000" w:sz="4" w:space="0"/>
              <w:bottom w:val="single" w:color="080000" w:sz="4" w:space="0"/>
              <w:right w:val="single" w:color="080000" w:sz="4" w:space="0"/>
            </w:tcBorders>
            <w:noWrap w:val="0"/>
            <w:vAlign w:val="center"/>
          </w:tcPr>
          <w:p w14:paraId="7A914C93">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429" w:type="dxa"/>
            <w:tcBorders>
              <w:top w:val="single" w:color="080000" w:sz="4" w:space="0"/>
              <w:left w:val="single" w:color="080000" w:sz="4" w:space="0"/>
              <w:bottom w:val="single" w:color="080000" w:sz="4" w:space="0"/>
              <w:right w:val="single" w:color="080000" w:sz="4" w:space="0"/>
            </w:tcBorders>
            <w:noWrap w:val="0"/>
            <w:vAlign w:val="center"/>
          </w:tcPr>
          <w:p w14:paraId="7A220CC1">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8066" w:type="dxa"/>
            <w:tcBorders>
              <w:top w:val="single" w:color="080000" w:sz="4" w:space="0"/>
              <w:left w:val="single" w:color="080000" w:sz="4" w:space="0"/>
              <w:bottom w:val="single" w:color="080000" w:sz="4" w:space="0"/>
              <w:right w:val="single" w:color="080000" w:sz="4" w:space="0"/>
            </w:tcBorders>
            <w:noWrap w:val="0"/>
            <w:vAlign w:val="bottom"/>
          </w:tcPr>
          <w:p w14:paraId="18BE413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312" w:lineRule="auto"/>
              <w:ind w:left="0" w:leftChars="0" w:right="0" w:rightChars="0" w:firstLine="210" w:firstLineChars="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韶关市公共资源交易中心翁源分中心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auto"/>
                <w:kern w:val="2"/>
                <w:sz w:val="24"/>
                <w:szCs w:val="24"/>
                <w:highlight w:val="none"/>
                <w:lang w:val="en-US" w:eastAsia="zh-CN" w:bidi="ar-SA"/>
              </w:rPr>
              <w:t>，具体房间号以当日现场通知为准。</w:t>
            </w:r>
          </w:p>
        </w:tc>
      </w:tr>
      <w:tr w14:paraId="6F736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3" w:hRule="exact"/>
          <w:jc w:val="center"/>
        </w:trPr>
        <w:tc>
          <w:tcPr>
            <w:tcW w:w="1883" w:type="dxa"/>
            <w:gridSpan w:val="2"/>
            <w:tcBorders>
              <w:top w:val="single" w:color="080000" w:sz="4" w:space="0"/>
              <w:left w:val="single" w:color="080000" w:sz="4" w:space="0"/>
              <w:bottom w:val="single" w:color="080000" w:sz="4" w:space="0"/>
              <w:right w:val="single" w:color="080000" w:sz="4" w:space="0"/>
            </w:tcBorders>
            <w:noWrap w:val="0"/>
            <w:vAlign w:val="center"/>
          </w:tcPr>
          <w:p w14:paraId="1735A2AF">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8066" w:type="dxa"/>
            <w:tcBorders>
              <w:top w:val="single" w:color="080000" w:sz="4" w:space="0"/>
              <w:left w:val="single" w:color="080000" w:sz="4" w:space="0"/>
              <w:bottom w:val="single" w:color="080000" w:sz="4" w:space="0"/>
              <w:right w:val="single" w:color="080000" w:sz="4" w:space="0"/>
            </w:tcBorders>
            <w:noWrap w:val="0"/>
            <w:vAlign w:val="center"/>
          </w:tcPr>
          <w:p w14:paraId="4EA37D10">
            <w:pPr>
              <w:pStyle w:val="86"/>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10EBFEFA">
      <w:pPr>
        <w:tabs>
          <w:tab w:val="left" w:pos="885"/>
        </w:tabs>
        <w:wordWrap w:val="0"/>
        <w:autoSpaceDE/>
        <w:autoSpaceDN/>
        <w:snapToGrid w:val="0"/>
        <w:spacing w:line="440" w:lineRule="exact"/>
        <w:ind w:left="885" w:hanging="885"/>
        <w:jc w:val="center"/>
        <w:outlineLvl w:val="9"/>
        <w:rPr>
          <w:rFonts w:ascii="Times New Roman"/>
          <w:snapToGrid w:val="0"/>
          <w:color w:val="auto"/>
          <w:sz w:val="24"/>
          <w:highlight w:val="none"/>
        </w:rPr>
      </w:pPr>
    </w:p>
    <w:p w14:paraId="79886816">
      <w:pPr>
        <w:rPr>
          <w:color w:val="auto"/>
          <w:highlight w:val="none"/>
        </w:rPr>
        <w:sectPr>
          <w:endnotePr>
            <w:numFmt w:val="decimal"/>
          </w:endnotePr>
          <w:pgSz w:w="11906" w:h="16838"/>
          <w:pgMar w:top="1701" w:right="1531" w:bottom="1417" w:left="1531" w:header="850" w:footer="992" w:gutter="0"/>
          <w:cols w:space="720" w:num="1"/>
          <w:docGrid w:linePitch="327" w:charSpace="0"/>
        </w:sectPr>
      </w:pPr>
    </w:p>
    <w:p w14:paraId="45339CD9">
      <w:pPr>
        <w:pStyle w:val="3"/>
        <w:tabs>
          <w:tab w:val="left" w:pos="885"/>
        </w:tabs>
        <w:wordWrap w:val="0"/>
        <w:autoSpaceDE/>
        <w:autoSpaceDN/>
        <w:snapToGrid w:val="0"/>
        <w:spacing w:line="440" w:lineRule="exact"/>
        <w:ind w:left="885" w:hanging="885"/>
        <w:jc w:val="both"/>
        <w:rPr>
          <w:rFonts w:ascii="Times New Roman"/>
          <w:b/>
          <w:snapToGrid w:val="0"/>
          <w:color w:val="auto"/>
          <w:sz w:val="24"/>
          <w:highlight w:val="none"/>
        </w:rPr>
      </w:pPr>
      <w:bookmarkStart w:id="16" w:name="_Hlt87793819"/>
      <w:bookmarkEnd w:id="16"/>
      <w:bookmarkStart w:id="17" w:name="_Toc21895"/>
      <w:bookmarkStart w:id="18" w:name="_Toc29916"/>
      <w:bookmarkStart w:id="19" w:name="_Hlt69698705"/>
      <w:bookmarkStart w:id="20" w:name="_Hlt69698754"/>
      <w:r>
        <w:rPr>
          <w:rFonts w:hint="eastAsia" w:ascii="Times New Roman"/>
          <w:b/>
          <w:snapToGrid w:val="0"/>
          <w:color w:val="auto"/>
          <w:sz w:val="24"/>
          <w:highlight w:val="none"/>
        </w:rPr>
        <w:t>第三节 投标人须知</w:t>
      </w:r>
      <w:bookmarkStart w:id="21" w:name="_Hlt69669159"/>
      <w:bookmarkEnd w:id="21"/>
      <w:r>
        <w:rPr>
          <w:rFonts w:hint="eastAsia" w:ascii="Times New Roman"/>
          <w:b/>
          <w:snapToGrid w:val="0"/>
          <w:color w:val="auto"/>
          <w:sz w:val="24"/>
          <w:highlight w:val="none"/>
        </w:rPr>
        <w:t>正文</w:t>
      </w:r>
      <w:bookmarkEnd w:id="17"/>
      <w:bookmarkEnd w:id="18"/>
    </w:p>
    <w:bookmarkEnd w:id="19"/>
    <w:bookmarkEnd w:id="20"/>
    <w:p w14:paraId="1D9CDB63">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single"/>
          <w:lang w:eastAsia="zh-CN"/>
        </w:rPr>
        <w:t>翁源县“百千万工程”之全域推进农村人居环境整治建设项目</w:t>
      </w:r>
      <w:r>
        <w:rPr>
          <w:rFonts w:hint="eastAsia" w:ascii="宋体" w:hAnsi="宋体" w:eastAsia="宋体" w:cs="宋体"/>
          <w:snapToGrid w:val="0"/>
          <w:color w:val="auto"/>
          <w:kern w:val="0"/>
          <w:sz w:val="24"/>
          <w:szCs w:val="24"/>
          <w:highlight w:val="none"/>
          <w:u w:val="none"/>
          <w:lang w:eastAsia="zh-CN"/>
        </w:rPr>
        <w:t>经</w:t>
      </w:r>
      <w:r>
        <w:rPr>
          <w:rFonts w:hint="eastAsia" w:ascii="宋体" w:hAnsi="宋体" w:eastAsia="宋体" w:cs="宋体"/>
          <w:b w:val="0"/>
          <w:bCs w:val="0"/>
          <w:color w:val="auto"/>
          <w:kern w:val="0"/>
          <w:sz w:val="24"/>
          <w:szCs w:val="24"/>
          <w:highlight w:val="none"/>
          <w:u w:val="single"/>
          <w:lang w:val="en-US" w:eastAsia="zh-CN"/>
        </w:rPr>
        <w:t>翁</w:t>
      </w:r>
      <w:r>
        <w:rPr>
          <w:rFonts w:hint="eastAsia" w:ascii="宋体" w:hAnsi="宋体" w:eastAsia="宋体" w:cs="宋体"/>
          <w:b w:val="0"/>
          <w:bCs w:val="0"/>
          <w:color w:val="auto"/>
          <w:kern w:val="0"/>
          <w:sz w:val="24"/>
          <w:szCs w:val="24"/>
          <w:highlight w:val="none"/>
          <w:u w:val="single"/>
          <w:lang w:eastAsia="zh-CN"/>
        </w:rPr>
        <w:t>源县发展和改革局</w:t>
      </w:r>
      <w:r>
        <w:rPr>
          <w:rFonts w:hint="eastAsia" w:ascii="宋体" w:hAnsi="宋体" w:eastAsia="宋体" w:cs="宋体"/>
          <w:snapToGrid w:val="0"/>
          <w:color w:val="auto"/>
          <w:kern w:val="0"/>
          <w:sz w:val="24"/>
          <w:szCs w:val="24"/>
          <w:highlight w:val="none"/>
          <w:u w:val="single"/>
          <w:lang w:eastAsia="zh-CN"/>
        </w:rPr>
        <w:t>以《</w:t>
      </w:r>
      <w:r>
        <w:rPr>
          <w:rFonts w:hint="eastAsia" w:ascii="宋体" w:hAnsi="宋体" w:eastAsia="宋体" w:cs="宋体"/>
          <w:snapToGrid w:val="0"/>
          <w:color w:val="auto"/>
          <w:kern w:val="0"/>
          <w:sz w:val="24"/>
          <w:szCs w:val="24"/>
          <w:highlight w:val="none"/>
          <w:u w:val="single"/>
          <w:lang w:val="en-US" w:eastAsia="zh-CN"/>
        </w:rPr>
        <w:t>关于翁源县“百千万工程”之全域推进农村人居环境整治建设项目(三期) 初步设计概算的批复</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rPr>
        <w:t>翁发改投审〔2026〕34号</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rPr>
        <w:t>关于翁源县“百千万工程” 之全域推进农村人居环境整治建设项目可行性研究报告的批复</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rPr>
        <w:t>翁发改投审〔2025〕25号</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rPr>
        <w:t>批准建设，项目代码为</w:t>
      </w:r>
      <w:r>
        <w:rPr>
          <w:rFonts w:hint="eastAsia" w:ascii="宋体" w:hAnsi="宋体" w:eastAsia="宋体" w:cs="宋体"/>
          <w:snapToGrid w:val="0"/>
          <w:color w:val="auto"/>
          <w:kern w:val="0"/>
          <w:sz w:val="24"/>
          <w:szCs w:val="24"/>
          <w:highlight w:val="none"/>
          <w:u w:val="single"/>
          <w:lang w:eastAsia="zh-CN"/>
        </w:rPr>
        <w:t>2412-440229-04-01-525170</w:t>
      </w:r>
      <w:r>
        <w:rPr>
          <w:rFonts w:hint="eastAsia" w:ascii="宋体" w:hAnsi="宋体" w:eastAsia="宋体" w:cs="宋体"/>
          <w:snapToGrid w:val="0"/>
          <w:color w:val="auto"/>
          <w:kern w:val="0"/>
          <w:sz w:val="24"/>
          <w:szCs w:val="24"/>
          <w:highlight w:val="none"/>
        </w:rPr>
        <w:t>。项目业主为</w:t>
      </w:r>
      <w:r>
        <w:rPr>
          <w:rFonts w:hint="eastAsia" w:ascii="宋体" w:hAnsi="宋体" w:eastAsia="宋体" w:cs="宋体"/>
          <w:snapToGrid w:val="0"/>
          <w:color w:val="auto"/>
          <w:kern w:val="0"/>
          <w:sz w:val="24"/>
          <w:szCs w:val="24"/>
          <w:highlight w:val="none"/>
          <w:u w:val="single"/>
          <w:lang w:eastAsia="zh-CN"/>
        </w:rPr>
        <w:t>翁源县翁城镇人民政府</w:t>
      </w:r>
      <w:r>
        <w:rPr>
          <w:rFonts w:hint="eastAsia" w:ascii="宋体" w:hAnsi="宋体" w:eastAsia="宋体" w:cs="宋体"/>
          <w:snapToGrid w:val="0"/>
          <w:color w:val="auto"/>
          <w:kern w:val="0"/>
          <w:sz w:val="24"/>
          <w:szCs w:val="24"/>
          <w:highlight w:val="none"/>
        </w:rPr>
        <w:t>，建设资金</w:t>
      </w:r>
      <w:r>
        <w:rPr>
          <w:rFonts w:hint="eastAsia" w:ascii="宋体" w:hAnsi="宋体" w:eastAsia="宋体" w:cs="宋体"/>
          <w:snapToGrid w:val="0"/>
          <w:color w:val="auto"/>
          <w:kern w:val="0"/>
          <w:sz w:val="24"/>
          <w:szCs w:val="24"/>
          <w:highlight w:val="none"/>
          <w:lang w:val="en-US" w:eastAsia="zh-CN"/>
        </w:rPr>
        <w:t>为</w:t>
      </w:r>
      <w:r>
        <w:rPr>
          <w:rFonts w:hint="eastAsia" w:ascii="宋体" w:hAnsi="宋体" w:eastAsia="宋体" w:cs="宋体"/>
          <w:snapToGrid w:val="0"/>
          <w:color w:val="auto"/>
          <w:kern w:val="0"/>
          <w:sz w:val="24"/>
          <w:szCs w:val="24"/>
          <w:highlight w:val="none"/>
          <w:u w:val="single"/>
          <w:lang w:val="en-US" w:eastAsia="zh-CN"/>
        </w:rPr>
        <w:t>专项债资金与省级资金等上级资金，不足部分由地方财政统筹解决</w:t>
      </w:r>
      <w:r>
        <w:rPr>
          <w:rFonts w:hint="eastAsia" w:ascii="宋体" w:hAnsi="宋体" w:eastAsia="宋体" w:cs="宋体"/>
          <w:snapToGrid w:val="0"/>
          <w:color w:val="auto"/>
          <w:kern w:val="0"/>
          <w:sz w:val="24"/>
          <w:szCs w:val="24"/>
          <w:highlight w:val="none"/>
        </w:rPr>
        <w:t>，出资比例</w:t>
      </w:r>
      <w:r>
        <w:rPr>
          <w:rFonts w:hint="eastAsia" w:ascii="宋体" w:hAnsi="宋体" w:eastAsia="宋体" w:cs="宋体"/>
          <w:snapToGrid w:val="0"/>
          <w:color w:val="auto"/>
          <w:kern w:val="0"/>
          <w:sz w:val="24"/>
          <w:szCs w:val="24"/>
          <w:highlight w:val="none"/>
          <w:u w:val="single"/>
        </w:rPr>
        <w:t>100%</w:t>
      </w:r>
      <w:r>
        <w:rPr>
          <w:rFonts w:hint="eastAsia" w:ascii="宋体" w:hAnsi="宋体" w:eastAsia="宋体" w:cs="宋体"/>
          <w:snapToGrid w:val="0"/>
          <w:color w:val="auto"/>
          <w:kern w:val="0"/>
          <w:sz w:val="24"/>
          <w:szCs w:val="24"/>
          <w:highlight w:val="none"/>
        </w:rPr>
        <w:t>，招标人为</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eastAsia="zh-CN"/>
        </w:rPr>
        <w:t>翁源县</w:t>
      </w:r>
      <w:r>
        <w:rPr>
          <w:rFonts w:hint="eastAsia" w:hAnsi="宋体" w:cs="宋体"/>
          <w:snapToGrid w:val="0"/>
          <w:color w:val="auto"/>
          <w:kern w:val="0"/>
          <w:sz w:val="24"/>
          <w:szCs w:val="24"/>
          <w:highlight w:val="none"/>
          <w:u w:val="single"/>
          <w:lang w:val="en-US" w:eastAsia="zh-CN"/>
        </w:rPr>
        <w:t>周陂</w:t>
      </w:r>
      <w:r>
        <w:rPr>
          <w:rFonts w:hint="eastAsia" w:ascii="宋体" w:hAnsi="宋体" w:eastAsia="宋体" w:cs="宋体"/>
          <w:snapToGrid w:val="0"/>
          <w:color w:val="auto"/>
          <w:kern w:val="0"/>
          <w:sz w:val="24"/>
          <w:szCs w:val="24"/>
          <w:highlight w:val="none"/>
          <w:u w:val="single"/>
          <w:lang w:eastAsia="zh-CN"/>
        </w:rPr>
        <w:t>镇人民政府</w:t>
      </w:r>
      <w:r>
        <w:rPr>
          <w:rFonts w:hint="eastAsia" w:ascii="宋体" w:hAnsi="宋体" w:eastAsia="宋体" w:cs="宋体"/>
          <w:snapToGrid w:val="0"/>
          <w:color w:val="auto"/>
          <w:kern w:val="0"/>
          <w:sz w:val="24"/>
          <w:szCs w:val="24"/>
          <w:highlight w:val="none"/>
        </w:rPr>
        <w:t>，招标代理机构为</w:t>
      </w:r>
      <w:r>
        <w:rPr>
          <w:rFonts w:hint="eastAsia" w:ascii="宋体" w:hAnsi="宋体" w:eastAsia="宋体" w:cs="宋体"/>
          <w:color w:val="auto"/>
          <w:kern w:val="0"/>
          <w:sz w:val="24"/>
          <w:szCs w:val="24"/>
          <w:highlight w:val="none"/>
          <w:u w:val="single"/>
          <w:lang w:eastAsia="zh-CN"/>
        </w:rPr>
        <w:t>广东宏成项目管理咨询有限公司</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监理</w:t>
      </w:r>
      <w:r>
        <w:rPr>
          <w:rFonts w:hint="eastAsia" w:ascii="宋体" w:hAnsi="宋体" w:eastAsia="宋体" w:cs="宋体"/>
          <w:snapToGrid w:val="0"/>
          <w:color w:val="auto"/>
          <w:kern w:val="0"/>
          <w:sz w:val="24"/>
          <w:szCs w:val="24"/>
          <w:highlight w:val="none"/>
        </w:rPr>
        <w:t>进行公开招标。</w:t>
      </w:r>
    </w:p>
    <w:p w14:paraId="368F2D5E">
      <w:pPr>
        <w:pStyle w:val="86"/>
        <w:wordWrap w:val="0"/>
        <w:adjustRightInd w:val="0"/>
        <w:snapToGrid w:val="0"/>
        <w:spacing w:line="440" w:lineRule="exact"/>
        <w:ind w:firstLine="480"/>
        <w:jc w:val="left"/>
        <w:outlineLvl w:val="2"/>
        <w:rPr>
          <w:b/>
          <w:bCs/>
          <w:snapToGrid w:val="0"/>
          <w:color w:val="auto"/>
          <w:kern w:val="0"/>
          <w:sz w:val="24"/>
          <w:highlight w:val="none"/>
        </w:rPr>
      </w:pPr>
      <w:bookmarkStart w:id="22" w:name="_Toc29889"/>
      <w:r>
        <w:rPr>
          <w:rFonts w:hint="eastAsia"/>
          <w:b/>
          <w:bCs/>
          <w:snapToGrid w:val="0"/>
          <w:color w:val="auto"/>
          <w:kern w:val="0"/>
          <w:sz w:val="24"/>
          <w:highlight w:val="none"/>
        </w:rPr>
        <w:t>1．项目概况、招标范围和标段划分、投标费用</w:t>
      </w:r>
      <w:bookmarkEnd w:id="22"/>
    </w:p>
    <w:p w14:paraId="7788DE58">
      <w:pPr>
        <w:pStyle w:val="8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1.1</w:t>
      </w:r>
      <w:r>
        <w:rPr>
          <w:rFonts w:hint="eastAsia"/>
          <w:snapToGrid w:val="0"/>
          <w:color w:val="auto"/>
          <w:kern w:val="0"/>
          <w:sz w:val="24"/>
          <w:highlight w:val="none"/>
        </w:rPr>
        <w:t xml:space="preserve"> 项目概况</w:t>
      </w:r>
    </w:p>
    <w:p w14:paraId="23FFC84D">
      <w:pPr>
        <w:pStyle w:val="86"/>
        <w:wordWrap w:val="0"/>
        <w:adjustRightInd w:val="0"/>
        <w:snapToGrid w:val="0"/>
        <w:spacing w:line="440" w:lineRule="atLeast"/>
        <w:ind w:firstLine="480"/>
        <w:jc w:val="left"/>
        <w:rPr>
          <w:rFonts w:hint="eastAsia" w:ascii="宋体" w:hAnsi="宋体" w:cs="宋体"/>
          <w:bCs/>
          <w:snapToGrid w:val="0"/>
          <w:color w:val="auto"/>
          <w:kern w:val="0"/>
          <w:sz w:val="24"/>
          <w:highlight w:val="none"/>
        </w:rPr>
      </w:pPr>
      <w:r>
        <w:rPr>
          <w:rFonts w:hint="eastAsia"/>
          <w:b/>
          <w:bCs/>
          <w:snapToGrid w:val="0"/>
          <w:color w:val="auto"/>
          <w:kern w:val="0"/>
          <w:sz w:val="24"/>
          <w:highlight w:val="none"/>
        </w:rPr>
        <w:t>1.1.1</w:t>
      </w:r>
      <w:r>
        <w:rPr>
          <w:rFonts w:hint="eastAsia"/>
          <w:snapToGrid w:val="0"/>
          <w:color w:val="auto"/>
          <w:kern w:val="0"/>
          <w:sz w:val="24"/>
          <w:highlight w:val="none"/>
        </w:rPr>
        <w:t xml:space="preserve"> </w:t>
      </w:r>
      <w:r>
        <w:rPr>
          <w:rFonts w:hint="eastAsia" w:ascii="Times New Roman" w:hAnsi="Times New Roman" w:eastAsia="宋体" w:cs="Times New Roman"/>
          <w:snapToGrid w:val="0"/>
          <w:color w:val="auto"/>
          <w:kern w:val="0"/>
          <w:sz w:val="24"/>
          <w:highlight w:val="none"/>
        </w:rPr>
        <w:t>建设地点：</w:t>
      </w:r>
      <w:r>
        <w:rPr>
          <w:rFonts w:hint="eastAsia" w:ascii="宋体" w:hAnsi="宋体" w:cs="宋体"/>
          <w:bCs/>
          <w:snapToGrid w:val="0"/>
          <w:color w:val="auto"/>
          <w:kern w:val="0"/>
          <w:sz w:val="24"/>
          <w:highlight w:val="none"/>
        </w:rPr>
        <w:t>详见投标人须知前附表</w:t>
      </w:r>
    </w:p>
    <w:p w14:paraId="2F777FC3">
      <w:pPr>
        <w:pStyle w:val="86"/>
        <w:wordWrap w:val="0"/>
        <w:adjustRightInd w:val="0"/>
        <w:snapToGrid w:val="0"/>
        <w:spacing w:line="440" w:lineRule="atLeast"/>
        <w:ind w:firstLine="480"/>
        <w:jc w:val="left"/>
        <w:rPr>
          <w:rFonts w:hint="eastAsia" w:ascii="Times New Roman" w:hAnsi="Times New Roman" w:eastAsia="宋体" w:cs="Times New Roman"/>
          <w:snapToGrid w:val="0"/>
          <w:color w:val="auto"/>
          <w:kern w:val="0"/>
          <w:sz w:val="24"/>
          <w:highlight w:val="none"/>
          <w:lang w:eastAsia="zh-CN"/>
        </w:rPr>
      </w:pPr>
      <w:r>
        <w:rPr>
          <w:rFonts w:hint="eastAsia" w:ascii="Times New Roman" w:hAnsi="Times New Roman" w:eastAsia="宋体" w:cs="Times New Roman"/>
          <w:snapToGrid w:val="0"/>
          <w:color w:val="auto"/>
          <w:kern w:val="0"/>
          <w:sz w:val="24"/>
          <w:highlight w:val="none"/>
        </w:rPr>
        <w:t>1.1.2 建设内容和规模：</w:t>
      </w:r>
      <w:r>
        <w:rPr>
          <w:rFonts w:hint="eastAsia" w:ascii="宋体" w:hAnsi="宋体" w:cs="宋体"/>
          <w:bCs/>
          <w:snapToGrid w:val="0"/>
          <w:color w:val="auto"/>
          <w:kern w:val="0"/>
          <w:sz w:val="24"/>
          <w:highlight w:val="none"/>
        </w:rPr>
        <w:t>详见投标人须知前附表</w:t>
      </w:r>
    </w:p>
    <w:p w14:paraId="37E64268">
      <w:pPr>
        <w:pStyle w:val="86"/>
        <w:wordWrap w:val="0"/>
        <w:adjustRightInd w:val="0"/>
        <w:snapToGrid w:val="0"/>
        <w:spacing w:line="440" w:lineRule="atLeast"/>
        <w:ind w:firstLine="480"/>
        <w:jc w:val="left"/>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b/>
          <w:bCs/>
          <w:snapToGrid w:val="0"/>
          <w:color w:val="auto"/>
          <w:kern w:val="0"/>
          <w:highlight w:val="none"/>
        </w:rPr>
        <w:t>1.1.3</w:t>
      </w:r>
      <w:r>
        <w:rPr>
          <w:rFonts w:hint="eastAsia" w:ascii="Times New Roman"/>
          <w:snapToGrid w:val="0"/>
          <w:color w:val="auto"/>
          <w:kern w:val="0"/>
          <w:highlight w:val="none"/>
        </w:rPr>
        <w:t xml:space="preserve"> </w:t>
      </w:r>
      <w:r>
        <w:rPr>
          <w:rFonts w:hint="eastAsia" w:ascii="Times New Roman" w:hAnsi="Times New Roman" w:eastAsia="宋体" w:cs="Times New Roman"/>
          <w:snapToGrid w:val="0"/>
          <w:color w:val="auto"/>
          <w:kern w:val="0"/>
          <w:sz w:val="24"/>
          <w:szCs w:val="24"/>
          <w:highlight w:val="none"/>
          <w:lang w:val="en-US" w:eastAsia="zh-CN" w:bidi="ar-SA"/>
        </w:rPr>
        <w:t>项目</w:t>
      </w:r>
      <w:r>
        <w:rPr>
          <w:rFonts w:hint="eastAsia" w:ascii="Times New Roman" w:hAnsi="Times New Roman" w:eastAsia="宋体" w:cs="Times New Roman"/>
          <w:snapToGrid w:val="0"/>
          <w:color w:val="auto"/>
          <w:kern w:val="0"/>
          <w:sz w:val="24"/>
          <w:szCs w:val="24"/>
          <w:highlight w:val="none"/>
          <w:u w:val="single"/>
          <w:lang w:val="en-US" w:eastAsia="zh-CN" w:bidi="ar-SA"/>
        </w:rPr>
        <w:t xml:space="preserve"> 估算 </w:t>
      </w:r>
      <w:r>
        <w:rPr>
          <w:rFonts w:hint="eastAsia" w:ascii="Times New Roman" w:hAnsi="Times New Roman" w:eastAsia="宋体" w:cs="Times New Roman"/>
          <w:snapToGrid w:val="0"/>
          <w:color w:val="auto"/>
          <w:kern w:val="0"/>
          <w:sz w:val="24"/>
          <w:szCs w:val="24"/>
          <w:highlight w:val="none"/>
          <w:lang w:val="en-US" w:eastAsia="zh-CN" w:bidi="ar-SA"/>
        </w:rPr>
        <w:t>投资额：详见</w:t>
      </w:r>
      <w:r>
        <w:rPr>
          <w:rFonts w:hint="eastAsia" w:ascii="宋体" w:hAnsi="宋体" w:cs="宋体"/>
          <w:bCs/>
          <w:snapToGrid w:val="0"/>
          <w:color w:val="auto"/>
          <w:kern w:val="0"/>
          <w:sz w:val="24"/>
          <w:highlight w:val="none"/>
        </w:rPr>
        <w:t>投标人须知前附表</w:t>
      </w:r>
    </w:p>
    <w:p w14:paraId="1AD0647F">
      <w:pPr>
        <w:pStyle w:val="86"/>
        <w:wordWrap w:val="0"/>
        <w:adjustRightInd w:val="0"/>
        <w:snapToGrid w:val="0"/>
        <w:spacing w:line="440" w:lineRule="atLeast"/>
        <w:ind w:firstLine="480"/>
        <w:jc w:val="left"/>
        <w:rPr>
          <w:b/>
          <w:bCs/>
          <w:snapToGrid w:val="0"/>
          <w:color w:val="auto"/>
          <w:kern w:val="0"/>
          <w:sz w:val="24"/>
          <w:highlight w:val="none"/>
        </w:rPr>
      </w:pPr>
      <w:r>
        <w:rPr>
          <w:rFonts w:hint="eastAsia"/>
          <w:b/>
          <w:bCs/>
          <w:snapToGrid w:val="0"/>
          <w:color w:val="auto"/>
          <w:kern w:val="0"/>
          <w:sz w:val="24"/>
          <w:highlight w:val="none"/>
        </w:rPr>
        <w:t xml:space="preserve">1.2 </w:t>
      </w:r>
      <w:r>
        <w:rPr>
          <w:rFonts w:hint="eastAsia"/>
          <w:snapToGrid w:val="0"/>
          <w:color w:val="auto"/>
          <w:kern w:val="0"/>
          <w:sz w:val="24"/>
          <w:highlight w:val="none"/>
        </w:rPr>
        <w:t>招标范围和标段划分</w:t>
      </w:r>
    </w:p>
    <w:p w14:paraId="7D559FAF">
      <w:pPr>
        <w:pStyle w:val="86"/>
        <w:wordWrap w:val="0"/>
        <w:adjustRightInd w:val="0"/>
        <w:snapToGrid w:val="0"/>
        <w:spacing w:line="440" w:lineRule="atLeast"/>
        <w:ind w:firstLine="480"/>
        <w:jc w:val="left"/>
        <w:rPr>
          <w:rFonts w:hint="eastAsia" w:ascii="宋体" w:hAnsi="宋体" w:cs="宋体"/>
          <w:bCs/>
          <w:snapToGrid w:val="0"/>
          <w:color w:val="auto"/>
          <w:kern w:val="0"/>
          <w:sz w:val="24"/>
          <w:highlight w:val="none"/>
        </w:rPr>
      </w:pPr>
      <w:r>
        <w:rPr>
          <w:rFonts w:hint="eastAsia"/>
          <w:b/>
          <w:bCs/>
          <w:snapToGrid w:val="0"/>
          <w:color w:val="auto"/>
          <w:kern w:val="0"/>
          <w:sz w:val="24"/>
          <w:highlight w:val="none"/>
        </w:rPr>
        <w:t>1.2.1</w:t>
      </w:r>
      <w:r>
        <w:rPr>
          <w:rFonts w:hint="eastAsia"/>
          <w:snapToGrid w:val="0"/>
          <w:color w:val="auto"/>
          <w:kern w:val="0"/>
          <w:sz w:val="24"/>
          <w:highlight w:val="none"/>
        </w:rPr>
        <w:t xml:space="preserve"> 招标范围</w:t>
      </w:r>
      <w:r>
        <w:rPr>
          <w:rFonts w:hint="eastAsia"/>
          <w:snapToGrid w:val="0"/>
          <w:color w:val="auto"/>
          <w:kern w:val="0"/>
          <w:sz w:val="24"/>
          <w:highlight w:val="none"/>
          <w:lang w:eastAsia="zh-CN"/>
        </w:rPr>
        <w:t>：</w:t>
      </w:r>
      <w:r>
        <w:rPr>
          <w:rFonts w:hint="eastAsia" w:ascii="宋体" w:hAnsi="宋体" w:cs="宋体"/>
          <w:bCs/>
          <w:snapToGrid w:val="0"/>
          <w:color w:val="auto"/>
          <w:kern w:val="0"/>
          <w:sz w:val="24"/>
          <w:highlight w:val="none"/>
        </w:rPr>
        <w:t>详见投标人须知前附表</w:t>
      </w:r>
    </w:p>
    <w:p w14:paraId="24E51620">
      <w:pPr>
        <w:wordWrap w:val="0"/>
        <w:adjustRightInd w:val="0"/>
        <w:snapToGrid w:val="0"/>
        <w:spacing w:line="440" w:lineRule="exact"/>
        <w:ind w:firstLine="480"/>
        <w:rPr>
          <w:rFonts w:ascii="Times New Roman"/>
          <w:b/>
          <w:bCs/>
          <w:snapToGrid w:val="0"/>
          <w:color w:val="auto"/>
          <w:kern w:val="0"/>
          <w:szCs w:val="24"/>
          <w:highlight w:val="none"/>
        </w:rPr>
      </w:pPr>
      <w:r>
        <w:rPr>
          <w:rFonts w:hint="eastAsia" w:ascii="Times New Roman"/>
          <w:b/>
          <w:bCs/>
          <w:snapToGrid w:val="0"/>
          <w:color w:val="auto"/>
          <w:kern w:val="0"/>
          <w:highlight w:val="none"/>
        </w:rPr>
        <w:t>1.2.2</w:t>
      </w:r>
      <w:r>
        <w:rPr>
          <w:rFonts w:hint="eastAsia" w:ascii="Times New Roman"/>
          <w:snapToGrid w:val="0"/>
          <w:color w:val="auto"/>
          <w:kern w:val="0"/>
          <w:highlight w:val="none"/>
        </w:rPr>
        <w:t xml:space="preserve"> 标段划分：本招标项目不划分标段。</w:t>
      </w:r>
    </w:p>
    <w:p w14:paraId="083FFA06">
      <w:pPr>
        <w:wordWrap w:val="0"/>
        <w:adjustRightInd w:val="0"/>
        <w:snapToGrid w:val="0"/>
        <w:spacing w:line="440" w:lineRule="exact"/>
        <w:ind w:firstLine="532" w:firstLineChars="221"/>
        <w:rPr>
          <w:rFonts w:ascii="Times New Roman"/>
          <w:snapToGrid w:val="0"/>
          <w:color w:val="auto"/>
          <w:kern w:val="0"/>
          <w:highlight w:val="none"/>
        </w:rPr>
      </w:pPr>
      <w:r>
        <w:rPr>
          <w:rFonts w:hint="eastAsia" w:ascii="Times New Roman"/>
          <w:b/>
          <w:bCs/>
          <w:snapToGrid w:val="0"/>
          <w:color w:val="auto"/>
          <w:kern w:val="0"/>
          <w:szCs w:val="24"/>
          <w:highlight w:val="none"/>
        </w:rPr>
        <w:t>1.3</w:t>
      </w:r>
      <w:r>
        <w:rPr>
          <w:rFonts w:hint="eastAsia" w:ascii="Times New Roman"/>
          <w:snapToGrid w:val="0"/>
          <w:color w:val="auto"/>
          <w:kern w:val="0"/>
          <w:szCs w:val="24"/>
          <w:highlight w:val="none"/>
        </w:rPr>
        <w:t xml:space="preserve"> 投标费用</w:t>
      </w:r>
      <w:r>
        <w:rPr>
          <w:rFonts w:hint="eastAsia" w:ascii="Times New Roman"/>
          <w:snapToGrid w:val="0"/>
          <w:color w:val="auto"/>
          <w:kern w:val="0"/>
          <w:highlight w:val="none"/>
        </w:rPr>
        <w:t>：投标人应承担所有准备和参加投标的相关费用，不论投标结果如何，招标人均无义务和责任承担这些费用。</w:t>
      </w:r>
    </w:p>
    <w:p w14:paraId="6B602301">
      <w:pPr>
        <w:pStyle w:val="4"/>
        <w:wordWrap w:val="0"/>
        <w:autoSpaceDE/>
        <w:autoSpaceDN/>
        <w:snapToGrid w:val="0"/>
        <w:spacing w:line="440" w:lineRule="exact"/>
        <w:ind w:firstLine="480"/>
        <w:jc w:val="both"/>
        <w:rPr>
          <w:rFonts w:ascii="Times New Roman"/>
          <w:b/>
          <w:snapToGrid w:val="0"/>
          <w:color w:val="auto"/>
          <w:highlight w:val="none"/>
        </w:rPr>
      </w:pPr>
      <w:bookmarkStart w:id="23" w:name="_Toc10432"/>
      <w:bookmarkStart w:id="24" w:name="_Toc31795"/>
      <w:r>
        <w:rPr>
          <w:rFonts w:hint="eastAsia" w:ascii="Times New Roman"/>
          <w:b/>
          <w:snapToGrid w:val="0"/>
          <w:color w:val="auto"/>
          <w:highlight w:val="none"/>
        </w:rPr>
        <w:t>2．投标人资格要求</w:t>
      </w:r>
      <w:bookmarkEnd w:id="23"/>
      <w:bookmarkEnd w:id="24"/>
      <w:bookmarkStart w:id="25" w:name="_Hlt74496495"/>
      <w:bookmarkEnd w:id="25"/>
    </w:p>
    <w:p w14:paraId="672F6FA9">
      <w:pPr>
        <w:pStyle w:val="86"/>
        <w:wordWrap w:val="0"/>
        <w:adjustRightInd w:val="0"/>
        <w:snapToGrid w:val="0"/>
        <w:spacing w:line="440" w:lineRule="exact"/>
        <w:ind w:firstLine="482" w:firstLineChars="200"/>
        <w:jc w:val="left"/>
        <w:rPr>
          <w:snapToGrid w:val="0"/>
          <w:color w:val="auto"/>
          <w:kern w:val="0"/>
          <w:sz w:val="24"/>
          <w:highlight w:val="none"/>
        </w:rPr>
      </w:pPr>
      <w:r>
        <w:rPr>
          <w:rFonts w:hint="eastAsia"/>
          <w:b/>
          <w:bCs/>
          <w:snapToGrid w:val="0"/>
          <w:color w:val="auto"/>
          <w:kern w:val="0"/>
          <w:sz w:val="24"/>
          <w:highlight w:val="none"/>
        </w:rPr>
        <w:t>2.1</w:t>
      </w:r>
      <w:r>
        <w:rPr>
          <w:rFonts w:hint="eastAsia"/>
          <w:snapToGrid w:val="0"/>
          <w:color w:val="auto"/>
          <w:kern w:val="0"/>
          <w:sz w:val="24"/>
          <w:highlight w:val="none"/>
        </w:rPr>
        <w:t xml:space="preserve"> </w:t>
      </w:r>
      <w:r>
        <w:rPr>
          <w:snapToGrid w:val="0"/>
          <w:color w:val="auto"/>
          <w:kern w:val="0"/>
          <w:sz w:val="24"/>
          <w:highlight w:val="none"/>
        </w:rPr>
        <w:t>本</w:t>
      </w:r>
      <w:r>
        <w:rPr>
          <w:rFonts w:hint="eastAsia"/>
          <w:snapToGrid w:val="0"/>
          <w:color w:val="auto"/>
          <w:kern w:val="0"/>
          <w:sz w:val="24"/>
          <w:highlight w:val="none"/>
        </w:rPr>
        <w:t>次招标不</w:t>
      </w:r>
      <w:r>
        <w:rPr>
          <w:snapToGrid w:val="0"/>
          <w:color w:val="auto"/>
          <w:kern w:val="0"/>
          <w:sz w:val="24"/>
          <w:highlight w:val="none"/>
        </w:rPr>
        <w:t>接受联合体投标。</w:t>
      </w:r>
    </w:p>
    <w:p w14:paraId="2A49DE41">
      <w:pPr>
        <w:pStyle w:val="8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2.2</w:t>
      </w:r>
      <w:r>
        <w:rPr>
          <w:rFonts w:hint="eastAsia"/>
          <w:snapToGrid w:val="0"/>
          <w:color w:val="auto"/>
          <w:kern w:val="0"/>
          <w:sz w:val="24"/>
          <w:highlight w:val="none"/>
        </w:rPr>
        <w:t xml:space="preserve"> 资格资质要求</w:t>
      </w:r>
    </w:p>
    <w:p w14:paraId="4920E1B6">
      <w:pPr>
        <w:pStyle w:val="86"/>
        <w:keepNext w:val="0"/>
        <w:keepLines w:val="0"/>
        <w:pageBreakBefore w:val="0"/>
        <w:widowControl w:val="0"/>
        <w:kinsoku/>
        <w:wordWrap w:val="0"/>
        <w:overflowPunct/>
        <w:topLinePunct w:val="0"/>
        <w:autoSpaceDE/>
        <w:autoSpaceDN/>
        <w:bidi w:val="0"/>
        <w:adjustRightInd w:val="0"/>
        <w:snapToGrid w:val="0"/>
        <w:spacing w:line="360" w:lineRule="auto"/>
        <w:ind w:firstLine="480"/>
        <w:jc w:val="left"/>
        <w:textAlignment w:val="auto"/>
        <w:rPr>
          <w:snapToGrid w:val="0"/>
          <w:color w:val="auto"/>
          <w:kern w:val="0"/>
          <w:sz w:val="24"/>
          <w:highlight w:val="none"/>
        </w:rPr>
      </w:pPr>
      <w:r>
        <w:rPr>
          <w:rFonts w:hint="eastAsia"/>
          <w:b/>
          <w:bCs/>
          <w:snapToGrid w:val="0"/>
          <w:color w:val="auto"/>
          <w:kern w:val="0"/>
          <w:sz w:val="24"/>
          <w:highlight w:val="none"/>
        </w:rPr>
        <w:t>2.2.1</w:t>
      </w:r>
      <w:r>
        <w:rPr>
          <w:rFonts w:hint="eastAsia"/>
          <w:snapToGrid w:val="0"/>
          <w:color w:val="auto"/>
          <w:kern w:val="0"/>
          <w:sz w:val="24"/>
          <w:highlight w:val="none"/>
        </w:rPr>
        <w:t xml:space="preserve"> 投标人须具备独立法人资格，按国家法律经营。</w:t>
      </w:r>
    </w:p>
    <w:p w14:paraId="5C96991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szCs w:val="24"/>
          <w:highlight w:val="none"/>
          <w:u w:val="single"/>
          <w:shd w:val="clear" w:color="auto" w:fill="auto"/>
        </w:rPr>
      </w:pPr>
      <w:r>
        <w:rPr>
          <w:rFonts w:hint="eastAsia" w:ascii="Times New Roman"/>
          <w:b/>
          <w:bCs/>
          <w:snapToGrid w:val="0"/>
          <w:color w:val="auto"/>
          <w:kern w:val="0"/>
          <w:highlight w:val="none"/>
        </w:rPr>
        <w:t>2.2.2</w:t>
      </w:r>
      <w:r>
        <w:rPr>
          <w:rFonts w:hint="eastAsia" w:ascii="Times New Roman"/>
          <w:snapToGrid w:val="0"/>
          <w:color w:val="auto"/>
          <w:kern w:val="0"/>
          <w:highlight w:val="none"/>
        </w:rPr>
        <w:t xml:space="preserve"> </w:t>
      </w:r>
      <w:r>
        <w:rPr>
          <w:rFonts w:hint="eastAsia" w:ascii="Times New Roman" w:hAnsi="Times New Roman" w:eastAsia="宋体" w:cs="Times New Roman"/>
          <w:snapToGrid w:val="0"/>
          <w:color w:val="auto"/>
          <w:kern w:val="0"/>
          <w:sz w:val="24"/>
          <w:szCs w:val="24"/>
          <w:highlight w:val="none"/>
          <w:lang w:val="en-US" w:eastAsia="zh-CN" w:bidi="ar-SA"/>
        </w:rPr>
        <w:t>投标人须具备以下资质之一：</w:t>
      </w:r>
      <w:r>
        <w:rPr>
          <w:rFonts w:hint="eastAsia" w:ascii="Times New Roman" w:hAnsi="Times New Roman" w:eastAsia="宋体" w:cs="Times New Roman"/>
          <w:snapToGrid w:val="0"/>
          <w:color w:val="auto"/>
          <w:kern w:val="0"/>
          <w:sz w:val="24"/>
          <w:szCs w:val="24"/>
          <w:highlight w:val="none"/>
          <w:u w:val="single"/>
          <w:lang w:val="en-US" w:eastAsia="zh-CN" w:bidi="ar-SA"/>
        </w:rPr>
        <w:t>①工程监理综合资质；②市政公用工程监理乙级以上（含乙级）资质</w:t>
      </w:r>
      <w:r>
        <w:rPr>
          <w:rFonts w:hint="eastAsia" w:ascii="Times New Roman" w:hAnsi="Times New Roman" w:eastAsia="宋体" w:cs="Times New Roman"/>
          <w:snapToGrid w:val="0"/>
          <w:color w:val="auto"/>
          <w:kern w:val="0"/>
          <w:sz w:val="24"/>
          <w:szCs w:val="24"/>
          <w:highlight w:val="none"/>
          <w:lang w:val="en-US" w:eastAsia="zh-CN" w:bidi="ar-SA"/>
        </w:rPr>
        <w:t>。</w:t>
      </w:r>
    </w:p>
    <w:p w14:paraId="6C678396">
      <w:pPr>
        <w:pStyle w:val="8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2.3</w:t>
      </w:r>
      <w:r>
        <w:rPr>
          <w:rFonts w:hint="eastAsia"/>
          <w:snapToGrid w:val="0"/>
          <w:color w:val="auto"/>
          <w:kern w:val="0"/>
          <w:sz w:val="24"/>
          <w:highlight w:val="none"/>
        </w:rPr>
        <w:t xml:space="preserve"> 相关人员要求</w:t>
      </w:r>
    </w:p>
    <w:p w14:paraId="393BBCD4">
      <w:pPr>
        <w:pStyle w:val="8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2.3.1</w:t>
      </w:r>
      <w:r>
        <w:rPr>
          <w:rFonts w:hint="eastAsia"/>
          <w:snapToGrid w:val="0"/>
          <w:color w:val="auto"/>
          <w:kern w:val="0"/>
          <w:sz w:val="24"/>
          <w:highlight w:val="none"/>
        </w:rPr>
        <w:t xml:space="preserve"> 投标人拟派总监理工</w:t>
      </w:r>
      <w:r>
        <w:rPr>
          <w:rFonts w:hint="eastAsia" w:ascii="Times New Roman" w:hAnsi="Times New Roman" w:eastAsia="宋体" w:cs="Times New Roman"/>
          <w:snapToGrid w:val="0"/>
          <w:color w:val="auto"/>
          <w:kern w:val="0"/>
          <w:sz w:val="24"/>
          <w:highlight w:val="none"/>
        </w:rPr>
        <w:t>程师为</w:t>
      </w:r>
      <w:r>
        <w:rPr>
          <w:rFonts w:hint="eastAsia" w:ascii="Times New Roman" w:hAnsi="Times New Roman" w:eastAsia="宋体" w:cs="Times New Roman"/>
          <w:snapToGrid w:val="0"/>
          <w:color w:val="auto"/>
          <w:kern w:val="0"/>
          <w:sz w:val="24"/>
          <w:highlight w:val="none"/>
          <w:lang w:val="en-US" w:eastAsia="zh-CN"/>
        </w:rPr>
        <w:t>同时具有</w:t>
      </w:r>
      <w:r>
        <w:rPr>
          <w:rFonts w:hint="eastAsia" w:ascii="Times New Roman" w:hAnsi="Times New Roman" w:eastAsia="宋体" w:cs="Times New Roman"/>
          <w:snapToGrid w:val="0"/>
          <w:color w:val="auto"/>
          <w:kern w:val="0"/>
          <w:sz w:val="24"/>
          <w:highlight w:val="none"/>
          <w:u w:val="single"/>
          <w:lang w:val="en-US" w:eastAsia="zh-CN"/>
        </w:rPr>
        <w:t>市政公用工程</w:t>
      </w:r>
      <w:r>
        <w:rPr>
          <w:rFonts w:hint="eastAsia"/>
          <w:snapToGrid w:val="0"/>
          <w:color w:val="auto"/>
          <w:kern w:val="0"/>
          <w:sz w:val="24"/>
          <w:highlight w:val="none"/>
        </w:rPr>
        <w:t>专业注册监理工程师，应持有国家住建部印发的有效注册证书，其担任总监理工程师职务的其他在施（包括已中标未开工、已开工未竣工）建设工程项目不得超过</w:t>
      </w:r>
      <w:r>
        <w:rPr>
          <w:rFonts w:hint="eastAsia"/>
          <w:snapToGrid w:val="0"/>
          <w:color w:val="auto"/>
          <w:kern w:val="0"/>
          <w:sz w:val="24"/>
          <w:highlight w:val="none"/>
          <w:u w:val="single"/>
        </w:rPr>
        <w:t xml:space="preserve"> 2 </w:t>
      </w:r>
      <w:r>
        <w:rPr>
          <w:rFonts w:hint="eastAsia"/>
          <w:snapToGrid w:val="0"/>
          <w:color w:val="auto"/>
          <w:kern w:val="0"/>
          <w:sz w:val="24"/>
          <w:highlight w:val="none"/>
        </w:rPr>
        <w:t>个。</w:t>
      </w:r>
    </w:p>
    <w:p w14:paraId="124FCD5B">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2010329F">
      <w:pPr>
        <w:pStyle w:val="86"/>
        <w:wordWrap w:val="0"/>
        <w:adjustRightInd w:val="0"/>
        <w:snapToGrid w:val="0"/>
        <w:spacing w:line="440" w:lineRule="exact"/>
        <w:ind w:firstLine="482" w:firstLineChars="200"/>
        <w:jc w:val="left"/>
        <w:rPr>
          <w:snapToGrid w:val="0"/>
          <w:color w:val="auto"/>
          <w:kern w:val="0"/>
          <w:sz w:val="24"/>
          <w:highlight w:val="none"/>
        </w:rPr>
      </w:pPr>
      <w:r>
        <w:rPr>
          <w:rFonts w:hint="eastAsia"/>
          <w:b/>
          <w:bCs/>
          <w:snapToGrid w:val="0"/>
          <w:color w:val="auto"/>
          <w:kern w:val="0"/>
          <w:sz w:val="24"/>
          <w:highlight w:val="none"/>
        </w:rPr>
        <w:t>2.3.2</w:t>
      </w:r>
      <w:r>
        <w:rPr>
          <w:rFonts w:hint="eastAsia"/>
          <w:snapToGrid w:val="0"/>
          <w:color w:val="auto"/>
          <w:kern w:val="0"/>
          <w:sz w:val="24"/>
          <w:highlight w:val="none"/>
        </w:rPr>
        <w:t xml:space="preserve"> 投标人（包括组成联合体的所有成员单位）与其拟派往本项目监理机构的所有人员之间必须具备合法、唯一的劳动聘用关系。拟派人员中具备注册执业资格的，其注册单位须与投标人保持一致。</w:t>
      </w:r>
    </w:p>
    <w:p w14:paraId="683EC46F">
      <w:pPr>
        <w:pStyle w:val="8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2.4</w:t>
      </w:r>
      <w:r>
        <w:rPr>
          <w:rFonts w:hint="eastAsia"/>
          <w:snapToGrid w:val="0"/>
          <w:color w:val="auto"/>
          <w:kern w:val="0"/>
          <w:sz w:val="24"/>
          <w:highlight w:val="none"/>
        </w:rPr>
        <w:t xml:space="preserve"> 禁止投标条款</w:t>
      </w:r>
    </w:p>
    <w:p w14:paraId="64D01D6A">
      <w:pPr>
        <w:pStyle w:val="8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2.4.1</w:t>
      </w:r>
      <w:r>
        <w:rPr>
          <w:rFonts w:hint="eastAsia"/>
          <w:snapToGrid w:val="0"/>
          <w:color w:val="auto"/>
          <w:kern w:val="0"/>
          <w:sz w:val="24"/>
          <w:highlight w:val="none"/>
        </w:rPr>
        <w:t xml:space="preserve"> 投标人不得存在下列情形之一：</w:t>
      </w:r>
    </w:p>
    <w:p w14:paraId="35FE82EC">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（1）为招标人不具有独立法人资格的附属机构（单位）；</w:t>
      </w:r>
    </w:p>
    <w:p w14:paraId="18CD7455">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（2）与招标人存在利害关系且可能影响招标公正性；</w:t>
      </w:r>
    </w:p>
    <w:p w14:paraId="716F540C">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（3）与本招标项目的其他投标人为同一个单位负责人；</w:t>
      </w:r>
    </w:p>
    <w:p w14:paraId="59786570">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（4）与本招标项目的其他投标人存在控股、管理关系；</w:t>
      </w:r>
    </w:p>
    <w:p w14:paraId="7E495120">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（5）为本招标项目的代建人；</w:t>
      </w:r>
    </w:p>
    <w:p w14:paraId="7D98201A">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（6）为本招标项目的招标代理机构；</w:t>
      </w:r>
    </w:p>
    <w:p w14:paraId="7A07714F">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（7）与本招标项目的代建人或招标代理机构同为一个法定代表人；</w:t>
      </w:r>
    </w:p>
    <w:p w14:paraId="69D67D91">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（8）与本招标项目的代建人或招标代理机构存在控股或参股关系；</w:t>
      </w:r>
    </w:p>
    <w:p w14:paraId="282E2F6E">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（9）与本招标项目的施工承包人以及建筑材料、建筑构配件和设备供应商有隶属关系或者其他利害关系；</w:t>
      </w:r>
    </w:p>
    <w:p w14:paraId="11B8DF3F">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（10）被依法暂停或者取消投标资格；</w:t>
      </w:r>
    </w:p>
    <w:p w14:paraId="6B951117">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（11）被责令停产停业、暂扣或者吊销许可证、暂扣或者吊销执照；</w:t>
      </w:r>
    </w:p>
    <w:p w14:paraId="4CD81C2D">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（12）进入清算程序，或被宣告破产，或其他丧失履约能力的情形；</w:t>
      </w:r>
    </w:p>
    <w:p w14:paraId="7413BD51">
      <w:pPr>
        <w:pStyle w:val="8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（13）在最近三年内发生重大监理质量问题（以相关行业主管部门的行政处罚决定或司法机关出具的有关法律文书为准）；</w:t>
      </w:r>
    </w:p>
    <w:p w14:paraId="60F340D4">
      <w:pPr>
        <w:pStyle w:val="86"/>
        <w:wordWrap w:val="0"/>
        <w:adjustRightInd w:val="0"/>
        <w:snapToGrid w:val="0"/>
        <w:spacing w:line="440" w:lineRule="exact"/>
        <w:ind w:firstLine="240" w:firstLineChars="100"/>
        <w:jc w:val="left"/>
        <w:rPr>
          <w:rFonts w:hint="eastAsia" w:ascii="Times New Roman" w:hAnsi="Times New Roman" w:eastAsia="宋体" w:cs="Times New Roman"/>
          <w:snapToGrid w:val="0"/>
          <w:color w:val="auto"/>
          <w:kern w:val="0"/>
          <w:sz w:val="24"/>
          <w:highlight w:val="none"/>
        </w:rPr>
      </w:pPr>
      <w:r>
        <w:rPr>
          <w:rFonts w:hint="eastAsia"/>
          <w:snapToGrid w:val="0"/>
          <w:color w:val="auto"/>
          <w:kern w:val="0"/>
          <w:sz w:val="24"/>
          <w:highlight w:val="none"/>
          <w:lang w:val="en-US" w:eastAsia="zh-CN"/>
        </w:rPr>
        <w:t xml:space="preserve">  </w:t>
      </w:r>
      <w:r>
        <w:rPr>
          <w:rFonts w:hint="eastAsia"/>
          <w:snapToGrid w:val="0"/>
          <w:color w:val="auto"/>
          <w:kern w:val="0"/>
          <w:sz w:val="24"/>
          <w:highlight w:val="none"/>
        </w:rPr>
        <w:t>（14）被“信用中国”网站（https://www.creditchina.gov.cn）发布的《法人和其他组织信用信</w:t>
      </w:r>
      <w:r>
        <w:rPr>
          <w:rFonts w:hint="eastAsia" w:ascii="Times New Roman" w:hAnsi="Times New Roman" w:eastAsia="宋体" w:cs="Times New Roman"/>
          <w:snapToGrid w:val="0"/>
          <w:color w:val="auto"/>
          <w:kern w:val="0"/>
          <w:sz w:val="24"/>
          <w:highlight w:val="none"/>
        </w:rPr>
        <w:t>息》列为严重失信主体名单的。</w:t>
      </w:r>
    </w:p>
    <w:p w14:paraId="25565B28">
      <w:pPr>
        <w:pStyle w:val="86"/>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rPr>
        <w:t>2.4.2</w:t>
      </w:r>
      <w:r>
        <w:rPr>
          <w:rFonts w:hint="eastAsia"/>
          <w:snapToGrid w:val="0"/>
          <w:color w:val="auto"/>
          <w:kern w:val="0"/>
          <w:sz w:val="24"/>
          <w:highlight w:val="none"/>
        </w:rPr>
        <w:t xml:space="preserve"> 招标人拒绝以下名单中的单位参加本次投标：</w:t>
      </w:r>
    </w:p>
    <w:tbl>
      <w:tblPr>
        <w:tblStyle w:val="29"/>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397"/>
        <w:gridCol w:w="3761"/>
      </w:tblGrid>
      <w:tr w14:paraId="7049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96" w:type="dxa"/>
            <w:noWrap w:val="0"/>
            <w:vAlign w:val="center"/>
          </w:tcPr>
          <w:p w14:paraId="30AE4AF8">
            <w:pPr>
              <w:wordWrap w:val="0"/>
              <w:adjustRightInd w:val="0"/>
              <w:snapToGrid w:val="0"/>
              <w:spacing w:line="400" w:lineRule="exact"/>
              <w:jc w:val="center"/>
              <w:rPr>
                <w:rFonts w:hint="eastAsia"/>
                <w:color w:val="auto"/>
                <w:highlight w:val="none"/>
              </w:rPr>
            </w:pPr>
            <w:r>
              <w:rPr>
                <w:rFonts w:hint="eastAsia"/>
                <w:color w:val="auto"/>
                <w:highlight w:val="none"/>
              </w:rPr>
              <w:t>序号</w:t>
            </w:r>
          </w:p>
        </w:tc>
        <w:tc>
          <w:tcPr>
            <w:tcW w:w="4397" w:type="dxa"/>
            <w:noWrap w:val="0"/>
            <w:vAlign w:val="center"/>
          </w:tcPr>
          <w:p w14:paraId="4A156EF6">
            <w:pPr>
              <w:wordWrap w:val="0"/>
              <w:adjustRightInd w:val="0"/>
              <w:snapToGrid w:val="0"/>
              <w:spacing w:line="400" w:lineRule="exact"/>
              <w:jc w:val="center"/>
              <w:rPr>
                <w:rFonts w:hint="eastAsia"/>
                <w:color w:val="auto"/>
                <w:highlight w:val="none"/>
              </w:rPr>
            </w:pPr>
            <w:r>
              <w:rPr>
                <w:rFonts w:hint="eastAsia"/>
                <w:color w:val="auto"/>
                <w:highlight w:val="none"/>
              </w:rPr>
              <w:t>单位名称</w:t>
            </w:r>
          </w:p>
        </w:tc>
        <w:tc>
          <w:tcPr>
            <w:tcW w:w="3761" w:type="dxa"/>
            <w:noWrap w:val="0"/>
            <w:vAlign w:val="center"/>
          </w:tcPr>
          <w:p w14:paraId="6566395C">
            <w:pPr>
              <w:wordWrap w:val="0"/>
              <w:adjustRightInd w:val="0"/>
              <w:snapToGrid w:val="0"/>
              <w:spacing w:line="400" w:lineRule="exact"/>
              <w:jc w:val="center"/>
              <w:rPr>
                <w:rFonts w:hint="eastAsia"/>
                <w:color w:val="auto"/>
                <w:highlight w:val="none"/>
              </w:rPr>
            </w:pPr>
            <w:r>
              <w:rPr>
                <w:rFonts w:hint="eastAsia"/>
                <w:color w:val="auto"/>
                <w:highlight w:val="none"/>
              </w:rPr>
              <w:t>拒绝原因</w:t>
            </w:r>
          </w:p>
        </w:tc>
      </w:tr>
      <w:tr w14:paraId="56EF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6" w:type="dxa"/>
            <w:noWrap w:val="0"/>
            <w:vAlign w:val="center"/>
          </w:tcPr>
          <w:p w14:paraId="6325DB09">
            <w:pPr>
              <w:pStyle w:val="86"/>
              <w:wordWrap w:val="0"/>
              <w:adjustRightInd w:val="0"/>
              <w:snapToGrid w:val="0"/>
              <w:spacing w:line="340" w:lineRule="exact"/>
              <w:jc w:val="center"/>
              <w:rPr>
                <w:rFonts w:hint="eastAsia" w:ascii="宋体" w:eastAsia="宋体"/>
                <w:color w:val="auto"/>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1</w:t>
            </w:r>
          </w:p>
        </w:tc>
        <w:tc>
          <w:tcPr>
            <w:tcW w:w="4397" w:type="dxa"/>
            <w:noWrap w:val="0"/>
            <w:vAlign w:val="center"/>
          </w:tcPr>
          <w:p w14:paraId="6B007917">
            <w:pPr>
              <w:wordWrap w:val="0"/>
              <w:adjustRightInd w:val="0"/>
              <w:snapToGrid w:val="0"/>
              <w:spacing w:line="400" w:lineRule="exact"/>
              <w:jc w:val="cente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翁源县周陂镇人民政府</w:t>
            </w:r>
          </w:p>
        </w:tc>
        <w:tc>
          <w:tcPr>
            <w:tcW w:w="3761" w:type="dxa"/>
            <w:noWrap w:val="0"/>
            <w:vAlign w:val="center"/>
          </w:tcPr>
          <w:p w14:paraId="0F4C1F3B">
            <w:pPr>
              <w:wordWrap w:val="0"/>
              <w:adjustRightInd w:val="0"/>
              <w:snapToGrid w:val="0"/>
              <w:spacing w:line="400" w:lineRule="exact"/>
              <w:jc w:val="cente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为本招标项目的招标人</w:t>
            </w:r>
          </w:p>
        </w:tc>
      </w:tr>
      <w:tr w14:paraId="1D59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6" w:type="dxa"/>
            <w:noWrap w:val="0"/>
            <w:vAlign w:val="center"/>
          </w:tcPr>
          <w:p w14:paraId="4DA59A6F">
            <w:pPr>
              <w:pStyle w:val="86"/>
              <w:wordWrap w:val="0"/>
              <w:adjustRightInd w:val="0"/>
              <w:snapToGrid w:val="0"/>
              <w:spacing w:line="340" w:lineRule="exact"/>
              <w:jc w:val="center"/>
              <w:rPr>
                <w:rFonts w:hint="eastAsia" w:ascii="宋体" w:eastAsia="宋体"/>
                <w:color w:val="auto"/>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2</w:t>
            </w:r>
          </w:p>
        </w:tc>
        <w:tc>
          <w:tcPr>
            <w:tcW w:w="4397" w:type="dxa"/>
            <w:noWrap w:val="0"/>
            <w:vAlign w:val="center"/>
          </w:tcPr>
          <w:p w14:paraId="15483C58">
            <w:pPr>
              <w:wordWrap w:val="0"/>
              <w:adjustRightInd w:val="0"/>
              <w:snapToGrid w:val="0"/>
              <w:spacing w:line="400" w:lineRule="exact"/>
              <w:jc w:val="cente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广州博厦建筑设计研究院有限公司</w:t>
            </w:r>
          </w:p>
        </w:tc>
        <w:tc>
          <w:tcPr>
            <w:tcW w:w="3761" w:type="dxa"/>
            <w:noWrap w:val="0"/>
            <w:vAlign w:val="center"/>
          </w:tcPr>
          <w:p w14:paraId="412E0335">
            <w:pPr>
              <w:wordWrap w:val="0"/>
              <w:adjustRightInd w:val="0"/>
              <w:snapToGrid w:val="0"/>
              <w:spacing w:line="400" w:lineRule="exact"/>
              <w:jc w:val="cente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为本招标项目的设计单位</w:t>
            </w:r>
          </w:p>
        </w:tc>
      </w:tr>
      <w:tr w14:paraId="30D6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96" w:type="dxa"/>
            <w:noWrap w:val="0"/>
            <w:vAlign w:val="center"/>
          </w:tcPr>
          <w:p w14:paraId="013DFAF1">
            <w:pPr>
              <w:pStyle w:val="86"/>
              <w:wordWrap w:val="0"/>
              <w:adjustRightInd w:val="0"/>
              <w:snapToGrid w:val="0"/>
              <w:spacing w:line="340" w:lineRule="exact"/>
              <w:jc w:val="center"/>
              <w:rPr>
                <w:rFonts w:hint="eastAsia" w:ascii="宋体" w:eastAsia="宋体"/>
                <w:color w:val="auto"/>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w:t>
            </w:r>
          </w:p>
        </w:tc>
        <w:tc>
          <w:tcPr>
            <w:tcW w:w="4397" w:type="dxa"/>
            <w:noWrap w:val="0"/>
            <w:vAlign w:val="center"/>
          </w:tcPr>
          <w:p w14:paraId="3A582AE2">
            <w:pPr>
              <w:wordWrap w:val="0"/>
              <w:adjustRightInd w:val="0"/>
              <w:snapToGrid w:val="0"/>
              <w:spacing w:line="400" w:lineRule="exact"/>
              <w:jc w:val="cente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广东建发工程管理有限公司</w:t>
            </w:r>
          </w:p>
        </w:tc>
        <w:tc>
          <w:tcPr>
            <w:tcW w:w="3761" w:type="dxa"/>
            <w:noWrap w:val="0"/>
            <w:vAlign w:val="center"/>
          </w:tcPr>
          <w:p w14:paraId="012EDB2E">
            <w:pPr>
              <w:wordWrap w:val="0"/>
              <w:adjustRightInd w:val="0"/>
              <w:snapToGrid w:val="0"/>
              <w:spacing w:line="400" w:lineRule="exact"/>
              <w:jc w:val="cente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为本招标项目的</w:t>
            </w:r>
            <w:r>
              <w:rPr>
                <w:rFonts w:hint="eastAsia" w:ascii="宋体" w:hAnsi="Times New Roman" w:eastAsia="宋体" w:cs="Times New Roman"/>
                <w:color w:val="auto"/>
                <w:highlight w:val="none"/>
                <w:lang w:val="en-US" w:eastAsia="zh-CN"/>
              </w:rPr>
              <w:fldChar w:fldCharType="begin"/>
            </w:r>
            <w:r>
              <w:rPr>
                <w:rFonts w:hint="eastAsia" w:ascii="宋体" w:hAnsi="Times New Roman" w:eastAsia="宋体" w:cs="Times New Roman"/>
                <w:color w:val="auto"/>
                <w:highlight w:val="none"/>
                <w:lang w:val="en-US" w:eastAsia="zh-CN"/>
              </w:rPr>
              <w:instrText xml:space="preserve"> HYPERLINK "https://ygp.gdzwfw.gov.cn/zjfwcs/gd-zjcs-pub/bidResultNotice/view/4402030069533042504020126" </w:instrText>
            </w:r>
            <w:r>
              <w:rPr>
                <w:rFonts w:hint="eastAsia" w:ascii="宋体" w:hAnsi="Times New Roman" w:eastAsia="宋体" w:cs="Times New Roman"/>
                <w:color w:val="auto"/>
                <w:highlight w:val="none"/>
                <w:lang w:val="en-US" w:eastAsia="zh-CN"/>
              </w:rPr>
              <w:fldChar w:fldCharType="separate"/>
            </w:r>
            <w:r>
              <w:rPr>
                <w:rFonts w:hint="eastAsia" w:ascii="宋体" w:hAnsi="Times New Roman" w:eastAsia="宋体" w:cs="Times New Roman"/>
                <w:color w:val="auto"/>
                <w:highlight w:val="none"/>
                <w:lang w:val="en-US" w:eastAsia="zh-CN"/>
              </w:rPr>
              <w:t>造价咨询</w:t>
            </w:r>
            <w:r>
              <w:rPr>
                <w:rFonts w:hint="eastAsia" w:ascii="宋体" w:hAnsi="Times New Roman" w:eastAsia="宋体" w:cs="Times New Roman"/>
                <w:color w:val="auto"/>
                <w:highlight w:val="none"/>
                <w:lang w:val="en-US" w:eastAsia="zh-CN"/>
              </w:rPr>
              <w:fldChar w:fldCharType="end"/>
            </w:r>
            <w:r>
              <w:rPr>
                <w:rFonts w:hint="eastAsia" w:ascii="宋体" w:hAnsi="Times New Roman" w:eastAsia="宋体" w:cs="Times New Roman"/>
                <w:color w:val="auto"/>
                <w:highlight w:val="none"/>
                <w:lang w:val="en-US" w:eastAsia="zh-CN"/>
              </w:rPr>
              <w:t>单位</w:t>
            </w:r>
          </w:p>
        </w:tc>
      </w:tr>
      <w:tr w14:paraId="42D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96" w:type="dxa"/>
            <w:noWrap w:val="0"/>
            <w:vAlign w:val="center"/>
          </w:tcPr>
          <w:p w14:paraId="2B91DC3F">
            <w:pPr>
              <w:pStyle w:val="86"/>
              <w:wordWrap w:val="0"/>
              <w:adjustRightInd w:val="0"/>
              <w:snapToGrid w:val="0"/>
              <w:spacing w:line="340" w:lineRule="exact"/>
              <w:jc w:val="center"/>
              <w:rPr>
                <w:rFonts w:hint="eastAsia" w:ascii="宋体" w:eastAsia="宋体"/>
                <w:color w:val="auto"/>
                <w:highlight w:val="none"/>
              </w:rPr>
            </w:pPr>
            <w:r>
              <w:rPr>
                <w:rFonts w:hint="eastAsia" w:asciiTheme="minorEastAsia" w:hAnsiTheme="minorEastAsia" w:eastAsiaTheme="minorEastAsia" w:cstheme="minorEastAsia"/>
                <w:color w:val="auto"/>
                <w:sz w:val="24"/>
                <w:szCs w:val="24"/>
                <w:highlight w:val="none"/>
                <w:lang w:val="en-US" w:eastAsia="zh-CN"/>
              </w:rPr>
              <w:t>4</w:t>
            </w:r>
          </w:p>
        </w:tc>
        <w:tc>
          <w:tcPr>
            <w:tcW w:w="4397" w:type="dxa"/>
            <w:noWrap w:val="0"/>
            <w:vAlign w:val="center"/>
          </w:tcPr>
          <w:p w14:paraId="395B5E66">
            <w:pPr>
              <w:wordWrap w:val="0"/>
              <w:adjustRightInd w:val="0"/>
              <w:snapToGrid w:val="0"/>
              <w:spacing w:line="400" w:lineRule="exact"/>
              <w:jc w:val="cente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广州三合工程咨询有限公司</w:t>
            </w:r>
          </w:p>
        </w:tc>
        <w:tc>
          <w:tcPr>
            <w:tcW w:w="3761" w:type="dxa"/>
            <w:noWrap w:val="0"/>
            <w:vAlign w:val="center"/>
          </w:tcPr>
          <w:p w14:paraId="46AA9021">
            <w:pPr>
              <w:wordWrap w:val="0"/>
              <w:adjustRightInd w:val="0"/>
              <w:snapToGrid w:val="0"/>
              <w:spacing w:line="400" w:lineRule="exact"/>
              <w:jc w:val="cente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为本招标项目的施工图审查单位</w:t>
            </w:r>
          </w:p>
        </w:tc>
      </w:tr>
      <w:tr w14:paraId="19F6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96" w:type="dxa"/>
            <w:noWrap w:val="0"/>
            <w:vAlign w:val="center"/>
          </w:tcPr>
          <w:p w14:paraId="7BF2DE0E">
            <w:pPr>
              <w:pStyle w:val="86"/>
              <w:wordWrap w:val="0"/>
              <w:adjustRightInd w:val="0"/>
              <w:snapToGrid w:val="0"/>
              <w:spacing w:line="3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4397" w:type="dxa"/>
            <w:noWrap w:val="0"/>
            <w:vAlign w:val="center"/>
          </w:tcPr>
          <w:p w14:paraId="64964D96">
            <w:pPr>
              <w:wordWrap w:val="0"/>
              <w:adjustRightInd w:val="0"/>
              <w:snapToGrid w:val="0"/>
              <w:spacing w:line="400" w:lineRule="exact"/>
              <w:jc w:val="cente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广东宏成项目管理咨询有限公司</w:t>
            </w:r>
          </w:p>
        </w:tc>
        <w:tc>
          <w:tcPr>
            <w:tcW w:w="3761" w:type="dxa"/>
            <w:noWrap w:val="0"/>
            <w:vAlign w:val="center"/>
          </w:tcPr>
          <w:p w14:paraId="192F20B8">
            <w:pPr>
              <w:wordWrap w:val="0"/>
              <w:adjustRightInd w:val="0"/>
              <w:snapToGrid w:val="0"/>
              <w:spacing w:line="400" w:lineRule="exac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val="en-US" w:eastAsia="zh-CN"/>
              </w:rPr>
              <w:t>为本招标项目的招标代理机构</w:t>
            </w:r>
          </w:p>
        </w:tc>
      </w:tr>
    </w:tbl>
    <w:p w14:paraId="5EF28C88">
      <w:pPr>
        <w:pStyle w:val="86"/>
        <w:wordWrap w:val="0"/>
        <w:adjustRightInd w:val="0"/>
        <w:snapToGrid w:val="0"/>
        <w:spacing w:line="440" w:lineRule="exact"/>
        <w:ind w:firstLine="482" w:firstLineChars="200"/>
        <w:jc w:val="left"/>
        <w:rPr>
          <w:snapToGrid w:val="0"/>
          <w:color w:val="auto"/>
          <w:kern w:val="0"/>
          <w:sz w:val="24"/>
          <w:highlight w:val="none"/>
        </w:rPr>
      </w:pPr>
      <w:r>
        <w:rPr>
          <w:rFonts w:hint="eastAsia"/>
          <w:b/>
          <w:bCs/>
          <w:snapToGrid w:val="0"/>
          <w:color w:val="auto"/>
          <w:kern w:val="0"/>
          <w:sz w:val="24"/>
          <w:highlight w:val="none"/>
        </w:rPr>
        <w:t>2.5</w:t>
      </w:r>
      <w:r>
        <w:rPr>
          <w:rFonts w:hint="eastAsia"/>
          <w:snapToGrid w:val="0"/>
          <w:color w:val="auto"/>
          <w:kern w:val="0"/>
          <w:sz w:val="24"/>
          <w:highlight w:val="none"/>
        </w:rPr>
        <w:t xml:space="preserve"> 其他要求</w:t>
      </w:r>
    </w:p>
    <w:p w14:paraId="7E6AD10A">
      <w:pPr>
        <w:pStyle w:val="86"/>
        <w:wordWrap w:val="0"/>
        <w:adjustRightInd w:val="0"/>
        <w:snapToGrid w:val="0"/>
        <w:spacing w:line="440" w:lineRule="exact"/>
        <w:ind w:firstLine="480" w:firstLineChars="200"/>
        <w:jc w:val="left"/>
        <w:rPr>
          <w:snapToGrid w:val="0"/>
          <w:color w:val="auto"/>
          <w:kern w:val="0"/>
          <w:sz w:val="24"/>
          <w:highlight w:val="none"/>
        </w:rPr>
      </w:pPr>
      <w:r>
        <w:rPr>
          <w:rFonts w:hint="eastAsia"/>
          <w:snapToGrid w:val="0"/>
          <w:color w:val="auto"/>
          <w:kern w:val="0"/>
          <w:sz w:val="24"/>
          <w:highlight w:val="none"/>
        </w:rPr>
        <w:t>省外企业及其拟派往本项目监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6E5DC073">
      <w:pPr>
        <w:pStyle w:val="86"/>
        <w:wordWrap w:val="0"/>
        <w:adjustRightInd w:val="0"/>
        <w:snapToGrid w:val="0"/>
        <w:spacing w:line="440" w:lineRule="exact"/>
        <w:ind w:firstLine="480"/>
        <w:jc w:val="left"/>
        <w:outlineLvl w:val="2"/>
        <w:rPr>
          <w:rFonts w:hint="eastAsia"/>
          <w:b/>
          <w:bCs/>
          <w:snapToGrid w:val="0"/>
          <w:color w:val="auto"/>
          <w:kern w:val="0"/>
          <w:sz w:val="24"/>
          <w:highlight w:val="none"/>
        </w:rPr>
      </w:pPr>
      <w:r>
        <w:rPr>
          <w:rFonts w:hint="eastAsia"/>
          <w:b/>
          <w:bCs/>
          <w:snapToGrid w:val="0"/>
          <w:color w:val="auto"/>
          <w:kern w:val="0"/>
          <w:sz w:val="24"/>
          <w:highlight w:val="none"/>
        </w:rPr>
        <w:t>3</w:t>
      </w:r>
      <w:r>
        <w:rPr>
          <w:rFonts w:hint="eastAsia"/>
          <w:b/>
          <w:bCs/>
          <w:snapToGrid w:val="0"/>
          <w:color w:val="auto"/>
          <w:kern w:val="0"/>
          <w:sz w:val="24"/>
          <w:highlight w:val="none"/>
          <w:lang w:val="en-US" w:eastAsia="zh-CN"/>
        </w:rPr>
        <w:t>.</w:t>
      </w:r>
      <w:r>
        <w:rPr>
          <w:rFonts w:hint="eastAsia"/>
          <w:b/>
          <w:bCs/>
          <w:snapToGrid w:val="0"/>
          <w:color w:val="auto"/>
          <w:kern w:val="0"/>
          <w:sz w:val="24"/>
          <w:highlight w:val="none"/>
        </w:rPr>
        <w:t xml:space="preserve"> 招标文件的获取</w:t>
      </w:r>
    </w:p>
    <w:p w14:paraId="3CE63A14">
      <w:pPr>
        <w:pStyle w:val="86"/>
        <w:wordWrap w:val="0"/>
        <w:adjustRightInd w:val="0"/>
        <w:snapToGrid w:val="0"/>
        <w:spacing w:line="420" w:lineRule="exact"/>
        <w:ind w:firstLine="480"/>
        <w:jc w:val="left"/>
        <w:rPr>
          <w:rFonts w:hint="eastAsia"/>
          <w:snapToGrid w:val="0"/>
          <w:color w:val="auto"/>
          <w:kern w:val="0"/>
          <w:sz w:val="24"/>
          <w:highlight w:val="none"/>
        </w:rPr>
      </w:pPr>
      <w:r>
        <w:rPr>
          <w:rFonts w:hint="eastAsia"/>
          <w:snapToGrid w:val="0"/>
          <w:color w:val="auto"/>
          <w:kern w:val="0"/>
          <w:sz w:val="24"/>
          <w:highlight w:val="none"/>
        </w:rPr>
        <w:t>3.1 本次招标实行电子投标。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0751-8379671 伍先生，业务咨询电话：0751-8633211、8633071。</w:t>
      </w:r>
    </w:p>
    <w:p w14:paraId="08EF669F">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3.2 只有申领了数字证书（CA）、“粤企签”或GDCA/SZCA/NETCA等符合法律法规规定的电子印章，并在交易系统中完成企业信息数据入库的投标人，方可使用</w:t>
      </w:r>
      <w:r>
        <w:rPr>
          <w:rFonts w:hint="eastAsia"/>
          <w:snapToGrid w:val="0"/>
          <w:color w:val="auto"/>
          <w:kern w:val="0"/>
          <w:sz w:val="24"/>
          <w:highlight w:val="none"/>
          <w:lang w:val="en-US" w:eastAsia="zh-CN"/>
        </w:rPr>
        <w:t>建设工程交易系统进行</w:t>
      </w:r>
      <w:r>
        <w:rPr>
          <w:rFonts w:hint="eastAsia"/>
          <w:snapToGrid w:val="0"/>
          <w:color w:val="auto"/>
          <w:kern w:val="0"/>
          <w:sz w:val="24"/>
          <w:highlight w:val="none"/>
        </w:rPr>
        <w:t>招标文件</w:t>
      </w:r>
      <w:r>
        <w:rPr>
          <w:rFonts w:hint="eastAsia"/>
          <w:snapToGrid w:val="0"/>
          <w:color w:val="auto"/>
          <w:kern w:val="0"/>
          <w:sz w:val="24"/>
          <w:highlight w:val="none"/>
          <w:lang w:val="en-US" w:eastAsia="zh-CN"/>
        </w:rPr>
        <w:t>及附件获取和电子投标</w:t>
      </w:r>
      <w:r>
        <w:rPr>
          <w:rFonts w:hint="eastAsia"/>
          <w:snapToGrid w:val="0"/>
          <w:color w:val="auto"/>
          <w:kern w:val="0"/>
          <w:sz w:val="24"/>
          <w:highlight w:val="none"/>
        </w:rPr>
        <w:t>。</w:t>
      </w:r>
    </w:p>
    <w:p w14:paraId="6BF0BA07">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首次在韶关市参与建设工程招标投标活动的投标人，必须在平台系统上传企业相关资料办理企业入库事宜。投标人可登录全国公共资源交易平台 （广东省·韶关市）（https://ygp.gdzwfw.gov.cn/ggzy-portal/#/440200/index）办理企业入库、数字证书及电子印章事宜，具体请在平台查阅相应的交易指引。</w:t>
      </w:r>
    </w:p>
    <w:p w14:paraId="47A06735">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已入库企业有关信息（如单位名称、基本账号、资质、人员等）发生变化的，须及时在交易系统进行相应变更。投标人未及时变更信息而造成的损失和后果，由投标人自行承担。</w:t>
      </w:r>
    </w:p>
    <w:p w14:paraId="11E26B14">
      <w:pPr>
        <w:autoSpaceDN w:val="0"/>
        <w:spacing w:line="336" w:lineRule="auto"/>
        <w:ind w:firstLine="480" w:firstLineChars="200"/>
        <w:rPr>
          <w:rFonts w:hint="eastAsia"/>
          <w:snapToGrid w:val="0"/>
          <w:color w:val="auto"/>
          <w:kern w:val="0"/>
          <w:szCs w:val="24"/>
          <w:highlight w:val="none"/>
        </w:rPr>
      </w:pPr>
      <w:r>
        <w:rPr>
          <w:rFonts w:hint="eastAsia"/>
          <w:snapToGrid w:val="0"/>
          <w:color w:val="auto"/>
          <w:kern w:val="0"/>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6A93746">
      <w:pPr>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3.3</w:t>
      </w:r>
      <w:r>
        <w:rPr>
          <w:rFonts w:hint="eastAsia" w:hAnsi="宋体" w:cs="宋体"/>
          <w:snapToGrid w:val="0"/>
          <w:color w:val="auto"/>
          <w:kern w:val="0"/>
          <w:highlight w:val="none"/>
        </w:rPr>
        <w:t xml:space="preserve"> 投标保证</w:t>
      </w:r>
    </w:p>
    <w:p w14:paraId="7D2FBF8E">
      <w:pPr>
        <w:tabs>
          <w:tab w:val="left" w:pos="7020"/>
        </w:tabs>
        <w:wordWrap w:val="0"/>
        <w:adjustRightInd w:val="0"/>
        <w:snapToGrid w:val="0"/>
        <w:spacing w:line="440" w:lineRule="exact"/>
        <w:ind w:firstLine="482" w:firstLineChars="200"/>
        <w:rPr>
          <w:rFonts w:hint="eastAsia"/>
          <w:b/>
          <w:bCs/>
          <w:color w:val="auto"/>
          <w:highlight w:val="none"/>
        </w:rPr>
      </w:pPr>
      <w:r>
        <w:rPr>
          <w:rFonts w:hint="eastAsia" w:hAnsi="宋体" w:cs="宋体"/>
          <w:b/>
          <w:bCs/>
          <w:snapToGrid w:val="0"/>
          <w:color w:val="auto"/>
          <w:kern w:val="0"/>
          <w:highlight w:val="none"/>
        </w:rPr>
        <w:t>3.3.1．</w:t>
      </w:r>
      <w:r>
        <w:rPr>
          <w:rFonts w:hint="eastAsia" w:ascii="Times New Roman"/>
          <w:snapToGrid w:val="0"/>
          <w:color w:val="auto"/>
          <w:kern w:val="0"/>
          <w:highlight w:val="none"/>
        </w:rPr>
        <w:t>投标人须缴纳金额为人民币</w:t>
      </w:r>
      <w:r>
        <w:rPr>
          <w:rFonts w:hint="eastAsia" w:ascii="Times New Roman"/>
          <w:snapToGrid w:val="0"/>
          <w:color w:val="auto"/>
          <w:kern w:val="0"/>
          <w:highlight w:val="none"/>
          <w:u w:val="single"/>
          <w:lang w:val="en-US" w:eastAsia="zh-CN"/>
        </w:rPr>
        <w:t>4000.00</w:t>
      </w:r>
      <w:r>
        <w:rPr>
          <w:rFonts w:hint="eastAsia" w:ascii="Times New Roman"/>
          <w:snapToGrid w:val="0"/>
          <w:color w:val="auto"/>
          <w:kern w:val="0"/>
          <w:highlight w:val="none"/>
        </w:rPr>
        <w:t>元的投标保证。</w:t>
      </w:r>
    </w:p>
    <w:p w14:paraId="323705FC">
      <w:pPr>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3.3.2</w:t>
      </w:r>
      <w:r>
        <w:rPr>
          <w:rFonts w:hint="eastAsia" w:hAnsi="宋体" w:cs="宋体"/>
          <w:snapToGrid w:val="0"/>
          <w:color w:val="auto"/>
          <w:kern w:val="0"/>
          <w:highlight w:val="none"/>
        </w:rPr>
        <w:t xml:space="preserve"> 投标保证的形式包括投标保证金、投标保证担保、投标保证保险三种，由投标人自主选择。</w:t>
      </w:r>
    </w:p>
    <w:p w14:paraId="729FDA16">
      <w:pPr>
        <w:tabs>
          <w:tab w:val="left" w:pos="7020"/>
        </w:tabs>
        <w:adjustRightInd w:val="0"/>
        <w:snapToGrid w:val="0"/>
        <w:ind w:firstLine="480" w:firstLineChars="200"/>
        <w:rPr>
          <w:bCs/>
          <w:snapToGrid w:val="0"/>
          <w:color w:val="auto"/>
          <w:kern w:val="0"/>
          <w:szCs w:val="24"/>
          <w:highlight w:val="none"/>
        </w:rPr>
      </w:pPr>
      <w:r>
        <w:rPr>
          <w:bCs/>
          <w:snapToGrid w:val="0"/>
          <w:color w:val="auto"/>
          <w:kern w:val="0"/>
          <w:szCs w:val="24"/>
          <w:highlight w:val="none"/>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7135FFA1">
      <w:pPr>
        <w:tabs>
          <w:tab w:val="left" w:pos="7020"/>
        </w:tabs>
        <w:adjustRightInd w:val="0"/>
        <w:snapToGrid w:val="0"/>
        <w:ind w:firstLine="480" w:firstLineChars="200"/>
        <w:rPr>
          <w:bCs/>
          <w:snapToGrid w:val="0"/>
          <w:color w:val="auto"/>
          <w:kern w:val="0"/>
          <w:szCs w:val="24"/>
          <w:highlight w:val="none"/>
        </w:rPr>
      </w:pPr>
      <w:r>
        <w:rPr>
          <w:bCs/>
          <w:snapToGrid w:val="0"/>
          <w:color w:val="auto"/>
          <w:kern w:val="0"/>
          <w:szCs w:val="24"/>
          <w:highlight w:val="none"/>
        </w:rPr>
        <w:t>（2）</w:t>
      </w:r>
      <w:r>
        <w:rPr>
          <w:rFonts w:hint="eastAsia"/>
          <w:snapToGrid w:val="0"/>
          <w:color w:val="auto"/>
          <w:kern w:val="0"/>
          <w:highlight w:val="none"/>
        </w:rPr>
        <w:t>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735438C4">
      <w:pPr>
        <w:autoSpaceDN w:val="0"/>
        <w:spacing w:line="336" w:lineRule="auto"/>
        <w:ind w:firstLine="480" w:firstLineChars="200"/>
        <w:rPr>
          <w:rFonts w:hint="eastAsia" w:hAnsi="宋体" w:cs="宋体"/>
          <w:color w:val="auto"/>
          <w:kern w:val="0"/>
          <w:szCs w:val="21"/>
          <w:highlight w:val="none"/>
        </w:rPr>
      </w:pPr>
      <w:r>
        <w:rPr>
          <w:rFonts w:hint="eastAsia" w:hAnsi="宋体" w:cs="宋体"/>
          <w:color w:val="auto"/>
          <w:kern w:val="0"/>
          <w:szCs w:val="21"/>
          <w:highlight w:val="none"/>
        </w:rPr>
        <w:t>（3）采用投标保证保险的，投标人须在投标保证保险投保截止时间（见本章第二节“重要事项时间地点一览表”）前，在交易平台完成网上投保。投标人可在交易平台选择保险机构、录入投保信息、支付保费、打印电子保单，电子保单的有效期不得短于投标有效期。逾期投保的，其投标无效。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3DEB8100">
      <w:pPr>
        <w:tabs>
          <w:tab w:val="left" w:pos="7020"/>
        </w:tabs>
        <w:adjustRightInd w:val="0"/>
        <w:snapToGrid w:val="0"/>
        <w:ind w:firstLine="480" w:firstLineChars="200"/>
        <w:rPr>
          <w:bCs/>
          <w:snapToGrid w:val="0"/>
          <w:color w:val="auto"/>
          <w:kern w:val="0"/>
          <w:szCs w:val="24"/>
          <w:highlight w:val="none"/>
        </w:rPr>
      </w:pPr>
      <w:r>
        <w:rPr>
          <w:bCs/>
          <w:snapToGrid w:val="0"/>
          <w:color w:val="auto"/>
          <w:kern w:val="0"/>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4B605C6">
      <w:pPr>
        <w:tabs>
          <w:tab w:val="left" w:pos="7020"/>
        </w:tabs>
        <w:adjustRightInd w:val="0"/>
        <w:snapToGrid w:val="0"/>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3.4</w:t>
      </w:r>
      <w:r>
        <w:rPr>
          <w:rFonts w:hint="eastAsia" w:hAnsi="宋体" w:cs="宋体"/>
          <w:color w:val="auto"/>
          <w:kern w:val="0"/>
          <w:szCs w:val="24"/>
          <w:highlight w:val="none"/>
          <w:shd w:val="clear" w:color="auto" w:fill="FFFFFF"/>
        </w:rPr>
        <w:t>若投标人因自身原因未能正确完成招标文件的获取、电子投标、缴纳投标保证的，其投标无效。</w:t>
      </w:r>
    </w:p>
    <w:p w14:paraId="351D5EE1">
      <w:pPr>
        <w:tabs>
          <w:tab w:val="left" w:pos="7020"/>
        </w:tabs>
        <w:wordWrap w:val="0"/>
        <w:adjustRightInd w:val="0"/>
        <w:snapToGrid w:val="0"/>
        <w:spacing w:line="360" w:lineRule="auto"/>
        <w:ind w:firstLine="482" w:firstLineChars="200"/>
        <w:outlineLvl w:val="2"/>
        <w:rPr>
          <w:rFonts w:ascii="Times New Roman"/>
          <w:snapToGrid w:val="0"/>
          <w:color w:val="auto"/>
          <w:kern w:val="0"/>
          <w:highlight w:val="none"/>
        </w:rPr>
      </w:pPr>
      <w:bookmarkStart w:id="26" w:name="_Toc8686"/>
      <w:r>
        <w:rPr>
          <w:rFonts w:hint="eastAsia" w:ascii="Times New Roman"/>
          <w:b/>
          <w:bCs/>
          <w:snapToGrid w:val="0"/>
          <w:color w:val="auto"/>
          <w:kern w:val="0"/>
          <w:highlight w:val="none"/>
        </w:rPr>
        <w:t>4．服务期限</w:t>
      </w:r>
      <w:bookmarkEnd w:id="26"/>
    </w:p>
    <w:p w14:paraId="662BD9F9">
      <w:pPr>
        <w:widowControl/>
        <w:shd w:val="clear" w:color="auto" w:fill="FFFFFF"/>
        <w:spacing w:line="360" w:lineRule="auto"/>
        <w:ind w:firstLine="482" w:firstLineChars="200"/>
        <w:jc w:val="left"/>
        <w:rPr>
          <w:rFonts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监理：</w:t>
      </w:r>
      <w:r>
        <w:rPr>
          <w:rFonts w:hint="eastAsia" w:hAnsi="宋体" w:cs="宋体"/>
          <w:bCs/>
          <w:color w:val="auto"/>
          <w:kern w:val="0"/>
          <w:szCs w:val="24"/>
          <w:highlight w:val="none"/>
          <w:lang w:bidi="ar"/>
        </w:rPr>
        <w:t>本项目施工工期为</w:t>
      </w:r>
      <w:r>
        <w:rPr>
          <w:rFonts w:hint="eastAsia" w:hAnsi="宋体" w:cs="宋体"/>
          <w:bCs/>
          <w:color w:val="auto"/>
          <w:kern w:val="0"/>
          <w:szCs w:val="24"/>
          <w:highlight w:val="none"/>
          <w:lang w:val="en-US" w:eastAsia="zh-CN" w:bidi="ar"/>
        </w:rPr>
        <w:t>90</w:t>
      </w:r>
      <w:r>
        <w:rPr>
          <w:rFonts w:hint="eastAsia" w:hAnsi="宋体" w:cs="宋体"/>
          <w:bCs/>
          <w:color w:val="auto"/>
          <w:kern w:val="0"/>
          <w:szCs w:val="24"/>
          <w:highlight w:val="none"/>
          <w:lang w:bidi="ar"/>
        </w:rPr>
        <w:t>日历天</w:t>
      </w:r>
      <w:r>
        <w:rPr>
          <w:rFonts w:hint="eastAsia" w:hAnsi="宋体" w:cs="宋体"/>
          <w:bCs/>
          <w:color w:val="auto"/>
          <w:kern w:val="0"/>
          <w:szCs w:val="24"/>
          <w:highlight w:val="none"/>
          <w:lang w:eastAsia="zh-CN" w:bidi="ar"/>
        </w:rPr>
        <w:t>，</w:t>
      </w:r>
      <w:r>
        <w:rPr>
          <w:rFonts w:hint="eastAsia" w:hAnsi="宋体" w:cs="宋体"/>
          <w:bCs/>
          <w:color w:val="auto"/>
          <w:kern w:val="0"/>
          <w:szCs w:val="24"/>
          <w:highlight w:val="none"/>
          <w:lang w:bidi="ar"/>
        </w:rPr>
        <w:t>监理服务期从监理合同签订之日起计，至本工程缺陷责任保修期结束且本工程结算金额经政府主管部门审定且双方的责任义务履行完毕时止。</w:t>
      </w:r>
    </w:p>
    <w:p w14:paraId="025863B2">
      <w:pPr>
        <w:pStyle w:val="4"/>
        <w:wordWrap w:val="0"/>
        <w:autoSpaceDE/>
        <w:autoSpaceDN/>
        <w:snapToGrid w:val="0"/>
        <w:spacing w:line="440" w:lineRule="exact"/>
        <w:ind w:firstLine="480"/>
        <w:jc w:val="both"/>
        <w:rPr>
          <w:rFonts w:ascii="Times New Roman"/>
          <w:b/>
          <w:snapToGrid w:val="0"/>
          <w:color w:val="auto"/>
          <w:highlight w:val="none"/>
        </w:rPr>
      </w:pPr>
      <w:bookmarkStart w:id="27" w:name="_Toc10746"/>
      <w:bookmarkStart w:id="28" w:name="_Toc22616"/>
      <w:r>
        <w:rPr>
          <w:rFonts w:hint="eastAsia" w:ascii="Times New Roman"/>
          <w:b/>
          <w:snapToGrid w:val="0"/>
          <w:color w:val="auto"/>
          <w:highlight w:val="none"/>
        </w:rPr>
        <w:t>5．服务标准</w:t>
      </w:r>
      <w:bookmarkEnd w:id="27"/>
      <w:bookmarkEnd w:id="28"/>
    </w:p>
    <w:p w14:paraId="4C497111">
      <w:pPr>
        <w:wordWrap w:val="0"/>
        <w:adjustRightInd w:val="0"/>
        <w:snapToGrid w:val="0"/>
        <w:spacing w:line="440" w:lineRule="exact"/>
        <w:ind w:firstLine="482" w:firstLineChars="200"/>
        <w:rPr>
          <w:rFonts w:ascii="Times New Roman"/>
          <w:i/>
          <w:iCs/>
          <w:snapToGrid w:val="0"/>
          <w:color w:val="auto"/>
          <w:kern w:val="0"/>
          <w:highlight w:val="none"/>
        </w:rPr>
      </w:pPr>
      <w:r>
        <w:rPr>
          <w:rFonts w:hint="eastAsia" w:ascii="Times New Roman"/>
          <w:b/>
          <w:bCs/>
          <w:snapToGrid w:val="0"/>
          <w:color w:val="auto"/>
          <w:kern w:val="0"/>
          <w:highlight w:val="none"/>
        </w:rPr>
        <w:t>5.1</w:t>
      </w:r>
      <w:r>
        <w:rPr>
          <w:rFonts w:hint="eastAsia" w:ascii="Times New Roman"/>
          <w:snapToGrid w:val="0"/>
          <w:color w:val="auto"/>
          <w:kern w:val="0"/>
          <w:highlight w:val="none"/>
        </w:rPr>
        <w:t xml:space="preserve"> 监理：</w:t>
      </w:r>
      <w:r>
        <w:rPr>
          <w:rFonts w:hint="eastAsia" w:hAnsi="宋体" w:cs="宋体"/>
          <w:color w:val="auto"/>
          <w:szCs w:val="24"/>
          <w:highlight w:val="none"/>
        </w:rPr>
        <w:t>工程质量达到合格标准。</w:t>
      </w:r>
    </w:p>
    <w:p w14:paraId="4BCE3DDF">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根据韶关市人民政府《关于加快推进全市绿色建筑发展工作的通知》（韶府办明电〔2013〕277号）有关规定，本招标项目</w:t>
      </w:r>
      <w:r>
        <w:rPr>
          <w:rFonts w:hint="eastAsia" w:ascii="Times New Roman"/>
          <w:snapToGrid w:val="0"/>
          <w:color w:val="auto"/>
          <w:kern w:val="0"/>
          <w:highlight w:val="none"/>
          <w:lang w:val="en-US" w:eastAsia="zh-CN"/>
        </w:rPr>
        <w:t>不</w:t>
      </w:r>
      <w:r>
        <w:rPr>
          <w:rFonts w:hint="eastAsia" w:ascii="Times New Roman"/>
          <w:snapToGrid w:val="0"/>
          <w:color w:val="auto"/>
          <w:kern w:val="0"/>
          <w:highlight w:val="none"/>
        </w:rPr>
        <w:t>纳入绿色建筑实施范围。</w:t>
      </w:r>
      <w:bookmarkStart w:id="29" w:name="_Hlt121563076"/>
      <w:bookmarkEnd w:id="29"/>
      <w:bookmarkStart w:id="30" w:name="_Hlt111690342"/>
      <w:bookmarkEnd w:id="30"/>
      <w:bookmarkStart w:id="31" w:name="_Hlt69356505"/>
      <w:bookmarkEnd w:id="31"/>
      <w:bookmarkStart w:id="32" w:name="_Hlt74493474"/>
      <w:bookmarkEnd w:id="32"/>
      <w:bookmarkStart w:id="33" w:name="_Hlt69699204"/>
      <w:bookmarkEnd w:id="33"/>
      <w:bookmarkStart w:id="34" w:name="_Hlt88974078"/>
      <w:bookmarkEnd w:id="34"/>
      <w:bookmarkStart w:id="35" w:name="_Hlt120502666"/>
      <w:bookmarkEnd w:id="35"/>
      <w:bookmarkStart w:id="36" w:name="_Hlt74496537"/>
      <w:bookmarkEnd w:id="36"/>
    </w:p>
    <w:p w14:paraId="401F9D69">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37" w:name="_Toc32757"/>
      <w:bookmarkStart w:id="38" w:name="_Toc27376"/>
      <w:r>
        <w:rPr>
          <w:rFonts w:hint="eastAsia" w:ascii="Times New Roman"/>
          <w:b/>
          <w:snapToGrid w:val="0"/>
          <w:color w:val="auto"/>
          <w:highlight w:val="none"/>
        </w:rPr>
        <w:t>6．现场踏勘</w:t>
      </w:r>
      <w:bookmarkEnd w:id="37"/>
      <w:bookmarkEnd w:id="38"/>
    </w:p>
    <w:p w14:paraId="4E9712A4">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0F92D29F">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041784D3">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snapToGrid w:val="0"/>
          <w:color w:val="auto"/>
          <w:kern w:val="0"/>
          <w:highlight w:val="none"/>
        </w:rPr>
        <w:t xml:space="preserve"> 现场踏勘期间的交通、食宿由投标人自行安排，费用自理。</w:t>
      </w:r>
    </w:p>
    <w:p w14:paraId="04FAB010">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39" w:name="_Toc8198"/>
      <w:bookmarkStart w:id="40" w:name="_Toc32404"/>
      <w:r>
        <w:rPr>
          <w:rFonts w:hint="eastAsia" w:ascii="Times New Roman"/>
          <w:b/>
          <w:snapToGrid w:val="0"/>
          <w:color w:val="auto"/>
          <w:highlight w:val="none"/>
        </w:rPr>
        <w:t>7．招标文件的提问和答疑</w:t>
      </w:r>
      <w:bookmarkEnd w:id="39"/>
      <w:bookmarkEnd w:id="40"/>
      <w:bookmarkStart w:id="41" w:name="_Hlt74496410"/>
      <w:bookmarkEnd w:id="41"/>
    </w:p>
    <w:p w14:paraId="0263EDC4">
      <w:pPr>
        <w:wordWrap w:val="0"/>
        <w:adjustRightInd w:val="0"/>
        <w:snapToGrid w:val="0"/>
        <w:spacing w:line="440" w:lineRule="exact"/>
        <w:ind w:firstLine="482" w:firstLineChars="200"/>
        <w:rPr>
          <w:rFonts w:hint="eastAsia" w:hAnsi="宋体" w:cs="宋体"/>
          <w:snapToGrid w:val="0"/>
          <w:color w:val="auto"/>
          <w:kern w:val="0"/>
          <w:szCs w:val="24"/>
          <w:highlight w:val="none"/>
          <w:lang w:bidi="ar"/>
        </w:rPr>
      </w:pPr>
      <w:bookmarkStart w:id="42" w:name="_Hlt92513715"/>
      <w:bookmarkEnd w:id="42"/>
      <w:bookmarkStart w:id="43" w:name="_Hlt69699188"/>
      <w:bookmarkEnd w:id="43"/>
      <w:bookmarkStart w:id="44" w:name="_Hlt92513711"/>
      <w:bookmarkEnd w:id="44"/>
      <w:bookmarkStart w:id="45" w:name="_Toc23036"/>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621CF6A7">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6B32D9E">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7BF5806F">
      <w:pPr>
        <w:pStyle w:val="4"/>
        <w:wordWrap w:val="0"/>
        <w:autoSpaceDE/>
        <w:autoSpaceDN/>
        <w:snapToGrid w:val="0"/>
        <w:spacing w:line="440" w:lineRule="exact"/>
        <w:ind w:firstLine="480"/>
        <w:jc w:val="both"/>
        <w:rPr>
          <w:rFonts w:ascii="Times New Roman"/>
          <w:b/>
          <w:snapToGrid w:val="0"/>
          <w:color w:val="auto"/>
          <w:highlight w:val="none"/>
        </w:rPr>
      </w:pPr>
      <w:bookmarkStart w:id="46" w:name="_Toc23185"/>
      <w:r>
        <w:rPr>
          <w:rFonts w:hint="eastAsia" w:ascii="Times New Roman"/>
          <w:b/>
          <w:snapToGrid w:val="0"/>
          <w:color w:val="auto"/>
          <w:highlight w:val="none"/>
        </w:rPr>
        <w:t>8．最高投标限价</w:t>
      </w:r>
      <w:bookmarkEnd w:id="45"/>
      <w:bookmarkEnd w:id="46"/>
    </w:p>
    <w:p w14:paraId="78DE13B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8.1</w:t>
      </w:r>
      <w:r>
        <w:rPr>
          <w:rFonts w:hint="eastAsia" w:ascii="Times New Roman"/>
          <w:snapToGrid w:val="0"/>
          <w:color w:val="auto"/>
          <w:kern w:val="0"/>
          <w:highlight w:val="none"/>
        </w:rPr>
        <w:t xml:space="preserve"> 本招标项目参考以下依据编制最高投标限价：</w:t>
      </w:r>
    </w:p>
    <w:p w14:paraId="3F9159E8">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（1）项目</w:t>
      </w:r>
      <w:r>
        <w:rPr>
          <w:rFonts w:hint="eastAsia" w:ascii="Times New Roman"/>
          <w:snapToGrid w:val="0"/>
          <w:color w:val="auto"/>
          <w:kern w:val="0"/>
          <w:highlight w:val="none"/>
          <w:u w:val="single"/>
        </w:rPr>
        <w:t xml:space="preserve"> 估算 </w:t>
      </w:r>
      <w:r>
        <w:rPr>
          <w:rFonts w:hint="eastAsia" w:ascii="Times New Roman"/>
          <w:snapToGrid w:val="0"/>
          <w:color w:val="auto"/>
          <w:kern w:val="0"/>
          <w:highlight w:val="none"/>
        </w:rPr>
        <w:t>投资额；</w:t>
      </w:r>
    </w:p>
    <w:p w14:paraId="3A65B00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（2）《建设工程监理与相关服务收费标准》；</w:t>
      </w:r>
    </w:p>
    <w:p w14:paraId="29B0C96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（3）监理及相关服务内容；</w:t>
      </w:r>
    </w:p>
    <w:p w14:paraId="3450F97B">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（4）施工现场情况、工程特点；</w:t>
      </w:r>
    </w:p>
    <w:p w14:paraId="2F0789E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（5）项目所在地市场价格。</w:t>
      </w:r>
    </w:p>
    <w:p w14:paraId="3D8B4ADC">
      <w:pPr>
        <w:wordWrap w:val="0"/>
        <w:adjustRightInd w:val="0"/>
        <w:snapToGrid w:val="0"/>
        <w:spacing w:line="440" w:lineRule="exact"/>
        <w:ind w:firstLine="482" w:firstLineChars="200"/>
        <w:rPr>
          <w:rFonts w:hint="eastAsia" w:ascii="Times New Roman" w:hAnsi="Times New Roman" w:eastAsia="宋体" w:cs="Times New Roman"/>
          <w:snapToGrid w:val="0"/>
          <w:color w:val="auto"/>
          <w:kern w:val="0"/>
          <w:szCs w:val="24"/>
          <w:highlight w:val="none"/>
          <w:u w:val="single"/>
        </w:rPr>
      </w:pPr>
      <w:r>
        <w:rPr>
          <w:rFonts w:hint="eastAsia" w:ascii="Times New Roman"/>
          <w:b/>
          <w:bCs/>
          <w:snapToGrid w:val="0"/>
          <w:color w:val="auto"/>
          <w:kern w:val="0"/>
          <w:highlight w:val="none"/>
        </w:rPr>
        <w:t>8.2</w:t>
      </w:r>
      <w:r>
        <w:rPr>
          <w:rFonts w:hint="eastAsia" w:ascii="Times New Roman"/>
          <w:snapToGrid w:val="0"/>
          <w:color w:val="auto"/>
          <w:kern w:val="0"/>
          <w:highlight w:val="none"/>
        </w:rPr>
        <w:t xml:space="preserve"> </w:t>
      </w:r>
      <w:r>
        <w:rPr>
          <w:rFonts w:hint="eastAsia" w:ascii="Times New Roman"/>
          <w:snapToGrid w:val="0"/>
          <w:color w:val="auto"/>
          <w:kern w:val="0"/>
          <w:szCs w:val="24"/>
          <w:highlight w:val="none"/>
        </w:rPr>
        <w:t>本次招标最高投标限价</w:t>
      </w:r>
      <w:r>
        <w:rPr>
          <w:rFonts w:hint="eastAsia" w:ascii="宋体" w:hAnsi="宋体" w:cs="宋体"/>
          <w:b w:val="0"/>
          <w:bCs/>
          <w:snapToGrid w:val="0"/>
          <w:color w:val="auto"/>
          <w:kern w:val="0"/>
          <w:sz w:val="24"/>
          <w:highlight w:val="none"/>
        </w:rPr>
        <w:t>为人民币（大写）：</w:t>
      </w:r>
      <w:r>
        <w:rPr>
          <w:rFonts w:hint="eastAsia" w:hAnsi="宋体" w:cs="宋体"/>
          <w:b w:val="0"/>
          <w:bCs/>
          <w:snapToGrid w:val="0"/>
          <w:color w:val="auto"/>
          <w:kern w:val="0"/>
          <w:sz w:val="24"/>
          <w:highlight w:val="none"/>
          <w:u w:val="single"/>
          <w:lang w:val="en-US" w:eastAsia="zh-CN"/>
        </w:rPr>
        <w:t>贰拾伍万叁仟壹佰叁拾肆元玖角（¥253134.90元）</w:t>
      </w:r>
      <w:r>
        <w:rPr>
          <w:rFonts w:hint="eastAsia" w:hAnsi="宋体" w:cs="宋体"/>
          <w:b w:val="0"/>
          <w:bCs/>
          <w:snapToGrid w:val="0"/>
          <w:color w:val="auto"/>
          <w:kern w:val="0"/>
          <w:sz w:val="24"/>
          <w:highlight w:val="none"/>
          <w:u w:val="none"/>
          <w:lang w:val="en-US" w:eastAsia="zh-CN"/>
        </w:rPr>
        <w:t>，监理服务费投标取费费率上限为</w:t>
      </w:r>
      <w:r>
        <w:rPr>
          <w:rFonts w:hint="eastAsia" w:hAnsi="宋体" w:cs="宋体"/>
          <w:b w:val="0"/>
          <w:bCs/>
          <w:snapToGrid w:val="0"/>
          <w:color w:val="auto"/>
          <w:kern w:val="0"/>
          <w:sz w:val="24"/>
          <w:highlight w:val="none"/>
          <w:u w:val="single"/>
          <w:lang w:val="en-US" w:eastAsia="zh-CN"/>
        </w:rPr>
        <w:t>2.350</w:t>
      </w:r>
      <w:r>
        <w:rPr>
          <w:rFonts w:hint="eastAsia" w:hAnsi="宋体" w:cs="宋体"/>
          <w:b w:val="0"/>
          <w:bCs/>
          <w:snapToGrid w:val="0"/>
          <w:color w:val="auto"/>
          <w:kern w:val="0"/>
          <w:sz w:val="24"/>
          <w:highlight w:val="none"/>
          <w:u w:val="none"/>
          <w:lang w:val="en-US" w:eastAsia="zh-CN"/>
        </w:rPr>
        <w:t>%</w:t>
      </w:r>
    </w:p>
    <w:p w14:paraId="67788F15">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47" w:name="_Toc7437"/>
      <w:bookmarkStart w:id="48" w:name="_Toc22092"/>
      <w:r>
        <w:rPr>
          <w:rFonts w:hint="eastAsia" w:ascii="Times New Roman"/>
          <w:b/>
          <w:snapToGrid w:val="0"/>
          <w:color w:val="auto"/>
          <w:highlight w:val="none"/>
        </w:rPr>
        <w:t>9．投标报价</w:t>
      </w:r>
      <w:bookmarkEnd w:id="47"/>
      <w:bookmarkEnd w:id="48"/>
      <w:bookmarkStart w:id="49" w:name="_Hlt74498519"/>
      <w:bookmarkEnd w:id="49"/>
    </w:p>
    <w:p w14:paraId="7BFA745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highlight w:val="none"/>
        </w:rPr>
      </w:pPr>
      <w:r>
        <w:rPr>
          <w:rFonts w:hint="eastAsia" w:ascii="Times New Roman" w:hAnsi="Times New Roman" w:eastAsia="宋体" w:cs="Times New Roman"/>
          <w:b/>
          <w:bCs/>
          <w:snapToGrid w:val="0"/>
          <w:color w:val="auto"/>
          <w:kern w:val="0"/>
          <w:highlight w:val="none"/>
        </w:rPr>
        <w:t>9.1</w:t>
      </w:r>
      <w:r>
        <w:rPr>
          <w:rFonts w:hint="eastAsia" w:ascii="宋体" w:hAnsi="宋体" w:eastAsia="宋体" w:cs="宋体"/>
          <w:snapToGrid w:val="0"/>
          <w:color w:val="auto"/>
          <w:kern w:val="0"/>
          <w:highlight w:val="none"/>
        </w:rPr>
        <w:t>本次招标采用填报</w:t>
      </w:r>
      <w:r>
        <w:rPr>
          <w:rFonts w:hint="eastAsia" w:ascii="宋体" w:hAnsi="宋体" w:eastAsia="宋体" w:cs="宋体"/>
          <w:b/>
          <w:bCs/>
          <w:snapToGrid w:val="0"/>
          <w:color w:val="auto"/>
          <w:kern w:val="0"/>
          <w:highlight w:val="none"/>
          <w:u w:val="single"/>
        </w:rPr>
        <w:t>投标报价</w:t>
      </w:r>
      <w:r>
        <w:rPr>
          <w:rFonts w:hint="eastAsia" w:ascii="宋体" w:hAnsi="宋体" w:eastAsia="宋体" w:cs="宋体"/>
          <w:b/>
          <w:bCs/>
          <w:snapToGrid w:val="0"/>
          <w:color w:val="auto"/>
          <w:kern w:val="0"/>
          <w:highlight w:val="none"/>
          <w:u w:val="single"/>
          <w:lang w:val="en-US" w:eastAsia="zh-CN"/>
        </w:rPr>
        <w:t>加</w:t>
      </w:r>
      <w:r>
        <w:rPr>
          <w:rFonts w:hint="eastAsia" w:ascii="宋体" w:hAnsi="宋体" w:eastAsia="宋体" w:cs="宋体"/>
          <w:b/>
          <w:bCs/>
          <w:snapToGrid w:val="0"/>
          <w:color w:val="auto"/>
          <w:kern w:val="0"/>
          <w:highlight w:val="none"/>
          <w:u w:val="single"/>
        </w:rPr>
        <w:t>取费费率</w:t>
      </w:r>
      <w:r>
        <w:rPr>
          <w:rFonts w:hint="eastAsia" w:ascii="宋体" w:hAnsi="宋体" w:eastAsia="宋体" w:cs="宋体"/>
          <w:snapToGrid w:val="0"/>
          <w:color w:val="auto"/>
          <w:kern w:val="0"/>
          <w:highlight w:val="none"/>
        </w:rPr>
        <w:t>的方式进行报价。投标人应在《投标函》（格式二）中进行报价并填写《监理及相关服务报酬清单》（格式十</w:t>
      </w:r>
      <w:r>
        <w:rPr>
          <w:rFonts w:hint="eastAsia" w:hAnsi="宋体" w:eastAsia="宋体" w:cs="宋体"/>
          <w:snapToGrid w:val="0"/>
          <w:color w:val="auto"/>
          <w:kern w:val="0"/>
          <w:highlight w:val="none"/>
          <w:lang w:val="en-US" w:eastAsia="zh-CN"/>
        </w:rPr>
        <w:t>四</w:t>
      </w:r>
      <w:r>
        <w:rPr>
          <w:rFonts w:hint="eastAsia" w:ascii="宋体" w:hAnsi="宋体" w:eastAsia="宋体" w:cs="宋体"/>
          <w:snapToGrid w:val="0"/>
          <w:color w:val="auto"/>
          <w:kern w:val="0"/>
          <w:highlight w:val="none"/>
        </w:rPr>
        <w:t>）。</w:t>
      </w:r>
    </w:p>
    <w:p w14:paraId="15D37D8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highlight w:val="none"/>
        </w:rPr>
      </w:pPr>
      <w:r>
        <w:rPr>
          <w:rFonts w:hint="eastAsia" w:ascii="Times New Roman" w:hAnsi="Times New Roman" w:eastAsia="宋体" w:cs="Times New Roman"/>
          <w:b/>
          <w:bCs/>
          <w:snapToGrid w:val="0"/>
          <w:color w:val="auto"/>
          <w:kern w:val="0"/>
          <w:highlight w:val="none"/>
        </w:rPr>
        <w:t>9.2</w:t>
      </w:r>
      <w:r>
        <w:rPr>
          <w:rFonts w:hint="eastAsia" w:ascii="宋体" w:hAnsi="宋体" w:eastAsia="宋体" w:cs="宋体"/>
          <w:snapToGrid w:val="0"/>
          <w:color w:val="auto"/>
          <w:kern w:val="0"/>
          <w:highlight w:val="none"/>
        </w:rPr>
        <w:t>所有报价均以人民币“元”为单位，并保留两位小数</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投标取费费率保留小数点后三位。</w:t>
      </w:r>
    </w:p>
    <w:p w14:paraId="67A2209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napToGrid w:val="0"/>
          <w:color w:val="auto"/>
          <w:kern w:val="0"/>
          <w:highlight w:val="none"/>
        </w:rPr>
      </w:pPr>
      <w:r>
        <w:rPr>
          <w:rFonts w:hint="eastAsia" w:ascii="宋体" w:hAnsi="宋体" w:eastAsia="宋体" w:cs="宋体"/>
          <w:b w:val="0"/>
          <w:bCs w:val="0"/>
          <w:snapToGrid w:val="0"/>
          <w:color w:val="auto"/>
          <w:kern w:val="0"/>
          <w:highlight w:val="none"/>
        </w:rPr>
        <w:t>投标取费费率=投标总价÷建安工程费暂定价×100%</w:t>
      </w:r>
    </w:p>
    <w:p w14:paraId="50271901">
      <w:pPr>
        <w:wordWrap w:val="0"/>
        <w:adjustRightInd w:val="0"/>
        <w:snapToGrid w:val="0"/>
        <w:spacing w:line="440" w:lineRule="exact"/>
        <w:ind w:firstLine="480" w:firstLineChars="200"/>
        <w:rPr>
          <w:rFonts w:hint="eastAsia" w:hAnsi="宋体" w:cs="宋体"/>
          <w:b w:val="0"/>
          <w:bCs w:val="0"/>
          <w:snapToGrid w:val="0"/>
          <w:color w:val="auto"/>
          <w:kern w:val="0"/>
          <w:highlight w:val="none"/>
        </w:rPr>
      </w:pPr>
      <w:r>
        <w:rPr>
          <w:rFonts w:hint="eastAsia" w:hAnsi="宋体" w:cs="宋体"/>
          <w:b w:val="0"/>
          <w:bCs w:val="0"/>
          <w:snapToGrid w:val="0"/>
          <w:color w:val="auto"/>
          <w:kern w:val="0"/>
          <w:highlight w:val="none"/>
        </w:rPr>
        <w:t>本项目的建安工程费暂定价为人民币</w:t>
      </w:r>
      <w:r>
        <w:rPr>
          <w:rFonts w:hint="eastAsia" w:hAnsi="宋体" w:cs="宋体"/>
          <w:b w:val="0"/>
          <w:bCs w:val="0"/>
          <w:snapToGrid w:val="0"/>
          <w:color w:val="auto"/>
          <w:kern w:val="0"/>
          <w:highlight w:val="none"/>
          <w:lang w:val="en-US" w:eastAsia="zh-CN"/>
        </w:rPr>
        <w:t>1077.17万</w:t>
      </w:r>
      <w:r>
        <w:rPr>
          <w:rFonts w:hint="eastAsia" w:hAnsi="宋体" w:cs="宋体"/>
          <w:b w:val="0"/>
          <w:bCs w:val="0"/>
          <w:snapToGrid w:val="0"/>
          <w:color w:val="auto"/>
          <w:kern w:val="0"/>
          <w:highlight w:val="none"/>
        </w:rPr>
        <w:t>元。</w:t>
      </w:r>
    </w:p>
    <w:p w14:paraId="5055BEA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9.3</w:t>
      </w:r>
      <w:r>
        <w:rPr>
          <w:rFonts w:hint="eastAsia" w:ascii="Times New Roman"/>
          <w:snapToGrid w:val="0"/>
          <w:color w:val="auto"/>
          <w:kern w:val="0"/>
          <w:highlight w:val="none"/>
        </w:rPr>
        <w:t xml:space="preserve"> 投标人只允许有一个投标总价。投标总价必须同时用大、小写表示，大、小写报价应保持一致，若不一致，以大写报价为准。</w:t>
      </w:r>
    </w:p>
    <w:p w14:paraId="09635522">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9.4</w:t>
      </w:r>
      <w:r>
        <w:rPr>
          <w:rFonts w:hint="eastAsia" w:ascii="Times New Roman"/>
          <w:snapToGrid w:val="0"/>
          <w:color w:val="auto"/>
          <w:kern w:val="0"/>
          <w:highlight w:val="none"/>
        </w:rPr>
        <w:t xml:space="preserve"> 投标总价应包括国家规定的增值税税金。本次招标增值税税金按</w:t>
      </w:r>
      <w:r>
        <w:rPr>
          <w:rFonts w:hint="eastAsia" w:ascii="Times New Roman"/>
          <w:snapToGrid w:val="0"/>
          <w:color w:val="auto"/>
          <w:kern w:val="0"/>
          <w:highlight w:val="none"/>
          <w:u w:val="single"/>
        </w:rPr>
        <w:t xml:space="preserve"> 一般 </w:t>
      </w:r>
      <w:r>
        <w:rPr>
          <w:rFonts w:hint="eastAsia" w:ascii="Times New Roman"/>
          <w:snapToGrid w:val="0"/>
          <w:color w:val="auto"/>
          <w:kern w:val="0"/>
          <w:highlight w:val="none"/>
        </w:rPr>
        <w:t>计税方法计算。</w:t>
      </w:r>
    </w:p>
    <w:p w14:paraId="2F63375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9.5</w:t>
      </w:r>
      <w:r>
        <w:rPr>
          <w:rFonts w:hint="eastAsia" w:ascii="Times New Roman"/>
          <w:snapToGrid w:val="0"/>
          <w:color w:val="auto"/>
          <w:kern w:val="0"/>
          <w:highlight w:val="none"/>
        </w:rPr>
        <w:t xml:space="preserve"> 投标总价不得高于最高投标限价，也不得低于成本。投标总价的所有优惠（降价、让利等），均应在《监理及相关服务报酬清单》（格式十四）中反映。</w:t>
      </w:r>
    </w:p>
    <w:p w14:paraId="6E773F23">
      <w:pPr>
        <w:wordWrap w:val="0"/>
        <w:adjustRightInd w:val="0"/>
        <w:snapToGrid w:val="0"/>
        <w:spacing w:line="440" w:lineRule="exact"/>
        <w:ind w:firstLine="482" w:firstLineChars="200"/>
        <w:rPr>
          <w:rFonts w:ascii="Times New Roman"/>
          <w:b/>
          <w:snapToGrid w:val="0"/>
          <w:color w:val="auto"/>
          <w:highlight w:val="none"/>
        </w:rPr>
      </w:pPr>
      <w:r>
        <w:rPr>
          <w:rFonts w:hint="eastAsia" w:ascii="Times New Roman"/>
          <w:b/>
          <w:bCs/>
          <w:snapToGrid w:val="0"/>
          <w:color w:val="auto"/>
          <w:kern w:val="0"/>
          <w:highlight w:val="none"/>
        </w:rPr>
        <w:t>9.6</w:t>
      </w:r>
      <w:r>
        <w:rPr>
          <w:rFonts w:hint="eastAsia" w:ascii="Times New Roman"/>
          <w:snapToGrid w:val="0"/>
          <w:color w:val="auto"/>
          <w:kern w:val="0"/>
          <w:highlight w:val="none"/>
        </w:rPr>
        <w:t xml:space="preserve"> 投标人应充分了解招标项目的总体情况以及影响投标报价的其他要素。</w:t>
      </w:r>
      <w:bookmarkStart w:id="50" w:name="_（十）投标文件的编制、包装、密封"/>
      <w:bookmarkEnd w:id="50"/>
    </w:p>
    <w:p w14:paraId="3FCF7162">
      <w:pPr>
        <w:pStyle w:val="4"/>
        <w:wordWrap w:val="0"/>
        <w:autoSpaceDE/>
        <w:autoSpaceDN/>
        <w:snapToGrid w:val="0"/>
        <w:spacing w:line="440" w:lineRule="exact"/>
        <w:ind w:firstLine="480"/>
        <w:jc w:val="both"/>
        <w:rPr>
          <w:rFonts w:ascii="Times New Roman"/>
          <w:b/>
          <w:strike/>
          <w:snapToGrid w:val="0"/>
          <w:color w:val="auto"/>
          <w:highlight w:val="none"/>
        </w:rPr>
      </w:pPr>
      <w:bookmarkStart w:id="51" w:name="_Toc30391"/>
      <w:bookmarkStart w:id="52" w:name="_Toc684"/>
      <w:r>
        <w:rPr>
          <w:rFonts w:hint="eastAsia" w:ascii="Times New Roman"/>
          <w:b/>
          <w:snapToGrid w:val="0"/>
          <w:color w:val="auto"/>
          <w:highlight w:val="none"/>
        </w:rPr>
        <w:t>10．投标文件的编制</w:t>
      </w:r>
      <w:bookmarkStart w:id="53" w:name="_Hlt69208262"/>
      <w:bookmarkEnd w:id="53"/>
      <w:bookmarkStart w:id="54" w:name="_Hlt69332370"/>
      <w:bookmarkEnd w:id="54"/>
      <w:r>
        <w:rPr>
          <w:rFonts w:hint="eastAsia" w:ascii="Times New Roman"/>
          <w:b/>
          <w:snapToGrid w:val="0"/>
          <w:color w:val="auto"/>
          <w:highlight w:val="none"/>
        </w:rPr>
        <w:t>要求</w:t>
      </w:r>
      <w:bookmarkEnd w:id="51"/>
      <w:bookmarkEnd w:id="52"/>
      <w:bookmarkStart w:id="55" w:name="_Hlt74495594"/>
      <w:bookmarkEnd w:id="55"/>
      <w:bookmarkStart w:id="56" w:name="_Hlt78768224"/>
      <w:bookmarkEnd w:id="56"/>
      <w:bookmarkStart w:id="57" w:name="_Hlt74497202"/>
      <w:bookmarkEnd w:id="57"/>
    </w:p>
    <w:p w14:paraId="25C36E8C">
      <w:pPr>
        <w:wordWrap w:val="0"/>
        <w:adjustRightInd w:val="0"/>
        <w:snapToGrid w:val="0"/>
        <w:spacing w:line="440" w:lineRule="exact"/>
        <w:ind w:firstLine="482" w:firstLineChars="200"/>
        <w:rPr>
          <w:rFonts w:ascii="Times New Roman"/>
          <w:b/>
          <w:snapToGrid w:val="0"/>
          <w:color w:val="auto"/>
          <w:kern w:val="0"/>
          <w:highlight w:val="none"/>
        </w:rPr>
      </w:pPr>
      <w:r>
        <w:rPr>
          <w:rFonts w:hint="eastAsia" w:ascii="Times New Roman"/>
          <w:b/>
          <w:bCs/>
          <w:snapToGrid w:val="0"/>
          <w:color w:val="auto"/>
          <w:kern w:val="0"/>
          <w:highlight w:val="none"/>
        </w:rPr>
        <w:t>10.1</w:t>
      </w:r>
      <w:r>
        <w:rPr>
          <w:rFonts w:hint="eastAsia" w:ascii="Times New Roman"/>
          <w:bCs/>
          <w:snapToGrid w:val="0"/>
          <w:color w:val="auto"/>
          <w:kern w:val="0"/>
          <w:highlight w:val="none"/>
        </w:rPr>
        <w:t xml:space="preserve"> 一般要求</w:t>
      </w:r>
    </w:p>
    <w:p w14:paraId="2BDC571D">
      <w:pPr>
        <w:pStyle w:val="12"/>
        <w:wordWrap w:val="0"/>
        <w:adjustRightInd w:val="0"/>
        <w:snapToGrid w:val="0"/>
        <w:spacing w:line="440" w:lineRule="exact"/>
        <w:ind w:firstLineChars="0"/>
        <w:rPr>
          <w:rFonts w:hint="eastAsia" w:ascii="Times New Roman"/>
          <w:snapToGrid w:val="0"/>
          <w:color w:val="auto"/>
          <w:kern w:val="0"/>
          <w:highlight w:val="none"/>
        </w:rPr>
      </w:pPr>
      <w:bookmarkStart w:id="58" w:name="_Toc257031159"/>
      <w:bookmarkStart w:id="59" w:name="_Toc274313880"/>
      <w:r>
        <w:rPr>
          <w:rFonts w:hint="eastAsia" w:ascii="Times New Roman"/>
          <w:snapToGrid w:val="0"/>
          <w:color w:val="auto"/>
          <w:kern w:val="0"/>
          <w:highlight w:val="none"/>
        </w:rPr>
        <w:t>投标文件应按第</w:t>
      </w:r>
      <w:r>
        <w:rPr>
          <w:rFonts w:hint="eastAsia" w:ascii="Times New Roman"/>
          <w:snapToGrid w:val="0"/>
          <w:color w:val="auto"/>
          <w:kern w:val="0"/>
          <w:highlight w:val="none"/>
          <w:lang w:val="en-US" w:eastAsia="zh-CN"/>
        </w:rPr>
        <w:t>五</w:t>
      </w:r>
      <w:r>
        <w:rPr>
          <w:rFonts w:hint="eastAsia" w:ascii="Times New Roman"/>
          <w:snapToGrid w:val="0"/>
          <w:color w:val="auto"/>
          <w:kern w:val="0"/>
          <w:highlight w:val="none"/>
        </w:rPr>
        <w:t>章 投标文件格式规定的内容，投标人提交的投标文件应当使用招标文件所提供的投标文件全部格式。</w:t>
      </w:r>
    </w:p>
    <w:p w14:paraId="64B1380F">
      <w:pPr>
        <w:pStyle w:val="12"/>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snapToGrid w:val="0"/>
          <w:color w:val="auto"/>
          <w:kern w:val="0"/>
          <w:highlight w:val="none"/>
        </w:rPr>
        <w:t>10.1.1 投标人必须响应招标文件，并在充分理解招标人提供的全部文件、资料及现场条件的基础上编制投标文件。因投标文件不符合招标文件的要求而造成的损失和后果，由投标人自行承担。</w:t>
      </w:r>
    </w:p>
    <w:p w14:paraId="5718742B">
      <w:pPr>
        <w:pStyle w:val="12"/>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snapToGrid w:val="0"/>
          <w:color w:val="auto"/>
          <w:kern w:val="0"/>
          <w:highlight w:val="none"/>
        </w:rPr>
        <w:t>10.1.2 投标文件包</w:t>
      </w:r>
      <w:r>
        <w:rPr>
          <w:rFonts w:hint="eastAsia" w:ascii="Times New Roman" w:hAnsi="Times New Roman" w:eastAsia="宋体" w:cs="Times New Roman"/>
          <w:snapToGrid w:val="0"/>
          <w:color w:val="auto"/>
          <w:kern w:val="0"/>
          <w:highlight w:val="none"/>
        </w:rPr>
        <w:t>括商务标书、监理大纲</w:t>
      </w:r>
      <w:r>
        <w:rPr>
          <w:rFonts w:hint="eastAsia" w:ascii="Times New Roman" w:hAnsi="Times New Roman" w:eastAsia="宋体" w:cs="Times New Roman"/>
          <w:snapToGrid w:val="0"/>
          <w:color w:val="auto"/>
          <w:kern w:val="0"/>
          <w:highlight w:val="none"/>
          <w:lang w:val="en-US" w:eastAsia="zh-CN"/>
        </w:rPr>
        <w:t>二</w:t>
      </w:r>
      <w:r>
        <w:rPr>
          <w:rFonts w:hint="eastAsia" w:ascii="Times New Roman"/>
          <w:snapToGrid w:val="0"/>
          <w:color w:val="auto"/>
          <w:kern w:val="0"/>
          <w:highlight w:val="none"/>
        </w:rPr>
        <w:t>个分册。投标文件</w:t>
      </w:r>
      <w:r>
        <w:rPr>
          <w:rFonts w:hint="eastAsia" w:ascii="Times New Roman"/>
          <w:snapToGrid w:val="0"/>
          <w:color w:val="auto"/>
          <w:kern w:val="0"/>
          <w:highlight w:val="none"/>
          <w:lang w:val="en-US" w:eastAsia="zh-CN"/>
        </w:rPr>
        <w:t>在电子投标时</w:t>
      </w:r>
      <w:r>
        <w:rPr>
          <w:rFonts w:hint="eastAsia" w:ascii="Times New Roman"/>
          <w:snapToGrid w:val="0"/>
          <w:color w:val="auto"/>
          <w:kern w:val="0"/>
          <w:highlight w:val="none"/>
        </w:rPr>
        <w:t>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在【服务指南】栏目中下载《韶关市公共资源一体化平台—建设工程交易投标人操作指南（电子评标）》。</w:t>
      </w:r>
    </w:p>
    <w:p w14:paraId="25DBE06B">
      <w:pPr>
        <w:pStyle w:val="12"/>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10.1.3</w:t>
      </w:r>
      <w:r>
        <w:rPr>
          <w:rFonts w:hint="eastAsia" w:ascii="Times New Roman"/>
          <w:snapToGrid w:val="0"/>
          <w:color w:val="auto"/>
          <w:kern w:val="0"/>
          <w:highlight w:val="none"/>
        </w:rPr>
        <w:t xml:space="preserve"> 投标文件需按以下要求签字、盖章：</w:t>
      </w:r>
    </w:p>
    <w:p w14:paraId="7BF71FC2">
      <w:pPr>
        <w:pStyle w:val="12"/>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snapToGrid w:val="0"/>
          <w:color w:val="auto"/>
          <w:kern w:val="0"/>
          <w:highlight w:val="none"/>
        </w:rPr>
        <w:t>电子投标文件：</w:t>
      </w:r>
    </w:p>
    <w:p w14:paraId="0BE88D09">
      <w:pPr>
        <w:pStyle w:val="12"/>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snapToGrid w:val="0"/>
          <w:color w:val="auto"/>
          <w:kern w:val="0"/>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58B23A79">
      <w:pPr>
        <w:pStyle w:val="12"/>
        <w:wordWrap w:val="0"/>
        <w:adjustRightInd w:val="0"/>
        <w:snapToGrid w:val="0"/>
        <w:spacing w:line="440" w:lineRule="exact"/>
        <w:ind w:firstLineChars="0"/>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rPr>
        <w:t>10.1.3.2 投标文件封套、封面、组成内容中凡要求录入投标人名称且注明“盖单位章”处盖单位法人公章（电子印章）</w:t>
      </w:r>
      <w:r>
        <w:rPr>
          <w:rFonts w:hint="eastAsia" w:ascii="Times New Roman"/>
          <w:snapToGrid w:val="0"/>
          <w:color w:val="auto"/>
          <w:kern w:val="0"/>
          <w:highlight w:val="none"/>
          <w:lang w:eastAsia="zh-CN"/>
        </w:rPr>
        <w:t>。</w:t>
      </w:r>
    </w:p>
    <w:p w14:paraId="7AABCE71">
      <w:pPr>
        <w:wordWrap w:val="0"/>
        <w:adjustRightInd w:val="0"/>
        <w:snapToGrid w:val="0"/>
        <w:spacing w:line="440" w:lineRule="exact"/>
        <w:ind w:firstLine="560"/>
        <w:rPr>
          <w:rFonts w:ascii="Times New Roman"/>
          <w:snapToGrid w:val="0"/>
          <w:color w:val="auto"/>
          <w:kern w:val="0"/>
          <w:highlight w:val="none"/>
        </w:rPr>
      </w:pPr>
      <w:r>
        <w:rPr>
          <w:rFonts w:ascii="Times New Roman"/>
          <w:snapToGrid w:val="0"/>
          <w:color w:val="auto"/>
          <w:kern w:val="0"/>
          <w:highlight w:val="none"/>
        </w:rPr>
        <w:t>10.1.3.3 投标文件的签字均为签字人本人亲笔署名或签章（电子印章），其余部分的彩色扫描件无须另行签字、盖章。</w:t>
      </w:r>
    </w:p>
    <w:p w14:paraId="501A7E1F">
      <w:pPr>
        <w:wordWrap w:val="0"/>
        <w:adjustRightInd w:val="0"/>
        <w:snapToGrid w:val="0"/>
        <w:spacing w:line="394" w:lineRule="exact"/>
        <w:ind w:firstLine="560"/>
        <w:rPr>
          <w:rFonts w:hint="eastAsia" w:ascii="Times New Roman"/>
          <w:b/>
          <w:bCs/>
          <w:snapToGrid w:val="0"/>
          <w:color w:val="auto"/>
          <w:kern w:val="0"/>
          <w:highlight w:val="none"/>
        </w:rPr>
      </w:pPr>
      <w:r>
        <w:rPr>
          <w:rFonts w:ascii="Times New Roman"/>
          <w:snapToGrid w:val="0"/>
          <w:color w:val="auto"/>
          <w:kern w:val="0"/>
          <w:highlight w:val="none"/>
        </w:rPr>
        <w:t>10.1.3.4 联合体投标的，除《联合体协议书》外，由联合体牵头人按以上要求签字（电子印章）、盖章（电子印章）即可。</w:t>
      </w:r>
    </w:p>
    <w:p w14:paraId="07A569BA">
      <w:pPr>
        <w:wordWrap w:val="0"/>
        <w:adjustRightInd w:val="0"/>
        <w:snapToGrid w:val="0"/>
        <w:spacing w:line="440" w:lineRule="exact"/>
        <w:ind w:firstLine="482" w:firstLineChars="200"/>
        <w:rPr>
          <w:rFonts w:ascii="Times New Roman"/>
          <w:b/>
          <w:snapToGrid w:val="0"/>
          <w:color w:val="auto"/>
          <w:kern w:val="0"/>
          <w:highlight w:val="none"/>
        </w:rPr>
      </w:pPr>
      <w:r>
        <w:rPr>
          <w:rFonts w:hint="eastAsia" w:ascii="Times New Roman"/>
          <w:b/>
          <w:bCs/>
          <w:snapToGrid w:val="0"/>
          <w:color w:val="auto"/>
          <w:kern w:val="0"/>
          <w:highlight w:val="none"/>
        </w:rPr>
        <w:t>10.2</w:t>
      </w:r>
      <w:r>
        <w:rPr>
          <w:rFonts w:hint="eastAsia" w:ascii="Times New Roman"/>
          <w:bCs/>
          <w:snapToGrid w:val="0"/>
          <w:color w:val="auto"/>
          <w:kern w:val="0"/>
          <w:highlight w:val="none"/>
        </w:rPr>
        <w:t xml:space="preserve"> 商务标书的编制要求</w:t>
      </w:r>
      <w:bookmarkEnd w:id="58"/>
      <w:bookmarkEnd w:id="59"/>
    </w:p>
    <w:p w14:paraId="6449BA35">
      <w:pPr>
        <w:wordWrap w:val="0"/>
        <w:adjustRightInd w:val="0"/>
        <w:snapToGrid w:val="0"/>
        <w:spacing w:line="440" w:lineRule="exact"/>
        <w:ind w:firstLine="561"/>
        <w:rPr>
          <w:rFonts w:ascii="Times New Roman"/>
          <w:snapToGrid w:val="0"/>
          <w:color w:val="auto"/>
          <w:kern w:val="0"/>
          <w:highlight w:val="none"/>
          <w:u w:val="single"/>
        </w:rPr>
      </w:pPr>
      <w:r>
        <w:rPr>
          <w:rFonts w:hint="eastAsia" w:ascii="Times New Roman"/>
          <w:b/>
          <w:bCs/>
          <w:snapToGrid w:val="0"/>
          <w:color w:val="auto"/>
          <w:kern w:val="0"/>
          <w:highlight w:val="none"/>
        </w:rPr>
        <w:t>10.2.1</w:t>
      </w:r>
      <w:r>
        <w:rPr>
          <w:rFonts w:hint="eastAsia" w:ascii="Times New Roman"/>
          <w:snapToGrid w:val="0"/>
          <w:color w:val="auto"/>
          <w:kern w:val="0"/>
          <w:highlight w:val="none"/>
        </w:rPr>
        <w:t xml:space="preserve"> </w:t>
      </w:r>
      <w:r>
        <w:rPr>
          <w:rFonts w:hint="eastAsia" w:ascii="Times New Roman"/>
          <w:bCs/>
          <w:snapToGrid w:val="0"/>
          <w:color w:val="auto"/>
          <w:kern w:val="0"/>
          <w:highlight w:val="none"/>
        </w:rPr>
        <w:t>商务标书</w:t>
      </w:r>
      <w:r>
        <w:rPr>
          <w:rFonts w:hint="eastAsia" w:ascii="Times New Roman"/>
          <w:snapToGrid w:val="0"/>
          <w:color w:val="auto"/>
          <w:kern w:val="0"/>
          <w:highlight w:val="none"/>
        </w:rPr>
        <w:t>包括但不限于以下内容：</w:t>
      </w:r>
    </w:p>
    <w:p w14:paraId="46D5AE9E">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（1）封面（格式一）；</w:t>
      </w:r>
    </w:p>
    <w:p w14:paraId="5860172D">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（2）目录；</w:t>
      </w:r>
    </w:p>
    <w:p w14:paraId="00C8FE33">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（3）《</w:t>
      </w:r>
      <w:r>
        <w:rPr>
          <w:rFonts w:hint="eastAsia" w:ascii="Times New Roman"/>
          <w:snapToGrid w:val="0"/>
          <w:color w:val="auto"/>
          <w:kern w:val="0"/>
          <w:highlight w:val="none"/>
        </w:rPr>
        <w:t>投标函</w:t>
      </w:r>
      <w:r>
        <w:rPr>
          <w:rFonts w:hint="eastAsia" w:ascii="Times New Roman"/>
          <w:snapToGrid w:val="0"/>
          <w:color w:val="auto"/>
          <w:kern w:val="0"/>
          <w:szCs w:val="18"/>
          <w:highlight w:val="none"/>
        </w:rPr>
        <w:t>》（格式二）；</w:t>
      </w:r>
    </w:p>
    <w:p w14:paraId="4617C7B6">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highlight w:val="none"/>
        </w:rPr>
        <w:t>（4）《</w:t>
      </w:r>
      <w:r>
        <w:rPr>
          <w:rFonts w:hint="eastAsia" w:ascii="Times New Roman"/>
          <w:snapToGrid w:val="0"/>
          <w:color w:val="auto"/>
          <w:kern w:val="0"/>
          <w:szCs w:val="22"/>
          <w:highlight w:val="none"/>
        </w:rPr>
        <w:t>各项</w:t>
      </w:r>
      <w:r>
        <w:rPr>
          <w:rFonts w:hint="eastAsia" w:ascii="Times New Roman"/>
          <w:snapToGrid w:val="0"/>
          <w:color w:val="auto"/>
          <w:kern w:val="0"/>
          <w:highlight w:val="none"/>
        </w:rPr>
        <w:t>承诺一览表》（格式三）；</w:t>
      </w:r>
    </w:p>
    <w:p w14:paraId="53CE5FB1">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（5）《授权委托书》（格式四）；</w:t>
      </w:r>
    </w:p>
    <w:p w14:paraId="68CFFFB5">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（6）《法定代表人身份证明》（格式五）；</w:t>
      </w:r>
    </w:p>
    <w:p w14:paraId="76E08A83">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（7）《联合体协议书》（格式六）及所附资料；</w:t>
      </w:r>
    </w:p>
    <w:p w14:paraId="3CA499E9">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（8）投标保证缴纳证明</w:t>
      </w:r>
      <w:r>
        <w:rPr>
          <w:rFonts w:hint="eastAsia" w:ascii="宋体" w:hAnsi="宋体" w:eastAsia="宋体" w:cs="宋体"/>
          <w:color w:val="auto"/>
          <w:szCs w:val="18"/>
          <w:highlight w:val="none"/>
        </w:rPr>
        <w:t>（投标人采用投标保证金的，附建设工程交易系统《缴纳投标保证金通知书》页面截图和银行转账单扫描件；采用投标保证担保的，附银行保函扫描件；采用投标保证保险的，附电子保单和《交易平台保证金缴纳信息》页面截图）</w:t>
      </w:r>
      <w:r>
        <w:rPr>
          <w:rFonts w:hint="eastAsia" w:ascii="Times New Roman"/>
          <w:snapToGrid w:val="0"/>
          <w:color w:val="auto"/>
          <w:kern w:val="0"/>
          <w:szCs w:val="18"/>
          <w:highlight w:val="none"/>
        </w:rPr>
        <w:t>；</w:t>
      </w:r>
    </w:p>
    <w:p w14:paraId="7B2A043C">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（9）《投标人基本情况表》（格式七）及所附资料；</w:t>
      </w:r>
    </w:p>
    <w:p w14:paraId="03851A71">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（10）《总监理工程师任职声明》（格式八或格式九，由投标人根据拟派总监理工程师任职情况选用）；</w:t>
      </w:r>
    </w:p>
    <w:p w14:paraId="467EC7C1">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（11）《总监理工程师任职项目情况表》（格式十）及所附资料；</w:t>
      </w:r>
    </w:p>
    <w:p w14:paraId="2BAD3EAD">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（12）《项目监理机构组成人员汇总表》（格式十一）；</w:t>
      </w:r>
    </w:p>
    <w:p w14:paraId="3733F667">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（13）《总监理工程师简历表》（格式十二）及所附资料；</w:t>
      </w:r>
    </w:p>
    <w:p w14:paraId="72A3276E">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（14）《其他拟派人员简历表》（格式十三）及所附资料；</w:t>
      </w:r>
    </w:p>
    <w:p w14:paraId="5DDD8B34">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（15）《监理及相关服务报酬清单》（格式十四）；</w:t>
      </w:r>
    </w:p>
    <w:p w14:paraId="693B5E4E">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（16）详细评审阶段要求提供的评审资料（详见本节第</w:t>
      </w:r>
      <w:r>
        <w:rPr>
          <w:rFonts w:hint="eastAsia" w:ascii="Times New Roman"/>
          <w:b/>
          <w:bCs/>
          <w:snapToGrid w:val="0"/>
          <w:color w:val="auto"/>
          <w:kern w:val="0"/>
          <w:szCs w:val="18"/>
          <w:highlight w:val="none"/>
        </w:rPr>
        <w:t>15.5.1</w:t>
      </w:r>
      <w:r>
        <w:rPr>
          <w:rFonts w:hint="eastAsia" w:ascii="Times New Roman"/>
          <w:snapToGrid w:val="0"/>
          <w:color w:val="auto"/>
          <w:kern w:val="0"/>
          <w:szCs w:val="18"/>
          <w:highlight w:val="none"/>
        </w:rPr>
        <w:t>目）；</w:t>
      </w:r>
    </w:p>
    <w:p w14:paraId="7AA4A439">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17）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23F6C127">
      <w:pPr>
        <w:wordWrap w:val="0"/>
        <w:adjustRightInd w:val="0"/>
        <w:snapToGrid w:val="0"/>
        <w:spacing w:line="440" w:lineRule="exact"/>
        <w:ind w:firstLine="482" w:firstLineChars="200"/>
        <w:rPr>
          <w:rFonts w:ascii="Times New Roman"/>
          <w:snapToGrid w:val="0"/>
          <w:color w:val="auto"/>
          <w:kern w:val="0"/>
          <w:szCs w:val="18"/>
          <w:highlight w:val="none"/>
        </w:rPr>
      </w:pP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 xml:space="preserve"> 本节第</w:t>
      </w:r>
      <w:r>
        <w:rPr>
          <w:rFonts w:hint="eastAsia" w:ascii="Times New Roman"/>
          <w:b/>
          <w:bCs/>
          <w:snapToGrid w:val="0"/>
          <w:color w:val="auto"/>
          <w:kern w:val="0"/>
          <w:szCs w:val="18"/>
          <w:highlight w:val="none"/>
        </w:rPr>
        <w:t>10.2.1</w:t>
      </w:r>
      <w:r>
        <w:rPr>
          <w:rFonts w:hint="eastAsia" w:ascii="Times New Roman"/>
          <w:snapToGrid w:val="0"/>
          <w:color w:val="auto"/>
          <w:kern w:val="0"/>
          <w:szCs w:val="18"/>
          <w:highlight w:val="none"/>
        </w:rPr>
        <w:t>目中所列出的商务标书组成内容中，第（1）至第（15）项所有投标人均应提供。</w:t>
      </w:r>
      <w:r>
        <w:rPr>
          <w:rFonts w:hint="eastAsia" w:ascii="Times New Roman"/>
          <w:b/>
          <w:bCs/>
          <w:snapToGrid w:val="0"/>
          <w:color w:val="auto"/>
          <w:kern w:val="0"/>
          <w:szCs w:val="18"/>
          <w:highlight w:val="none"/>
        </w:rPr>
        <w:t>但非联合体投标的，无需提供第（7）项内容；拟派总监理工程师现阶段未担任任何在施建设工程项目总监理工程师的，无需提供第（11）项内容。</w:t>
      </w:r>
    </w:p>
    <w:p w14:paraId="72FE3CAF">
      <w:pPr>
        <w:wordWrap w:val="0"/>
        <w:adjustRightInd w:val="0"/>
        <w:snapToGrid w:val="0"/>
        <w:spacing w:line="440" w:lineRule="exact"/>
        <w:ind w:firstLine="482" w:firstLineChars="200"/>
        <w:rPr>
          <w:rFonts w:ascii="Times New Roman"/>
          <w:b/>
          <w:bCs/>
          <w:snapToGrid w:val="0"/>
          <w:color w:val="auto"/>
          <w:kern w:val="0"/>
          <w:szCs w:val="18"/>
          <w:highlight w:val="none"/>
        </w:rPr>
      </w:pPr>
      <w:r>
        <w:rPr>
          <w:rFonts w:hint="eastAsia" w:ascii="Times New Roman"/>
          <w:b/>
          <w:bCs/>
          <w:snapToGrid w:val="0"/>
          <w:color w:val="auto"/>
          <w:kern w:val="0"/>
          <w:highlight w:val="none"/>
        </w:rPr>
        <w:t>10.2.3</w:t>
      </w:r>
      <w:r>
        <w:rPr>
          <w:rFonts w:hint="eastAsia" w:ascii="Times New Roman"/>
          <w:snapToGrid w:val="0"/>
          <w:color w:val="auto"/>
          <w:kern w:val="0"/>
          <w:highlight w:val="none"/>
        </w:rPr>
        <w:t xml:space="preserve"> 商务标书的组成内容按本节第</w:t>
      </w:r>
      <w:r>
        <w:rPr>
          <w:rFonts w:hint="eastAsia" w:ascii="Times New Roman"/>
          <w:b/>
          <w:bCs/>
          <w:snapToGrid w:val="0"/>
          <w:color w:val="auto"/>
          <w:kern w:val="0"/>
          <w:highlight w:val="none"/>
        </w:rPr>
        <w:t>10.2.1</w:t>
      </w:r>
      <w:r>
        <w:rPr>
          <w:rFonts w:hint="eastAsia" w:ascii="Times New Roman"/>
          <w:snapToGrid w:val="0"/>
          <w:color w:val="auto"/>
          <w:kern w:val="0"/>
          <w:highlight w:val="none"/>
        </w:rPr>
        <w:t>目规定的顺序整理、编排后，逐页连续标记页码。</w:t>
      </w:r>
    </w:p>
    <w:p w14:paraId="5E129DFE">
      <w:pPr>
        <w:wordWrap w:val="0"/>
        <w:adjustRightInd w:val="0"/>
        <w:snapToGrid w:val="0"/>
        <w:spacing w:line="440" w:lineRule="exact"/>
        <w:ind w:firstLine="482" w:firstLineChars="200"/>
        <w:rPr>
          <w:b/>
          <w:strike/>
          <w:snapToGrid w:val="0"/>
          <w:color w:val="auto"/>
          <w:highlight w:val="none"/>
        </w:rPr>
      </w:pPr>
      <w:r>
        <w:rPr>
          <w:rFonts w:hint="eastAsia" w:ascii="Times New Roman"/>
          <w:b/>
          <w:bCs/>
          <w:snapToGrid w:val="0"/>
          <w:color w:val="auto"/>
          <w:kern w:val="0"/>
          <w:highlight w:val="none"/>
        </w:rPr>
        <w:t>10.2.4</w:t>
      </w:r>
      <w:r>
        <w:rPr>
          <w:rFonts w:hint="eastAsia" w:ascii="Times New Roman"/>
          <w:snapToGrid w:val="0"/>
          <w:color w:val="auto"/>
          <w:kern w:val="0"/>
          <w:highlight w:val="none"/>
        </w:rPr>
        <w:t xml:space="preserve"> </w:t>
      </w:r>
      <w:r>
        <w:rPr>
          <w:rFonts w:hint="eastAsia" w:ascii="Times New Roman"/>
          <w:bCs/>
          <w:snapToGrid w:val="0"/>
          <w:color w:val="auto"/>
          <w:kern w:val="0"/>
          <w:highlight w:val="none"/>
        </w:rPr>
        <w:t>商务标书</w:t>
      </w:r>
      <w:r>
        <w:rPr>
          <w:rFonts w:hint="eastAsia" w:ascii="Times New Roman"/>
          <w:snapToGrid w:val="0"/>
          <w:color w:val="auto"/>
          <w:kern w:val="0"/>
          <w:highlight w:val="none"/>
        </w:rPr>
        <w:t>应尽量避免手工涂改、行间插字或删除。如果出现上述情况，改动之处应加盖单位章或由投标人的法定代表人或其委托代理人签字确认。</w:t>
      </w:r>
      <w:bookmarkStart w:id="60" w:name="_Hlt69670029"/>
      <w:bookmarkEnd w:id="60"/>
      <w:bookmarkStart w:id="61" w:name="_Hlt87783273"/>
      <w:bookmarkEnd w:id="61"/>
      <w:bookmarkStart w:id="62" w:name="_Toc274313881"/>
    </w:p>
    <w:bookmarkEnd w:id="62"/>
    <w:p w14:paraId="59BB3A31">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
          <w:bCs/>
          <w:snapToGrid w:val="0"/>
          <w:color w:val="auto"/>
          <w:kern w:val="0"/>
          <w:highlight w:val="none"/>
        </w:rPr>
        <w:t>10.3</w:t>
      </w:r>
      <w:r>
        <w:rPr>
          <w:rFonts w:hint="eastAsia" w:ascii="Times New Roman"/>
          <w:bCs/>
          <w:snapToGrid w:val="0"/>
          <w:color w:val="auto"/>
          <w:kern w:val="0"/>
          <w:highlight w:val="none"/>
        </w:rPr>
        <w:t xml:space="preserve"> 监理大纲的编制要求</w:t>
      </w:r>
    </w:p>
    <w:p w14:paraId="1F0E5210">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
          <w:snapToGrid w:val="0"/>
          <w:color w:val="auto"/>
          <w:kern w:val="0"/>
          <w:highlight w:val="none"/>
        </w:rPr>
        <w:t>10.3.1</w:t>
      </w:r>
      <w:r>
        <w:rPr>
          <w:rFonts w:hint="eastAsia" w:ascii="Times New Roman"/>
          <w:bCs/>
          <w:snapToGrid w:val="0"/>
          <w:color w:val="auto"/>
          <w:kern w:val="0"/>
          <w:highlight w:val="none"/>
        </w:rPr>
        <w:t xml:space="preserve"> 监理大纲</w:t>
      </w:r>
      <w:r>
        <w:rPr>
          <w:rFonts w:hint="eastAsia" w:ascii="Times New Roman"/>
          <w:snapToGrid w:val="0"/>
          <w:color w:val="auto"/>
          <w:kern w:val="0"/>
          <w:highlight w:val="none"/>
        </w:rPr>
        <w:t>的编制依据包括且不限于</w:t>
      </w:r>
      <w:r>
        <w:rPr>
          <w:rFonts w:hint="eastAsia" w:ascii="Times New Roman"/>
          <w:bCs/>
          <w:snapToGrid w:val="0"/>
          <w:color w:val="auto"/>
          <w:kern w:val="0"/>
          <w:highlight w:val="none"/>
        </w:rPr>
        <w:t>：</w:t>
      </w:r>
    </w:p>
    <w:p w14:paraId="53CBF728">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（1）招标文件及</w:t>
      </w:r>
      <w:r>
        <w:rPr>
          <w:rFonts w:hint="eastAsia" w:ascii="Times New Roman"/>
          <w:snapToGrid w:val="0"/>
          <w:color w:val="auto"/>
          <w:kern w:val="0"/>
          <w:highlight w:val="none"/>
        </w:rPr>
        <w:t>其答疑（或修改）公告；</w:t>
      </w:r>
    </w:p>
    <w:p w14:paraId="1E2784A8">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（2）施工现场情况、工程特点；</w:t>
      </w:r>
    </w:p>
    <w:p w14:paraId="53511CE8">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（3）相关法律、法规、规定；</w:t>
      </w:r>
    </w:p>
    <w:p w14:paraId="67C2982C">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0537903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snapToGrid w:val="0"/>
          <w:color w:val="auto"/>
          <w:kern w:val="0"/>
          <w:highlight w:val="none"/>
        </w:rPr>
        <w:t>10.3.2</w:t>
      </w:r>
      <w:r>
        <w:rPr>
          <w:rFonts w:hint="eastAsia" w:ascii="Times New Roman"/>
          <w:bCs/>
          <w:snapToGrid w:val="0"/>
          <w:color w:val="auto"/>
          <w:kern w:val="0"/>
          <w:highlight w:val="none"/>
        </w:rPr>
        <w:t xml:space="preserve"> 监理大纲</w:t>
      </w:r>
      <w:r>
        <w:rPr>
          <w:rFonts w:hint="eastAsia" w:ascii="Times New Roman"/>
          <w:snapToGrid w:val="0"/>
          <w:color w:val="auto"/>
          <w:kern w:val="0"/>
          <w:highlight w:val="none"/>
        </w:rPr>
        <w:t>包括但不限于以下内容：</w:t>
      </w:r>
    </w:p>
    <w:p w14:paraId="680FC1C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（1）封面</w:t>
      </w:r>
      <w:r>
        <w:rPr>
          <w:rFonts w:hint="eastAsia" w:ascii="Times New Roman"/>
          <w:snapToGrid w:val="0"/>
          <w:color w:val="auto"/>
          <w:kern w:val="0"/>
          <w:szCs w:val="18"/>
          <w:highlight w:val="none"/>
        </w:rPr>
        <w:t>（格式一）</w:t>
      </w:r>
      <w:r>
        <w:rPr>
          <w:rFonts w:hint="eastAsia" w:ascii="Times New Roman"/>
          <w:snapToGrid w:val="0"/>
          <w:color w:val="auto"/>
          <w:kern w:val="0"/>
          <w:highlight w:val="none"/>
        </w:rPr>
        <w:t>；</w:t>
      </w:r>
    </w:p>
    <w:p w14:paraId="1A049FF6">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（2）目录；</w:t>
      </w:r>
    </w:p>
    <w:p w14:paraId="16FBDCC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（3）监理工程概况；</w:t>
      </w:r>
    </w:p>
    <w:p w14:paraId="5E9E0DF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（4）监理及相关服务的范围、内容；</w:t>
      </w:r>
    </w:p>
    <w:p w14:paraId="6880350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（5）监理及相关服务的依据、目标；</w:t>
      </w:r>
    </w:p>
    <w:p w14:paraId="371F8E78">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（6）项目监理机构设置（框图）、岗位职责；</w:t>
      </w:r>
    </w:p>
    <w:p w14:paraId="47E88BFB">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（7）监理及相关服务的工作程序、方法和制度；</w:t>
      </w:r>
    </w:p>
    <w:p w14:paraId="6A28A65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（8）拟投入的监理及相关服务人员；</w:t>
      </w:r>
    </w:p>
    <w:p w14:paraId="71385B3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（9）质量、进度、造价、安全、绿色施工监理措施；</w:t>
      </w:r>
    </w:p>
    <w:p w14:paraId="2F90D226">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（10）合同、信息管理方案；</w:t>
      </w:r>
    </w:p>
    <w:p w14:paraId="0F40F6A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（11）组织协调内容及措施；</w:t>
      </w:r>
    </w:p>
    <w:p w14:paraId="65BEACD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（12）监理及相关服务的工作重点、难点分析；</w:t>
      </w:r>
    </w:p>
    <w:p w14:paraId="6192689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（13）对本工程监理及相关服务的合理化建议。</w:t>
      </w:r>
    </w:p>
    <w:p w14:paraId="2484B1C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10.3.3</w:t>
      </w:r>
      <w:r>
        <w:rPr>
          <w:rFonts w:hint="eastAsia" w:ascii="Times New Roman"/>
          <w:snapToGrid w:val="0"/>
          <w:color w:val="auto"/>
          <w:kern w:val="0"/>
          <w:highlight w:val="none"/>
        </w:rPr>
        <w:t xml:space="preserve"> 本节第</w:t>
      </w:r>
      <w:r>
        <w:rPr>
          <w:rFonts w:hint="eastAsia" w:ascii="Times New Roman"/>
          <w:b/>
          <w:bCs/>
          <w:snapToGrid w:val="0"/>
          <w:color w:val="auto"/>
          <w:kern w:val="0"/>
          <w:highlight w:val="none"/>
        </w:rPr>
        <w:t>10.3.2</w:t>
      </w:r>
      <w:r>
        <w:rPr>
          <w:rFonts w:hint="eastAsia" w:ascii="Times New Roman"/>
          <w:snapToGrid w:val="0"/>
          <w:color w:val="auto"/>
          <w:kern w:val="0"/>
          <w:highlight w:val="none"/>
        </w:rPr>
        <w:t>目中所列出的</w:t>
      </w:r>
      <w:r>
        <w:rPr>
          <w:rFonts w:hint="eastAsia" w:ascii="Times New Roman"/>
          <w:bCs/>
          <w:snapToGrid w:val="0"/>
          <w:color w:val="auto"/>
          <w:kern w:val="0"/>
          <w:highlight w:val="none"/>
        </w:rPr>
        <w:t>监理大纲</w:t>
      </w:r>
      <w:r>
        <w:rPr>
          <w:rFonts w:hint="eastAsia" w:ascii="Times New Roman"/>
          <w:snapToGrid w:val="0"/>
          <w:color w:val="auto"/>
          <w:kern w:val="0"/>
          <w:highlight w:val="none"/>
        </w:rPr>
        <w:t>组成内容，</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w:t>
      </w:r>
    </w:p>
    <w:p w14:paraId="40D90C22">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10.3.4</w:t>
      </w:r>
      <w:r>
        <w:rPr>
          <w:rFonts w:hint="eastAsia" w:ascii="Times New Roman"/>
          <w:snapToGrid w:val="0"/>
          <w:color w:val="auto"/>
          <w:kern w:val="0"/>
          <w:highlight w:val="none"/>
        </w:rPr>
        <w:t xml:space="preserve"> </w:t>
      </w:r>
      <w:r>
        <w:rPr>
          <w:rFonts w:hint="eastAsia" w:ascii="Times New Roman"/>
          <w:bCs/>
          <w:snapToGrid w:val="0"/>
          <w:color w:val="auto"/>
          <w:kern w:val="0"/>
          <w:highlight w:val="none"/>
        </w:rPr>
        <w:t>监理大纲</w:t>
      </w:r>
      <w:r>
        <w:rPr>
          <w:rFonts w:hint="eastAsia" w:ascii="Times New Roman"/>
          <w:snapToGrid w:val="0"/>
          <w:color w:val="auto"/>
          <w:kern w:val="0"/>
          <w:highlight w:val="none"/>
        </w:rPr>
        <w:t>的组成内容按本节第</w:t>
      </w:r>
      <w:r>
        <w:rPr>
          <w:rFonts w:hint="eastAsia" w:ascii="Times New Roman"/>
          <w:b/>
          <w:bCs/>
          <w:snapToGrid w:val="0"/>
          <w:color w:val="auto"/>
          <w:kern w:val="0"/>
          <w:highlight w:val="none"/>
        </w:rPr>
        <w:t>10.3.2</w:t>
      </w:r>
      <w:r>
        <w:rPr>
          <w:rFonts w:hint="eastAsia" w:ascii="Times New Roman"/>
          <w:snapToGrid w:val="0"/>
          <w:color w:val="auto"/>
          <w:kern w:val="0"/>
          <w:highlight w:val="none"/>
        </w:rPr>
        <w:t>目规定的顺序整理、编排后，逐页连续打印页码。</w:t>
      </w:r>
    </w:p>
    <w:p w14:paraId="243B8A76">
      <w:pPr>
        <w:wordWrap w:val="0"/>
        <w:adjustRightInd w:val="0"/>
        <w:snapToGrid w:val="0"/>
        <w:spacing w:line="440" w:lineRule="exact"/>
        <w:ind w:firstLine="482" w:firstLineChars="200"/>
        <w:rPr>
          <w:rFonts w:ascii="Times New Roman"/>
          <w:i/>
          <w:iCs/>
          <w:snapToGrid w:val="0"/>
          <w:color w:val="auto"/>
          <w:kern w:val="0"/>
          <w:highlight w:val="none"/>
        </w:rPr>
      </w:pPr>
      <w:r>
        <w:rPr>
          <w:rFonts w:hint="eastAsia" w:ascii="Times New Roman"/>
          <w:b/>
          <w:bCs/>
          <w:snapToGrid w:val="0"/>
          <w:color w:val="auto"/>
          <w:kern w:val="0"/>
          <w:highlight w:val="none"/>
        </w:rPr>
        <w:t>10.3.5</w:t>
      </w:r>
      <w:r>
        <w:rPr>
          <w:rFonts w:hint="eastAsia" w:ascii="Times New Roman"/>
          <w:snapToGrid w:val="0"/>
          <w:color w:val="auto"/>
          <w:kern w:val="0"/>
          <w:highlight w:val="none"/>
        </w:rPr>
        <w:t xml:space="preserve"> </w:t>
      </w:r>
      <w:r>
        <w:rPr>
          <w:rFonts w:hint="eastAsia" w:ascii="Times New Roman"/>
          <w:bCs/>
          <w:snapToGrid w:val="0"/>
          <w:color w:val="auto"/>
          <w:kern w:val="0"/>
          <w:highlight w:val="none"/>
        </w:rPr>
        <w:t>监理大纲</w:t>
      </w:r>
      <w:r>
        <w:rPr>
          <w:rFonts w:hint="eastAsia" w:ascii="Times New Roman"/>
          <w:snapToGrid w:val="0"/>
          <w:color w:val="auto"/>
          <w:kern w:val="0"/>
          <w:highlight w:val="none"/>
        </w:rPr>
        <w:t>应尽量避免手工涂改、行间插字或删除。如果出现上述情况，改动之处应加盖单位章或由投标人的法定代表人或其委托代理人签字确认。</w:t>
      </w:r>
    </w:p>
    <w:p w14:paraId="0D4DE69B">
      <w:pPr>
        <w:pStyle w:val="4"/>
        <w:wordWrap w:val="0"/>
        <w:autoSpaceDE/>
        <w:autoSpaceDN/>
        <w:snapToGrid w:val="0"/>
        <w:spacing w:before="120" w:after="120" w:line="440" w:lineRule="exact"/>
        <w:ind w:firstLine="480"/>
        <w:jc w:val="both"/>
        <w:rPr>
          <w:rFonts w:ascii="Times New Roman"/>
          <w:b/>
          <w:snapToGrid w:val="0"/>
          <w:color w:val="auto"/>
          <w:highlight w:val="none"/>
        </w:rPr>
      </w:pPr>
      <w:bookmarkStart w:id="63" w:name="_Toc3763"/>
      <w:bookmarkStart w:id="64" w:name="_Toc119670416"/>
      <w:bookmarkStart w:id="65" w:name="_Toc108609067"/>
      <w:bookmarkStart w:id="66" w:name="_Toc21135"/>
      <w:bookmarkStart w:id="67" w:name="_Toc108609388"/>
      <w:r>
        <w:rPr>
          <w:rFonts w:ascii="Times New Roman"/>
          <w:b/>
          <w:snapToGrid w:val="0"/>
          <w:color w:val="auto"/>
          <w:highlight w:val="none"/>
        </w:rPr>
        <w:t>11．</w:t>
      </w:r>
      <w:bookmarkEnd w:id="63"/>
      <w:r>
        <w:rPr>
          <w:rFonts w:ascii="Times New Roman"/>
          <w:b/>
          <w:snapToGrid w:val="0"/>
          <w:color w:val="auto"/>
          <w:highlight w:val="none"/>
        </w:rPr>
        <w:t>电子投标</w:t>
      </w:r>
      <w:bookmarkEnd w:id="64"/>
      <w:bookmarkEnd w:id="65"/>
      <w:bookmarkEnd w:id="66"/>
      <w:bookmarkEnd w:id="67"/>
    </w:p>
    <w:p w14:paraId="38CFCF9B">
      <w:pPr>
        <w:wordWrap w:val="0"/>
        <w:adjustRightInd w:val="0"/>
        <w:spacing w:line="400" w:lineRule="exact"/>
        <w:ind w:firstLine="480" w:firstLineChars="200"/>
        <w:rPr>
          <w:rFonts w:hint="eastAsia" w:hAnsi="宋体" w:cs="宋体"/>
          <w:b/>
          <w:snapToGrid w:val="0"/>
          <w:color w:val="auto"/>
          <w:szCs w:val="24"/>
          <w:highlight w:val="none"/>
        </w:rPr>
      </w:pPr>
      <w:r>
        <w:rPr>
          <w:rFonts w:hint="eastAsia" w:hAnsi="宋体" w:cs="宋体"/>
          <w:bCs/>
          <w:snapToGrid w:val="0"/>
          <w:color w:val="auto"/>
          <w:szCs w:val="24"/>
          <w:highlight w:val="none"/>
        </w:rPr>
        <w:t>11.1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39D632FA">
      <w:pPr>
        <w:wordWrap w:val="0"/>
        <w:adjustRightInd w:val="0"/>
        <w:spacing w:line="400" w:lineRule="exact"/>
        <w:ind w:firstLine="480" w:firstLineChars="200"/>
        <w:rPr>
          <w:rFonts w:ascii="Times New Roman"/>
          <w:b/>
          <w:snapToGrid w:val="0"/>
          <w:color w:val="auto"/>
          <w:highlight w:val="none"/>
        </w:rPr>
      </w:pPr>
      <w:r>
        <w:rPr>
          <w:rFonts w:hint="eastAsia" w:hAnsi="宋体" w:cs="宋体"/>
          <w:bCs/>
          <w:snapToGrid w:val="0"/>
          <w:color w:val="auto"/>
          <w:szCs w:val="24"/>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30607D2">
      <w:pPr>
        <w:pStyle w:val="4"/>
        <w:wordWrap w:val="0"/>
        <w:autoSpaceDE/>
        <w:autoSpaceDN/>
        <w:snapToGrid w:val="0"/>
        <w:spacing w:before="120" w:after="120" w:line="440" w:lineRule="exact"/>
        <w:ind w:firstLine="480"/>
        <w:jc w:val="both"/>
        <w:rPr>
          <w:rFonts w:ascii="Times New Roman"/>
          <w:b/>
          <w:snapToGrid w:val="0"/>
          <w:color w:val="auto"/>
          <w:highlight w:val="none"/>
        </w:rPr>
      </w:pPr>
      <w:bookmarkStart w:id="68" w:name="_Toc15034"/>
      <w:bookmarkStart w:id="69" w:name="_Toc108609389"/>
      <w:bookmarkStart w:id="70" w:name="_Toc108609068"/>
      <w:bookmarkStart w:id="71" w:name="_Toc119670417"/>
      <w:bookmarkStart w:id="72" w:name="_Toc24559"/>
      <w:r>
        <w:rPr>
          <w:rFonts w:ascii="Times New Roman"/>
          <w:b/>
          <w:snapToGrid w:val="0"/>
          <w:color w:val="auto"/>
          <w:highlight w:val="none"/>
        </w:rPr>
        <w:t>12．</w:t>
      </w:r>
      <w:bookmarkEnd w:id="68"/>
      <w:r>
        <w:rPr>
          <w:rFonts w:ascii="Times New Roman"/>
          <w:b/>
          <w:snapToGrid w:val="0"/>
          <w:color w:val="auto"/>
          <w:highlight w:val="none"/>
        </w:rPr>
        <w:t>电子投标及投标解密失败及突发情况的补救方案</w:t>
      </w:r>
      <w:bookmarkEnd w:id="69"/>
      <w:bookmarkEnd w:id="70"/>
      <w:bookmarkEnd w:id="71"/>
      <w:bookmarkEnd w:id="72"/>
    </w:p>
    <w:p w14:paraId="1653AA18">
      <w:pPr>
        <w:spacing w:line="460" w:lineRule="atLeast"/>
        <w:ind w:firstLine="480" w:firstLineChars="200"/>
        <w:jc w:val="left"/>
        <w:rPr>
          <w:rFonts w:hint="eastAsia" w:ascii="宋体" w:hAnsi="宋体" w:eastAsia="宋体" w:cs="宋体"/>
          <w:bCs/>
          <w:snapToGrid w:val="0"/>
          <w:color w:val="auto"/>
          <w:szCs w:val="24"/>
          <w:highlight w:val="none"/>
        </w:rPr>
      </w:pPr>
      <w:bookmarkStart w:id="73" w:name="_Toc119670418"/>
      <w:r>
        <w:rPr>
          <w:rFonts w:hint="eastAsia" w:hAnsi="宋体" w:cs="宋体"/>
          <w:bCs/>
          <w:snapToGrid w:val="0"/>
          <w:color w:val="auto"/>
          <w:szCs w:val="24"/>
          <w:highlight w:val="none"/>
        </w:rPr>
        <w:t>12.1按照交易平台关于全流程电子化项目的相关指南进行操作。详见：</w:t>
      </w:r>
      <w:r>
        <w:rPr>
          <w:rFonts w:hint="eastAsia" w:ascii="宋体" w:hAnsi="宋体" w:eastAsia="宋体" w:cs="宋体"/>
          <w:bCs/>
          <w:snapToGrid w:val="0"/>
          <w:color w:val="auto"/>
          <w:szCs w:val="24"/>
          <w:highlight w:val="none"/>
        </w:rPr>
        <w:t>全国公共资源交易平台（广东省·韶关市）（https://ygp.gdzwfw.gov.cn/ggzy-portal/#/440200/index）服务指南栏目发布的最新版操作指引</w:t>
      </w:r>
      <w:r>
        <w:rPr>
          <w:rFonts w:hint="eastAsia" w:ascii="宋体" w:hAnsi="宋体" w:eastAsia="宋体" w:cs="宋体"/>
          <w:bCs/>
          <w:snapToGrid w:val="0"/>
          <w:color w:val="auto"/>
          <w:szCs w:val="24"/>
          <w:highlight w:val="none"/>
          <w:lang w:eastAsia="zh-CN"/>
        </w:rPr>
        <w:t>。</w:t>
      </w:r>
    </w:p>
    <w:p w14:paraId="7D4EFF3D">
      <w:pPr>
        <w:spacing w:line="460" w:lineRule="atLeast"/>
        <w:ind w:firstLine="480" w:firstLineChars="200"/>
        <w:jc w:val="both"/>
        <w:rPr>
          <w:rFonts w:hint="eastAsia" w:hAnsi="宋体" w:cs="宋体"/>
          <w:color w:val="auto"/>
          <w:highlight w:val="none"/>
        </w:rPr>
      </w:pPr>
      <w:r>
        <w:rPr>
          <w:rFonts w:hint="eastAsia" w:hAnsi="宋体" w:cs="宋体"/>
          <w:color w:val="auto"/>
          <w:highlight w:val="none"/>
        </w:rPr>
        <w:t>12.2补救方案：</w:t>
      </w:r>
    </w:p>
    <w:p w14:paraId="17811A7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napToGrid w:val="0"/>
          <w:color w:val="auto"/>
          <w:szCs w:val="24"/>
          <w:highlight w:val="none"/>
        </w:rPr>
      </w:pPr>
      <w:r>
        <w:rPr>
          <w:rFonts w:hint="eastAsia" w:hAnsi="宋体" w:cs="宋体"/>
          <w:bCs/>
          <w:snapToGrid w:val="0"/>
          <w:color w:val="auto"/>
          <w:szCs w:val="24"/>
          <w:highlight w:val="none"/>
        </w:rPr>
        <w:t>投标文件解密失败的补救方案：</w:t>
      </w:r>
    </w:p>
    <w:p w14:paraId="3467FCD3">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CDF0E90">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（2）评标时突发情况的补救方案</w:t>
      </w:r>
    </w:p>
    <w:p w14:paraId="020B4FAD">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1FA765DB">
      <w:pPr>
        <w:pStyle w:val="4"/>
        <w:numPr>
          <w:ilvl w:val="0"/>
          <w:numId w:val="0"/>
        </w:numPr>
        <w:wordWrap w:val="0"/>
        <w:autoSpaceDE/>
        <w:autoSpaceDN/>
        <w:snapToGrid w:val="0"/>
        <w:spacing w:before="120" w:after="120" w:line="440" w:lineRule="exact"/>
        <w:ind w:leftChars="200"/>
        <w:jc w:val="both"/>
        <w:rPr>
          <w:rFonts w:hint="eastAsia" w:ascii="宋体" w:hAnsi="宋体" w:eastAsia="宋体" w:cs="宋体"/>
          <w:bCs/>
          <w:snapToGrid w:val="0"/>
          <w:color w:val="auto"/>
          <w:szCs w:val="24"/>
          <w:highlight w:val="none"/>
        </w:rPr>
      </w:pPr>
      <w:bookmarkStart w:id="74" w:name="_Toc3208"/>
      <w:r>
        <w:rPr>
          <w:rFonts w:hint="eastAsia" w:ascii="宋体" w:hAnsi="宋体" w:eastAsia="宋体" w:cs="宋体"/>
          <w:bCs/>
          <w:snapToGrid w:val="0"/>
          <w:color w:val="auto"/>
          <w:szCs w:val="24"/>
          <w:highlight w:val="none"/>
        </w:rPr>
        <w:t>（</w:t>
      </w:r>
      <w:r>
        <w:rPr>
          <w:rFonts w:hint="eastAsia" w:ascii="宋体" w:hAnsi="宋体" w:eastAsia="宋体" w:cs="宋体"/>
          <w:bCs/>
          <w:snapToGrid w:val="0"/>
          <w:color w:val="auto"/>
          <w:szCs w:val="24"/>
          <w:highlight w:val="none"/>
          <w:lang w:val="en-US" w:eastAsia="zh-CN"/>
        </w:rPr>
        <w:t>3</w:t>
      </w:r>
      <w:r>
        <w:rPr>
          <w:rFonts w:hint="eastAsia" w:ascii="宋体" w:hAnsi="宋体" w:eastAsia="宋体" w:cs="宋体"/>
          <w:bCs/>
          <w:snapToGrid w:val="0"/>
          <w:color w:val="auto"/>
          <w:szCs w:val="24"/>
          <w:highlight w:val="none"/>
        </w:rPr>
        <w:t>）除发生上述情况外，开标评标均以投标人通过交易平台网上递交的电子投标文件为准。</w:t>
      </w:r>
      <w:bookmarkEnd w:id="74"/>
    </w:p>
    <w:p w14:paraId="5D5EC551">
      <w:pPr>
        <w:pStyle w:val="86"/>
        <w:wordWrap w:val="0"/>
        <w:adjustRightInd w:val="0"/>
        <w:snapToGrid w:val="0"/>
        <w:spacing w:line="440" w:lineRule="exact"/>
        <w:ind w:firstLine="482" w:firstLineChars="200"/>
        <w:jc w:val="left"/>
        <w:rPr>
          <w:rFonts w:hint="eastAsia" w:ascii="Times New Roman"/>
          <w:snapToGrid w:val="0"/>
          <w:color w:val="auto"/>
          <w:kern w:val="0"/>
          <w:highlight w:val="none"/>
        </w:rPr>
      </w:pPr>
      <w:r>
        <w:rPr>
          <w:rFonts w:hint="eastAsia"/>
          <w:b/>
          <w:bCs/>
          <w:snapToGrid w:val="0"/>
          <w:color w:val="auto"/>
          <w:kern w:val="0"/>
          <w:sz w:val="24"/>
          <w:szCs w:val="20"/>
          <w:highlight w:val="none"/>
        </w:rPr>
        <w:t>12.4</w:t>
      </w:r>
      <w:r>
        <w:rPr>
          <w:rFonts w:hint="eastAsia"/>
          <w:snapToGrid w:val="0"/>
          <w:color w:val="auto"/>
          <w:kern w:val="0"/>
          <w:sz w:val="24"/>
          <w:highlight w:val="none"/>
        </w:rPr>
        <w:t xml:space="preserve"> 联合体投标的，由联合体牵头人按以上要求递交投标文件和相关资料。</w:t>
      </w:r>
    </w:p>
    <w:p w14:paraId="4EF1BFE4">
      <w:pPr>
        <w:pStyle w:val="4"/>
        <w:numPr>
          <w:ilvl w:val="0"/>
          <w:numId w:val="0"/>
        </w:numPr>
        <w:wordWrap w:val="0"/>
        <w:autoSpaceDE/>
        <w:autoSpaceDN/>
        <w:snapToGrid w:val="0"/>
        <w:spacing w:before="120" w:after="120" w:line="440" w:lineRule="exact"/>
        <w:ind w:firstLine="482" w:firstLineChars="200"/>
        <w:jc w:val="both"/>
        <w:rPr>
          <w:rFonts w:ascii="Times New Roman"/>
          <w:b/>
          <w:snapToGrid w:val="0"/>
          <w:color w:val="auto"/>
          <w:highlight w:val="none"/>
        </w:rPr>
      </w:pPr>
      <w:bookmarkStart w:id="75" w:name="_Toc8766"/>
      <w:r>
        <w:rPr>
          <w:rFonts w:ascii="Times New Roman"/>
          <w:b/>
          <w:snapToGrid w:val="0"/>
          <w:color w:val="auto"/>
          <w:highlight w:val="none"/>
        </w:rPr>
        <w:t>13．投标文件的递交</w:t>
      </w:r>
      <w:bookmarkEnd w:id="73"/>
      <w:bookmarkEnd w:id="75"/>
    </w:p>
    <w:p w14:paraId="32038A4A">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13.1在电子投标截止时间前，投标人通过全国公共资源交易平台 （广东省·韶关市）提交已加密投标文件。逾期提交的电子投标文件，全国公共资源交易平台 （广东省·韶关市）将予以拒收。</w:t>
      </w:r>
    </w:p>
    <w:p w14:paraId="650B864E">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13.2投标文件提交截止时间（同电子投标截止时间）：见本章第二节“重要事项时间地点一览表”。      </w:t>
      </w:r>
    </w:p>
    <w:p w14:paraId="37526E93">
      <w:pPr>
        <w:pStyle w:val="86"/>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出现下述情形之一，属于未成功提交投标文件，按无效投标处理：</w:t>
      </w:r>
    </w:p>
    <w:p w14:paraId="73DE22C5">
      <w:pPr>
        <w:numPr>
          <w:ilvl w:val="0"/>
          <w:numId w:val="2"/>
        </w:numPr>
        <w:spacing w:line="360" w:lineRule="auto"/>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w:t>
      </w:r>
      <w:r>
        <w:rPr>
          <w:rFonts w:hint="eastAsia" w:ascii="Times New Roman"/>
          <w:snapToGrid w:val="0"/>
          <w:color w:val="auto"/>
          <w:kern w:val="0"/>
          <w:highlight w:val="none"/>
        </w:rPr>
        <w:t>至提交投标文件截止时，投标文件未完整上传及提交标书；</w:t>
      </w:r>
    </w:p>
    <w:p w14:paraId="5DC73ECC">
      <w:pPr>
        <w:numPr>
          <w:ilvl w:val="0"/>
          <w:numId w:val="2"/>
        </w:numPr>
        <w:spacing w:line="360" w:lineRule="auto"/>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rPr>
        <w:t>投标文件未按投标格式中注明需签字盖章的要求进行签名（含电子签名）和加盖电子印章，或签名（含电子签名）或电子印章不完整的；</w:t>
      </w:r>
    </w:p>
    <w:p w14:paraId="3D152F05">
      <w:pPr>
        <w:numPr>
          <w:ilvl w:val="0"/>
          <w:numId w:val="2"/>
        </w:numPr>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rPr>
        <w:t>解密失败且在规定时间内未重新提交投标文件的</w:t>
      </w:r>
      <w:r>
        <w:rPr>
          <w:rFonts w:hint="eastAsia" w:ascii="Times New Roman"/>
          <w:snapToGrid w:val="0"/>
          <w:color w:val="auto"/>
          <w:kern w:val="0"/>
          <w:highlight w:val="none"/>
          <w:lang w:eastAsia="zh-CN"/>
        </w:rPr>
        <w:t>；</w:t>
      </w:r>
    </w:p>
    <w:p w14:paraId="56E44819">
      <w:pPr>
        <w:numPr>
          <w:ilvl w:val="0"/>
          <w:numId w:val="2"/>
        </w:numPr>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rPr>
        <w:t>投标文件损坏或格式不正确的；</w:t>
      </w:r>
    </w:p>
    <w:p w14:paraId="5B7826DB">
      <w:pPr>
        <w:numPr>
          <w:ilvl w:val="0"/>
          <w:numId w:val="2"/>
        </w:numPr>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rPr>
        <w:t>未在指定的时间递交相关资料的（如有）；</w:t>
      </w:r>
    </w:p>
    <w:p w14:paraId="164CAD1E">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 投标人法定代表人或其委托代理人（以下简称“投标人代表”）应在指定的时间和地点提交以下的资料（如有）：招标文件要求提交的用于评审的证书、证件、证明原件（附一式</w:t>
      </w:r>
      <w:r>
        <w:rPr>
          <w:rFonts w:hint="eastAsia" w:ascii="宋体" w:hAnsi="宋体" w:cs="宋体"/>
          <w:color w:val="auto"/>
          <w:sz w:val="24"/>
          <w:highlight w:val="none"/>
          <w:u w:val="single"/>
        </w:rPr>
        <w:t xml:space="preserve"> 两 </w:t>
      </w:r>
      <w:r>
        <w:rPr>
          <w:rFonts w:hint="eastAsia" w:ascii="宋体" w:hAnsi="宋体" w:cs="宋体"/>
          <w:color w:val="auto"/>
          <w:sz w:val="24"/>
          <w:highlight w:val="none"/>
        </w:rPr>
        <w:t>份清单）。到场人员应出示以下身份证明材料：</w:t>
      </w:r>
    </w:p>
    <w:p w14:paraId="328C29BD">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（1）本人有效的第二代居民身份证；</w:t>
      </w:r>
    </w:p>
    <w:p w14:paraId="1656C6AE">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（2）法定代表人到场的，出示《法定代表人身份证明》（格式五）；委托代理人到场的，应同时出示《授权委托书》（格式四）和《法定代表人身份证明》。</w:t>
      </w:r>
    </w:p>
    <w:p w14:paraId="27635A64">
      <w:pPr>
        <w:pStyle w:val="86"/>
        <w:spacing w:line="460" w:lineRule="atLeast"/>
        <w:ind w:firstLine="480" w:firstLineChars="200"/>
        <w:rPr>
          <w:rFonts w:hint="eastAsia" w:hAnsi="宋体" w:cs="宋体"/>
          <w:snapToGrid w:val="0"/>
          <w:color w:val="auto"/>
          <w:kern w:val="0"/>
          <w:highlight w:val="none"/>
        </w:rPr>
      </w:pPr>
      <w:r>
        <w:rPr>
          <w:rFonts w:hint="eastAsia" w:ascii="宋体" w:hAnsi="宋体" w:cs="宋体"/>
          <w:color w:val="auto"/>
          <w:sz w:val="24"/>
          <w:highlight w:val="none"/>
        </w:rPr>
        <w:t>备注：资料提交截止时间、提交地点与电子投标截止时间、开标地点一致；到场人员与投标人在电子投标时确定的人员可以不是同一人。</w:t>
      </w:r>
    </w:p>
    <w:p w14:paraId="2AA7B406">
      <w:pPr>
        <w:pStyle w:val="4"/>
        <w:wordWrap w:val="0"/>
        <w:autoSpaceDE/>
        <w:autoSpaceDN/>
        <w:snapToGrid w:val="0"/>
        <w:spacing w:line="440" w:lineRule="exact"/>
        <w:ind w:firstLine="480"/>
        <w:jc w:val="both"/>
        <w:rPr>
          <w:rFonts w:ascii="宋体" w:hAnsi="宋体" w:cs="宋体"/>
          <w:b/>
          <w:snapToGrid w:val="0"/>
          <w:color w:val="auto"/>
          <w:highlight w:val="none"/>
        </w:rPr>
      </w:pPr>
      <w:bookmarkStart w:id="76" w:name="_Toc119670419"/>
      <w:bookmarkStart w:id="77" w:name="_Toc395"/>
      <w:r>
        <w:rPr>
          <w:rFonts w:ascii="宋体" w:hAnsi="宋体" w:cs="宋体"/>
          <w:b/>
          <w:snapToGrid w:val="0"/>
          <w:color w:val="auto"/>
          <w:highlight w:val="none"/>
        </w:rPr>
        <w:t>14．开标</w:t>
      </w:r>
      <w:bookmarkEnd w:id="76"/>
      <w:bookmarkEnd w:id="77"/>
    </w:p>
    <w:p w14:paraId="05FE6C0A">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14.1</w:t>
      </w:r>
      <w:r>
        <w:rPr>
          <w:rFonts w:hint="eastAsia"/>
          <w:snapToGrid w:val="0"/>
          <w:color w:val="auto"/>
          <w:kern w:val="0"/>
          <w:sz w:val="24"/>
          <w:highlight w:val="none"/>
        </w:rPr>
        <w:t xml:space="preserve"> 招标人邀请所有正确</w:t>
      </w:r>
      <w:r>
        <w:rPr>
          <w:rFonts w:hint="eastAsia" w:ascii="宋体" w:hAnsi="宋体" w:cs="宋体"/>
          <w:snapToGrid w:val="0"/>
          <w:color w:val="auto"/>
          <w:kern w:val="0"/>
          <w:sz w:val="24"/>
          <w:highlight w:val="none"/>
        </w:rPr>
        <w:t>获取招标文件、</w:t>
      </w:r>
      <w:r>
        <w:rPr>
          <w:rFonts w:hint="eastAsia"/>
          <w:snapToGrid w:val="0"/>
          <w:color w:val="auto"/>
          <w:kern w:val="0"/>
          <w:sz w:val="24"/>
          <w:highlight w:val="none"/>
        </w:rPr>
        <w:t>电子投标、缴纳投标保证的投标人参加开标，投标人可自主决定是否参加。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w:t>
      </w:r>
      <w:r>
        <w:rPr>
          <w:rFonts w:hint="eastAsia"/>
          <w:snapToGrid w:val="0"/>
          <w:color w:val="auto"/>
          <w:kern w:val="0"/>
          <w:sz w:val="24"/>
          <w:highlight w:val="none"/>
        </w:rPr>
        <w:t>投标人不参加开标的，视其默认开标结果，以及放弃在开标期间见证、监督、投诉、申辩的权利。</w:t>
      </w:r>
    </w:p>
    <w:p w14:paraId="15ECA612">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14.1.1</w:t>
      </w:r>
      <w:r>
        <w:rPr>
          <w:rFonts w:hint="eastAsia"/>
          <w:snapToGrid w:val="0"/>
          <w:color w:val="auto"/>
          <w:kern w:val="0"/>
          <w:sz w:val="24"/>
          <w:highlight w:val="none"/>
        </w:rPr>
        <w:t xml:space="preserve"> 开标时间和地点：见本章第二节“重要事项时间地点一览表”。</w:t>
      </w:r>
    </w:p>
    <w:p w14:paraId="536D2ECF">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14.1.2</w:t>
      </w:r>
      <w:r>
        <w:rPr>
          <w:rFonts w:hint="eastAsia"/>
          <w:snapToGrid w:val="0"/>
          <w:color w:val="auto"/>
          <w:kern w:val="0"/>
          <w:sz w:val="24"/>
          <w:highlight w:val="none"/>
        </w:rPr>
        <w:t xml:space="preserve"> </w:t>
      </w:r>
      <w:r>
        <w:rPr>
          <w:rFonts w:hint="eastAsia" w:ascii="宋体" w:hAnsi="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广东省公共资源交易平台（韶关市）（https://ygp.gdzwfw.gov.cn/ggzy-portal/#/440200/index）、</w:t>
      </w:r>
      <w:r>
        <w:rPr>
          <w:rFonts w:hint="eastAsia" w:ascii="宋体" w:hAnsi="宋体" w:cs="宋体"/>
          <w:snapToGrid w:val="0"/>
          <w:color w:val="auto"/>
          <w:kern w:val="0"/>
          <w:sz w:val="24"/>
          <w:highlight w:val="none"/>
          <w:lang w:eastAsia="zh-CN"/>
        </w:rPr>
        <w:t>全国公共资源交易平台（广东省·韶关市）（https://ygp.gdzwfw.gov.cn/ggzy-portal/#/440200/index）</w:t>
      </w:r>
      <w:r>
        <w:rPr>
          <w:rFonts w:hint="eastAsia" w:ascii="宋体" w:hAnsi="宋体" w:cs="宋体"/>
          <w:snapToGrid w:val="0"/>
          <w:color w:val="auto"/>
          <w:kern w:val="0"/>
          <w:sz w:val="24"/>
          <w:highlight w:val="none"/>
        </w:rPr>
        <w:t>查询是否发布了取消开标活动的相关信息。</w:t>
      </w:r>
    </w:p>
    <w:p w14:paraId="21517F6D">
      <w:pPr>
        <w:wordWrap w:val="0"/>
        <w:adjustRightInd w:val="0"/>
        <w:snapToGrid w:val="0"/>
        <w:spacing w:line="440" w:lineRule="exact"/>
        <w:ind w:firstLine="480"/>
        <w:rPr>
          <w:rFonts w:ascii="Times New Roman"/>
          <w:snapToGrid w:val="0"/>
          <w:color w:val="auto"/>
          <w:kern w:val="0"/>
          <w:highlight w:val="none"/>
        </w:rPr>
      </w:pPr>
      <w:r>
        <w:rPr>
          <w:rFonts w:hint="eastAsia" w:hAnsi="宋体" w:cs="宋体"/>
          <w:b/>
          <w:bCs/>
          <w:snapToGrid w:val="0"/>
          <w:color w:val="auto"/>
          <w:kern w:val="0"/>
          <w:highlight w:val="none"/>
        </w:rPr>
        <w:t>14.1.3</w:t>
      </w:r>
      <w:r>
        <w:rPr>
          <w:rFonts w:hint="eastAsia" w:hAnsi="宋体" w:cs="宋体"/>
          <w:snapToGrid w:val="0"/>
          <w:color w:val="auto"/>
          <w:kern w:val="0"/>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int="eastAsia" w:ascii="Times New Roman"/>
          <w:snapToGrid w:val="0"/>
          <w:color w:val="auto"/>
          <w:kern w:val="0"/>
          <w:highlight w:val="none"/>
        </w:rPr>
        <w:t xml:space="preserve">    </w:t>
      </w:r>
    </w:p>
    <w:p w14:paraId="7F1A61CD">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14.2</w:t>
      </w:r>
      <w:r>
        <w:rPr>
          <w:rFonts w:hint="eastAsia" w:ascii="Times New Roman"/>
          <w:snapToGrid w:val="0"/>
          <w:color w:val="auto"/>
          <w:kern w:val="0"/>
          <w:highlight w:val="none"/>
        </w:rPr>
        <w:t xml:space="preserve"> 开标程序</w:t>
      </w:r>
    </w:p>
    <w:p w14:paraId="33246AF3">
      <w:pPr>
        <w:wordWrap w:val="0"/>
        <w:adjustRightInd w:val="0"/>
        <w:snapToGrid w:val="0"/>
        <w:spacing w:line="440" w:lineRule="exact"/>
        <w:ind w:left="480" w:leftChars="200" w:firstLine="0" w:firstLineChars="0"/>
        <w:rPr>
          <w:rFonts w:hint="eastAsia" w:ascii="Times New Roman"/>
          <w:snapToGrid w:val="0"/>
          <w:color w:val="auto"/>
          <w:kern w:val="0"/>
          <w:highlight w:val="none"/>
        </w:rPr>
      </w:pPr>
      <w:r>
        <w:rPr>
          <w:rFonts w:hint="eastAsia" w:ascii="Times New Roman"/>
          <w:snapToGrid w:val="0"/>
          <w:color w:val="auto"/>
          <w:kern w:val="0"/>
          <w:highlight w:val="none"/>
        </w:rPr>
        <w:t>（1）主持人（招标人代表或招标人授权的招标代理机构人员）宣读开标纪律。（2）主持人宣布唱标人、记录人、见证人、监督人等有关人员姓名。</w:t>
      </w:r>
    </w:p>
    <w:p w14:paraId="38DF3B0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（3）唱标人公布在投标截止时间前进行投标文件的投标人数量和名称，并现场</w:t>
      </w:r>
      <w:r>
        <w:rPr>
          <w:rFonts w:hint="eastAsia" w:ascii="Times New Roman"/>
          <w:snapToGrid w:val="0"/>
          <w:color w:val="auto"/>
          <w:kern w:val="0"/>
          <w:highlight w:val="none"/>
          <w:lang w:val="en-US" w:eastAsia="zh-CN"/>
        </w:rPr>
        <w:t>公布</w:t>
      </w:r>
      <w:r>
        <w:rPr>
          <w:rFonts w:hint="eastAsia" w:ascii="Times New Roman"/>
          <w:snapToGrid w:val="0"/>
          <w:color w:val="auto"/>
          <w:kern w:val="0"/>
          <w:highlight w:val="none"/>
        </w:rPr>
        <w:t>参加开标的投标人数量和名称。</w:t>
      </w:r>
    </w:p>
    <w:p w14:paraId="19CC86A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（4）招标代理机构会同交易场所工作人员对投标人的电子投标信息进行解密，建设工程交易系统自动生成《投标保证缴纳情况表》和《开标一览表》。</w:t>
      </w:r>
    </w:p>
    <w:p w14:paraId="374A50AB">
      <w:pPr>
        <w:wordWrap w:val="0"/>
        <w:adjustRightInd w:val="0"/>
        <w:snapToGrid w:val="0"/>
        <w:spacing w:line="440" w:lineRule="exact"/>
        <w:ind w:firstLine="482" w:firstLineChars="200"/>
        <w:rPr>
          <w:rFonts w:hint="eastAsia"/>
          <w:color w:val="auto"/>
          <w:highlight w:val="none"/>
        </w:rPr>
      </w:pPr>
      <w:r>
        <w:rPr>
          <w:rFonts w:hint="eastAsia"/>
          <w:b/>
          <w:bCs/>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46386AF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14.3</w:t>
      </w:r>
      <w:r>
        <w:rPr>
          <w:rFonts w:hint="eastAsia" w:ascii="Times New Roman"/>
          <w:snapToGrid w:val="0"/>
          <w:color w:val="auto"/>
          <w:kern w:val="0"/>
          <w:highlight w:val="none"/>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661D38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14.4</w:t>
      </w:r>
      <w:r>
        <w:rPr>
          <w:rFonts w:hint="eastAsia" w:ascii="Times New Roman"/>
          <w:snapToGrid w:val="0"/>
          <w:color w:val="auto"/>
          <w:kern w:val="0"/>
          <w:highlight w:val="none"/>
        </w:rPr>
        <w:t xml:space="preserve"> </w:t>
      </w:r>
      <w:r>
        <w:rPr>
          <w:rFonts w:hint="eastAsia" w:ascii="Times New Roman"/>
          <w:bCs/>
          <w:snapToGrid w:val="0"/>
          <w:color w:val="auto"/>
          <w:kern w:val="0"/>
          <w:highlight w:val="none"/>
        </w:rPr>
        <w:t>监理大纲</w:t>
      </w:r>
      <w:r>
        <w:rPr>
          <w:rFonts w:hint="eastAsia" w:ascii="Times New Roman"/>
          <w:snapToGrid w:val="0"/>
          <w:color w:val="auto"/>
          <w:kern w:val="0"/>
          <w:highlight w:val="none"/>
        </w:rPr>
        <w:t>采用“暗标”方式进行评审的，在开标结束并清场后，由招标人代表在见证人或监督人见证下对</w:t>
      </w:r>
      <w:r>
        <w:rPr>
          <w:rFonts w:hint="eastAsia" w:ascii="Times New Roman"/>
          <w:bCs/>
          <w:snapToGrid w:val="0"/>
          <w:color w:val="auto"/>
          <w:kern w:val="0"/>
          <w:highlight w:val="none"/>
        </w:rPr>
        <w:t>监理大纲</w:t>
      </w:r>
      <w:r>
        <w:rPr>
          <w:rFonts w:hint="eastAsia" w:ascii="Times New Roman"/>
          <w:snapToGrid w:val="0"/>
          <w:color w:val="auto"/>
          <w:kern w:val="0"/>
          <w:highlight w:val="none"/>
        </w:rPr>
        <w:t>文本及对应保密信封进行编号。号码可为随机数字或字母，但应确保同一投标人的</w:t>
      </w:r>
      <w:r>
        <w:rPr>
          <w:rFonts w:hint="eastAsia" w:ascii="Times New Roman"/>
          <w:bCs/>
          <w:snapToGrid w:val="0"/>
          <w:color w:val="auto"/>
          <w:kern w:val="0"/>
          <w:highlight w:val="none"/>
        </w:rPr>
        <w:t>监理大纲</w:t>
      </w:r>
      <w:r>
        <w:rPr>
          <w:rFonts w:hint="eastAsia" w:ascii="Times New Roman"/>
          <w:snapToGrid w:val="0"/>
          <w:color w:val="auto"/>
          <w:kern w:val="0"/>
          <w:highlight w:val="none"/>
        </w:rPr>
        <w:t>文本编号与保密信封编号保持一致。招标人代表编号完毕后，将所有投标人的保密信封取出并装入同一个密封袋，并用封条密封。（本次招标不适用）</w:t>
      </w:r>
    </w:p>
    <w:p w14:paraId="0320DCD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14.5</w:t>
      </w:r>
      <w:r>
        <w:rPr>
          <w:rFonts w:hint="eastAsia" w:ascii="Times New Roman"/>
          <w:snapToGrid w:val="0"/>
          <w:color w:val="auto"/>
          <w:kern w:val="0"/>
          <w:highlight w:val="none"/>
        </w:rPr>
        <w:t xml:space="preserve"> </w:t>
      </w:r>
      <w:bookmarkStart w:id="78" w:name="_Hlt127093805"/>
      <w:bookmarkEnd w:id="78"/>
      <w:r>
        <w:rPr>
          <w:rFonts w:hint="eastAsia" w:ascii="Times New Roman"/>
          <w:snapToGrid w:val="0"/>
          <w:color w:val="auto"/>
          <w:kern w:val="0"/>
          <w:highlight w:val="none"/>
        </w:rPr>
        <w:t>招标代理机构将资料原件</w:t>
      </w:r>
      <w:r>
        <w:rPr>
          <w:rFonts w:hint="eastAsia" w:ascii="Times New Roman"/>
          <w:snapToGrid w:val="0"/>
          <w:color w:val="auto"/>
          <w:kern w:val="0"/>
          <w:highlight w:val="none"/>
          <w:lang w:eastAsia="zh-CN"/>
        </w:rPr>
        <w:t>（如有）</w:t>
      </w:r>
      <w:r>
        <w:rPr>
          <w:rFonts w:hint="eastAsia" w:ascii="Times New Roman"/>
          <w:snapToGrid w:val="0"/>
          <w:color w:val="auto"/>
          <w:kern w:val="0"/>
          <w:highlight w:val="none"/>
        </w:rPr>
        <w:t>、《开标一览表》以及其他有关资料移交评标委员会。</w:t>
      </w:r>
    </w:p>
    <w:p w14:paraId="069448D1">
      <w:pPr>
        <w:wordWrap w:val="0"/>
        <w:adjustRightInd w:val="0"/>
        <w:snapToGrid w:val="0"/>
        <w:spacing w:line="440" w:lineRule="exact"/>
        <w:ind w:firstLine="482" w:firstLineChars="200"/>
        <w:outlineLvl w:val="2"/>
        <w:rPr>
          <w:rFonts w:ascii="Times New Roman"/>
          <w:b/>
          <w:snapToGrid w:val="0"/>
          <w:color w:val="auto"/>
          <w:kern w:val="0"/>
          <w:highlight w:val="none"/>
        </w:rPr>
      </w:pPr>
      <w:bookmarkStart w:id="79" w:name="_Toc27012"/>
      <w:r>
        <w:rPr>
          <w:rFonts w:hint="eastAsia" w:ascii="Times New Roman"/>
          <w:b/>
          <w:snapToGrid w:val="0"/>
          <w:color w:val="auto"/>
          <w:kern w:val="0"/>
          <w:highlight w:val="none"/>
        </w:rPr>
        <w:t>15．评标</w:t>
      </w:r>
      <w:bookmarkEnd w:id="79"/>
    </w:p>
    <w:p w14:paraId="598A888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评标分为初步评审和详细评审两个阶段，由评标委员会在有关部门的监督下，严格按照本招标文件指定的评标方法，对投标人的投标文件进行评审。</w:t>
      </w:r>
    </w:p>
    <w:p w14:paraId="55D44986">
      <w:pPr>
        <w:wordWrap w:val="0"/>
        <w:adjustRightInd w:val="0"/>
        <w:snapToGrid w:val="0"/>
        <w:spacing w:line="440" w:lineRule="exact"/>
        <w:ind w:firstLine="482" w:firstLineChars="200"/>
        <w:rPr>
          <w:rFonts w:ascii="Times New Roman"/>
          <w:bCs/>
          <w:snapToGrid w:val="0"/>
          <w:color w:val="auto"/>
          <w:kern w:val="0"/>
          <w:highlight w:val="none"/>
        </w:rPr>
      </w:pPr>
      <w:r>
        <w:rPr>
          <w:rFonts w:hint="eastAsia" w:ascii="Times New Roman"/>
          <w:b/>
          <w:bCs/>
          <w:snapToGrid w:val="0"/>
          <w:color w:val="auto"/>
          <w:kern w:val="0"/>
          <w:highlight w:val="none"/>
        </w:rPr>
        <w:t>15.1</w:t>
      </w:r>
      <w:r>
        <w:rPr>
          <w:rFonts w:hint="eastAsia" w:ascii="Times New Roman"/>
          <w:bCs/>
          <w:snapToGrid w:val="0"/>
          <w:color w:val="auto"/>
          <w:kern w:val="0"/>
          <w:highlight w:val="none"/>
        </w:rPr>
        <w:t xml:space="preserve"> 评标委员会</w:t>
      </w:r>
    </w:p>
    <w:p w14:paraId="6056F522">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b/>
          <w:bCs/>
          <w:snapToGrid w:val="0"/>
          <w:color w:val="auto"/>
          <w:kern w:val="0"/>
          <w:highlight w:val="none"/>
        </w:rPr>
        <w:t>15.1.1</w:t>
      </w:r>
      <w:r>
        <w:rPr>
          <w:rFonts w:hint="eastAsia" w:ascii="Times New Roman"/>
          <w:snapToGrid w:val="0"/>
          <w:color w:val="auto"/>
          <w:kern w:val="0"/>
          <w:highlight w:val="none"/>
        </w:rPr>
        <w:t xml:space="preserve"> 评标委员会由</w:t>
      </w:r>
      <w:r>
        <w:rPr>
          <w:rFonts w:hint="eastAsia" w:ascii="Times New Roman"/>
          <w:snapToGrid w:val="0"/>
          <w:color w:val="auto"/>
          <w:kern w:val="0"/>
          <w:highlight w:val="none"/>
          <w:u w:val="single"/>
        </w:rPr>
        <w:t xml:space="preserve"> 5 </w:t>
      </w:r>
      <w:r>
        <w:rPr>
          <w:rFonts w:hint="eastAsia" w:ascii="Times New Roman"/>
          <w:snapToGrid w:val="0"/>
          <w:color w:val="auto"/>
          <w:kern w:val="0"/>
          <w:highlight w:val="none"/>
        </w:rPr>
        <w:t>人组成，其中招标人代表</w:t>
      </w:r>
      <w:r>
        <w:rPr>
          <w:rFonts w:hint="eastAsia" w:ascii="Times New Roman"/>
          <w:snapToGrid w:val="0"/>
          <w:color w:val="auto"/>
          <w:kern w:val="0"/>
          <w:highlight w:val="none"/>
          <w:u w:val="single"/>
        </w:rPr>
        <w:t xml:space="preserve"> / </w:t>
      </w:r>
      <w:r>
        <w:rPr>
          <w:rFonts w:hint="eastAsia" w:ascii="Times New Roman"/>
          <w:snapToGrid w:val="0"/>
          <w:color w:val="auto"/>
          <w:kern w:val="0"/>
          <w:highlight w:val="none"/>
        </w:rPr>
        <w:t>人，专家</w:t>
      </w:r>
      <w:r>
        <w:rPr>
          <w:rFonts w:hint="eastAsia" w:ascii="Times New Roman"/>
          <w:snapToGrid w:val="0"/>
          <w:color w:val="auto"/>
          <w:kern w:val="0"/>
          <w:highlight w:val="none"/>
          <w:u w:val="single"/>
        </w:rPr>
        <w:t xml:space="preserve"> 5 </w:t>
      </w:r>
      <w:r>
        <w:rPr>
          <w:rFonts w:hint="eastAsia" w:ascii="Times New Roman"/>
          <w:snapToGrid w:val="0"/>
          <w:color w:val="auto"/>
          <w:kern w:val="0"/>
          <w:highlight w:val="none"/>
        </w:rPr>
        <w:t>人。专家从广东省综合评标评审专家库-韶关市区域中随机抽取，其中技术类专家</w:t>
      </w:r>
      <w:r>
        <w:rPr>
          <w:rFonts w:hint="eastAsia" w:ascii="Times New Roman"/>
          <w:snapToGrid w:val="0"/>
          <w:color w:val="auto"/>
          <w:kern w:val="0"/>
          <w:highlight w:val="none"/>
          <w:u w:val="single"/>
        </w:rPr>
        <w:t xml:space="preserve"> 3 </w:t>
      </w:r>
      <w:r>
        <w:rPr>
          <w:rFonts w:hint="eastAsia" w:ascii="Times New Roman"/>
          <w:snapToGrid w:val="0"/>
          <w:color w:val="auto"/>
          <w:kern w:val="0"/>
          <w:highlight w:val="none"/>
        </w:rPr>
        <w:t>人，经济类专家</w:t>
      </w:r>
    </w:p>
    <w:p w14:paraId="47915EFF">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u w:val="single"/>
        </w:rPr>
        <w:t xml:space="preserve"> 2</w:t>
      </w:r>
      <w:r>
        <w:rPr>
          <w:rFonts w:hint="eastAsia" w:ascii="Times New Roman"/>
          <w:snapToGrid w:val="0"/>
          <w:color w:val="auto"/>
          <w:kern w:val="0"/>
          <w:highlight w:val="none"/>
          <w:u w:val="single"/>
          <w:lang w:val="en-US" w:eastAsia="zh-CN"/>
        </w:rPr>
        <w:t xml:space="preserve"> </w:t>
      </w:r>
      <w:r>
        <w:rPr>
          <w:rFonts w:hint="eastAsia" w:ascii="Times New Roman"/>
          <w:snapToGrid w:val="0"/>
          <w:color w:val="auto"/>
          <w:kern w:val="0"/>
          <w:highlight w:val="none"/>
        </w:rPr>
        <w:t>人。评标委员会设负责人，由评标委员会成员推举产生。评标委员会负责人与评标委员会的其他成员有同等的表决权。</w:t>
      </w:r>
    </w:p>
    <w:p w14:paraId="452C7DDC">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15.1.2</w:t>
      </w:r>
      <w:r>
        <w:rPr>
          <w:rFonts w:hint="eastAsia" w:ascii="Times New Roman"/>
          <w:snapToGrid w:val="0"/>
          <w:color w:val="auto"/>
          <w:kern w:val="0"/>
          <w:highlight w:val="none"/>
        </w:rPr>
        <w:t xml:space="preserve"> 评标委员会应认真、公正、诚实、廉洁地履行职责。有下列情形之一的，不得担任评标委员会成员：</w:t>
      </w:r>
    </w:p>
    <w:p w14:paraId="4ECEFC07">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（1）投标人或投标人主要负责人的近亲属；</w:t>
      </w:r>
    </w:p>
    <w:p w14:paraId="337EFDAB">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（2）项目主管部门或者行政监督部门的人员；</w:t>
      </w:r>
    </w:p>
    <w:p w14:paraId="3D707155">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（3）与投标人有经济利益关系，可能影响对投标公正评审的；</w:t>
      </w:r>
    </w:p>
    <w:p w14:paraId="69D023E5">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（4）曾因在招标、评标以及其他与招标投标有关活动中从事违法行为而受过行政处罚或刑事处罚的。</w:t>
      </w:r>
    </w:p>
    <w:p w14:paraId="0EAC49F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评标委员会成员有以上情形之一的，应主动提出回避。</w:t>
      </w:r>
    </w:p>
    <w:p w14:paraId="2533E37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15.1.3</w:t>
      </w:r>
      <w:r>
        <w:rPr>
          <w:rFonts w:hint="eastAsia" w:ascii="Times New Roman"/>
          <w:snapToGrid w:val="0"/>
          <w:color w:val="auto"/>
          <w:kern w:val="0"/>
          <w:highlight w:val="none"/>
        </w:rPr>
        <w:t xml:space="preserve"> 评标全过程实行封闭式管理，在中标结果公布前，禁止评标委员会成员以任何方式私下接触投标人。</w:t>
      </w:r>
    </w:p>
    <w:p w14:paraId="02D8EC86">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15.1.4</w:t>
      </w:r>
      <w:r>
        <w:rPr>
          <w:rFonts w:hint="eastAsia" w:ascii="Times New Roman"/>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722CC944">
      <w:pPr>
        <w:wordWrap w:val="0"/>
        <w:adjustRightInd w:val="0"/>
        <w:snapToGrid w:val="0"/>
        <w:spacing w:line="440" w:lineRule="exact"/>
        <w:ind w:firstLine="562"/>
        <w:rPr>
          <w:rFonts w:ascii="Times New Roman"/>
          <w:snapToGrid w:val="0"/>
          <w:color w:val="auto"/>
          <w:kern w:val="0"/>
          <w:highlight w:val="none"/>
        </w:rPr>
      </w:pPr>
      <w:r>
        <w:rPr>
          <w:rFonts w:hint="eastAsia" w:ascii="Times New Roman"/>
          <w:b/>
          <w:bCs/>
          <w:snapToGrid w:val="0"/>
          <w:color w:val="auto"/>
          <w:kern w:val="0"/>
          <w:highlight w:val="none"/>
        </w:rPr>
        <w:t>15.1.5</w:t>
      </w:r>
      <w:r>
        <w:rPr>
          <w:rFonts w:hint="eastAsia" w:ascii="Times New Roman"/>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4BB383E">
      <w:pPr>
        <w:wordWrap w:val="0"/>
        <w:adjustRightInd w:val="0"/>
        <w:snapToGrid w:val="0"/>
        <w:spacing w:line="440" w:lineRule="exact"/>
        <w:ind w:firstLine="561"/>
        <w:rPr>
          <w:rFonts w:ascii="Times New Roman"/>
          <w:bCs/>
          <w:snapToGrid w:val="0"/>
          <w:color w:val="auto"/>
          <w:kern w:val="0"/>
          <w:highlight w:val="none"/>
        </w:rPr>
      </w:pPr>
      <w:r>
        <w:rPr>
          <w:rFonts w:hint="eastAsia" w:ascii="Times New Roman"/>
          <w:b/>
          <w:bCs/>
          <w:snapToGrid w:val="0"/>
          <w:color w:val="auto"/>
          <w:kern w:val="0"/>
          <w:highlight w:val="none"/>
        </w:rPr>
        <w:t>15.2</w:t>
      </w:r>
      <w:r>
        <w:rPr>
          <w:rFonts w:hint="eastAsia" w:ascii="Times New Roman"/>
          <w:bCs/>
          <w:snapToGrid w:val="0"/>
          <w:color w:val="auto"/>
          <w:kern w:val="0"/>
          <w:szCs w:val="22"/>
          <w:highlight w:val="none"/>
        </w:rPr>
        <w:t xml:space="preserve"> 评标方法</w:t>
      </w:r>
    </w:p>
    <w:p w14:paraId="5B29204C">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根据有关法律、法规的相关规定，结合本招标项目资金来源和规模特点，本次招标采用“综合评估法”进行评标。</w:t>
      </w:r>
    </w:p>
    <w:p w14:paraId="7059EE2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15.3</w:t>
      </w:r>
      <w:r>
        <w:rPr>
          <w:rFonts w:hint="eastAsia" w:ascii="Times New Roman"/>
          <w:bCs/>
          <w:snapToGrid w:val="0"/>
          <w:color w:val="auto"/>
          <w:kern w:val="0"/>
          <w:szCs w:val="22"/>
          <w:highlight w:val="none"/>
        </w:rPr>
        <w:t xml:space="preserve"> 评审范围：</w:t>
      </w:r>
      <w:r>
        <w:rPr>
          <w:rFonts w:hint="eastAsia" w:ascii="Times New Roman"/>
          <w:snapToGrid w:val="0"/>
          <w:color w:val="auto"/>
          <w:kern w:val="0"/>
          <w:highlight w:val="none"/>
        </w:rPr>
        <w:t>评标委员会应对所有进入评标投标人的投标文件进行评审。</w:t>
      </w:r>
    </w:p>
    <w:p w14:paraId="66D3EDD3">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w:t>
      </w:r>
      <w:r>
        <w:rPr>
          <w:rFonts w:hint="eastAsia" w:ascii="Times New Roman"/>
          <w:snapToGrid w:val="0"/>
          <w:color w:val="auto"/>
          <w:kern w:val="0"/>
          <w:highlight w:val="none"/>
        </w:rPr>
        <w:t xml:space="preserve"> 初步评审阶段</w:t>
      </w:r>
    </w:p>
    <w:p w14:paraId="0867DBE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初步评审阶段分为资格评审、形式评审和响应性评审三个环节。</w:t>
      </w:r>
    </w:p>
    <w:p w14:paraId="3129675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15.4.1</w:t>
      </w:r>
      <w:r>
        <w:rPr>
          <w:rFonts w:hint="eastAsia" w:ascii="Times New Roman"/>
          <w:snapToGrid w:val="0"/>
          <w:color w:val="auto"/>
          <w:kern w:val="0"/>
          <w:highlight w:val="none"/>
        </w:rPr>
        <w:t xml:space="preserve"> 资格评审环节</w:t>
      </w:r>
    </w:p>
    <w:p w14:paraId="56712E7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资格评审事项包括：</w:t>
      </w:r>
    </w:p>
    <w:p w14:paraId="4F1512CC">
      <w:pPr>
        <w:wordWrap w:val="0"/>
        <w:adjustRightInd w:val="0"/>
        <w:snapToGrid w:val="0"/>
        <w:spacing w:line="400" w:lineRule="exact"/>
        <w:ind w:firstLine="360" w:firstLineChars="150"/>
        <w:rPr>
          <w:rFonts w:hint="eastAsia" w:hAnsi="宋体" w:cs="宋体"/>
          <w:snapToGrid w:val="0"/>
          <w:color w:val="auto"/>
          <w:kern w:val="0"/>
          <w:szCs w:val="24"/>
          <w:highlight w:val="none"/>
        </w:rPr>
      </w:pPr>
      <w:r>
        <w:rPr>
          <w:rFonts w:hint="eastAsia" w:ascii="Times New Roman"/>
          <w:snapToGrid w:val="0"/>
          <w:color w:val="auto"/>
          <w:kern w:val="0"/>
          <w:highlight w:val="none"/>
        </w:rPr>
        <w:t>（1）</w:t>
      </w:r>
      <w:r>
        <w:rPr>
          <w:rFonts w:hint="eastAsia" w:hAnsi="宋体" w:cs="宋体"/>
          <w:snapToGrid w:val="0"/>
          <w:color w:val="auto"/>
          <w:kern w:val="0"/>
          <w:highlight w:val="none"/>
        </w:rPr>
        <w:t>投标人是否符合本章第三节第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w:t>
      </w:r>
      <w:r>
        <w:rPr>
          <w:rFonts w:hint="eastAsia" w:hAnsi="宋体" w:cs="宋体"/>
          <w:snapToGrid w:val="0"/>
          <w:color w:val="auto"/>
          <w:kern w:val="0"/>
          <w:highlight w:val="none"/>
          <w:lang w:eastAsia="zh-CN"/>
        </w:rPr>
        <w:t>投标人是否存在</w:t>
      </w:r>
      <w:r>
        <w:rPr>
          <w:rFonts w:hint="eastAsia" w:hAnsi="宋体" w:cs="宋体"/>
          <w:snapToGrid w:val="0"/>
          <w:color w:val="auto"/>
          <w:kern w:val="0"/>
          <w:highlight w:val="none"/>
        </w:rPr>
        <w:t>信用中国网站（https://www.creditchina.gov.cn）《法人和其他组织信用信息》</w:t>
      </w:r>
      <w:r>
        <w:rPr>
          <w:rFonts w:hint="eastAsia" w:hAnsi="宋体" w:cs="宋体"/>
          <w:snapToGrid w:val="0"/>
          <w:color w:val="auto"/>
          <w:kern w:val="0"/>
          <w:szCs w:val="24"/>
          <w:highlight w:val="none"/>
        </w:rPr>
        <w:t>严重失信主体名单的。</w:t>
      </w:r>
    </w:p>
    <w:p w14:paraId="178F869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（2）投标人名称是否与营业执照、资质证书一致。</w:t>
      </w:r>
    </w:p>
    <w:p w14:paraId="5F258AE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（3）投标人的资质是否符合招标文件规定；其营业执照、资质证书是否合法、有效。</w:t>
      </w:r>
    </w:p>
    <w:p w14:paraId="06675401">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ascii="Times New Roman"/>
          <w:snapToGrid w:val="0"/>
          <w:color w:val="auto"/>
          <w:kern w:val="0"/>
          <w:szCs w:val="18"/>
          <w:highlight w:val="none"/>
        </w:rPr>
        <w:t>总监理工程师任职项目情况表</w:t>
      </w:r>
      <w:r>
        <w:rPr>
          <w:rFonts w:hint="eastAsia" w:ascii="Times New Roman"/>
          <w:snapToGrid w:val="0"/>
          <w:color w:val="auto"/>
          <w:kern w:val="0"/>
          <w:highlight w:val="none"/>
        </w:rPr>
        <w:t>》内盖章同意或另行出具了书面同意意见。</w:t>
      </w:r>
    </w:p>
    <w:p w14:paraId="7F4E194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w:t>
      </w:r>
      <w:r>
        <w:rPr>
          <w:rFonts w:hint="eastAsia" w:ascii="Times New Roman"/>
          <w:snapToGrid w:val="0"/>
          <w:color w:val="auto"/>
          <w:kern w:val="0"/>
          <w:highlight w:val="none"/>
          <w:lang w:val="en-US" w:eastAsia="zh-CN"/>
        </w:rPr>
        <w:t>5</w:t>
      </w:r>
      <w:r>
        <w:rPr>
          <w:rFonts w:hint="eastAsia" w:ascii="Times New Roman"/>
          <w:snapToGrid w:val="0"/>
          <w:color w:val="auto"/>
          <w:kern w:val="0"/>
          <w:highlight w:val="none"/>
        </w:rPr>
        <w:t>）投标人为外省建筑企业的，是否按规定在“进粤企业和人员诚信信息登记平台”录入企业有关信息并通过数据规范检查。</w:t>
      </w:r>
    </w:p>
    <w:p w14:paraId="1E735902">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15.4.2</w:t>
      </w:r>
      <w:r>
        <w:rPr>
          <w:rFonts w:hint="eastAsia" w:ascii="Times New Roman"/>
          <w:snapToGrid w:val="0"/>
          <w:color w:val="auto"/>
          <w:kern w:val="0"/>
          <w:highlight w:val="none"/>
        </w:rPr>
        <w:t xml:space="preserve"> 形式评审环节</w:t>
      </w:r>
    </w:p>
    <w:p w14:paraId="1B14480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形式评审事项包括：</w:t>
      </w:r>
    </w:p>
    <w:p w14:paraId="2BACBD0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w:t>
      </w:r>
      <w:r>
        <w:rPr>
          <w:rFonts w:hint="eastAsia" w:ascii="Times New Roman"/>
          <w:snapToGrid w:val="0"/>
          <w:color w:val="auto"/>
          <w:kern w:val="0"/>
          <w:highlight w:val="none"/>
          <w:lang w:val="en-US" w:eastAsia="zh-CN"/>
        </w:rPr>
        <w:t>1</w:t>
      </w:r>
      <w:r>
        <w:rPr>
          <w:rFonts w:hint="eastAsia" w:ascii="Times New Roman"/>
          <w:snapToGrid w:val="0"/>
          <w:color w:val="auto"/>
          <w:kern w:val="0"/>
          <w:highlight w:val="none"/>
        </w:rPr>
        <w:t>）本节第</w:t>
      </w: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目、</w:t>
      </w:r>
      <w:r>
        <w:rPr>
          <w:rFonts w:hint="eastAsia" w:ascii="Times New Roman"/>
          <w:snapToGrid w:val="0"/>
          <w:color w:val="auto"/>
          <w:kern w:val="0"/>
          <w:highlight w:val="none"/>
        </w:rPr>
        <w:t>第</w:t>
      </w:r>
      <w:r>
        <w:rPr>
          <w:rFonts w:hint="eastAsia" w:ascii="Times New Roman"/>
          <w:b/>
          <w:bCs/>
          <w:snapToGrid w:val="0"/>
          <w:color w:val="auto"/>
          <w:kern w:val="0"/>
          <w:szCs w:val="18"/>
          <w:highlight w:val="none"/>
        </w:rPr>
        <w:t>10.3.3</w:t>
      </w:r>
      <w:r>
        <w:rPr>
          <w:rFonts w:hint="eastAsia" w:ascii="Times New Roman"/>
          <w:snapToGrid w:val="0"/>
          <w:color w:val="auto"/>
          <w:kern w:val="0"/>
          <w:szCs w:val="18"/>
          <w:highlight w:val="none"/>
        </w:rPr>
        <w:t>目</w:t>
      </w:r>
      <w:r>
        <w:rPr>
          <w:rFonts w:hint="eastAsia" w:ascii="Times New Roman"/>
          <w:snapToGrid w:val="0"/>
          <w:color w:val="auto"/>
          <w:kern w:val="0"/>
          <w:highlight w:val="none"/>
        </w:rPr>
        <w:t>中规定的“</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”的组成内容（包括该组成内容的所附资料）是否完整、齐全。</w:t>
      </w:r>
    </w:p>
    <w:p w14:paraId="0C4685D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w:t>
      </w:r>
      <w:r>
        <w:rPr>
          <w:rFonts w:hint="eastAsia" w:ascii="Times New Roman"/>
          <w:snapToGrid w:val="0"/>
          <w:color w:val="auto"/>
          <w:kern w:val="0"/>
          <w:highlight w:val="none"/>
          <w:lang w:val="en-US" w:eastAsia="zh-CN"/>
        </w:rPr>
        <w:t>2</w:t>
      </w:r>
      <w:r>
        <w:rPr>
          <w:rFonts w:hint="eastAsia" w:ascii="Times New Roman"/>
          <w:snapToGrid w:val="0"/>
          <w:color w:val="auto"/>
          <w:kern w:val="0"/>
          <w:highlight w:val="none"/>
        </w:rPr>
        <w:t>）各分册是否按招标文件规定加盖电子印章。</w:t>
      </w:r>
    </w:p>
    <w:p w14:paraId="06C33D56">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监理大纲采用“暗标”方式进行评审的，监理大纲的规格颜色、文字排版、正文篇幅（若有）是否符合规定；其任何部位是否出现手写以及涂改、行间插字或删除痕迹；其任何部位是否出现投标人的名称和其它可识别投标人身份的字符、徽标、人员名称以及其他特殊标记。（本次招标不适用）</w:t>
      </w:r>
    </w:p>
    <w:p w14:paraId="19C9DDA0">
      <w:pPr>
        <w:wordWrap w:val="0"/>
        <w:adjustRightInd w:val="0"/>
        <w:snapToGrid w:val="0"/>
        <w:spacing w:line="440" w:lineRule="exact"/>
        <w:ind w:firstLine="562"/>
        <w:rPr>
          <w:rFonts w:ascii="Times New Roman"/>
          <w:snapToGrid w:val="0"/>
          <w:color w:val="auto"/>
          <w:kern w:val="0"/>
          <w:highlight w:val="none"/>
        </w:rPr>
      </w:pPr>
      <w:r>
        <w:rPr>
          <w:rFonts w:hint="eastAsia" w:ascii="Times New Roman"/>
          <w:b/>
          <w:bCs/>
          <w:snapToGrid w:val="0"/>
          <w:color w:val="auto"/>
          <w:kern w:val="0"/>
          <w:highlight w:val="none"/>
        </w:rPr>
        <w:t>15.4.3</w:t>
      </w:r>
      <w:r>
        <w:rPr>
          <w:rFonts w:hint="eastAsia" w:ascii="Times New Roman"/>
          <w:snapToGrid w:val="0"/>
          <w:color w:val="auto"/>
          <w:kern w:val="0"/>
          <w:highlight w:val="none"/>
        </w:rPr>
        <w:t xml:space="preserve"> 响应性评审环节</w:t>
      </w:r>
    </w:p>
    <w:p w14:paraId="12ECFAF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响应性评审事项包括：</w:t>
      </w:r>
    </w:p>
    <w:p w14:paraId="0C17BB6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（1）投标有效期、监理及相关服务期限等是否响应招标文件实质性要求；是否擅自修改、遗漏《投标函》《各项承诺一览表》的实质性内容。</w:t>
      </w:r>
    </w:p>
    <w:p w14:paraId="52B64504">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（2）投标总价是否唯一；投标总价是否超出最高投标限价。</w:t>
      </w:r>
    </w:p>
    <w:p w14:paraId="2A484FAB">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（3）监理大纲中的监理及相关服务的范围、内容、目标是否符合招标文件规定。</w:t>
      </w:r>
    </w:p>
    <w:p w14:paraId="3E4C6031">
      <w:pPr>
        <w:wordWrap w:val="0"/>
        <w:adjustRightInd w:val="0"/>
        <w:snapToGrid w:val="0"/>
        <w:spacing w:line="440" w:lineRule="exact"/>
        <w:ind w:firstLine="562"/>
        <w:rPr>
          <w:rFonts w:ascii="Times New Roman"/>
          <w:snapToGrid w:val="0"/>
          <w:color w:val="auto"/>
          <w:kern w:val="0"/>
          <w:highlight w:val="none"/>
        </w:rPr>
      </w:pPr>
      <w:r>
        <w:rPr>
          <w:rFonts w:hint="eastAsia" w:ascii="Times New Roman"/>
          <w:b/>
          <w:bCs/>
          <w:snapToGrid w:val="0"/>
          <w:color w:val="auto"/>
          <w:kern w:val="0"/>
          <w:highlight w:val="none"/>
        </w:rPr>
        <w:t>15.4.4</w:t>
      </w:r>
      <w:r>
        <w:rPr>
          <w:rFonts w:hint="eastAsia" w:ascii="Times New Roman"/>
          <w:snapToGrid w:val="0"/>
          <w:color w:val="auto"/>
          <w:kern w:val="0"/>
          <w:highlight w:val="none"/>
        </w:rPr>
        <w:t xml:space="preserve"> 否决投标说明</w:t>
      </w:r>
    </w:p>
    <w:p w14:paraId="2F3013F3">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初步评审阶段各个环节否决投标的全部条件，在本章第四节“否决投标条件”第</w:t>
      </w:r>
      <w:r>
        <w:rPr>
          <w:rFonts w:hint="eastAsia" w:ascii="Times New Roman"/>
          <w:b/>
          <w:bCs/>
          <w:snapToGrid w:val="0"/>
          <w:color w:val="auto"/>
          <w:kern w:val="0"/>
          <w:highlight w:val="none"/>
        </w:rPr>
        <w:t>1</w:t>
      </w:r>
      <w:r>
        <w:rPr>
          <w:rFonts w:hint="eastAsia" w:ascii="Times New Roman"/>
          <w:snapToGrid w:val="0"/>
          <w:color w:val="auto"/>
          <w:kern w:val="0"/>
          <w:highlight w:val="none"/>
        </w:rPr>
        <w:t>条至第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0BF564D6">
      <w:pPr>
        <w:wordWrap w:val="0"/>
        <w:adjustRightInd w:val="0"/>
        <w:snapToGrid w:val="0"/>
        <w:spacing w:line="440" w:lineRule="exact"/>
        <w:rPr>
          <w:rFonts w:ascii="Times New Roman"/>
          <w:snapToGrid w:val="0"/>
          <w:color w:val="auto"/>
          <w:kern w:val="0"/>
          <w:highlight w:val="none"/>
        </w:rPr>
      </w:pPr>
      <w:r>
        <w:rPr>
          <w:rFonts w:hint="eastAsia" w:ascii="Times New Roman"/>
          <w:b/>
          <w:bCs/>
          <w:snapToGrid w:val="0"/>
          <w:color w:val="auto"/>
          <w:kern w:val="0"/>
          <w:highlight w:val="none"/>
        </w:rPr>
        <w:t xml:space="preserve">    15.5</w:t>
      </w:r>
      <w:r>
        <w:rPr>
          <w:rFonts w:hint="eastAsia" w:ascii="Times New Roman"/>
          <w:snapToGrid w:val="0"/>
          <w:color w:val="auto"/>
          <w:kern w:val="0"/>
          <w:highlight w:val="none"/>
        </w:rPr>
        <w:t xml:space="preserve"> 详细评审</w:t>
      </w:r>
      <w:bookmarkStart w:id="80" w:name="_Hlt121629839"/>
      <w:r>
        <w:rPr>
          <w:rFonts w:hint="eastAsia" w:ascii="Times New Roman"/>
          <w:snapToGrid w:val="0"/>
          <w:color w:val="auto"/>
          <w:kern w:val="0"/>
          <w:highlight w:val="none"/>
        </w:rPr>
        <w:t>阶段</w:t>
      </w:r>
    </w:p>
    <w:p w14:paraId="5420FE38">
      <w:pPr>
        <w:wordWrap w:val="0"/>
        <w:adjustRightInd w:val="0"/>
        <w:snapToGrid w:val="0"/>
        <w:spacing w:line="440" w:lineRule="exact"/>
        <w:rPr>
          <w:rFonts w:ascii="Times New Roman"/>
          <w:snapToGrid w:val="0"/>
          <w:color w:val="auto"/>
          <w:kern w:val="0"/>
          <w:highlight w:val="none"/>
        </w:rPr>
      </w:pPr>
      <w:r>
        <w:rPr>
          <w:rFonts w:hint="eastAsia" w:ascii="Times New Roman"/>
          <w:b/>
          <w:bCs/>
          <w:snapToGrid w:val="0"/>
          <w:color w:val="auto"/>
          <w:kern w:val="0"/>
          <w:highlight w:val="none"/>
        </w:rPr>
        <w:t xml:space="preserve">    15.5.1</w:t>
      </w:r>
      <w:r>
        <w:rPr>
          <w:rFonts w:hint="eastAsia" w:ascii="Times New Roman"/>
          <w:bCs/>
          <w:snapToGrid w:val="0"/>
          <w:color w:val="auto"/>
          <w:kern w:val="0"/>
          <w:highlight w:val="none"/>
        </w:rPr>
        <w:t xml:space="preserve"> “综合评估法”评审程序</w:t>
      </w:r>
    </w:p>
    <w:p w14:paraId="76C8101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评审内容分为商务、技术和投标报价三大部分，综合得分满分为100分。其中，商务满分为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50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分，技术满分为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3</w:t>
      </w:r>
      <w:r>
        <w:rPr>
          <w:rFonts w:hint="eastAsia" w:ascii="Times New Roman"/>
          <w:snapToGrid w:val="0"/>
          <w:color w:val="auto"/>
          <w:kern w:val="0"/>
          <w:highlight w:val="none"/>
          <w:u w:val="single"/>
        </w:rPr>
        <w:t xml:space="preserve">0 </w:t>
      </w:r>
      <w:r>
        <w:rPr>
          <w:rFonts w:hint="eastAsia" w:ascii="Times New Roman"/>
          <w:snapToGrid w:val="0"/>
          <w:color w:val="auto"/>
          <w:kern w:val="0"/>
          <w:highlight w:val="none"/>
        </w:rPr>
        <w:t>分，投标报价部分满分为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20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分。</w:t>
      </w:r>
    </w:p>
    <w:p w14:paraId="22CF7E85">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除特别注明外，综合得分以及商务、技术、投标报价得分的中间过程计算值和最终值，均按“四舍五入”原则精确到两位小数。</w:t>
      </w:r>
    </w:p>
    <w:p w14:paraId="4A6565D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（1）商务得分M</w:t>
      </w:r>
      <w:r>
        <w:rPr>
          <w:rFonts w:hint="eastAsia" w:ascii="Times New Roman"/>
          <w:snapToGrid w:val="0"/>
          <w:color w:val="auto"/>
          <w:kern w:val="0"/>
          <w:highlight w:val="none"/>
          <w:vertAlign w:val="subscript"/>
        </w:rPr>
        <w:t>1</w:t>
      </w:r>
    </w:p>
    <w:p w14:paraId="039A4F9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评标委员会按照《综合评分表》商务部分指定的评分标准对各评分因素进行打分。各评分因素得分之和即为某投标人的商务得分M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w:t>
      </w:r>
    </w:p>
    <w:p w14:paraId="6158336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（2）技术得分M</w:t>
      </w:r>
      <w:r>
        <w:rPr>
          <w:rFonts w:hint="eastAsia" w:ascii="Times New Roman"/>
          <w:snapToGrid w:val="0"/>
          <w:color w:val="auto"/>
          <w:kern w:val="0"/>
          <w:highlight w:val="none"/>
          <w:vertAlign w:val="subscript"/>
        </w:rPr>
        <w:t>2</w:t>
      </w:r>
    </w:p>
    <w:p w14:paraId="159260B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w:t>
      </w:r>
    </w:p>
    <w:p w14:paraId="5ACCE8A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（3）投标报价得分M</w:t>
      </w:r>
      <w:r>
        <w:rPr>
          <w:rFonts w:hint="eastAsia" w:ascii="Times New Roman"/>
          <w:snapToGrid w:val="0"/>
          <w:color w:val="auto"/>
          <w:kern w:val="0"/>
          <w:highlight w:val="none"/>
          <w:vertAlign w:val="subscript"/>
        </w:rPr>
        <w:t>3</w:t>
      </w:r>
    </w:p>
    <w:p w14:paraId="37676C46">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．评标委员会按照《综合评分表》投标报价部分指定的方法计算评标基准价D。</w:t>
      </w:r>
    </w:p>
    <w:p w14:paraId="46E83CD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．采用内插法计算某投标人的投标报价得分M</w:t>
      </w:r>
      <w:r>
        <w:rPr>
          <w:rFonts w:hint="eastAsia" w:ascii="Times New Roman"/>
          <w:snapToGrid w:val="0"/>
          <w:color w:val="auto"/>
          <w:kern w:val="0"/>
          <w:highlight w:val="none"/>
          <w:vertAlign w:val="subscript"/>
        </w:rPr>
        <w:t>3</w:t>
      </w:r>
      <w:r>
        <w:rPr>
          <w:rFonts w:hint="eastAsia" w:ascii="Times New Roman"/>
          <w:snapToGrid w:val="0"/>
          <w:color w:val="auto"/>
          <w:kern w:val="0"/>
          <w:highlight w:val="none"/>
        </w:rPr>
        <w:t>，即当投标人的投标总价等于评标基准价时得满分，每高于评标基准价一个百分点扣</w:t>
      </w:r>
      <w:r>
        <w:rPr>
          <w:rFonts w:hint="eastAsia" w:ascii="Times New Roman"/>
          <w:snapToGrid w:val="0"/>
          <w:color w:val="auto"/>
          <w:kern w:val="0"/>
          <w:highlight w:val="none"/>
          <w:lang w:val="en-US" w:eastAsia="zh-CN"/>
        </w:rPr>
        <w:t>0.5</w:t>
      </w:r>
      <w:r>
        <w:rPr>
          <w:rFonts w:hint="eastAsia" w:ascii="Times New Roman"/>
          <w:snapToGrid w:val="0"/>
          <w:color w:val="auto"/>
          <w:kern w:val="0"/>
          <w:highlight w:val="none"/>
        </w:rPr>
        <w:t>分, 每低于评标基准价一个百分点扣0.</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分，扣完为止。公式如下：</w:t>
      </w:r>
    </w:p>
    <w:p w14:paraId="336013AE">
      <w:pPr>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3</w:t>
      </w:r>
      <w:r>
        <w:rPr>
          <w:rFonts w:hint="eastAsia" w:ascii="Times New Roman"/>
          <w:snapToGrid w:val="0"/>
          <w:color w:val="auto"/>
          <w:kern w:val="0"/>
          <w:highlight w:val="none"/>
        </w:rPr>
        <w:t>＝投标报价满分－（| Di－D | ÷D）×100×E</w:t>
      </w:r>
    </w:p>
    <w:p w14:paraId="1348EC28">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式中：D为评标基准价，Di为某投标人的投标总价；E为扣分因子。当Di＞D时，E＝</w:t>
      </w:r>
      <w:r>
        <w:rPr>
          <w:rFonts w:hint="eastAsia" w:ascii="Times New Roman"/>
          <w:snapToGrid w:val="0"/>
          <w:color w:val="auto"/>
          <w:kern w:val="0"/>
          <w:highlight w:val="none"/>
          <w:lang w:val="en-US" w:eastAsia="zh-CN"/>
        </w:rPr>
        <w:t>0.5</w:t>
      </w:r>
      <w:r>
        <w:rPr>
          <w:rFonts w:hint="eastAsia" w:ascii="Times New Roman"/>
          <w:snapToGrid w:val="0"/>
          <w:color w:val="auto"/>
          <w:kern w:val="0"/>
          <w:highlight w:val="none"/>
        </w:rPr>
        <w:t>；当Di＜D时，E＝0.</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w:t>
      </w:r>
    </w:p>
    <w:p w14:paraId="324D095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（4）综合得分M</w:t>
      </w:r>
    </w:p>
    <w:p w14:paraId="7B794F34">
      <w:pPr>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M＝M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3</w:t>
      </w:r>
    </w:p>
    <w:p w14:paraId="041B25B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式中：M为综合得分，M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为商务得分，M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为技术得分，M</w:t>
      </w:r>
      <w:r>
        <w:rPr>
          <w:rFonts w:hint="eastAsia" w:ascii="Times New Roman"/>
          <w:snapToGrid w:val="0"/>
          <w:color w:val="auto"/>
          <w:kern w:val="0"/>
          <w:highlight w:val="none"/>
          <w:vertAlign w:val="subscript"/>
        </w:rPr>
        <w:t>3</w:t>
      </w:r>
      <w:r>
        <w:rPr>
          <w:rFonts w:hint="eastAsia" w:ascii="Times New Roman"/>
          <w:snapToGrid w:val="0"/>
          <w:color w:val="auto"/>
          <w:kern w:val="0"/>
          <w:highlight w:val="none"/>
        </w:rPr>
        <w:t>为投标报价得分。</w:t>
      </w:r>
    </w:p>
    <w:p w14:paraId="26192FB9">
      <w:pPr>
        <w:wordWrap w:val="0"/>
        <w:adjustRightInd w:val="0"/>
        <w:snapToGrid w:val="0"/>
        <w:spacing w:line="440" w:lineRule="exact"/>
        <w:ind w:firstLine="480" w:firstLineChars="200"/>
        <w:rPr>
          <w:rFonts w:ascii="Times New Roman"/>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14:paraId="6B9CEC55">
      <w:pPr>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表1 综合评分表</w:t>
      </w:r>
    </w:p>
    <w:tbl>
      <w:tblPr>
        <w:tblStyle w:val="29"/>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4135"/>
        <w:gridCol w:w="4252"/>
      </w:tblGrid>
      <w:tr w14:paraId="04E3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91" w:type="dxa"/>
            <w:gridSpan w:val="3"/>
            <w:shd w:val="clear" w:color="auto" w:fill="BEBEBE"/>
            <w:noWrap w:val="0"/>
            <w:vAlign w:val="center"/>
          </w:tcPr>
          <w:p w14:paraId="78E5E072">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b/>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商务部分满分：</w:t>
            </w:r>
            <w:r>
              <w:rPr>
                <w:rFonts w:hint="eastAsia" w:hAnsi="宋体" w:cs="宋体"/>
                <w:b/>
                <w:bCs/>
                <w:strike w:val="0"/>
                <w:dstrike w:val="0"/>
                <w:snapToGrid w:val="0"/>
                <w:color w:val="auto"/>
                <w:kern w:val="0"/>
                <w:sz w:val="24"/>
                <w:szCs w:val="24"/>
                <w:highlight w:val="none"/>
                <w:u w:val="single"/>
                <w:lang w:val="en-US" w:eastAsia="zh-CN"/>
              </w:rPr>
              <w:t>5</w:t>
            </w:r>
            <w:r>
              <w:rPr>
                <w:rFonts w:hint="eastAsia" w:ascii="宋体" w:hAnsi="宋体" w:eastAsia="宋体" w:cs="宋体"/>
                <w:b/>
                <w:bCs/>
                <w:strike w:val="0"/>
                <w:dstrike w:val="0"/>
                <w:snapToGrid w:val="0"/>
                <w:color w:val="auto"/>
                <w:kern w:val="0"/>
                <w:sz w:val="24"/>
                <w:szCs w:val="24"/>
                <w:highlight w:val="none"/>
                <w:u w:val="single"/>
                <w:lang w:val="en-US" w:eastAsia="zh-CN"/>
              </w:rPr>
              <w:t>0</w:t>
            </w:r>
            <w:r>
              <w:rPr>
                <w:rFonts w:hint="eastAsia" w:ascii="宋体" w:hAnsi="宋体" w:eastAsia="宋体" w:cs="宋体"/>
                <w:b/>
                <w:bCs/>
                <w:strike w:val="0"/>
                <w:dstrike w:val="0"/>
                <w:snapToGrid w:val="0"/>
                <w:color w:val="auto"/>
                <w:kern w:val="0"/>
                <w:sz w:val="24"/>
                <w:szCs w:val="24"/>
                <w:highlight w:val="none"/>
              </w:rPr>
              <w:t>分。</w:t>
            </w:r>
          </w:p>
        </w:tc>
      </w:tr>
      <w:tr w14:paraId="06F1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04" w:type="dxa"/>
            <w:noWrap w:val="0"/>
            <w:vAlign w:val="center"/>
          </w:tcPr>
          <w:p w14:paraId="23646983">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评分因素</w:t>
            </w:r>
          </w:p>
        </w:tc>
        <w:tc>
          <w:tcPr>
            <w:tcW w:w="4135" w:type="dxa"/>
            <w:noWrap w:val="0"/>
            <w:vAlign w:val="center"/>
          </w:tcPr>
          <w:p w14:paraId="51495740">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评分标准</w:t>
            </w:r>
          </w:p>
        </w:tc>
        <w:tc>
          <w:tcPr>
            <w:tcW w:w="4252" w:type="dxa"/>
            <w:noWrap w:val="0"/>
            <w:vAlign w:val="center"/>
          </w:tcPr>
          <w:p w14:paraId="6AB437CF">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备注</w:t>
            </w:r>
          </w:p>
        </w:tc>
      </w:tr>
      <w:tr w14:paraId="5634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noWrap w:val="0"/>
            <w:vAlign w:val="center"/>
          </w:tcPr>
          <w:p w14:paraId="18397F97">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企业业绩</w:t>
            </w:r>
          </w:p>
          <w:p w14:paraId="774CE2C6">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rPr>
              <w:t>（10分）</w:t>
            </w:r>
          </w:p>
        </w:tc>
        <w:tc>
          <w:tcPr>
            <w:tcW w:w="4135" w:type="dxa"/>
            <w:noWrap w:val="0"/>
            <w:vAlign w:val="center"/>
          </w:tcPr>
          <w:p w14:paraId="0BA2E5E4">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2022</w:t>
            </w:r>
            <w:r>
              <w:rPr>
                <w:rFonts w:hint="eastAsia" w:ascii="宋体" w:hAnsi="宋体" w:eastAsia="宋体" w:cs="宋体"/>
                <w:caps w:val="0"/>
                <w:color w:val="auto"/>
                <w:spacing w:val="0"/>
                <w:kern w:val="0"/>
                <w:sz w:val="24"/>
                <w:szCs w:val="24"/>
                <w:highlight w:val="none"/>
              </w:rPr>
              <w:t>年1月1日至今</w:t>
            </w:r>
            <w:r>
              <w:rPr>
                <w:rFonts w:hint="eastAsia" w:ascii="宋体" w:hAnsi="宋体" w:eastAsia="宋体" w:cs="宋体"/>
                <w:caps w:val="0"/>
                <w:color w:val="auto"/>
                <w:spacing w:val="0"/>
                <w:kern w:val="0"/>
                <w:sz w:val="24"/>
                <w:szCs w:val="24"/>
                <w:highlight w:val="none"/>
                <w:lang w:eastAsia="zh-CN"/>
              </w:rPr>
              <w:t>，企业</w:t>
            </w:r>
            <w:r>
              <w:rPr>
                <w:rFonts w:hint="eastAsia" w:ascii="宋体" w:hAnsi="宋体" w:eastAsia="宋体" w:cs="宋体"/>
                <w:caps w:val="0"/>
                <w:color w:val="auto"/>
                <w:spacing w:val="0"/>
                <w:kern w:val="0"/>
                <w:sz w:val="24"/>
                <w:szCs w:val="24"/>
                <w:highlight w:val="none"/>
                <w:lang w:val="en-US" w:eastAsia="zh-CN"/>
              </w:rPr>
              <w:t>监理的项目业绩情况：</w:t>
            </w:r>
          </w:p>
          <w:p w14:paraId="0B076331">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lang w:val="en-US" w:eastAsia="zh-CN"/>
              </w:rPr>
              <w:t>1.完成</w:t>
            </w:r>
            <w:r>
              <w:rPr>
                <w:rFonts w:hint="eastAsia" w:ascii="宋体" w:hAnsi="宋体" w:eastAsia="宋体" w:cs="宋体"/>
                <w:caps w:val="0"/>
                <w:color w:val="auto"/>
                <w:spacing w:val="0"/>
                <w:kern w:val="0"/>
                <w:sz w:val="24"/>
                <w:szCs w:val="24"/>
                <w:highlight w:val="none"/>
                <w:lang w:eastAsia="zh-CN"/>
              </w:rPr>
              <w:t>过类似</w:t>
            </w:r>
            <w:r>
              <w:rPr>
                <w:rFonts w:hint="eastAsia" w:ascii="宋体" w:hAnsi="宋体" w:eastAsia="宋体" w:cs="宋体"/>
                <w:caps w:val="0"/>
                <w:color w:val="auto"/>
                <w:spacing w:val="0"/>
                <w:kern w:val="0"/>
                <w:sz w:val="24"/>
                <w:szCs w:val="24"/>
                <w:highlight w:val="none"/>
                <w:lang w:val="en-US" w:eastAsia="zh-CN"/>
              </w:rPr>
              <w:t>项目</w:t>
            </w:r>
            <w:r>
              <w:rPr>
                <w:rFonts w:hint="eastAsia" w:ascii="宋体" w:hAnsi="宋体" w:eastAsia="宋体" w:cs="宋体"/>
                <w:caps w:val="0"/>
                <w:color w:val="auto"/>
                <w:spacing w:val="0"/>
                <w:kern w:val="0"/>
                <w:sz w:val="24"/>
                <w:szCs w:val="24"/>
                <w:highlight w:val="none"/>
                <w:lang w:eastAsia="zh-CN"/>
              </w:rPr>
              <w:t>的</w:t>
            </w:r>
            <w:r>
              <w:rPr>
                <w:rFonts w:hint="eastAsia" w:ascii="宋体" w:hAnsi="宋体" w:eastAsia="宋体" w:cs="宋体"/>
                <w:caps w:val="0"/>
                <w:color w:val="auto"/>
                <w:spacing w:val="0"/>
                <w:kern w:val="0"/>
                <w:sz w:val="24"/>
                <w:szCs w:val="24"/>
                <w:highlight w:val="none"/>
                <w:lang w:val="en-US" w:eastAsia="zh-CN"/>
              </w:rPr>
              <w:t>，</w:t>
            </w:r>
            <w:r>
              <w:rPr>
                <w:rFonts w:hint="eastAsia" w:ascii="宋体" w:hAnsi="宋体" w:eastAsia="宋体" w:cs="宋体"/>
                <w:caps w:val="0"/>
                <w:color w:val="auto"/>
                <w:spacing w:val="0"/>
                <w:kern w:val="0"/>
                <w:sz w:val="24"/>
                <w:szCs w:val="24"/>
                <w:highlight w:val="none"/>
                <w:lang w:eastAsia="zh-CN"/>
              </w:rPr>
              <w:t>每</w:t>
            </w:r>
            <w:r>
              <w:rPr>
                <w:rFonts w:hint="eastAsia" w:ascii="宋体" w:hAnsi="宋体" w:eastAsia="宋体" w:cs="宋体"/>
                <w:caps w:val="0"/>
                <w:color w:val="auto"/>
                <w:spacing w:val="0"/>
                <w:kern w:val="0"/>
                <w:sz w:val="24"/>
                <w:szCs w:val="24"/>
                <w:highlight w:val="none"/>
                <w:lang w:val="en-US" w:eastAsia="zh-CN"/>
              </w:rPr>
              <w:t>项</w:t>
            </w:r>
            <w:r>
              <w:rPr>
                <w:rFonts w:hint="eastAsia" w:ascii="宋体" w:hAnsi="宋体" w:eastAsia="宋体" w:cs="宋体"/>
                <w:caps w:val="0"/>
                <w:color w:val="auto"/>
                <w:spacing w:val="0"/>
                <w:kern w:val="0"/>
                <w:sz w:val="24"/>
                <w:szCs w:val="24"/>
                <w:highlight w:val="none"/>
                <w:lang w:eastAsia="zh-CN"/>
              </w:rPr>
              <w:t>得</w:t>
            </w:r>
            <w:r>
              <w:rPr>
                <w:rFonts w:hint="eastAsia" w:ascii="宋体" w:hAnsi="宋体" w:eastAsia="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rPr>
              <w:t>分</w:t>
            </w:r>
            <w:r>
              <w:rPr>
                <w:rFonts w:hint="eastAsia" w:ascii="宋体" w:hAnsi="宋体" w:eastAsia="宋体" w:cs="宋体"/>
                <w:b w:val="0"/>
                <w:bCs w:val="0"/>
                <w:color w:val="auto"/>
                <w:sz w:val="24"/>
                <w:szCs w:val="24"/>
                <w:highlight w:val="none"/>
                <w:lang w:val="en-US" w:eastAsia="zh-CN"/>
              </w:rPr>
              <w:t>；</w:t>
            </w:r>
          </w:p>
          <w:p w14:paraId="3A142766">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lang w:val="en-US" w:eastAsia="zh-CN"/>
              </w:rPr>
              <w:t>2.未完成</w:t>
            </w:r>
            <w:r>
              <w:rPr>
                <w:rFonts w:hint="eastAsia" w:ascii="宋体" w:hAnsi="宋体" w:eastAsia="宋体" w:cs="宋体"/>
                <w:caps w:val="0"/>
                <w:color w:val="auto"/>
                <w:spacing w:val="0"/>
                <w:kern w:val="0"/>
                <w:sz w:val="24"/>
                <w:szCs w:val="24"/>
                <w:highlight w:val="none"/>
                <w:lang w:eastAsia="zh-CN"/>
              </w:rPr>
              <w:t>过类似</w:t>
            </w:r>
            <w:r>
              <w:rPr>
                <w:rFonts w:hint="eastAsia" w:ascii="宋体" w:hAnsi="宋体" w:eastAsia="宋体" w:cs="宋体"/>
                <w:caps w:val="0"/>
                <w:color w:val="auto"/>
                <w:spacing w:val="0"/>
                <w:kern w:val="0"/>
                <w:sz w:val="24"/>
                <w:szCs w:val="24"/>
                <w:highlight w:val="none"/>
                <w:lang w:val="en-US" w:eastAsia="zh-CN"/>
              </w:rPr>
              <w:t>项目</w:t>
            </w:r>
            <w:r>
              <w:rPr>
                <w:rFonts w:hint="eastAsia" w:ascii="宋体" w:hAnsi="宋体" w:eastAsia="宋体" w:cs="宋体"/>
                <w:caps w:val="0"/>
                <w:color w:val="auto"/>
                <w:spacing w:val="0"/>
                <w:kern w:val="0"/>
                <w:sz w:val="24"/>
                <w:szCs w:val="24"/>
                <w:highlight w:val="none"/>
                <w:lang w:eastAsia="zh-CN"/>
              </w:rPr>
              <w:t>的，不予计分。</w:t>
            </w:r>
          </w:p>
          <w:p w14:paraId="7B6D4C9F">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说明：本项最高得10分</w:t>
            </w:r>
            <w:r>
              <w:rPr>
                <w:rFonts w:hint="eastAsia" w:ascii="宋体" w:hAnsi="宋体" w:eastAsia="宋体" w:cs="宋体"/>
                <w:b/>
                <w:bCs/>
                <w:caps w:val="0"/>
                <w:color w:val="auto"/>
                <w:spacing w:val="0"/>
                <w:kern w:val="0"/>
                <w:sz w:val="24"/>
                <w:szCs w:val="24"/>
                <w:highlight w:val="none"/>
                <w:lang w:eastAsia="zh-CN"/>
              </w:rPr>
              <w:t>。</w:t>
            </w:r>
          </w:p>
        </w:tc>
        <w:tc>
          <w:tcPr>
            <w:tcW w:w="4252" w:type="dxa"/>
            <w:noWrap w:val="0"/>
            <w:vAlign w:val="center"/>
          </w:tcPr>
          <w:p w14:paraId="2AC39F25">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1.类似项目指：</w:t>
            </w:r>
            <w:r>
              <w:rPr>
                <w:rFonts w:hint="eastAsia" w:ascii="宋体" w:hAnsi="宋体" w:eastAsia="宋体" w:cs="宋体"/>
                <w:caps w:val="0"/>
                <w:color w:val="auto"/>
                <w:spacing w:val="0"/>
                <w:kern w:val="0"/>
                <w:sz w:val="24"/>
                <w:szCs w:val="24"/>
                <w:highlight w:val="none"/>
                <w:u w:val="single"/>
                <w:lang w:val="en-US" w:eastAsia="zh-CN"/>
              </w:rPr>
              <w:t>市政公用工程施工监理</w:t>
            </w:r>
            <w:r>
              <w:rPr>
                <w:rFonts w:hint="eastAsia" w:ascii="宋体" w:hAnsi="宋体" w:eastAsia="宋体" w:cs="宋体"/>
                <w:caps w:val="0"/>
                <w:color w:val="auto"/>
                <w:spacing w:val="0"/>
                <w:kern w:val="0"/>
                <w:sz w:val="24"/>
                <w:szCs w:val="24"/>
                <w:highlight w:val="none"/>
                <w:lang w:val="en-US" w:eastAsia="zh-CN"/>
              </w:rPr>
              <w:t>服务项目。</w:t>
            </w:r>
          </w:p>
          <w:p w14:paraId="1C5DFF64">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2.须提供</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业绩</w:t>
            </w:r>
            <w:r>
              <w:rPr>
                <w:rFonts w:hint="eastAsia" w:ascii="宋体" w:hAnsi="宋体" w:eastAsia="宋体" w:cs="宋体"/>
                <w:caps w:val="0"/>
                <w:color w:val="auto"/>
                <w:spacing w:val="0"/>
                <w:kern w:val="0"/>
                <w:sz w:val="24"/>
                <w:szCs w:val="24"/>
                <w:highlight w:val="none"/>
                <w:lang w:val="en-US" w:eastAsia="zh-CN"/>
              </w:rPr>
              <w:t>的中标通知书或中选通知书、监理合同关键页及竣工验收报告彩色扫描件（或打印件）。</w:t>
            </w:r>
          </w:p>
          <w:p w14:paraId="6D4D4A5E">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3.项目业绩认定时间以</w:t>
            </w:r>
            <w:r>
              <w:rPr>
                <w:rFonts w:hint="eastAsia" w:ascii="宋体" w:hAnsi="宋体" w:eastAsia="宋体" w:cs="宋体"/>
                <w:color w:val="auto"/>
                <w:sz w:val="24"/>
                <w:szCs w:val="24"/>
                <w:highlight w:val="none"/>
              </w:rPr>
              <w:t>完工或</w:t>
            </w:r>
            <w:r>
              <w:rPr>
                <w:rFonts w:hint="eastAsia" w:ascii="宋体" w:hAnsi="宋体" w:eastAsia="宋体" w:cs="宋体"/>
                <w:caps w:val="0"/>
                <w:color w:val="auto"/>
                <w:spacing w:val="0"/>
                <w:kern w:val="0"/>
                <w:sz w:val="24"/>
                <w:szCs w:val="24"/>
                <w:highlight w:val="none"/>
                <w:lang w:val="en-US" w:eastAsia="zh-CN"/>
              </w:rPr>
              <w:t>竣工验收报告时间为准。</w:t>
            </w:r>
          </w:p>
          <w:p w14:paraId="661CCC52">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 xml:space="preserve">4.项目业绩有以下情形之一的，该业绩视为无效，不予计分： </w:t>
            </w:r>
          </w:p>
          <w:p w14:paraId="0B23FF27">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 xml:space="preserve">①业绩不属于类似项目的； </w:t>
            </w:r>
          </w:p>
          <w:p w14:paraId="182DB405">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 xml:space="preserve">②业绩时间不符合要求的； </w:t>
            </w:r>
          </w:p>
          <w:p w14:paraId="2EFD7AE4">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③业绩未</w:t>
            </w:r>
            <w:r>
              <w:rPr>
                <w:rFonts w:hint="eastAsia" w:ascii="宋体" w:hAnsi="宋体" w:eastAsia="宋体" w:cs="宋体"/>
                <w:color w:val="auto"/>
                <w:sz w:val="24"/>
                <w:szCs w:val="24"/>
                <w:highlight w:val="none"/>
              </w:rPr>
              <w:t>完工或</w:t>
            </w:r>
            <w:r>
              <w:rPr>
                <w:rFonts w:hint="eastAsia" w:ascii="宋体" w:hAnsi="宋体" w:eastAsia="宋体" w:cs="宋体"/>
                <w:caps w:val="0"/>
                <w:color w:val="auto"/>
                <w:spacing w:val="0"/>
                <w:kern w:val="0"/>
                <w:sz w:val="24"/>
                <w:szCs w:val="24"/>
                <w:highlight w:val="none"/>
                <w:lang w:val="en-US" w:eastAsia="zh-CN"/>
              </w:rPr>
              <w:t>竣工验收的。</w:t>
            </w:r>
          </w:p>
        </w:tc>
      </w:tr>
      <w:tr w14:paraId="2D6D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04" w:type="dxa"/>
            <w:noWrap w:val="0"/>
            <w:vAlign w:val="center"/>
          </w:tcPr>
          <w:p w14:paraId="104BAC7D">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企业奖项</w:t>
            </w:r>
          </w:p>
          <w:p w14:paraId="00FEF2C6">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u w:val="none"/>
                <w:lang w:val="en-US" w:eastAsia="zh-CN"/>
              </w:rPr>
              <w:t>10</w:t>
            </w:r>
            <w:r>
              <w:rPr>
                <w:rFonts w:hint="eastAsia" w:ascii="宋体" w:hAnsi="宋体" w:eastAsia="宋体" w:cs="宋体"/>
                <w:b w:val="0"/>
                <w:bCs w:val="0"/>
                <w:color w:val="auto"/>
                <w:sz w:val="24"/>
                <w:szCs w:val="24"/>
                <w:highlight w:val="none"/>
                <w:lang w:val="en-US" w:eastAsia="zh-CN"/>
              </w:rPr>
              <w:t>分）</w:t>
            </w:r>
          </w:p>
        </w:tc>
        <w:tc>
          <w:tcPr>
            <w:tcW w:w="4135" w:type="dxa"/>
            <w:noWrap w:val="0"/>
            <w:vAlign w:val="center"/>
          </w:tcPr>
          <w:p w14:paraId="7C8DF775">
            <w:pPr>
              <w:keepNext w:val="0"/>
              <w:keepLines w:val="0"/>
              <w:pageBreakBefore w:val="0"/>
              <w:widowControl w:val="0"/>
              <w:numPr>
                <w:ilvl w:val="0"/>
                <w:numId w:val="0"/>
              </w:numPr>
              <w:kinsoku/>
              <w:overflowPunct/>
              <w:topLinePunct w:val="0"/>
              <w:autoSpaceDN/>
              <w:bidi w:val="0"/>
              <w:adjustRightInd/>
              <w:spacing w:line="380" w:lineRule="exact"/>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2022年1 月1日至今，企业监理的</w:t>
            </w:r>
            <w:r>
              <w:rPr>
                <w:rFonts w:hint="eastAsia" w:ascii="宋体" w:hAnsi="宋体" w:eastAsia="宋体" w:cs="宋体"/>
                <w:caps w:val="0"/>
                <w:color w:val="auto"/>
                <w:spacing w:val="0"/>
                <w:kern w:val="0"/>
                <w:sz w:val="24"/>
                <w:szCs w:val="24"/>
                <w:highlight w:val="none"/>
                <w:u w:val="single"/>
                <w:lang w:val="en-US" w:eastAsia="zh-CN"/>
              </w:rPr>
              <w:t>市政公用工程</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bidi="ar-SA"/>
              </w:rPr>
              <w:t>项目</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获奖情况：</w:t>
            </w:r>
          </w:p>
          <w:p w14:paraId="173130A2">
            <w:pPr>
              <w:pStyle w:val="147"/>
              <w:keepNext w:val="0"/>
              <w:keepLines w:val="0"/>
              <w:pageBreakBefore w:val="0"/>
              <w:kinsoku/>
              <w:overflowPunct/>
              <w:topLinePunct w:val="0"/>
              <w:autoSpaceDE/>
              <w:autoSpaceDN/>
              <w:bidi w:val="0"/>
              <w:spacing w:line="400" w:lineRule="exact"/>
              <w:ind w:right="105"/>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1.获得过国家级奖项的，每提供一项得5分；</w:t>
            </w:r>
          </w:p>
          <w:p w14:paraId="6BE6F506">
            <w:pPr>
              <w:pStyle w:val="147"/>
              <w:keepNext w:val="0"/>
              <w:keepLines w:val="0"/>
              <w:pageBreakBefore w:val="0"/>
              <w:kinsoku/>
              <w:overflowPunct/>
              <w:topLinePunct w:val="0"/>
              <w:autoSpaceDE/>
              <w:autoSpaceDN/>
              <w:bidi w:val="0"/>
              <w:spacing w:line="400" w:lineRule="exact"/>
              <w:ind w:right="105"/>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2.获得过省级奖项的，每提供一项得3分；</w:t>
            </w:r>
          </w:p>
          <w:p w14:paraId="4446F321">
            <w:pPr>
              <w:pStyle w:val="147"/>
              <w:keepNext w:val="0"/>
              <w:keepLines w:val="0"/>
              <w:pageBreakBefore w:val="0"/>
              <w:kinsoku/>
              <w:overflowPunct/>
              <w:topLinePunct w:val="0"/>
              <w:autoSpaceDE/>
              <w:autoSpaceDN/>
              <w:bidi w:val="0"/>
              <w:spacing w:line="400" w:lineRule="exact"/>
              <w:ind w:right="105"/>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3.获得过地市级奖项的，每提供一项得1分；</w:t>
            </w:r>
          </w:p>
          <w:p w14:paraId="19F5D1E9">
            <w:pPr>
              <w:pStyle w:val="147"/>
              <w:keepNext w:val="0"/>
              <w:keepLines w:val="0"/>
              <w:pageBreakBefore w:val="0"/>
              <w:kinsoku/>
              <w:overflowPunct/>
              <w:topLinePunct w:val="0"/>
              <w:autoSpaceDE/>
              <w:autoSpaceDN/>
              <w:bidi w:val="0"/>
              <w:spacing w:line="400" w:lineRule="exact"/>
              <w:ind w:right="105"/>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4.其他情形的，不予计分。</w:t>
            </w:r>
          </w:p>
          <w:p w14:paraId="63826D1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000000"/>
                <w:spacing w:val="3"/>
                <w:sz w:val="24"/>
                <w:szCs w:val="24"/>
                <w:highlight w:val="none"/>
                <w:lang w:val="en-US" w:eastAsia="zh-CN"/>
              </w:rPr>
              <w:t>说明：本项最高得10分。</w:t>
            </w:r>
          </w:p>
        </w:tc>
        <w:tc>
          <w:tcPr>
            <w:tcW w:w="4252" w:type="dxa"/>
            <w:noWrap w:val="0"/>
            <w:vAlign w:val="center"/>
          </w:tcPr>
          <w:p w14:paraId="17BC5DD7">
            <w:pPr>
              <w:pStyle w:val="9"/>
              <w:keepNext w:val="0"/>
              <w:keepLines w:val="0"/>
              <w:pageBreakBefore w:val="0"/>
              <w:widowControl w:val="0"/>
              <w:numPr>
                <w:ilvl w:val="0"/>
                <w:numId w:val="0"/>
              </w:numPr>
              <w:shd w:val="clear" w:color="auto" w:fill="auto"/>
              <w:kinsoku/>
              <w:overflowPunct/>
              <w:topLinePunct w:val="0"/>
              <w:autoSpaceDE/>
              <w:autoSpaceDN/>
              <w:bidi w:val="0"/>
              <w:spacing w:line="380" w:lineRule="exact"/>
              <w:jc w:val="left"/>
              <w:textAlignment w:val="auto"/>
              <w:rPr>
                <w:rFonts w:hint="eastAsia" w:ascii="宋体" w:hAnsi="宋体" w:eastAsia="宋体" w:cs="宋体"/>
                <w:b w:val="0"/>
                <w:bCs w:val="0"/>
                <w:strike w:val="0"/>
                <w:dstrike w:val="0"/>
                <w:snapToGrid w:val="0"/>
                <w:color w:val="000000"/>
                <w:kern w:val="0"/>
                <w:sz w:val="24"/>
                <w:szCs w:val="24"/>
                <w:highlight w:val="none"/>
                <w:u w:val="none"/>
                <w:lang w:val="en-US" w:eastAsia="zh-CN"/>
              </w:rPr>
            </w:pPr>
            <w:r>
              <w:rPr>
                <w:rFonts w:hint="eastAsia" w:ascii="宋体" w:hAnsi="宋体" w:eastAsia="宋体" w:cs="宋体"/>
                <w:b w:val="0"/>
                <w:bCs w:val="0"/>
                <w:strike w:val="0"/>
                <w:dstrike w:val="0"/>
                <w:snapToGrid w:val="0"/>
                <w:color w:val="000000"/>
                <w:kern w:val="0"/>
                <w:sz w:val="24"/>
                <w:szCs w:val="24"/>
                <w:highlight w:val="none"/>
                <w:u w:val="none"/>
                <w:lang w:val="en-US" w:eastAsia="zh-CN"/>
              </w:rPr>
              <w:t>1.同一项目获得多项奖项的，按最高奖项计取，不重复计算。不同项目获奖可累计得分。</w:t>
            </w:r>
          </w:p>
          <w:p w14:paraId="688946BD">
            <w:pPr>
              <w:pStyle w:val="9"/>
              <w:keepNext w:val="0"/>
              <w:keepLines w:val="0"/>
              <w:pageBreakBefore w:val="0"/>
              <w:widowControl w:val="0"/>
              <w:numPr>
                <w:ilvl w:val="0"/>
                <w:numId w:val="0"/>
              </w:numPr>
              <w:shd w:val="clear" w:color="auto" w:fill="auto"/>
              <w:kinsoku/>
              <w:overflowPunct/>
              <w:topLinePunct w:val="0"/>
              <w:autoSpaceDE/>
              <w:autoSpaceDN/>
              <w:bidi w:val="0"/>
              <w:spacing w:line="380" w:lineRule="exact"/>
              <w:jc w:val="lef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2.须提供有关奖项证书彩色扫描件</w:t>
            </w:r>
            <w:r>
              <w:rPr>
                <w:rFonts w:hint="eastAsia" w:ascii="宋体" w:hAnsi="宋体" w:eastAsia="宋体" w:cs="宋体"/>
                <w:sz w:val="24"/>
                <w:szCs w:val="24"/>
                <w:lang w:eastAsia="zh-CN"/>
              </w:rPr>
              <w:t>或电子证书</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w:t>
            </w:r>
          </w:p>
          <w:p w14:paraId="12CAC7E7">
            <w:pPr>
              <w:keepNext w:val="0"/>
              <w:keepLines w:val="0"/>
              <w:pageBreakBefore w:val="0"/>
              <w:widowControl w:val="0"/>
              <w:numPr>
                <w:ilvl w:val="0"/>
                <w:numId w:val="0"/>
              </w:numPr>
              <w:kinsoku/>
              <w:wordWrap w:val="0"/>
              <w:overflowPunct/>
              <w:topLinePunct w:val="0"/>
              <w:autoSpaceDE/>
              <w:autoSpaceDN/>
              <w:bidi w:val="0"/>
              <w:adjustRightInd w:val="0"/>
              <w:snapToGrid w:val="0"/>
              <w:spacing w:line="380" w:lineRule="exact"/>
              <w:rPr>
                <w:rFonts w:hint="eastAsia" w:ascii="宋体" w:hAnsi="宋体" w:eastAsia="宋体" w:cs="宋体"/>
                <w:b w:val="0"/>
                <w:bCs w:val="0"/>
                <w:strike w:val="0"/>
                <w:dstrike w:val="0"/>
                <w:snapToGrid w:val="0"/>
                <w:color w:val="00000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3.</w:t>
            </w:r>
            <w:r>
              <w:rPr>
                <w:rFonts w:hint="eastAsia" w:ascii="宋体" w:hAnsi="宋体" w:eastAsia="宋体" w:cs="宋体"/>
                <w:b w:val="0"/>
                <w:bCs w:val="0"/>
                <w:strike w:val="0"/>
                <w:dstrike w:val="0"/>
                <w:snapToGrid w:val="0"/>
                <w:color w:val="000000"/>
                <w:kern w:val="0"/>
                <w:sz w:val="24"/>
                <w:szCs w:val="24"/>
                <w:highlight w:val="none"/>
                <w:u w:val="none"/>
                <w:lang w:val="en-US" w:eastAsia="zh-CN"/>
              </w:rPr>
              <w:t>获奖时间以发证时间为准。</w:t>
            </w:r>
          </w:p>
          <w:p w14:paraId="0EE269F2">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jc w:val="both"/>
              <w:textAlignment w:val="auto"/>
              <w:rPr>
                <w:rFonts w:hint="eastAsia" w:ascii="宋体" w:hAnsi="宋体" w:eastAsia="宋体" w:cs="宋体"/>
                <w:color w:val="auto"/>
                <w:sz w:val="24"/>
                <w:szCs w:val="24"/>
                <w:highlight w:val="none"/>
                <w:lang w:val="en-US" w:eastAsia="zh-CN"/>
              </w:rPr>
            </w:pPr>
          </w:p>
        </w:tc>
      </w:tr>
      <w:tr w14:paraId="5669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jc w:val="center"/>
        </w:trPr>
        <w:tc>
          <w:tcPr>
            <w:tcW w:w="1204" w:type="dxa"/>
            <w:noWrap w:val="0"/>
            <w:vAlign w:val="center"/>
          </w:tcPr>
          <w:p w14:paraId="2E96CCE0">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b w:val="0"/>
                <w:bCs w:val="0"/>
                <w:snapToGrid w:val="0"/>
                <w:color w:val="000000"/>
                <w:kern w:val="0"/>
                <w:sz w:val="24"/>
                <w:szCs w:val="24"/>
                <w:highlight w:val="none"/>
                <w:u w:val="none"/>
              </w:rPr>
            </w:pPr>
            <w:r>
              <w:rPr>
                <w:rFonts w:hint="eastAsia" w:ascii="宋体" w:hAnsi="宋体" w:eastAsia="宋体" w:cs="宋体"/>
                <w:b w:val="0"/>
                <w:bCs w:val="0"/>
                <w:snapToGrid w:val="0"/>
                <w:color w:val="000000"/>
                <w:kern w:val="0"/>
                <w:sz w:val="24"/>
                <w:szCs w:val="24"/>
                <w:highlight w:val="none"/>
                <w:u w:val="none"/>
              </w:rPr>
              <w:t>企业</w:t>
            </w:r>
          </w:p>
          <w:p w14:paraId="0810DAB5">
            <w:pPr>
              <w:keepNext w:val="0"/>
              <w:keepLines w:val="0"/>
              <w:pageBreakBefore w:val="0"/>
              <w:kinsoku/>
              <w:wordWrap w:val="0"/>
              <w:overflowPunct/>
              <w:topLinePunct w:val="0"/>
              <w:autoSpaceDE/>
              <w:autoSpaceDN/>
              <w:bidi w:val="0"/>
              <w:adjustRightInd w:val="0"/>
              <w:snapToGrid w:val="0"/>
              <w:spacing w:line="400" w:lineRule="exact"/>
              <w:jc w:val="center"/>
              <w:rPr>
                <w:rFonts w:hint="default" w:ascii="宋体" w:hAnsi="宋体" w:eastAsia="宋体" w:cs="宋体"/>
                <w:b w:val="0"/>
                <w:bCs w:val="0"/>
                <w:snapToGrid w:val="0"/>
                <w:color w:val="000000"/>
                <w:kern w:val="0"/>
                <w:sz w:val="24"/>
                <w:szCs w:val="24"/>
                <w:highlight w:val="none"/>
                <w:u w:val="none"/>
                <w:lang w:val="en-US" w:eastAsia="zh-CN"/>
              </w:rPr>
            </w:pPr>
            <w:r>
              <w:rPr>
                <w:rFonts w:hint="eastAsia" w:ascii="宋体" w:hAnsi="宋体" w:eastAsia="宋体" w:cs="宋体"/>
                <w:b w:val="0"/>
                <w:bCs w:val="0"/>
                <w:snapToGrid w:val="0"/>
                <w:color w:val="000000"/>
                <w:kern w:val="0"/>
                <w:sz w:val="24"/>
                <w:szCs w:val="24"/>
                <w:highlight w:val="none"/>
                <w:u w:val="none"/>
                <w:lang w:eastAsia="zh-CN"/>
              </w:rPr>
              <w:t>管理体系</w:t>
            </w:r>
          </w:p>
          <w:p w14:paraId="6565630F">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000000"/>
                <w:kern w:val="0"/>
                <w:sz w:val="24"/>
                <w:szCs w:val="24"/>
                <w:highlight w:val="none"/>
                <w:u w:val="none"/>
              </w:rPr>
              <w:t>（</w:t>
            </w:r>
            <w:r>
              <w:rPr>
                <w:rFonts w:hint="eastAsia" w:ascii="宋体" w:hAnsi="宋体" w:eastAsia="宋体" w:cs="宋体"/>
                <w:b w:val="0"/>
                <w:bCs w:val="0"/>
                <w:snapToGrid w:val="0"/>
                <w:color w:val="000000"/>
                <w:kern w:val="0"/>
                <w:sz w:val="24"/>
                <w:szCs w:val="24"/>
                <w:highlight w:val="none"/>
                <w:u w:val="none"/>
                <w:lang w:val="en-US" w:eastAsia="zh-CN"/>
              </w:rPr>
              <w:t>5</w:t>
            </w:r>
            <w:r>
              <w:rPr>
                <w:rFonts w:hint="eastAsia" w:ascii="宋体" w:hAnsi="宋体" w:eastAsia="宋体" w:cs="宋体"/>
                <w:b w:val="0"/>
                <w:bCs w:val="0"/>
                <w:snapToGrid w:val="0"/>
                <w:color w:val="000000"/>
                <w:kern w:val="0"/>
                <w:sz w:val="24"/>
                <w:szCs w:val="24"/>
                <w:highlight w:val="none"/>
                <w:u w:val="none"/>
              </w:rPr>
              <w:t>分）</w:t>
            </w:r>
          </w:p>
        </w:tc>
        <w:tc>
          <w:tcPr>
            <w:tcW w:w="4135" w:type="dxa"/>
            <w:noWrap w:val="0"/>
            <w:vAlign w:val="center"/>
          </w:tcPr>
          <w:p w14:paraId="37C6F1CD">
            <w:pPr>
              <w:keepNext w:val="0"/>
              <w:keepLines w:val="0"/>
              <w:pageBreakBefore w:val="0"/>
              <w:kinsoku/>
              <w:wordWrap w:val="0"/>
              <w:overflowPunct/>
              <w:topLinePunct w:val="0"/>
              <w:autoSpaceDE/>
              <w:autoSpaceDN/>
              <w:bidi w:val="0"/>
              <w:adjustRightInd w:val="0"/>
              <w:snapToGrid w:val="0"/>
              <w:spacing w:line="400" w:lineRule="exact"/>
              <w:rPr>
                <w:rFonts w:hint="default"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投标人</w:t>
            </w:r>
            <w:r>
              <w:rPr>
                <w:rFonts w:hint="eastAsia" w:hAnsi="宋体" w:cs="宋体"/>
                <w:b w:val="0"/>
                <w:bCs w:val="0"/>
                <w:caps w:val="0"/>
                <w:smallCaps w:val="0"/>
                <w:snapToGrid w:val="0"/>
                <w:color w:val="auto"/>
                <w:spacing w:val="0"/>
                <w:kern w:val="0"/>
                <w:sz w:val="24"/>
                <w:szCs w:val="24"/>
                <w:highlight w:val="none"/>
                <w:u w:val="none"/>
                <w:lang w:val="en-US" w:eastAsia="zh-CN"/>
              </w:rPr>
              <w:t>提供</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质量管理体系认证证书、职业健康安全管理体系认证证书、环境管理体系认证证书</w:t>
            </w:r>
            <w:r>
              <w:rPr>
                <w:rFonts w:hint="eastAsia" w:hAnsi="宋体" w:cs="宋体"/>
                <w:b w:val="0"/>
                <w:bCs w:val="0"/>
                <w:caps w:val="0"/>
                <w:smallCaps w:val="0"/>
                <w:snapToGrid w:val="0"/>
                <w:color w:val="auto"/>
                <w:spacing w:val="0"/>
                <w:kern w:val="0"/>
                <w:sz w:val="24"/>
                <w:szCs w:val="24"/>
                <w:highlight w:val="none"/>
                <w:u w:val="none"/>
                <w:lang w:val="en-US" w:eastAsia="zh-CN"/>
              </w:rPr>
              <w:t>、</w:t>
            </w:r>
            <w:r>
              <w:rPr>
                <w:rFonts w:hint="eastAsia" w:ascii="宋体" w:hAnsi="宋体" w:eastAsia="宋体" w:cs="宋体"/>
                <w:strike w:val="0"/>
                <w:dstrike w:val="0"/>
                <w:color w:val="auto"/>
                <w:kern w:val="2"/>
                <w:sz w:val="24"/>
                <w:szCs w:val="24"/>
                <w:highlight w:val="none"/>
                <w:u w:val="none"/>
                <w:lang w:val="en-US" w:eastAsia="zh-CN" w:bidi="ar-SA"/>
              </w:rPr>
              <w:t>知识产权管理体系认证证书、</w:t>
            </w:r>
            <w:r>
              <w:rPr>
                <w:rFonts w:hint="eastAsia" w:hAnsi="宋体" w:cs="宋体"/>
                <w:strike w:val="0"/>
                <w:dstrike w:val="0"/>
                <w:color w:val="auto"/>
                <w:kern w:val="2"/>
                <w:sz w:val="24"/>
                <w:szCs w:val="24"/>
                <w:highlight w:val="none"/>
                <w:u w:val="none"/>
                <w:lang w:val="en-US" w:eastAsia="zh-CN" w:bidi="ar-SA"/>
              </w:rPr>
              <w:t>信息安全管理</w:t>
            </w:r>
            <w:r>
              <w:rPr>
                <w:rFonts w:hint="eastAsia" w:ascii="宋体" w:hAnsi="宋体" w:eastAsia="宋体" w:cs="宋体"/>
                <w:strike w:val="0"/>
                <w:dstrike w:val="0"/>
                <w:color w:val="auto"/>
                <w:kern w:val="2"/>
                <w:sz w:val="24"/>
                <w:szCs w:val="24"/>
                <w:highlight w:val="none"/>
                <w:u w:val="none"/>
                <w:lang w:val="en-US" w:eastAsia="zh-CN" w:bidi="ar-SA"/>
              </w:rPr>
              <w:t>体系认证证书</w:t>
            </w:r>
            <w:r>
              <w:rPr>
                <w:rFonts w:hint="eastAsia" w:ascii="宋体" w:hAnsi="宋体" w:eastAsia="宋体" w:cs="宋体"/>
                <w:b w:val="0"/>
                <w:bCs w:val="0"/>
                <w:strike w:val="0"/>
                <w:dstrike w:val="0"/>
                <w:snapToGrid w:val="0"/>
                <w:color w:val="auto"/>
                <w:kern w:val="0"/>
                <w:sz w:val="24"/>
                <w:szCs w:val="24"/>
                <w:highlight w:val="none"/>
                <w:u w:val="none"/>
                <w:lang w:val="en-US" w:eastAsia="zh-CN"/>
              </w:rPr>
              <w:t>并在有效期的，</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每提供一项</w:t>
            </w:r>
            <w:r>
              <w:rPr>
                <w:rFonts w:hint="eastAsia" w:hAnsi="宋体" w:cs="宋体"/>
                <w:b w:val="0"/>
                <w:bCs w:val="0"/>
                <w:caps w:val="0"/>
                <w:smallCaps w:val="0"/>
                <w:snapToGrid w:val="0"/>
                <w:color w:val="auto"/>
                <w:spacing w:val="0"/>
                <w:kern w:val="0"/>
                <w:sz w:val="24"/>
                <w:szCs w:val="24"/>
                <w:highlight w:val="none"/>
                <w:u w:val="none"/>
                <w:lang w:val="en-US" w:eastAsia="zh-CN"/>
              </w:rPr>
              <w:t>得1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r>
              <w:rPr>
                <w:rFonts w:hint="eastAsia" w:hAnsi="宋体" w:cs="宋体"/>
                <w:b w:val="0"/>
                <w:bCs w:val="0"/>
                <w:caps w:val="0"/>
                <w:smallCaps w:val="0"/>
                <w:snapToGrid w:val="0"/>
                <w:color w:val="auto"/>
                <w:spacing w:val="0"/>
                <w:kern w:val="0"/>
                <w:sz w:val="24"/>
                <w:szCs w:val="24"/>
                <w:highlight w:val="none"/>
                <w:u w:val="none"/>
                <w:lang w:val="en-US" w:eastAsia="zh-CN"/>
              </w:rPr>
              <w:t>，最多得5分。</w:t>
            </w:r>
          </w:p>
          <w:p w14:paraId="698E9CE4">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w:t>
            </w:r>
            <w:r>
              <w:rPr>
                <w:rFonts w:hint="eastAsia" w:ascii="宋体" w:hAnsi="宋体" w:eastAsia="宋体" w:cs="宋体"/>
                <w:b/>
                <w:bCs/>
                <w:strike w:val="0"/>
                <w:dstrike w:val="0"/>
                <w:color w:val="auto"/>
                <w:sz w:val="24"/>
                <w:szCs w:val="24"/>
                <w:highlight w:val="none"/>
                <w:u w:val="none"/>
                <w:lang w:val="en-US" w:eastAsia="zh-CN"/>
              </w:rPr>
              <w:t>本项最高得5分。</w:t>
            </w:r>
          </w:p>
        </w:tc>
        <w:tc>
          <w:tcPr>
            <w:tcW w:w="4252" w:type="dxa"/>
            <w:noWrap w:val="0"/>
            <w:vAlign w:val="center"/>
          </w:tcPr>
          <w:p w14:paraId="4E43FCEE">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b w:val="0"/>
                <w:bCs w:val="0"/>
                <w:snapToGrid w:val="0"/>
                <w:color w:val="auto"/>
                <w:kern w:val="0"/>
                <w:sz w:val="24"/>
                <w:szCs w:val="24"/>
                <w:highlight w:val="none"/>
                <w:u w:val="none"/>
              </w:rPr>
            </w:pPr>
            <w:r>
              <w:rPr>
                <w:rFonts w:hint="eastAsia" w:ascii="宋体" w:hAnsi="宋体" w:eastAsia="宋体" w:cs="宋体"/>
                <w:b w:val="0"/>
                <w:bCs w:val="0"/>
                <w:snapToGrid w:val="0"/>
                <w:color w:val="auto"/>
                <w:kern w:val="0"/>
                <w:sz w:val="24"/>
                <w:szCs w:val="24"/>
                <w:highlight w:val="none"/>
                <w:u w:val="none"/>
              </w:rPr>
              <w:t>1</w:t>
            </w:r>
            <w:r>
              <w:rPr>
                <w:rFonts w:hint="eastAsia" w:ascii="宋体" w:hAnsi="宋体" w:eastAsia="宋体" w:cs="宋体"/>
                <w:b w:val="0"/>
                <w:bCs w:val="0"/>
                <w:snapToGrid w:val="0"/>
                <w:color w:val="auto"/>
                <w:kern w:val="0"/>
                <w:sz w:val="24"/>
                <w:szCs w:val="24"/>
                <w:highlight w:val="none"/>
                <w:u w:val="none"/>
                <w:lang w:val="en-US" w:eastAsia="zh-CN"/>
              </w:rPr>
              <w:t>.</w:t>
            </w:r>
            <w:r>
              <w:rPr>
                <w:rFonts w:hint="eastAsia" w:ascii="宋体" w:hAnsi="宋体" w:eastAsia="宋体" w:cs="宋体"/>
                <w:color w:val="auto"/>
                <w:sz w:val="24"/>
                <w:szCs w:val="24"/>
                <w:highlight w:val="none"/>
              </w:rPr>
              <w:t>企业管理体系需提供官方认可的</w:t>
            </w:r>
            <w:r>
              <w:rPr>
                <w:rFonts w:hint="eastAsia" w:ascii="宋体" w:hAnsi="宋体" w:eastAsia="宋体" w:cs="宋体"/>
                <w:color w:val="auto"/>
                <w:kern w:val="0"/>
                <w:sz w:val="24"/>
                <w:szCs w:val="24"/>
                <w:highlight w:val="none"/>
              </w:rPr>
              <w:t>第三方机构出具的</w:t>
            </w:r>
            <w:r>
              <w:rPr>
                <w:rFonts w:hint="eastAsia" w:ascii="宋体" w:hAnsi="宋体" w:eastAsia="宋体" w:cs="宋体"/>
                <w:color w:val="auto"/>
                <w:sz w:val="24"/>
                <w:szCs w:val="24"/>
                <w:highlight w:val="none"/>
              </w:rPr>
              <w:t>有效的“管理体系认证证书”</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w:t>
            </w:r>
            <w:r>
              <w:rPr>
                <w:rFonts w:hint="eastAsia" w:ascii="宋体" w:hAnsi="宋体" w:eastAsia="宋体" w:cs="宋体"/>
                <w:color w:val="auto"/>
                <w:kern w:val="0"/>
                <w:sz w:val="24"/>
                <w:szCs w:val="24"/>
                <w:highlight w:val="none"/>
              </w:rPr>
              <w:t>及全国认证认可信息公共服务平台（</w:t>
            </w:r>
            <w:r>
              <w:rPr>
                <w:rFonts w:hint="eastAsia" w:ascii="宋体" w:hAnsi="宋体" w:eastAsia="宋体" w:cs="宋体"/>
                <w:color w:val="auto"/>
                <w:sz w:val="24"/>
                <w:szCs w:val="24"/>
                <w:highlight w:val="none"/>
                <w:lang w:eastAsia="zh-CN"/>
              </w:rPr>
              <w:t>http://cx.cnca.cn/CertECloud/index/index/page</w:t>
            </w:r>
            <w:r>
              <w:rPr>
                <w:rFonts w:hint="eastAsia" w:ascii="宋体" w:hAnsi="宋体" w:eastAsia="宋体" w:cs="宋体"/>
                <w:color w:val="auto"/>
                <w:kern w:val="0"/>
                <w:sz w:val="24"/>
                <w:szCs w:val="24"/>
                <w:highlight w:val="none"/>
              </w:rPr>
              <w:t>）查询结果截图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zh-TW" w:eastAsia="zh-CN"/>
              </w:rPr>
              <w:t>证书状态必须为“有效”</w:t>
            </w:r>
            <w:r>
              <w:rPr>
                <w:rFonts w:hint="eastAsia" w:ascii="宋体" w:hAnsi="宋体" w:eastAsia="宋体" w:cs="宋体"/>
                <w:color w:val="auto"/>
                <w:sz w:val="24"/>
                <w:szCs w:val="24"/>
                <w:highlight w:val="none"/>
              </w:rPr>
              <w:t>。</w:t>
            </w:r>
          </w:p>
          <w:p w14:paraId="3DE69CC0">
            <w:pPr>
              <w:keepNext w:val="0"/>
              <w:keepLines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u w:val="none"/>
              </w:rPr>
              <w:t>2</w:t>
            </w:r>
            <w:r>
              <w:rPr>
                <w:rFonts w:hint="eastAsia" w:ascii="宋体" w:hAnsi="宋体" w:eastAsia="宋体" w:cs="宋体"/>
                <w:b w:val="0"/>
                <w:bCs w:val="0"/>
                <w:snapToGrid w:val="0"/>
                <w:color w:val="auto"/>
                <w:kern w:val="0"/>
                <w:sz w:val="24"/>
                <w:szCs w:val="24"/>
                <w:highlight w:val="none"/>
                <w:u w:val="none"/>
                <w:lang w:val="en-US" w:eastAsia="zh-CN"/>
              </w:rPr>
              <w:t>.</w:t>
            </w:r>
            <w:r>
              <w:rPr>
                <w:rFonts w:hint="eastAsia" w:ascii="宋体" w:hAnsi="宋体" w:eastAsia="宋体" w:cs="宋体"/>
                <w:b w:val="0"/>
                <w:bCs w:val="0"/>
                <w:snapToGrid w:val="0"/>
                <w:color w:val="auto"/>
                <w:kern w:val="0"/>
                <w:sz w:val="24"/>
                <w:szCs w:val="24"/>
                <w:highlight w:val="none"/>
                <w:u w:val="none"/>
              </w:rPr>
              <w:t>证书不在有效期内的，不予计分。</w:t>
            </w:r>
          </w:p>
        </w:tc>
      </w:tr>
      <w:tr w14:paraId="32F1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noWrap w:val="0"/>
            <w:vAlign w:val="center"/>
          </w:tcPr>
          <w:p w14:paraId="197449C4">
            <w:pPr>
              <w:keepNext w:val="0"/>
              <w:keepLines w:val="0"/>
              <w:pageBreakBefore w:val="0"/>
              <w:kinsoku/>
              <w:wordWrap/>
              <w:overflowPunct/>
              <w:topLinePunct w:val="0"/>
              <w:autoSpaceDE/>
              <w:autoSpaceDN/>
              <w:bidi w:val="0"/>
              <w:snapToGrid/>
              <w:spacing w:line="400" w:lineRule="exact"/>
              <w:ind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项目监理机构其他人员</w:t>
            </w:r>
          </w:p>
          <w:p w14:paraId="64EBF82F">
            <w:pPr>
              <w:keepNext w:val="0"/>
              <w:keepLines w:val="0"/>
              <w:pageBreakBefore w:val="0"/>
              <w:kinsoku/>
              <w:wordWrap/>
              <w:overflowPunct/>
              <w:topLinePunct w:val="0"/>
              <w:autoSpaceDE/>
              <w:autoSpaceDN/>
              <w:bidi w:val="0"/>
              <w:snapToGrid/>
              <w:spacing w:line="40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35" w:type="dxa"/>
            <w:noWrap w:val="0"/>
            <w:vAlign w:val="center"/>
          </w:tcPr>
          <w:p w14:paraId="01A78584">
            <w:pPr>
              <w:pStyle w:val="10"/>
              <w:wordWrap w:val="0"/>
              <w:adjustRightInd w:val="0"/>
              <w:snapToGrid w:val="0"/>
              <w:spacing w:after="0" w:line="4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1.拟委派本项目监理人员数量和专业完全满足表2《项目监理机构其他人员需求表》（以下简称《需求表》）要求的得2分；不满足《需求表》的不得分。</w:t>
            </w:r>
          </w:p>
          <w:p w14:paraId="64C3C2A4">
            <w:pPr>
              <w:pStyle w:val="10"/>
              <w:wordWrap w:val="0"/>
              <w:adjustRightInd w:val="0"/>
              <w:snapToGrid w:val="0"/>
              <w:spacing w:after="0"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color w:val="auto"/>
                <w:sz w:val="24"/>
                <w:szCs w:val="24"/>
                <w:highlight w:val="none"/>
                <w:lang w:val="en-US" w:eastAsia="zh-CN"/>
              </w:rPr>
              <w:t>《项目监理机构其他人员需求表》中：在完全满足《需求表》的基础上，拟委派本项目的监理人员（总监理工程师除外）中：具有高级（或以上）职称或注册监理工程师的，每人得</w:t>
            </w:r>
          </w:p>
          <w:p w14:paraId="292FBF62">
            <w:pPr>
              <w:pStyle w:val="10"/>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1.5分，最高得3分。</w:t>
            </w:r>
          </w:p>
          <w:p w14:paraId="7D310CB6">
            <w:pPr>
              <w:pStyle w:val="11"/>
              <w:rPr>
                <w:rFonts w:hint="default"/>
                <w:color w:val="auto"/>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u w:val="none"/>
                <w:lang w:val="en-US" w:eastAsia="zh-CN" w:bidi="ar-SA"/>
              </w:rPr>
              <w:t>说明：本项最高得</w:t>
            </w:r>
            <w:r>
              <w:rPr>
                <w:rFonts w:hint="eastAsia" w:hAnsi="宋体" w:cs="宋体"/>
                <w:b/>
                <w:bCs/>
                <w:caps w:val="0"/>
                <w:smallCaps w:val="0"/>
                <w:snapToGrid w:val="0"/>
                <w:color w:val="auto"/>
                <w:spacing w:val="0"/>
                <w:kern w:val="0"/>
                <w:sz w:val="24"/>
                <w:szCs w:val="24"/>
                <w:highlight w:val="none"/>
                <w:u w:val="none"/>
                <w:lang w:val="en-US" w:eastAsia="zh-CN" w:bidi="ar-SA"/>
              </w:rPr>
              <w:t>5</w:t>
            </w:r>
            <w:r>
              <w:rPr>
                <w:rFonts w:hint="eastAsia" w:ascii="宋体" w:hAnsi="宋体" w:eastAsia="宋体" w:cs="宋体"/>
                <w:b/>
                <w:bCs/>
                <w:caps w:val="0"/>
                <w:smallCaps w:val="0"/>
                <w:snapToGrid w:val="0"/>
                <w:color w:val="auto"/>
                <w:spacing w:val="0"/>
                <w:kern w:val="0"/>
                <w:sz w:val="24"/>
                <w:szCs w:val="24"/>
                <w:highlight w:val="none"/>
                <w:u w:val="none"/>
                <w:lang w:val="en-US" w:eastAsia="zh-CN" w:bidi="ar-SA"/>
              </w:rPr>
              <w:t>分。</w:t>
            </w:r>
          </w:p>
        </w:tc>
        <w:tc>
          <w:tcPr>
            <w:tcW w:w="4252" w:type="dxa"/>
            <w:noWrap w:val="0"/>
            <w:vAlign w:val="center"/>
          </w:tcPr>
          <w:p w14:paraId="520EFED9">
            <w:pPr>
              <w:pStyle w:val="10"/>
              <w:wordWrap w:val="0"/>
              <w:adjustRightInd w:val="0"/>
              <w:snapToGrid w:val="0"/>
              <w:spacing w:after="0"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1.须提供相关证书、证明材料彩色扫描件或电子证书并加盖公章；</w:t>
            </w:r>
          </w:p>
          <w:p w14:paraId="5D2F032E">
            <w:pPr>
              <w:pStyle w:val="10"/>
              <w:wordWrap w:val="0"/>
              <w:adjustRightInd w:val="0"/>
              <w:snapToGrid w:val="0"/>
              <w:spacing w:after="0"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2.拟派专业监理工程师按照《需求表》“持证要求”栏目提供的证书中，有任意一类符合专业要求的，即视其专业满足要求；</w:t>
            </w:r>
          </w:p>
          <w:p w14:paraId="00F3D55B">
            <w:pPr>
              <w:pStyle w:val="10"/>
              <w:wordWrap w:val="0"/>
              <w:adjustRightInd w:val="0"/>
              <w:snapToGrid w:val="0"/>
              <w:spacing w:after="0"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3.其他拟派人员的数量或专业不满足《需求表》要求的，视为“不符合要求”。</w:t>
            </w:r>
          </w:p>
        </w:tc>
      </w:tr>
      <w:tr w14:paraId="5E07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vMerge w:val="restart"/>
            <w:noWrap w:val="0"/>
            <w:vAlign w:val="center"/>
          </w:tcPr>
          <w:p w14:paraId="3EABBC99">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企业荣誉</w:t>
            </w:r>
          </w:p>
          <w:p w14:paraId="7D338B0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（10分）</w:t>
            </w:r>
          </w:p>
        </w:tc>
        <w:tc>
          <w:tcPr>
            <w:tcW w:w="4135" w:type="dxa"/>
            <w:noWrap w:val="0"/>
            <w:vAlign w:val="center"/>
          </w:tcPr>
          <w:p w14:paraId="701668F2">
            <w:pPr>
              <w:pStyle w:val="9"/>
              <w:keepNext w:val="0"/>
              <w:keepLines w:val="0"/>
              <w:pageBreakBefore w:val="0"/>
              <w:widowControl w:val="0"/>
              <w:numPr>
                <w:ilvl w:val="0"/>
                <w:numId w:val="0"/>
              </w:numPr>
              <w:kinsoku/>
              <w:overflowPunct/>
              <w:topLinePunct w:val="0"/>
              <w:autoSpaceDN/>
              <w:bidi w:val="0"/>
              <w:spacing w:line="3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color w:val="auto"/>
                <w:sz w:val="24"/>
                <w:szCs w:val="24"/>
                <w:highlight w:val="none"/>
              </w:rPr>
              <w:t>投标人</w:t>
            </w:r>
            <w:r>
              <w:rPr>
                <w:rFonts w:hint="eastAsia" w:ascii="宋体" w:hAnsi="宋体" w:eastAsia="宋体" w:cs="宋体"/>
                <w:color w:val="auto"/>
                <w:spacing w:val="3"/>
                <w:sz w:val="24"/>
                <w:szCs w:val="24"/>
                <w:highlight w:val="none"/>
              </w:rPr>
              <w:t>近年来(202</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年1月</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日至今</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rPr>
              <w:t>获得过“高新技术企业”荣誉，且在有效期内的，得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p w14:paraId="74F9357B">
            <w:pPr>
              <w:pStyle w:val="102"/>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default"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color w:val="auto"/>
                <w:kern w:val="0"/>
                <w:sz w:val="24"/>
                <w:szCs w:val="24"/>
                <w:highlight w:val="none"/>
                <w:lang w:val="en-US" w:eastAsia="zh-CN" w:bidi="ar-SA"/>
              </w:rPr>
              <w:t>投标人近年来(2022年1月1日至今），获得过“建筑业优秀典型监理企业”证书的得2分。</w:t>
            </w:r>
          </w:p>
          <w:p w14:paraId="5F45E9DA">
            <w:pPr>
              <w:pStyle w:val="9"/>
              <w:keepNext w:val="0"/>
              <w:keepLines w:val="0"/>
              <w:pageBreakBefore w:val="0"/>
              <w:widowControl w:val="0"/>
              <w:numPr>
                <w:ilvl w:val="0"/>
                <w:numId w:val="0"/>
              </w:numPr>
              <w:kinsoku/>
              <w:overflowPunct/>
              <w:topLinePunct w:val="0"/>
              <w:autoSpaceDN/>
              <w:bidi w:val="0"/>
              <w:spacing w:line="380" w:lineRule="exact"/>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说明：本项最高得5分。</w:t>
            </w:r>
          </w:p>
        </w:tc>
        <w:tc>
          <w:tcPr>
            <w:tcW w:w="4252" w:type="dxa"/>
            <w:noWrap w:val="0"/>
            <w:vAlign w:val="center"/>
          </w:tcPr>
          <w:p w14:paraId="00A76156">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24" w:rightChars="1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高新技术企业以“高新技术企业认定管理工作网”官网（http://www.innocom.gov.cn）查询结果为准，且应在有效期内</w:t>
            </w:r>
            <w:r>
              <w:rPr>
                <w:rFonts w:hint="eastAsia" w:ascii="宋体" w:hAnsi="宋体" w:eastAsia="宋体" w:cs="宋体"/>
                <w:color w:val="auto"/>
                <w:sz w:val="24"/>
                <w:szCs w:val="24"/>
                <w:highlight w:val="none"/>
                <w:u w:val="none"/>
              </w:rPr>
              <w:t>；</w:t>
            </w:r>
          </w:p>
          <w:p w14:paraId="286DF638">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24" w:rightChars="10" w:firstLine="0" w:firstLineChars="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投标人须提供在上述官网的查询结果网页截图及“高新技术企业证书”彩色扫描件（</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或打印件</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napToGrid w:val="0"/>
                <w:color w:val="auto"/>
                <w:kern w:val="0"/>
                <w:sz w:val="24"/>
                <w:szCs w:val="24"/>
                <w:highlight w:val="none"/>
              </w:rPr>
              <w:t>。</w:t>
            </w:r>
          </w:p>
          <w:p w14:paraId="2798AF13">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24"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“建筑业优秀典型监理企业”</w:t>
            </w:r>
            <w:r>
              <w:rPr>
                <w:rFonts w:hint="eastAsia" w:ascii="宋体" w:hAnsi="宋体" w:eastAsia="宋体" w:cs="宋体"/>
                <w:b w:val="0"/>
                <w:bCs w:val="0"/>
                <w:strike w:val="0"/>
                <w:dstrike w:val="0"/>
                <w:snapToGrid w:val="0"/>
                <w:color w:val="auto"/>
                <w:kern w:val="0"/>
                <w:sz w:val="24"/>
                <w:szCs w:val="24"/>
                <w:highlight w:val="none"/>
                <w:u w:val="none"/>
                <w:lang w:val="en-US" w:eastAsia="zh-CN"/>
              </w:rPr>
              <w:t>提供证书彩色扫描件</w:t>
            </w:r>
            <w:r>
              <w:rPr>
                <w:rFonts w:hint="eastAsia" w:ascii="宋体" w:hAnsi="宋体" w:eastAsia="宋体" w:cs="宋体"/>
                <w:strike w:val="0"/>
                <w:dstrike w:val="0"/>
                <w:snapToGrid w:val="0"/>
                <w:color w:val="auto"/>
                <w:kern w:val="0"/>
                <w:sz w:val="24"/>
                <w:szCs w:val="24"/>
                <w:highlight w:val="none"/>
              </w:rPr>
              <w:t>。</w:t>
            </w:r>
          </w:p>
        </w:tc>
      </w:tr>
      <w:tr w14:paraId="0A22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vMerge w:val="continue"/>
            <w:noWrap w:val="0"/>
            <w:vAlign w:val="center"/>
          </w:tcPr>
          <w:p w14:paraId="42D77C7B">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p>
        </w:tc>
        <w:tc>
          <w:tcPr>
            <w:tcW w:w="4135" w:type="dxa"/>
            <w:noWrap w:val="0"/>
            <w:vAlign w:val="center"/>
          </w:tcPr>
          <w:p w14:paraId="4386528E">
            <w:pPr>
              <w:pStyle w:val="9"/>
              <w:keepNext w:val="0"/>
              <w:keepLines w:val="0"/>
              <w:pageBreakBefore w:val="0"/>
              <w:widowControl w:val="0"/>
              <w:numPr>
                <w:ilvl w:val="0"/>
                <w:numId w:val="0"/>
              </w:numPr>
              <w:kinsoku/>
              <w:overflowPunct/>
              <w:topLinePunct w:val="0"/>
              <w:autoSpaceDN/>
              <w:bidi w:val="0"/>
              <w:spacing w:line="3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3"/>
                <w:sz w:val="24"/>
                <w:szCs w:val="24"/>
                <w:highlight w:val="none"/>
              </w:rPr>
              <w:t>近年来(202</w:t>
            </w:r>
            <w:r>
              <w:rPr>
                <w:rFonts w:hint="eastAsia" w:ascii="宋体" w:hAnsi="宋体" w:eastAsia="宋体" w:cs="宋体"/>
                <w:color w:val="000000"/>
                <w:spacing w:val="3"/>
                <w:sz w:val="24"/>
                <w:szCs w:val="24"/>
                <w:highlight w:val="none"/>
                <w:lang w:val="en-US" w:eastAsia="zh-CN"/>
              </w:rPr>
              <w:t>2</w:t>
            </w:r>
            <w:r>
              <w:rPr>
                <w:rFonts w:hint="eastAsia" w:ascii="宋体" w:hAnsi="宋体" w:eastAsia="宋体" w:cs="宋体"/>
                <w:color w:val="000000"/>
                <w:spacing w:val="-35"/>
                <w:sz w:val="24"/>
                <w:szCs w:val="24"/>
                <w:highlight w:val="none"/>
              </w:rPr>
              <w:t xml:space="preserve"> </w:t>
            </w:r>
            <w:r>
              <w:rPr>
                <w:rFonts w:hint="eastAsia" w:ascii="宋体" w:hAnsi="宋体" w:eastAsia="宋体" w:cs="宋体"/>
                <w:color w:val="000000"/>
                <w:spacing w:val="3"/>
                <w:sz w:val="24"/>
                <w:szCs w:val="24"/>
                <w:highlight w:val="none"/>
              </w:rPr>
              <w:t>年1</w:t>
            </w:r>
            <w:r>
              <w:rPr>
                <w:rFonts w:hint="eastAsia" w:ascii="宋体" w:hAnsi="宋体" w:eastAsia="宋体" w:cs="宋体"/>
                <w:color w:val="000000"/>
                <w:spacing w:val="-32"/>
                <w:sz w:val="24"/>
                <w:szCs w:val="24"/>
                <w:highlight w:val="none"/>
              </w:rPr>
              <w:t xml:space="preserve"> </w:t>
            </w:r>
            <w:r>
              <w:rPr>
                <w:rFonts w:hint="eastAsia" w:ascii="宋体" w:hAnsi="宋体" w:eastAsia="宋体" w:cs="宋体"/>
                <w:color w:val="000000"/>
                <w:spacing w:val="3"/>
                <w:sz w:val="24"/>
                <w:szCs w:val="24"/>
                <w:highlight w:val="none"/>
              </w:rPr>
              <w:t>月</w:t>
            </w:r>
            <w:r>
              <w:rPr>
                <w:rFonts w:hint="eastAsia" w:ascii="宋体" w:hAnsi="宋体" w:eastAsia="宋体" w:cs="宋体"/>
                <w:color w:val="000000"/>
                <w:spacing w:val="-22"/>
                <w:sz w:val="24"/>
                <w:szCs w:val="24"/>
                <w:highlight w:val="none"/>
              </w:rPr>
              <w:t xml:space="preserve"> </w:t>
            </w:r>
            <w:r>
              <w:rPr>
                <w:rFonts w:hint="eastAsia" w:ascii="宋体" w:hAnsi="宋体" w:eastAsia="宋体" w:cs="宋体"/>
                <w:color w:val="000000"/>
                <w:spacing w:val="3"/>
                <w:sz w:val="24"/>
                <w:szCs w:val="24"/>
                <w:highlight w:val="none"/>
              </w:rPr>
              <w:t>1日至今</w:t>
            </w:r>
            <w:r>
              <w:rPr>
                <w:rFonts w:hint="eastAsia" w:ascii="宋体" w:hAnsi="宋体" w:eastAsia="宋体" w:cs="宋体"/>
                <w:color w:val="000000"/>
                <w:spacing w:val="3"/>
                <w:sz w:val="24"/>
                <w:szCs w:val="24"/>
                <w:highlight w:val="none"/>
                <w:lang w:eastAsia="zh-CN"/>
              </w:rPr>
              <w:t>）</w:t>
            </w:r>
            <w:r>
              <w:rPr>
                <w:rFonts w:hint="eastAsia" w:ascii="宋体" w:hAnsi="宋体" w:eastAsia="宋体" w:cs="宋体"/>
                <w:color w:val="000000"/>
                <w:sz w:val="24"/>
                <w:szCs w:val="24"/>
                <w:highlight w:val="none"/>
              </w:rPr>
              <w:t>获得过</w:t>
            </w:r>
            <w:r>
              <w:rPr>
                <w:rFonts w:hint="eastAsia" w:ascii="宋体" w:hAnsi="宋体" w:eastAsia="宋体" w:cs="宋体"/>
                <w:color w:val="000000"/>
                <w:sz w:val="24"/>
                <w:szCs w:val="24"/>
                <w:highlight w:val="none"/>
                <w:lang w:eastAsia="zh-CN"/>
              </w:rPr>
              <w:t>省级或以上年度</w:t>
            </w:r>
            <w:r>
              <w:rPr>
                <w:rFonts w:hint="eastAsia" w:ascii="宋体" w:hAnsi="宋体" w:eastAsia="宋体" w:cs="宋体"/>
                <w:color w:val="000000"/>
                <w:sz w:val="24"/>
                <w:szCs w:val="24"/>
                <w:highlight w:val="none"/>
              </w:rPr>
              <w:t>“品牌工程监理企业”荣誉</w:t>
            </w:r>
            <w:r>
              <w:rPr>
                <w:rFonts w:hint="eastAsia" w:ascii="宋体" w:hAnsi="宋体" w:eastAsia="宋体" w:cs="宋体"/>
                <w:color w:val="000000"/>
                <w:sz w:val="24"/>
                <w:szCs w:val="24"/>
                <w:highlight w:val="none"/>
                <w:lang w:eastAsia="zh-CN"/>
              </w:rPr>
              <w:t>证书</w:t>
            </w:r>
            <w:r>
              <w:rPr>
                <w:rFonts w:hint="eastAsia" w:ascii="宋体" w:hAnsi="宋体" w:eastAsia="宋体" w:cs="宋体"/>
                <w:color w:val="000000"/>
                <w:sz w:val="24"/>
                <w:szCs w:val="24"/>
                <w:highlight w:val="none"/>
              </w:rPr>
              <w:t>，得</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br w:type="textWrapping"/>
            </w:r>
            <w:r>
              <w:rPr>
                <w:rFonts w:hint="eastAsia" w:ascii="宋体" w:hAnsi="宋体" w:eastAsia="宋体" w:cs="宋体"/>
                <w:b w:val="0"/>
                <w:bCs w:val="0"/>
                <w:color w:val="auto"/>
                <w:sz w:val="24"/>
                <w:szCs w:val="24"/>
                <w:highlight w:val="none"/>
                <w:lang w:val="en-US" w:eastAsia="zh-CN"/>
              </w:rPr>
              <w:t>2.其他情形的，不予计分。</w:t>
            </w:r>
          </w:p>
          <w:p w14:paraId="13AA154B">
            <w:pPr>
              <w:pStyle w:val="10"/>
              <w:keepNext w:val="0"/>
              <w:keepLines w:val="0"/>
              <w:pageBreakBefore w:val="0"/>
              <w:kinsoku/>
              <w:wordWrap w:val="0"/>
              <w:overflowPunct/>
              <w:topLinePunct w:val="0"/>
              <w:autoSpaceDE/>
              <w:autoSpaceDN/>
              <w:bidi w:val="0"/>
              <w:adjustRightInd w:val="0"/>
              <w:snapToGrid w:val="0"/>
              <w:spacing w:after="0" w:line="400" w:lineRule="exact"/>
              <w:jc w:val="left"/>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说明：本项最高得5分。</w:t>
            </w:r>
          </w:p>
        </w:tc>
        <w:tc>
          <w:tcPr>
            <w:tcW w:w="4252" w:type="dxa"/>
            <w:noWrap w:val="0"/>
            <w:vAlign w:val="center"/>
          </w:tcPr>
          <w:p w14:paraId="1F7BE34C">
            <w:pPr>
              <w:keepNext w:val="0"/>
              <w:keepLines w:val="0"/>
              <w:pageBreakBefore w:val="0"/>
              <w:numPr>
                <w:ilvl w:val="0"/>
                <w:numId w:val="0"/>
              </w:numPr>
              <w:kinsoku/>
              <w:wordWrap w:val="0"/>
              <w:overflowPunct/>
              <w:topLinePunct w:val="0"/>
              <w:autoSpaceDE/>
              <w:autoSpaceDN/>
              <w:bidi w:val="0"/>
              <w:adjustRightInd w:val="0"/>
              <w:snapToGrid w:val="0"/>
              <w:spacing w:line="400" w:lineRule="exact"/>
              <w:jc w:val="left"/>
              <w:rPr>
                <w:rFonts w:hint="eastAsia" w:ascii="宋体" w:hAnsi="宋体" w:eastAsia="宋体" w:cs="宋体"/>
                <w:b w:val="0"/>
                <w:bCs w:val="0"/>
                <w:strike w:val="0"/>
                <w:dstrike w:val="0"/>
                <w:snapToGrid w:val="0"/>
                <w:color w:val="000000"/>
                <w:kern w:val="0"/>
                <w:sz w:val="24"/>
                <w:szCs w:val="24"/>
                <w:highlight w:val="none"/>
                <w:u w:val="none"/>
                <w:lang w:val="en-US" w:eastAsia="zh-CN"/>
              </w:rPr>
            </w:pPr>
            <w:r>
              <w:rPr>
                <w:rFonts w:hint="eastAsia" w:ascii="宋体" w:hAnsi="宋体" w:eastAsia="宋体" w:cs="宋体"/>
                <w:b w:val="0"/>
                <w:bCs w:val="0"/>
                <w:strike w:val="0"/>
                <w:dstrike w:val="0"/>
                <w:snapToGrid w:val="0"/>
                <w:color w:val="000000"/>
                <w:kern w:val="0"/>
                <w:sz w:val="24"/>
                <w:szCs w:val="24"/>
                <w:highlight w:val="none"/>
                <w:u w:val="none"/>
                <w:lang w:val="en-US" w:eastAsia="zh-CN"/>
              </w:rPr>
              <w:t>1.提供证书彩色扫描件</w:t>
            </w:r>
            <w:r>
              <w:rPr>
                <w:rFonts w:hint="eastAsia" w:ascii="宋体" w:hAnsi="宋体" w:eastAsia="宋体" w:cs="宋体"/>
                <w:strike w:val="0"/>
                <w:dstrike w:val="0"/>
                <w:snapToGrid w:val="0"/>
                <w:color w:val="000000"/>
                <w:kern w:val="0"/>
                <w:sz w:val="24"/>
                <w:szCs w:val="24"/>
                <w:highlight w:val="none"/>
              </w:rPr>
              <w:t>。</w:t>
            </w:r>
          </w:p>
          <w:p w14:paraId="65698583">
            <w:pPr>
              <w:keepNext w:val="0"/>
              <w:keepLines w:val="0"/>
              <w:pageBreakBefore w:val="0"/>
              <w:numPr>
                <w:ilvl w:val="0"/>
                <w:numId w:val="0"/>
              </w:numPr>
              <w:kinsoku/>
              <w:wordWrap w:val="0"/>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val="0"/>
                <w:bCs w:val="0"/>
                <w:strike w:val="0"/>
                <w:dstrike w:val="0"/>
                <w:snapToGrid w:val="0"/>
                <w:color w:val="000000"/>
                <w:kern w:val="0"/>
                <w:sz w:val="24"/>
                <w:szCs w:val="24"/>
                <w:highlight w:val="none"/>
                <w:u w:val="none"/>
                <w:lang w:val="en-US" w:eastAsia="zh-CN"/>
              </w:rPr>
              <w:t>2.不符合评分标准和备注规定的，不予计分。</w:t>
            </w:r>
          </w:p>
        </w:tc>
      </w:tr>
      <w:tr w14:paraId="6640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1204" w:type="dxa"/>
            <w:noWrap w:val="0"/>
            <w:vAlign w:val="center"/>
          </w:tcPr>
          <w:p w14:paraId="19CAC93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hAnsi="宋体" w:cs="宋体"/>
                <w:b w:val="0"/>
                <w:bCs w:val="0"/>
                <w:caps w:val="0"/>
                <w:smallCaps w:val="0"/>
                <w:snapToGrid w:val="0"/>
                <w:color w:val="auto"/>
                <w:spacing w:val="0"/>
                <w:kern w:val="0"/>
                <w:sz w:val="24"/>
                <w:szCs w:val="24"/>
                <w:highlight w:val="none"/>
                <w:u w:val="none"/>
                <w:lang w:val="en-US" w:eastAsia="zh-CN" w:bidi="ar-SA"/>
              </w:rPr>
            </w:pPr>
            <w:r>
              <w:rPr>
                <w:rFonts w:hint="eastAsia" w:hAnsi="宋体" w:cs="宋体"/>
                <w:b w:val="0"/>
                <w:bCs w:val="0"/>
                <w:caps w:val="0"/>
                <w:smallCaps w:val="0"/>
                <w:snapToGrid w:val="0"/>
                <w:color w:val="auto"/>
                <w:spacing w:val="0"/>
                <w:kern w:val="0"/>
                <w:sz w:val="24"/>
                <w:szCs w:val="24"/>
                <w:highlight w:val="none"/>
                <w:u w:val="none"/>
                <w:lang w:val="en-US" w:eastAsia="zh-CN" w:bidi="ar-SA"/>
              </w:rPr>
              <w:t>企业</w:t>
            </w:r>
          </w:p>
          <w:p w14:paraId="049470B7">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hAnsi="宋体" w:cs="宋体"/>
                <w:b w:val="0"/>
                <w:bCs w:val="0"/>
                <w:caps w:val="0"/>
                <w:smallCaps w:val="0"/>
                <w:snapToGrid w:val="0"/>
                <w:color w:val="auto"/>
                <w:spacing w:val="0"/>
                <w:kern w:val="0"/>
                <w:sz w:val="24"/>
                <w:szCs w:val="24"/>
                <w:highlight w:val="none"/>
                <w:u w:val="none"/>
                <w:lang w:val="en-US" w:eastAsia="zh-CN" w:bidi="ar-SA"/>
              </w:rPr>
            </w:pPr>
            <w:r>
              <w:rPr>
                <w:rFonts w:hint="eastAsia" w:hAnsi="宋体" w:cs="宋体"/>
                <w:b w:val="0"/>
                <w:bCs w:val="0"/>
                <w:caps w:val="0"/>
                <w:smallCaps w:val="0"/>
                <w:snapToGrid w:val="0"/>
                <w:color w:val="auto"/>
                <w:spacing w:val="0"/>
                <w:kern w:val="0"/>
                <w:sz w:val="24"/>
                <w:szCs w:val="24"/>
                <w:highlight w:val="none"/>
                <w:u w:val="none"/>
                <w:lang w:val="en-US" w:eastAsia="zh-CN" w:bidi="ar-SA"/>
              </w:rPr>
              <w:t>履约能力</w:t>
            </w:r>
          </w:p>
          <w:p w14:paraId="47481128">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（5分）</w:t>
            </w:r>
          </w:p>
        </w:tc>
        <w:tc>
          <w:tcPr>
            <w:tcW w:w="4135" w:type="dxa"/>
            <w:noWrap w:val="0"/>
            <w:vAlign w:val="center"/>
          </w:tcPr>
          <w:p w14:paraId="5D6063BD">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投标人</w:t>
            </w:r>
            <w:r>
              <w:rPr>
                <w:rFonts w:hint="eastAsia" w:ascii="宋体" w:hAnsi="宋体" w:eastAsia="宋体" w:cs="宋体"/>
                <w:b w:val="0"/>
                <w:bCs w:val="0"/>
                <w:color w:val="auto"/>
                <w:sz w:val="24"/>
                <w:szCs w:val="24"/>
                <w:highlight w:val="none"/>
                <w:lang w:val="en-US" w:eastAsia="zh-CN"/>
              </w:rPr>
              <w:t>具有履约能力评价服务认证证书情况：</w:t>
            </w:r>
          </w:p>
          <w:p w14:paraId="2150726D">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1.具有AAA等级或以上的得5分；</w:t>
            </w:r>
          </w:p>
          <w:p w14:paraId="1688D31D">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2.具有AA等级的得3分；</w:t>
            </w:r>
          </w:p>
          <w:p w14:paraId="69DFF1FF">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3.具有A等级的得1分；</w:t>
            </w:r>
          </w:p>
          <w:p w14:paraId="5CB9CBA4">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4.其他情形的，不予计分。</w:t>
            </w:r>
          </w:p>
          <w:p w14:paraId="3FBF8449">
            <w:pPr>
              <w:pStyle w:val="9"/>
              <w:keepNext w:val="0"/>
              <w:keepLines w:val="0"/>
              <w:pageBreakBefore w:val="0"/>
              <w:widowControl w:val="0"/>
              <w:kinsoku/>
              <w:overflowPunct/>
              <w:topLinePunct w:val="0"/>
              <w:autoSpaceDN/>
              <w:bidi w:val="0"/>
              <w:spacing w:line="380" w:lineRule="exact"/>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说明：本项最高得5分。</w:t>
            </w:r>
          </w:p>
        </w:tc>
        <w:tc>
          <w:tcPr>
            <w:tcW w:w="4252" w:type="dxa"/>
            <w:noWrap w:val="0"/>
            <w:vAlign w:val="center"/>
          </w:tcPr>
          <w:p w14:paraId="278EC6D6">
            <w:pPr>
              <w:keepNext w:val="0"/>
              <w:keepLines w:val="0"/>
              <w:pageBreakBefore w:val="0"/>
              <w:widowControl w:val="0"/>
              <w:kinsoku/>
              <w:wordWrap w:val="0"/>
              <w:overflowPunct/>
              <w:topLinePunct w:val="0"/>
              <w:autoSpaceDE/>
              <w:autoSpaceDN/>
              <w:bidi w:val="0"/>
              <w:adjustRightInd/>
              <w:snapToGrid/>
              <w:spacing w:line="380" w:lineRule="exact"/>
              <w:ind w:left="24" w:leftChars="10" w:right="24" w:rightChars="1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须提供有效期内的履约能力评价服务认证证书彩色扫描件（</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或打印件</w:t>
            </w:r>
            <w:r>
              <w:rPr>
                <w:rFonts w:hint="eastAsia" w:ascii="宋体" w:hAnsi="宋体" w:eastAsia="宋体" w:cs="宋体"/>
                <w:b w:val="0"/>
                <w:bCs w:val="0"/>
                <w:color w:val="auto"/>
                <w:sz w:val="24"/>
                <w:szCs w:val="24"/>
                <w:highlight w:val="none"/>
                <w:lang w:val="en-US" w:eastAsia="zh-CN"/>
              </w:rPr>
              <w:t>）及全国认证认可信息公共服务平台（</w:t>
            </w:r>
            <w:r>
              <w:rPr>
                <w:rFonts w:hint="eastAsia" w:ascii="宋体" w:hAnsi="宋体" w:eastAsia="宋体" w:cs="宋体"/>
                <w:sz w:val="24"/>
                <w:szCs w:val="24"/>
                <w:lang w:eastAsia="zh-CN"/>
              </w:rPr>
              <w:t>http://cx.cnca.cn/CertECloud/index/index/page</w:t>
            </w:r>
            <w:r>
              <w:rPr>
                <w:rFonts w:hint="eastAsia" w:ascii="宋体" w:hAnsi="宋体" w:eastAsia="宋体" w:cs="宋体"/>
                <w:b w:val="0"/>
                <w:bCs w:val="0"/>
                <w:color w:val="auto"/>
                <w:sz w:val="24"/>
                <w:szCs w:val="24"/>
                <w:highlight w:val="none"/>
                <w:lang w:val="en-US" w:eastAsia="zh-CN"/>
              </w:rPr>
              <w:t>）网页查询截图，否则不得分。</w:t>
            </w:r>
          </w:p>
        </w:tc>
      </w:tr>
      <w:tr w14:paraId="2370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noWrap w:val="0"/>
            <w:vAlign w:val="center"/>
          </w:tcPr>
          <w:p w14:paraId="09DEA9B7">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b w:val="0"/>
                <w:bCs w:val="0"/>
                <w:strike w:val="0"/>
                <w:dstrike w:val="0"/>
                <w:snapToGrid w:val="0"/>
                <w:color w:val="000000"/>
                <w:kern w:val="0"/>
                <w:sz w:val="24"/>
                <w:szCs w:val="24"/>
                <w:highlight w:val="none"/>
                <w:u w:val="none"/>
              </w:rPr>
            </w:pPr>
            <w:r>
              <w:rPr>
                <w:rFonts w:hint="eastAsia" w:ascii="宋体" w:hAnsi="宋体" w:eastAsia="宋体" w:cs="宋体"/>
                <w:b w:val="0"/>
                <w:bCs w:val="0"/>
                <w:strike w:val="0"/>
                <w:dstrike w:val="0"/>
                <w:snapToGrid w:val="0"/>
                <w:color w:val="000000"/>
                <w:kern w:val="0"/>
                <w:sz w:val="24"/>
                <w:szCs w:val="24"/>
                <w:highlight w:val="none"/>
                <w:u w:val="none"/>
              </w:rPr>
              <w:t>技术</w:t>
            </w:r>
          </w:p>
          <w:p w14:paraId="310D1CF7">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b w:val="0"/>
                <w:bCs w:val="0"/>
                <w:strike w:val="0"/>
                <w:dstrike w:val="0"/>
                <w:snapToGrid w:val="0"/>
                <w:color w:val="000000"/>
                <w:kern w:val="0"/>
                <w:sz w:val="24"/>
                <w:szCs w:val="24"/>
                <w:highlight w:val="none"/>
                <w:u w:val="none"/>
              </w:rPr>
            </w:pPr>
            <w:r>
              <w:rPr>
                <w:rFonts w:hint="eastAsia" w:ascii="宋体" w:hAnsi="宋体" w:eastAsia="宋体" w:cs="宋体"/>
                <w:b w:val="0"/>
                <w:bCs w:val="0"/>
                <w:strike w:val="0"/>
                <w:dstrike w:val="0"/>
                <w:snapToGrid w:val="0"/>
                <w:color w:val="000000"/>
                <w:kern w:val="0"/>
                <w:sz w:val="24"/>
                <w:szCs w:val="24"/>
                <w:highlight w:val="none"/>
                <w:u w:val="none"/>
              </w:rPr>
              <w:t>管理能力</w:t>
            </w:r>
          </w:p>
          <w:p w14:paraId="6F7DA0E9">
            <w:pPr>
              <w:keepNext w:val="0"/>
              <w:keepLines w:val="0"/>
              <w:pageBreakBefore w:val="0"/>
              <w:kinsoku/>
              <w:wordWrap w:val="0"/>
              <w:overflowPunct/>
              <w:topLinePunct w:val="0"/>
              <w:autoSpaceDE/>
              <w:autoSpaceDN/>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strike w:val="0"/>
                <w:dstrike w:val="0"/>
                <w:color w:val="000000"/>
                <w:sz w:val="24"/>
                <w:szCs w:val="24"/>
                <w:highlight w:val="none"/>
                <w:u w:val="none"/>
              </w:rPr>
              <w:t>（</w:t>
            </w:r>
            <w:r>
              <w:rPr>
                <w:rFonts w:hint="eastAsia" w:ascii="宋体" w:hAnsi="宋体" w:eastAsia="宋体" w:cs="宋体"/>
                <w:b w:val="0"/>
                <w:bCs w:val="0"/>
                <w:strike w:val="0"/>
                <w:dstrike w:val="0"/>
                <w:color w:val="000000"/>
                <w:sz w:val="24"/>
                <w:szCs w:val="24"/>
                <w:highlight w:val="none"/>
                <w:u w:val="none"/>
                <w:lang w:val="en-US" w:eastAsia="zh-CN"/>
              </w:rPr>
              <w:t>5</w:t>
            </w:r>
            <w:r>
              <w:rPr>
                <w:rFonts w:hint="eastAsia" w:ascii="宋体" w:hAnsi="宋体" w:eastAsia="宋体" w:cs="宋体"/>
                <w:b w:val="0"/>
                <w:bCs w:val="0"/>
                <w:strike w:val="0"/>
                <w:dstrike w:val="0"/>
                <w:color w:val="000000"/>
                <w:sz w:val="24"/>
                <w:szCs w:val="24"/>
                <w:highlight w:val="none"/>
                <w:u w:val="none"/>
              </w:rPr>
              <w:t>分）</w:t>
            </w:r>
          </w:p>
        </w:tc>
        <w:tc>
          <w:tcPr>
            <w:tcW w:w="4135" w:type="dxa"/>
            <w:noWrap w:val="0"/>
            <w:vAlign w:val="center"/>
          </w:tcPr>
          <w:p w14:paraId="61BFB6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 xml:space="preserve"> </w:t>
            </w:r>
            <w:r>
              <w:rPr>
                <w:rFonts w:hint="default" w:ascii="宋体" w:hAnsi="宋体" w:eastAsia="宋体" w:cs="宋体"/>
                <w:color w:val="000000"/>
                <w:sz w:val="24"/>
                <w:szCs w:val="24"/>
                <w:highlight w:val="none"/>
                <w:lang w:val="en-US" w:eastAsia="zh-CN"/>
              </w:rPr>
              <w:t>(202</w:t>
            </w:r>
            <w:r>
              <w:rPr>
                <w:rFonts w:hint="eastAsia" w:ascii="宋体" w:hAnsi="宋体" w:eastAsia="宋体" w:cs="宋体"/>
                <w:color w:val="000000"/>
                <w:sz w:val="24"/>
                <w:szCs w:val="24"/>
                <w:highlight w:val="none"/>
                <w:lang w:val="en-US" w:eastAsia="zh-CN"/>
              </w:rPr>
              <w:t>2</w:t>
            </w:r>
            <w:r>
              <w:rPr>
                <w:rFonts w:hint="default" w:ascii="宋体" w:hAnsi="宋体" w:eastAsia="宋体" w:cs="宋体"/>
                <w:color w:val="000000"/>
                <w:sz w:val="24"/>
                <w:szCs w:val="24"/>
                <w:highlight w:val="none"/>
                <w:lang w:val="en-US" w:eastAsia="zh-CN"/>
              </w:rPr>
              <w:t>年1月1日至今)</w:t>
            </w:r>
            <w:r>
              <w:rPr>
                <w:rFonts w:hint="eastAsia" w:ascii="宋体" w:hAnsi="宋体" w:eastAsia="宋体" w:cs="宋体"/>
                <w:color w:val="000000"/>
                <w:sz w:val="24"/>
                <w:szCs w:val="24"/>
                <w:highlight w:val="none"/>
                <w:lang w:val="en-US" w:eastAsia="zh-CN"/>
              </w:rPr>
              <w:t>至今获得过工程类科学技术奖励证书的，每年得2.5分，最多得5分。</w:t>
            </w:r>
          </w:p>
          <w:p w14:paraId="1DD6153C">
            <w:pPr>
              <w:pStyle w:val="148"/>
              <w:keepNext w:val="0"/>
              <w:keepLines w:val="0"/>
              <w:pageBreakBefore w:val="0"/>
              <w:numPr>
                <w:ilvl w:val="0"/>
                <w:numId w:val="0"/>
              </w:numPr>
              <w:kinsoku/>
              <w:overflowPunct/>
              <w:topLinePunct w:val="0"/>
              <w:autoSpaceDE/>
              <w:autoSpaceDN/>
              <w:bidi w:val="0"/>
              <w:snapToGrid w:val="0"/>
              <w:spacing w:line="400" w:lineRule="exact"/>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说明：</w:t>
            </w:r>
            <w:r>
              <w:rPr>
                <w:rFonts w:hint="eastAsia" w:ascii="宋体" w:hAnsi="宋体" w:eastAsia="宋体" w:cs="宋体"/>
                <w:b/>
                <w:bCs/>
                <w:color w:val="auto"/>
                <w:kern w:val="2"/>
                <w:sz w:val="24"/>
                <w:szCs w:val="24"/>
                <w:highlight w:val="none"/>
                <w:lang w:val="en-US" w:eastAsia="zh-CN" w:bidi="ar-SA"/>
              </w:rPr>
              <w:t>本项最高得5分。</w:t>
            </w:r>
          </w:p>
        </w:tc>
        <w:tc>
          <w:tcPr>
            <w:tcW w:w="4252" w:type="dxa"/>
            <w:noWrap w:val="0"/>
            <w:vAlign w:val="center"/>
          </w:tcPr>
          <w:p w14:paraId="21FEADE5">
            <w:pPr>
              <w:keepNext w:val="0"/>
              <w:keepLines w:val="0"/>
              <w:pageBreakBefore w:val="0"/>
              <w:numPr>
                <w:ilvl w:val="0"/>
                <w:numId w:val="0"/>
              </w:numPr>
              <w:kinsoku/>
              <w:wordWrap w:val="0"/>
              <w:overflowPunct/>
              <w:topLinePunct w:val="0"/>
              <w:autoSpaceDE/>
              <w:autoSpaceDN/>
              <w:bidi w:val="0"/>
              <w:adjustRightInd w:val="0"/>
              <w:snapToGrid w:val="0"/>
              <w:spacing w:line="400" w:lineRule="exact"/>
              <w:jc w:val="left"/>
              <w:rPr>
                <w:rFonts w:hint="eastAsia" w:ascii="宋体" w:hAnsi="宋体" w:eastAsia="宋体" w:cs="宋体"/>
                <w:b w:val="0"/>
                <w:bCs w:val="0"/>
                <w:caps w:val="0"/>
                <w:smallCaps w:val="0"/>
                <w:snapToGrid w:val="0"/>
                <w:color w:val="000000"/>
                <w:spacing w:val="0"/>
                <w:kern w:val="0"/>
                <w:sz w:val="24"/>
                <w:szCs w:val="24"/>
                <w:highlight w:val="none"/>
                <w:u w:val="none"/>
                <w:lang w:eastAsia="zh-CN"/>
              </w:rPr>
            </w:pPr>
            <w:r>
              <w:rPr>
                <w:rFonts w:hint="eastAsia" w:ascii="宋体" w:hAnsi="宋体" w:eastAsia="宋体" w:cs="宋体"/>
                <w:b w:val="0"/>
                <w:bCs w:val="0"/>
                <w:caps w:val="0"/>
                <w:smallCaps w:val="0"/>
                <w:snapToGrid w:val="0"/>
                <w:color w:val="000000"/>
                <w:spacing w:val="0"/>
                <w:kern w:val="0"/>
                <w:sz w:val="24"/>
                <w:szCs w:val="24"/>
                <w:highlight w:val="none"/>
                <w:u w:val="none"/>
                <w:lang w:eastAsia="zh-CN"/>
              </w:rPr>
              <w:t>1.工程类科学技术奖励以各省科技厅颁发或科技部备案的证书为准，获奖时间以获奖证书颁发时间为准</w:t>
            </w:r>
            <w:r>
              <w:rPr>
                <w:rFonts w:hint="eastAsia" w:ascii="宋体" w:hAnsi="宋体" w:eastAsia="宋体" w:cs="宋体"/>
                <w:b/>
                <w:bCs/>
                <w:caps w:val="0"/>
                <w:smallCaps w:val="0"/>
                <w:snapToGrid w:val="0"/>
                <w:color w:val="000000"/>
                <w:spacing w:val="0"/>
                <w:kern w:val="0"/>
                <w:sz w:val="24"/>
                <w:szCs w:val="24"/>
                <w:highlight w:val="none"/>
                <w:u w:val="none"/>
                <w:lang w:eastAsia="zh-CN"/>
              </w:rPr>
              <w:t>。</w:t>
            </w:r>
          </w:p>
          <w:p w14:paraId="34DECCCC">
            <w:pPr>
              <w:keepNext w:val="0"/>
              <w:keepLines w:val="0"/>
              <w:pageBreakBefore w:val="0"/>
              <w:numPr>
                <w:ilvl w:val="0"/>
                <w:numId w:val="0"/>
              </w:numPr>
              <w:kinsoku/>
              <w:wordWrap w:val="0"/>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val="0"/>
                <w:bCs w:val="0"/>
                <w:caps w:val="0"/>
                <w:smallCaps w:val="0"/>
                <w:snapToGrid w:val="0"/>
                <w:color w:val="000000"/>
                <w:spacing w:val="0"/>
                <w:kern w:val="0"/>
                <w:sz w:val="24"/>
                <w:szCs w:val="24"/>
                <w:highlight w:val="none"/>
                <w:u w:val="none"/>
                <w:lang w:eastAsia="zh-CN"/>
              </w:rPr>
              <w:t>2.不符合评分标准的，不予计分。</w:t>
            </w:r>
          </w:p>
        </w:tc>
      </w:tr>
      <w:tr w14:paraId="7F9A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91" w:type="dxa"/>
            <w:gridSpan w:val="3"/>
            <w:shd w:val="clear" w:color="auto" w:fill="BEBEBE"/>
            <w:noWrap w:val="0"/>
            <w:vAlign w:val="top"/>
          </w:tcPr>
          <w:p w14:paraId="0B4F3422">
            <w:pPr>
              <w:widowControl w:val="0"/>
              <w:shd w:val="clear" w:color="auto" w:fill="BEBEBE"/>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技术部分（监理大纲）满分：</w:t>
            </w:r>
            <w:r>
              <w:rPr>
                <w:rFonts w:hint="eastAsia" w:hAnsi="宋体" w:cs="宋体"/>
                <w:b/>
                <w:bCs/>
                <w:strike w:val="0"/>
                <w:dstrike w:val="0"/>
                <w:snapToGrid w:val="0"/>
                <w:color w:val="auto"/>
                <w:kern w:val="0"/>
                <w:sz w:val="24"/>
                <w:szCs w:val="24"/>
                <w:highlight w:val="none"/>
                <w:lang w:val="en-US" w:eastAsia="zh-CN" w:bidi="ar-SA"/>
              </w:rPr>
              <w:t>3</w:t>
            </w:r>
            <w:r>
              <w:rPr>
                <w:rFonts w:hint="eastAsia" w:ascii="宋体" w:hAnsi="宋体" w:eastAsia="宋体" w:cs="宋体"/>
                <w:b/>
                <w:bCs/>
                <w:strike w:val="0"/>
                <w:dstrike w:val="0"/>
                <w:snapToGrid w:val="0"/>
                <w:color w:val="auto"/>
                <w:kern w:val="0"/>
                <w:sz w:val="24"/>
                <w:szCs w:val="24"/>
                <w:highlight w:val="none"/>
                <w:lang w:val="en-US" w:eastAsia="zh-CN" w:bidi="ar-SA"/>
              </w:rPr>
              <w:t>0分。</w:t>
            </w:r>
          </w:p>
        </w:tc>
      </w:tr>
      <w:tr w14:paraId="47C1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04" w:type="dxa"/>
            <w:noWrap w:val="0"/>
            <w:vAlign w:val="center"/>
          </w:tcPr>
          <w:p w14:paraId="4B043627">
            <w:pPr>
              <w:widowControl w:val="0"/>
              <w:wordWrap w:val="0"/>
              <w:adjustRightInd w:val="0"/>
              <w:snapToGrid w:val="0"/>
              <w:spacing w:after="0" w:afterLines="0" w:afterAutospacing="0" w:line="240" w:lineRule="auto"/>
              <w:jc w:val="center"/>
              <w:rPr>
                <w:rFonts w:hint="eastAsia" w:ascii="宋体" w:hAnsi="宋体" w:eastAsia="宋体" w:cs="宋体"/>
                <w:b/>
                <w:bCs/>
                <w:strike w:val="0"/>
                <w:dstrike w:val="0"/>
                <w:snapToGrid w:val="0"/>
                <w:color w:val="auto"/>
                <w:kern w:val="0"/>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评分因素</w:t>
            </w:r>
          </w:p>
        </w:tc>
        <w:tc>
          <w:tcPr>
            <w:tcW w:w="4135" w:type="dxa"/>
            <w:noWrap w:val="0"/>
            <w:vAlign w:val="center"/>
          </w:tcPr>
          <w:p w14:paraId="5BB7AED8">
            <w:pPr>
              <w:widowControl w:val="0"/>
              <w:wordWrap w:val="0"/>
              <w:adjustRightInd w:val="0"/>
              <w:snapToGrid w:val="0"/>
              <w:spacing w:after="0" w:afterLines="0" w:afterAutospacing="0" w:line="440" w:lineRule="exact"/>
              <w:jc w:val="center"/>
              <w:rPr>
                <w:rFonts w:hint="eastAsia" w:ascii="宋体" w:hAnsi="宋体" w:eastAsia="宋体" w:cs="宋体"/>
                <w:b/>
                <w:bCs/>
                <w:strike w:val="0"/>
                <w:dstrike w:val="0"/>
                <w:color w:val="auto"/>
                <w:kern w:val="2"/>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评分标准</w:t>
            </w:r>
          </w:p>
        </w:tc>
        <w:tc>
          <w:tcPr>
            <w:tcW w:w="4252" w:type="dxa"/>
            <w:noWrap w:val="0"/>
            <w:vAlign w:val="center"/>
          </w:tcPr>
          <w:p w14:paraId="4A3D7D31">
            <w:pPr>
              <w:widowControl w:val="0"/>
              <w:wordWrap w:val="0"/>
              <w:adjustRightInd w:val="0"/>
              <w:snapToGrid w:val="0"/>
              <w:spacing w:after="0" w:afterLines="0" w:afterAutospacing="0" w:line="440" w:lineRule="exact"/>
              <w:jc w:val="center"/>
              <w:rPr>
                <w:rFonts w:hint="eastAsia" w:ascii="宋体" w:hAnsi="宋体" w:eastAsia="宋体" w:cs="宋体"/>
                <w:b/>
                <w:bCs/>
                <w:strike w:val="0"/>
                <w:dstrike w:val="0"/>
                <w:snapToGrid w:val="0"/>
                <w:color w:val="auto"/>
                <w:kern w:val="0"/>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备注</w:t>
            </w:r>
          </w:p>
        </w:tc>
      </w:tr>
      <w:tr w14:paraId="4EF6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04" w:type="dxa"/>
            <w:noWrap w:val="0"/>
            <w:vAlign w:val="center"/>
          </w:tcPr>
          <w:p w14:paraId="37D1983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 xml:space="preserve"> 监理依据及工作目标</w:t>
            </w:r>
          </w:p>
          <w:p w14:paraId="54502771">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rPr>
              <w:t>（</w:t>
            </w:r>
            <w:r>
              <w:rPr>
                <w:rFonts w:hint="eastAsia" w:ascii="宋体" w:hAnsi="宋体" w:eastAsia="宋体" w:cs="宋体"/>
                <w:caps w:val="0"/>
                <w:color w:val="auto"/>
                <w:spacing w:val="0"/>
                <w:kern w:val="0"/>
                <w:sz w:val="24"/>
                <w:szCs w:val="24"/>
                <w:highlight w:val="none"/>
                <w:u w:val="none"/>
                <w:lang w:val="en-US" w:eastAsia="zh-CN"/>
              </w:rPr>
              <w:t>3</w:t>
            </w:r>
            <w:r>
              <w:rPr>
                <w:rFonts w:hint="eastAsia" w:ascii="宋体" w:hAnsi="宋体" w:eastAsia="宋体" w:cs="宋体"/>
                <w:caps w:val="0"/>
                <w:color w:val="auto"/>
                <w:spacing w:val="0"/>
                <w:kern w:val="0"/>
                <w:sz w:val="24"/>
                <w:szCs w:val="24"/>
                <w:highlight w:val="none"/>
              </w:rPr>
              <w:t>分）</w:t>
            </w:r>
          </w:p>
        </w:tc>
        <w:tc>
          <w:tcPr>
            <w:tcW w:w="4135" w:type="dxa"/>
            <w:noWrap w:val="0"/>
            <w:vAlign w:val="center"/>
          </w:tcPr>
          <w:p w14:paraId="6225393C">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35DF7E7C">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40C8AE1C">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2B19C7F4">
            <w:pPr>
              <w:pStyle w:val="10"/>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noWrap w:val="0"/>
            <w:vAlign w:val="center"/>
          </w:tcPr>
          <w:p w14:paraId="355B0C0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要求依据全面、适用；目标清晰、正确；针对性强。</w:t>
            </w:r>
          </w:p>
        </w:tc>
      </w:tr>
      <w:tr w14:paraId="5C4C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04" w:type="dxa"/>
            <w:noWrap w:val="0"/>
            <w:vAlign w:val="center"/>
          </w:tcPr>
          <w:p w14:paraId="0C1FBB0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工程质量监理措施</w:t>
            </w:r>
          </w:p>
          <w:p w14:paraId="45697131">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2F431EBF">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4C14C4F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037B6B4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4BEF17F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vMerge w:val="restart"/>
            <w:noWrap w:val="0"/>
            <w:vAlign w:val="center"/>
          </w:tcPr>
          <w:p w14:paraId="55CA817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要求目标正确、方法可行、预控和动态管理措施具体、针对性强。脱离本工程实际、机械照搬照抄规范和技术标准的，不能得满分。</w:t>
            </w:r>
          </w:p>
        </w:tc>
      </w:tr>
      <w:tr w14:paraId="15C0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04" w:type="dxa"/>
            <w:noWrap w:val="0"/>
            <w:vAlign w:val="center"/>
          </w:tcPr>
          <w:p w14:paraId="0076F1B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工程进度监理措施</w:t>
            </w:r>
          </w:p>
          <w:p w14:paraId="1609046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7B78063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7962323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35A0C2F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787EE93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vMerge w:val="continue"/>
            <w:noWrap w:val="0"/>
            <w:vAlign w:val="center"/>
          </w:tcPr>
          <w:p w14:paraId="313073B6">
            <w:pPr>
              <w:keepNext w:val="0"/>
              <w:keepLines w:val="0"/>
              <w:pageBreakBefore w:val="0"/>
              <w:widowControl w:val="0"/>
              <w:kinsoku/>
              <w:overflowPunct/>
              <w:topLinePunct w:val="0"/>
              <w:autoSpaceDN/>
              <w:bidi w:val="0"/>
              <w:spacing w:line="380" w:lineRule="exact"/>
              <w:rPr>
                <w:rFonts w:hint="eastAsia" w:ascii="宋体" w:hAnsi="宋体" w:eastAsia="宋体" w:cs="宋体"/>
                <w:bCs/>
                <w:strike w:val="0"/>
                <w:dstrike w:val="0"/>
                <w:snapToGrid w:val="0"/>
                <w:color w:val="auto"/>
                <w:kern w:val="0"/>
                <w:sz w:val="24"/>
                <w:szCs w:val="24"/>
                <w:highlight w:val="none"/>
                <w:lang w:val="en-US" w:eastAsia="zh-CN" w:bidi="ar-SA"/>
              </w:rPr>
            </w:pPr>
          </w:p>
        </w:tc>
      </w:tr>
      <w:tr w14:paraId="41A0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4" w:type="dxa"/>
            <w:noWrap w:val="0"/>
            <w:vAlign w:val="center"/>
          </w:tcPr>
          <w:p w14:paraId="7FF092B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工程造价监理措施</w:t>
            </w:r>
          </w:p>
          <w:p w14:paraId="458809E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428070D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1CBB895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51BD8B8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0AF1BFC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vMerge w:val="continue"/>
            <w:noWrap w:val="0"/>
            <w:vAlign w:val="center"/>
          </w:tcPr>
          <w:p w14:paraId="00A95AC6">
            <w:pPr>
              <w:keepNext w:val="0"/>
              <w:keepLines w:val="0"/>
              <w:pageBreakBefore w:val="0"/>
              <w:widowControl w:val="0"/>
              <w:kinsoku/>
              <w:overflowPunct/>
              <w:topLinePunct w:val="0"/>
              <w:autoSpaceDN/>
              <w:bidi w:val="0"/>
              <w:spacing w:line="380" w:lineRule="exact"/>
              <w:rPr>
                <w:rFonts w:hint="eastAsia" w:ascii="宋体" w:hAnsi="宋体" w:eastAsia="宋体" w:cs="宋体"/>
                <w:bCs/>
                <w:strike w:val="0"/>
                <w:dstrike w:val="0"/>
                <w:snapToGrid w:val="0"/>
                <w:color w:val="auto"/>
                <w:kern w:val="0"/>
                <w:sz w:val="24"/>
                <w:szCs w:val="24"/>
                <w:highlight w:val="none"/>
                <w:lang w:val="en-US" w:eastAsia="zh-CN" w:bidi="ar-SA"/>
              </w:rPr>
            </w:pPr>
          </w:p>
        </w:tc>
      </w:tr>
      <w:tr w14:paraId="306F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04" w:type="dxa"/>
            <w:noWrap w:val="0"/>
            <w:vAlign w:val="center"/>
          </w:tcPr>
          <w:p w14:paraId="6CFE6F7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安全防护监理措施</w:t>
            </w:r>
          </w:p>
          <w:p w14:paraId="3A84E47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44AF42F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7E98D28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71C712B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628AA60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vMerge w:val="continue"/>
            <w:noWrap w:val="0"/>
            <w:vAlign w:val="center"/>
          </w:tcPr>
          <w:p w14:paraId="3DC55801">
            <w:pPr>
              <w:keepNext w:val="0"/>
              <w:keepLines w:val="0"/>
              <w:pageBreakBefore w:val="0"/>
              <w:widowControl w:val="0"/>
              <w:kinsoku/>
              <w:overflowPunct/>
              <w:topLinePunct w:val="0"/>
              <w:autoSpaceDN/>
              <w:bidi w:val="0"/>
              <w:spacing w:line="380" w:lineRule="exact"/>
              <w:rPr>
                <w:rFonts w:hint="eastAsia" w:ascii="宋体" w:hAnsi="宋体" w:eastAsia="宋体" w:cs="宋体"/>
                <w:bCs/>
                <w:strike w:val="0"/>
                <w:dstrike w:val="0"/>
                <w:snapToGrid w:val="0"/>
                <w:color w:val="auto"/>
                <w:kern w:val="0"/>
                <w:sz w:val="24"/>
                <w:szCs w:val="24"/>
                <w:highlight w:val="none"/>
                <w:lang w:val="en-US" w:eastAsia="zh-CN" w:bidi="ar-SA"/>
              </w:rPr>
            </w:pPr>
          </w:p>
        </w:tc>
      </w:tr>
      <w:tr w14:paraId="7A8B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04" w:type="dxa"/>
            <w:noWrap w:val="0"/>
            <w:vAlign w:val="center"/>
          </w:tcPr>
          <w:p w14:paraId="0B81A67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绿色施工、文明施工监理措施</w:t>
            </w:r>
          </w:p>
          <w:p w14:paraId="3AC950C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5F4F5C8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0F1C51B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7F18EAD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1907D6D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vMerge w:val="continue"/>
            <w:noWrap w:val="0"/>
            <w:vAlign w:val="center"/>
          </w:tcPr>
          <w:p w14:paraId="0049FBA1">
            <w:pPr>
              <w:keepNext w:val="0"/>
              <w:keepLines w:val="0"/>
              <w:pageBreakBefore w:val="0"/>
              <w:widowControl w:val="0"/>
              <w:kinsoku/>
              <w:overflowPunct/>
              <w:topLinePunct w:val="0"/>
              <w:autoSpaceDN/>
              <w:bidi w:val="0"/>
              <w:spacing w:line="380" w:lineRule="exact"/>
              <w:rPr>
                <w:rFonts w:hint="eastAsia" w:ascii="宋体" w:hAnsi="宋体" w:eastAsia="宋体" w:cs="宋体"/>
                <w:bCs/>
                <w:strike w:val="0"/>
                <w:dstrike w:val="0"/>
                <w:snapToGrid w:val="0"/>
                <w:color w:val="auto"/>
                <w:kern w:val="0"/>
                <w:sz w:val="24"/>
                <w:szCs w:val="24"/>
                <w:highlight w:val="none"/>
                <w:lang w:val="en-US" w:eastAsia="zh-CN" w:bidi="ar-SA"/>
              </w:rPr>
            </w:pPr>
          </w:p>
        </w:tc>
      </w:tr>
      <w:tr w14:paraId="78B7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204" w:type="dxa"/>
            <w:noWrap w:val="0"/>
            <w:vAlign w:val="center"/>
          </w:tcPr>
          <w:p w14:paraId="2238AB5F">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合同、信息管理方案</w:t>
            </w:r>
          </w:p>
          <w:p w14:paraId="1EAB211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147904D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0A8CBF4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7FCFD33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48574B2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noWrap w:val="0"/>
            <w:vAlign w:val="center"/>
          </w:tcPr>
          <w:p w14:paraId="3A1D621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要求各项制度规范清晰，方法科学合理，措施及时有效，针对性强。能够切实防范和处理合同纠纷，提升监理工作效能。</w:t>
            </w:r>
          </w:p>
        </w:tc>
      </w:tr>
      <w:tr w14:paraId="57BF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04" w:type="dxa"/>
            <w:noWrap w:val="0"/>
            <w:vAlign w:val="center"/>
          </w:tcPr>
          <w:p w14:paraId="0E41FE5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组织协调内容及措施</w:t>
            </w:r>
          </w:p>
          <w:p w14:paraId="449CFDE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0BB4E37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47EF694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7FBCBFF1">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49E8765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noWrap w:val="0"/>
            <w:vAlign w:val="center"/>
          </w:tcPr>
          <w:p w14:paraId="5BAF969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要求各项制度规范清晰，方法科学合理，措施及时有效，针对性强。能够高效收集、协调、处理、反馈各方各类问题。</w:t>
            </w:r>
          </w:p>
        </w:tc>
      </w:tr>
      <w:tr w14:paraId="5014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04" w:type="dxa"/>
            <w:noWrap w:val="0"/>
            <w:vAlign w:val="center"/>
          </w:tcPr>
          <w:p w14:paraId="524A909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监理工作重点、难点分析</w:t>
            </w:r>
          </w:p>
          <w:p w14:paraId="2C97C99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7A4ECE9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5B68031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3220A0C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6D82220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noWrap w:val="0"/>
            <w:vAlign w:val="center"/>
          </w:tcPr>
          <w:p w14:paraId="10DFCE7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 w:val="0"/>
                <w:bCs w:val="0"/>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要求方法可行、措施具体、针对性强。</w:t>
            </w:r>
          </w:p>
        </w:tc>
      </w:tr>
      <w:tr w14:paraId="36B1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04" w:type="dxa"/>
            <w:noWrap w:val="0"/>
            <w:vAlign w:val="center"/>
          </w:tcPr>
          <w:p w14:paraId="621D8BB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合理化建议</w:t>
            </w:r>
          </w:p>
          <w:p w14:paraId="0BCFB7D1">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宋体" w:hAnsi="宋体" w:eastAsia="宋体" w:cs="宋体"/>
                <w:strike w:val="0"/>
                <w:dstrike w:val="0"/>
                <w:snapToGrid w:val="0"/>
                <w:color w:val="auto"/>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w:t>
            </w:r>
            <w:r>
              <w:rPr>
                <w:rFonts w:hint="eastAsia" w:ascii="宋体" w:hAnsi="宋体" w:eastAsia="宋体" w:cs="宋体"/>
                <w:caps w:val="0"/>
                <w:color w:val="auto"/>
                <w:spacing w:val="0"/>
                <w:kern w:val="0"/>
                <w:sz w:val="24"/>
                <w:szCs w:val="24"/>
                <w:highlight w:val="none"/>
                <w:u w:val="none"/>
                <w:lang w:val="en-US" w:eastAsia="zh-CN" w:bidi="ar"/>
              </w:rPr>
              <w:t>3</w:t>
            </w:r>
            <w:r>
              <w:rPr>
                <w:rFonts w:hint="eastAsia" w:ascii="宋体" w:hAnsi="宋体" w:eastAsia="宋体" w:cs="宋体"/>
                <w:caps w:val="0"/>
                <w:color w:val="auto"/>
                <w:spacing w:val="0"/>
                <w:kern w:val="0"/>
                <w:sz w:val="24"/>
                <w:szCs w:val="24"/>
                <w:highlight w:val="none"/>
                <w:lang w:val="en-US" w:eastAsia="zh-CN" w:bidi="ar"/>
              </w:rPr>
              <w:t>分）</w:t>
            </w:r>
          </w:p>
        </w:tc>
        <w:tc>
          <w:tcPr>
            <w:tcW w:w="4135" w:type="dxa"/>
            <w:noWrap w:val="0"/>
            <w:vAlign w:val="center"/>
          </w:tcPr>
          <w:p w14:paraId="150E193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【优】得该项因素分的90％～100％（含90％）；</w:t>
            </w:r>
          </w:p>
          <w:p w14:paraId="2596218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【良】得该项因素分的80％～90％（含80％）；</w:t>
            </w:r>
          </w:p>
          <w:p w14:paraId="76B3219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【中】得该项因素分的70％～80％（含70％）；</w:t>
            </w:r>
          </w:p>
          <w:p w14:paraId="4B6C53C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【差】得该项因素分的60％～70％（含60％）。</w:t>
            </w:r>
          </w:p>
        </w:tc>
        <w:tc>
          <w:tcPr>
            <w:tcW w:w="4252" w:type="dxa"/>
            <w:noWrap w:val="0"/>
            <w:vAlign w:val="center"/>
          </w:tcPr>
          <w:p w14:paraId="0360E33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宋体" w:hAnsi="宋体" w:eastAsia="宋体" w:cs="宋体"/>
                <w:bCs/>
                <w:strike w:val="0"/>
                <w:dstrike w:val="0"/>
                <w:snapToGrid w:val="0"/>
                <w:color w:val="auto"/>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
              </w:rPr>
              <w:t>要求方法可行、措施具体、针对性强。</w:t>
            </w:r>
          </w:p>
        </w:tc>
      </w:tr>
      <w:tr w14:paraId="10FC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91" w:type="dxa"/>
            <w:gridSpan w:val="3"/>
            <w:shd w:val="clear" w:color="auto" w:fill="BEBEBE"/>
            <w:noWrap w:val="0"/>
            <w:vAlign w:val="center"/>
          </w:tcPr>
          <w:p w14:paraId="1E2F77C1">
            <w:pPr>
              <w:keepNext w:val="0"/>
              <w:keepLines w:val="0"/>
              <w:pageBreakBefore w:val="0"/>
              <w:widowControl w:val="0"/>
              <w:shd w:val="clear" w:color="auto" w:fill="BEBEBE"/>
              <w:kinsoku/>
              <w:wordWrap w:val="0"/>
              <w:overflowPunct/>
              <w:topLinePunct w:val="0"/>
              <w:autoSpaceDE/>
              <w:autoSpaceDN/>
              <w:bidi w:val="0"/>
              <w:adjustRightInd w:val="0"/>
              <w:snapToGrid w:val="0"/>
              <w:spacing w:after="0" w:afterLines="0" w:afterAutospacing="0" w:line="240" w:lineRule="auto"/>
              <w:jc w:val="both"/>
              <w:textAlignment w:val="auto"/>
              <w:rPr>
                <w:rFonts w:hint="eastAsia" w:ascii="宋体" w:hAnsi="宋体" w:eastAsia="宋体" w:cs="宋体"/>
                <w:bCs/>
                <w:strike w:val="0"/>
                <w:dstrike w:val="0"/>
                <w:snapToGrid w:val="0"/>
                <w:color w:val="auto"/>
                <w:kern w:val="0"/>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投标报价部分满分：</w:t>
            </w:r>
            <w:r>
              <w:rPr>
                <w:rFonts w:hint="eastAsia" w:hAnsi="宋体" w:cs="宋体"/>
                <w:b/>
                <w:bCs/>
                <w:strike w:val="0"/>
                <w:dstrike w:val="0"/>
                <w:snapToGrid w:val="0"/>
                <w:color w:val="auto"/>
                <w:kern w:val="0"/>
                <w:sz w:val="24"/>
                <w:szCs w:val="24"/>
                <w:highlight w:val="none"/>
                <w:u w:val="none"/>
                <w:lang w:val="en-US" w:eastAsia="zh-CN" w:bidi="ar-SA"/>
              </w:rPr>
              <w:t>2</w:t>
            </w:r>
            <w:r>
              <w:rPr>
                <w:rFonts w:hint="eastAsia" w:ascii="宋体" w:hAnsi="宋体" w:eastAsia="宋体" w:cs="宋体"/>
                <w:b/>
                <w:bCs/>
                <w:strike w:val="0"/>
                <w:dstrike w:val="0"/>
                <w:snapToGrid w:val="0"/>
                <w:color w:val="auto"/>
                <w:kern w:val="0"/>
                <w:sz w:val="24"/>
                <w:szCs w:val="24"/>
                <w:highlight w:val="none"/>
                <w:u w:val="none"/>
                <w:lang w:val="en-US" w:eastAsia="zh-CN" w:bidi="ar-SA"/>
              </w:rPr>
              <w:t>0</w:t>
            </w:r>
            <w:r>
              <w:rPr>
                <w:rFonts w:hint="eastAsia" w:ascii="宋体" w:hAnsi="宋体" w:eastAsia="宋体" w:cs="宋体"/>
                <w:b/>
                <w:bCs/>
                <w:strike w:val="0"/>
                <w:dstrike w:val="0"/>
                <w:snapToGrid w:val="0"/>
                <w:color w:val="auto"/>
                <w:kern w:val="0"/>
                <w:sz w:val="24"/>
                <w:szCs w:val="24"/>
                <w:highlight w:val="none"/>
                <w:lang w:val="en-US" w:eastAsia="zh-CN" w:bidi="ar-SA"/>
              </w:rPr>
              <w:t>分。</w:t>
            </w:r>
          </w:p>
        </w:tc>
      </w:tr>
      <w:tr w14:paraId="3C54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04" w:type="dxa"/>
            <w:noWrap w:val="0"/>
            <w:vAlign w:val="center"/>
          </w:tcPr>
          <w:p w14:paraId="78E11C41">
            <w:pPr>
              <w:wordWrap w:val="0"/>
              <w:adjustRightInd w:val="0"/>
              <w:snapToGrid w:val="0"/>
              <w:spacing w:line="240" w:lineRule="auto"/>
              <w:jc w:val="center"/>
              <w:rPr>
                <w:rFonts w:hint="eastAsia" w:ascii="宋体" w:hAnsi="宋体" w:eastAsia="宋体" w:cs="宋体"/>
                <w:b/>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评分事项</w:t>
            </w:r>
          </w:p>
        </w:tc>
        <w:tc>
          <w:tcPr>
            <w:tcW w:w="8387" w:type="dxa"/>
            <w:gridSpan w:val="2"/>
            <w:noWrap w:val="0"/>
            <w:vAlign w:val="center"/>
          </w:tcPr>
          <w:p w14:paraId="7D8B0EEB">
            <w:pPr>
              <w:widowControl w:val="0"/>
              <w:wordWrap w:val="0"/>
              <w:adjustRightInd w:val="0"/>
              <w:snapToGrid w:val="0"/>
              <w:spacing w:after="0" w:afterLines="0" w:afterAutospacing="0" w:line="400" w:lineRule="exact"/>
              <w:jc w:val="center"/>
              <w:rPr>
                <w:rFonts w:hint="eastAsia" w:ascii="宋体" w:hAnsi="宋体" w:eastAsia="宋体" w:cs="宋体"/>
                <w:b/>
                <w:bCs/>
                <w:strike w:val="0"/>
                <w:dstrike w:val="0"/>
                <w:snapToGrid w:val="0"/>
                <w:color w:val="auto"/>
                <w:kern w:val="0"/>
                <w:sz w:val="24"/>
                <w:szCs w:val="24"/>
                <w:highlight w:val="none"/>
                <w:lang w:val="en-US" w:eastAsia="zh-CN" w:bidi="ar-SA"/>
              </w:rPr>
            </w:pPr>
            <w:r>
              <w:rPr>
                <w:rFonts w:hint="eastAsia" w:ascii="宋体" w:hAnsi="宋体" w:eastAsia="宋体" w:cs="宋体"/>
                <w:b/>
                <w:bCs/>
                <w:strike w:val="0"/>
                <w:dstrike w:val="0"/>
                <w:snapToGrid w:val="0"/>
                <w:color w:val="auto"/>
                <w:kern w:val="0"/>
                <w:sz w:val="24"/>
                <w:szCs w:val="24"/>
                <w:highlight w:val="none"/>
                <w:lang w:val="en-US" w:eastAsia="zh-CN" w:bidi="ar-SA"/>
              </w:rPr>
              <w:t>评分方法</w:t>
            </w:r>
          </w:p>
        </w:tc>
      </w:tr>
      <w:tr w14:paraId="775E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04" w:type="dxa"/>
            <w:noWrap w:val="0"/>
            <w:vAlign w:val="center"/>
          </w:tcPr>
          <w:p w14:paraId="598F015A">
            <w:pPr>
              <w:widowControl w:val="0"/>
              <w:adjustRightInd w:val="0"/>
              <w:snapToGrid w:val="0"/>
              <w:spacing w:line="400" w:lineRule="exact"/>
              <w:jc w:val="center"/>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b w:val="0"/>
                <w:bCs w:val="0"/>
                <w:strike w:val="0"/>
                <w:dstrike w:val="0"/>
                <w:color w:val="auto"/>
                <w:kern w:val="2"/>
                <w:sz w:val="24"/>
                <w:szCs w:val="24"/>
                <w:highlight w:val="none"/>
                <w:lang w:val="en-US" w:eastAsia="zh-CN" w:bidi="ar-SA"/>
              </w:rPr>
              <w:t>投标</w:t>
            </w:r>
          </w:p>
          <w:p w14:paraId="4B196C4F">
            <w:pPr>
              <w:widowControl w:val="0"/>
              <w:adjustRightInd w:val="0"/>
              <w:snapToGrid w:val="0"/>
              <w:spacing w:line="400" w:lineRule="exact"/>
              <w:jc w:val="center"/>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b w:val="0"/>
                <w:bCs w:val="0"/>
                <w:strike w:val="0"/>
                <w:dstrike w:val="0"/>
                <w:color w:val="auto"/>
                <w:kern w:val="2"/>
                <w:sz w:val="24"/>
                <w:szCs w:val="24"/>
                <w:highlight w:val="none"/>
                <w:lang w:val="en-US" w:eastAsia="zh-CN" w:bidi="ar-SA"/>
              </w:rPr>
              <w:t>报价</w:t>
            </w:r>
          </w:p>
          <w:p w14:paraId="10A9EEA1">
            <w:pPr>
              <w:widowControl w:val="0"/>
              <w:adjustRightInd w:val="0"/>
              <w:snapToGrid w:val="0"/>
              <w:spacing w:line="400" w:lineRule="exact"/>
              <w:jc w:val="center"/>
              <w:rPr>
                <w:rFonts w:hint="eastAsia" w:ascii="宋体" w:hAnsi="宋体" w:eastAsia="宋体" w:cs="宋体"/>
                <w:strike w:val="0"/>
                <w:dstrike w:val="0"/>
                <w:snapToGrid w:val="0"/>
                <w:color w:val="auto"/>
                <w:kern w:val="0"/>
                <w:sz w:val="24"/>
                <w:szCs w:val="24"/>
                <w:highlight w:val="none"/>
                <w:lang w:val="en-US" w:eastAsia="zh-CN" w:bidi="ar-SA"/>
              </w:rPr>
            </w:pPr>
          </w:p>
        </w:tc>
        <w:tc>
          <w:tcPr>
            <w:tcW w:w="8387" w:type="dxa"/>
            <w:gridSpan w:val="2"/>
            <w:noWrap w:val="0"/>
            <w:vAlign w:val="center"/>
          </w:tcPr>
          <w:p w14:paraId="2DF33528">
            <w:pPr>
              <w:wordWrap w:val="0"/>
              <w:adjustRightInd w:val="0"/>
              <w:snapToGrid w:val="0"/>
              <w:spacing w:line="240" w:lineRule="auto"/>
              <w:ind w:firstLine="240" w:firstLineChars="100"/>
              <w:jc w:val="left"/>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trike w:val="0"/>
                <w:dstrike w:val="0"/>
                <w:snapToGrid w:val="0"/>
                <w:color w:val="auto"/>
                <w:kern w:val="0"/>
                <w:sz w:val="24"/>
                <w:szCs w:val="24"/>
                <w:highlight w:val="none"/>
                <w:u w:val="single"/>
              </w:rPr>
              <w:t>3</w:t>
            </w:r>
            <w:r>
              <w:rPr>
                <w:rFonts w:hint="eastAsia" w:ascii="宋体" w:hAnsi="宋体" w:eastAsia="宋体" w:cs="宋体"/>
                <w:strike w:val="0"/>
                <w:dstrike w:val="0"/>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29"/>
              <w:tblW w:w="0" w:type="auto"/>
              <w:jc w:val="center"/>
              <w:tblLayout w:type="fixed"/>
              <w:tblCellMar>
                <w:top w:w="0" w:type="dxa"/>
                <w:left w:w="108" w:type="dxa"/>
                <w:bottom w:w="0" w:type="dxa"/>
                <w:right w:w="108" w:type="dxa"/>
              </w:tblCellMar>
            </w:tblPr>
            <w:tblGrid>
              <w:gridCol w:w="1662"/>
              <w:gridCol w:w="901"/>
              <w:gridCol w:w="941"/>
              <w:gridCol w:w="980"/>
              <w:gridCol w:w="962"/>
              <w:gridCol w:w="1000"/>
              <w:gridCol w:w="940"/>
              <w:gridCol w:w="929"/>
            </w:tblGrid>
            <w:tr w14:paraId="013DE952">
              <w:tblPrEx>
                <w:tblCellMar>
                  <w:top w:w="0" w:type="dxa"/>
                  <w:left w:w="108" w:type="dxa"/>
                  <w:bottom w:w="0" w:type="dxa"/>
                  <w:right w:w="108" w:type="dxa"/>
                </w:tblCellMar>
              </w:tblPrEx>
              <w:trPr>
                <w:trHeight w:val="350" w:hRule="atLeast"/>
                <w:jc w:val="center"/>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6A22C8A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202B1A3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1</w:t>
                  </w:r>
                </w:p>
              </w:tc>
              <w:tc>
                <w:tcPr>
                  <w:tcW w:w="941" w:type="dxa"/>
                  <w:tcBorders>
                    <w:top w:val="single" w:color="000000" w:sz="4" w:space="0"/>
                    <w:left w:val="nil"/>
                    <w:bottom w:val="single" w:color="000000" w:sz="4" w:space="0"/>
                    <w:right w:val="single" w:color="000000" w:sz="4" w:space="0"/>
                  </w:tcBorders>
                  <w:noWrap w:val="0"/>
                  <w:vAlign w:val="center"/>
                </w:tcPr>
                <w:p w14:paraId="0535259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2</w:t>
                  </w:r>
                </w:p>
              </w:tc>
              <w:tc>
                <w:tcPr>
                  <w:tcW w:w="980" w:type="dxa"/>
                  <w:tcBorders>
                    <w:top w:val="single" w:color="000000" w:sz="4" w:space="0"/>
                    <w:left w:val="nil"/>
                    <w:bottom w:val="single" w:color="000000" w:sz="4" w:space="0"/>
                    <w:right w:val="single" w:color="000000" w:sz="4" w:space="0"/>
                  </w:tcBorders>
                  <w:noWrap w:val="0"/>
                  <w:vAlign w:val="center"/>
                </w:tcPr>
                <w:p w14:paraId="43A3F00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3</w:t>
                  </w:r>
                </w:p>
              </w:tc>
              <w:tc>
                <w:tcPr>
                  <w:tcW w:w="962" w:type="dxa"/>
                  <w:tcBorders>
                    <w:top w:val="single" w:color="000000" w:sz="4" w:space="0"/>
                    <w:left w:val="nil"/>
                    <w:bottom w:val="single" w:color="000000" w:sz="4" w:space="0"/>
                    <w:right w:val="single" w:color="000000" w:sz="4" w:space="0"/>
                  </w:tcBorders>
                  <w:noWrap w:val="0"/>
                  <w:vAlign w:val="center"/>
                </w:tcPr>
                <w:p w14:paraId="45D9DE3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4</w:t>
                  </w:r>
                </w:p>
              </w:tc>
              <w:tc>
                <w:tcPr>
                  <w:tcW w:w="1000" w:type="dxa"/>
                  <w:tcBorders>
                    <w:top w:val="single" w:color="000000" w:sz="4" w:space="0"/>
                    <w:left w:val="nil"/>
                    <w:bottom w:val="single" w:color="000000" w:sz="4" w:space="0"/>
                    <w:right w:val="single" w:color="000000" w:sz="4" w:space="0"/>
                  </w:tcBorders>
                  <w:noWrap w:val="0"/>
                  <w:vAlign w:val="center"/>
                </w:tcPr>
                <w:p w14:paraId="2110DB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5</w:t>
                  </w:r>
                </w:p>
              </w:tc>
              <w:tc>
                <w:tcPr>
                  <w:tcW w:w="940" w:type="dxa"/>
                  <w:tcBorders>
                    <w:top w:val="single" w:color="000000" w:sz="4" w:space="0"/>
                    <w:left w:val="nil"/>
                    <w:bottom w:val="single" w:color="000000" w:sz="4" w:space="0"/>
                    <w:right w:val="single" w:color="000000" w:sz="4" w:space="0"/>
                  </w:tcBorders>
                  <w:noWrap w:val="0"/>
                  <w:vAlign w:val="center"/>
                </w:tcPr>
                <w:p w14:paraId="26E20A8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6</w:t>
                  </w:r>
                </w:p>
              </w:tc>
              <w:tc>
                <w:tcPr>
                  <w:tcW w:w="929" w:type="dxa"/>
                  <w:tcBorders>
                    <w:top w:val="single" w:color="000000" w:sz="4" w:space="0"/>
                    <w:left w:val="nil"/>
                    <w:bottom w:val="single" w:color="000000" w:sz="4" w:space="0"/>
                    <w:right w:val="single" w:color="000000" w:sz="4" w:space="0"/>
                  </w:tcBorders>
                  <w:noWrap w:val="0"/>
                  <w:vAlign w:val="center"/>
                </w:tcPr>
                <w:p w14:paraId="3A01DE4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7</w:t>
                  </w:r>
                </w:p>
              </w:tc>
            </w:tr>
            <w:tr w14:paraId="6E399123">
              <w:tblPrEx>
                <w:tblCellMar>
                  <w:top w:w="0" w:type="dxa"/>
                  <w:left w:w="108" w:type="dxa"/>
                  <w:bottom w:w="0" w:type="dxa"/>
                  <w:right w:w="108" w:type="dxa"/>
                </w:tblCellMar>
              </w:tblPrEx>
              <w:trPr>
                <w:trHeight w:val="429" w:hRule="atLeast"/>
                <w:jc w:val="center"/>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63F3858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7F3685C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strike w:val="0"/>
                      <w:dstrike w:val="0"/>
                      <w:color w:val="auto"/>
                      <w:kern w:val="0"/>
                      <w:sz w:val="24"/>
                      <w:szCs w:val="24"/>
                      <w:highlight w:val="none"/>
                      <w:lang w:val="en-US" w:eastAsia="zh-CN"/>
                    </w:rPr>
                    <w:t>1.0</w:t>
                  </w:r>
                </w:p>
              </w:tc>
              <w:tc>
                <w:tcPr>
                  <w:tcW w:w="941" w:type="dxa"/>
                  <w:tcBorders>
                    <w:top w:val="single" w:color="000000" w:sz="4" w:space="0"/>
                    <w:left w:val="nil"/>
                    <w:bottom w:val="single" w:color="000000" w:sz="4" w:space="0"/>
                    <w:right w:val="single" w:color="000000" w:sz="4" w:space="0"/>
                  </w:tcBorders>
                  <w:noWrap w:val="0"/>
                  <w:vAlign w:val="center"/>
                </w:tcPr>
                <w:p w14:paraId="4D7DF9E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.1</w:t>
                  </w:r>
                </w:p>
              </w:tc>
              <w:tc>
                <w:tcPr>
                  <w:tcW w:w="980" w:type="dxa"/>
                  <w:tcBorders>
                    <w:top w:val="single" w:color="000000" w:sz="4" w:space="0"/>
                    <w:left w:val="nil"/>
                    <w:bottom w:val="single" w:color="000000" w:sz="4" w:space="0"/>
                    <w:right w:val="single" w:color="000000" w:sz="4" w:space="0"/>
                  </w:tcBorders>
                  <w:noWrap w:val="0"/>
                  <w:vAlign w:val="center"/>
                </w:tcPr>
                <w:p w14:paraId="6D46CDE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.2</w:t>
                  </w:r>
                </w:p>
              </w:tc>
              <w:tc>
                <w:tcPr>
                  <w:tcW w:w="962" w:type="dxa"/>
                  <w:tcBorders>
                    <w:top w:val="single" w:color="000000" w:sz="4" w:space="0"/>
                    <w:left w:val="nil"/>
                    <w:bottom w:val="single" w:color="000000" w:sz="4" w:space="0"/>
                    <w:right w:val="single" w:color="000000" w:sz="4" w:space="0"/>
                  </w:tcBorders>
                  <w:noWrap w:val="0"/>
                  <w:vAlign w:val="center"/>
                </w:tcPr>
                <w:p w14:paraId="70CD0EB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.3</w:t>
                  </w:r>
                </w:p>
              </w:tc>
              <w:tc>
                <w:tcPr>
                  <w:tcW w:w="1000" w:type="dxa"/>
                  <w:tcBorders>
                    <w:top w:val="single" w:color="000000" w:sz="4" w:space="0"/>
                    <w:left w:val="nil"/>
                    <w:bottom w:val="single" w:color="000000" w:sz="4" w:space="0"/>
                    <w:right w:val="single" w:color="000000" w:sz="4" w:space="0"/>
                  </w:tcBorders>
                  <w:noWrap w:val="0"/>
                  <w:vAlign w:val="center"/>
                </w:tcPr>
                <w:p w14:paraId="32E4F7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.4</w:t>
                  </w:r>
                </w:p>
              </w:tc>
              <w:tc>
                <w:tcPr>
                  <w:tcW w:w="940" w:type="dxa"/>
                  <w:tcBorders>
                    <w:top w:val="single" w:color="000000" w:sz="4" w:space="0"/>
                    <w:left w:val="nil"/>
                    <w:bottom w:val="single" w:color="000000" w:sz="4" w:space="0"/>
                    <w:right w:val="single" w:color="000000" w:sz="4" w:space="0"/>
                  </w:tcBorders>
                  <w:noWrap w:val="0"/>
                  <w:vAlign w:val="center"/>
                </w:tcPr>
                <w:p w14:paraId="610EA92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.5</w:t>
                  </w:r>
                </w:p>
              </w:tc>
              <w:tc>
                <w:tcPr>
                  <w:tcW w:w="929" w:type="dxa"/>
                  <w:tcBorders>
                    <w:top w:val="single" w:color="000000" w:sz="4" w:space="0"/>
                    <w:left w:val="nil"/>
                    <w:bottom w:val="single" w:color="000000" w:sz="4" w:space="0"/>
                    <w:right w:val="single" w:color="000000" w:sz="4" w:space="0"/>
                  </w:tcBorders>
                  <w:noWrap w:val="0"/>
                  <w:vAlign w:val="center"/>
                </w:tcPr>
                <w:p w14:paraId="4BDB95F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.6</w:t>
                  </w:r>
                </w:p>
              </w:tc>
            </w:tr>
            <w:tr w14:paraId="047AAB40">
              <w:tblPrEx>
                <w:tblCellMar>
                  <w:top w:w="0" w:type="dxa"/>
                  <w:left w:w="108" w:type="dxa"/>
                  <w:bottom w:w="0" w:type="dxa"/>
                  <w:right w:w="108" w:type="dxa"/>
                </w:tblCellMar>
              </w:tblPrEx>
              <w:trPr>
                <w:trHeight w:val="419" w:hRule="atLeast"/>
                <w:jc w:val="center"/>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317C2E8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4404472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8</w:t>
                  </w:r>
                </w:p>
              </w:tc>
              <w:tc>
                <w:tcPr>
                  <w:tcW w:w="941" w:type="dxa"/>
                  <w:tcBorders>
                    <w:top w:val="single" w:color="000000" w:sz="4" w:space="0"/>
                    <w:left w:val="nil"/>
                    <w:bottom w:val="single" w:color="000000" w:sz="4" w:space="0"/>
                    <w:right w:val="single" w:color="000000" w:sz="4" w:space="0"/>
                  </w:tcBorders>
                  <w:noWrap w:val="0"/>
                  <w:vAlign w:val="center"/>
                </w:tcPr>
                <w:p w14:paraId="61B184F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9</w:t>
                  </w:r>
                </w:p>
              </w:tc>
              <w:tc>
                <w:tcPr>
                  <w:tcW w:w="980" w:type="dxa"/>
                  <w:tcBorders>
                    <w:top w:val="single" w:color="000000" w:sz="4" w:space="0"/>
                    <w:left w:val="nil"/>
                    <w:bottom w:val="single" w:color="000000" w:sz="4" w:space="0"/>
                    <w:right w:val="single" w:color="000000" w:sz="4" w:space="0"/>
                  </w:tcBorders>
                  <w:noWrap w:val="0"/>
                  <w:vAlign w:val="center"/>
                </w:tcPr>
                <w:p w14:paraId="76914D9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10</w:t>
                  </w:r>
                </w:p>
              </w:tc>
              <w:tc>
                <w:tcPr>
                  <w:tcW w:w="962" w:type="dxa"/>
                  <w:tcBorders>
                    <w:top w:val="single" w:color="000000" w:sz="4" w:space="0"/>
                    <w:left w:val="nil"/>
                    <w:bottom w:val="single" w:color="000000" w:sz="4" w:space="0"/>
                    <w:right w:val="single" w:color="000000" w:sz="4" w:space="0"/>
                  </w:tcBorders>
                  <w:noWrap w:val="0"/>
                  <w:vAlign w:val="center"/>
                </w:tcPr>
                <w:p w14:paraId="72272B6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11</w:t>
                  </w:r>
                </w:p>
              </w:tc>
              <w:tc>
                <w:tcPr>
                  <w:tcW w:w="1000" w:type="dxa"/>
                  <w:tcBorders>
                    <w:top w:val="single" w:color="000000" w:sz="4" w:space="0"/>
                    <w:left w:val="nil"/>
                    <w:bottom w:val="single" w:color="000000" w:sz="4" w:space="0"/>
                    <w:right w:val="single" w:color="000000" w:sz="4" w:space="0"/>
                  </w:tcBorders>
                  <w:noWrap w:val="0"/>
                  <w:vAlign w:val="center"/>
                </w:tcPr>
                <w:p w14:paraId="247C03B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12</w:t>
                  </w:r>
                </w:p>
              </w:tc>
              <w:tc>
                <w:tcPr>
                  <w:tcW w:w="940" w:type="dxa"/>
                  <w:tcBorders>
                    <w:top w:val="single" w:color="000000" w:sz="4" w:space="0"/>
                    <w:left w:val="nil"/>
                    <w:bottom w:val="single" w:color="000000" w:sz="4" w:space="0"/>
                    <w:right w:val="single" w:color="000000" w:sz="4" w:space="0"/>
                  </w:tcBorders>
                  <w:noWrap w:val="0"/>
                  <w:vAlign w:val="center"/>
                </w:tcPr>
                <w:p w14:paraId="5A3F5E9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13</w:t>
                  </w:r>
                </w:p>
              </w:tc>
              <w:tc>
                <w:tcPr>
                  <w:tcW w:w="929" w:type="dxa"/>
                  <w:tcBorders>
                    <w:top w:val="single" w:color="000000" w:sz="4" w:space="0"/>
                    <w:left w:val="nil"/>
                    <w:bottom w:val="single" w:color="000000" w:sz="4" w:space="0"/>
                    <w:right w:val="single" w:color="000000" w:sz="4" w:space="0"/>
                  </w:tcBorders>
                  <w:noWrap w:val="0"/>
                  <w:vAlign w:val="center"/>
                </w:tcPr>
                <w:p w14:paraId="78B13D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14</w:t>
                  </w:r>
                </w:p>
              </w:tc>
            </w:tr>
            <w:tr w14:paraId="03279D53">
              <w:tblPrEx>
                <w:tblCellMar>
                  <w:top w:w="0" w:type="dxa"/>
                  <w:left w:w="108" w:type="dxa"/>
                  <w:bottom w:w="0" w:type="dxa"/>
                  <w:right w:w="108" w:type="dxa"/>
                </w:tblCellMar>
              </w:tblPrEx>
              <w:trPr>
                <w:trHeight w:val="413" w:hRule="atLeast"/>
                <w:jc w:val="center"/>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577A2CA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44F1C59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.7</w:t>
                  </w:r>
                </w:p>
              </w:tc>
              <w:tc>
                <w:tcPr>
                  <w:tcW w:w="941" w:type="dxa"/>
                  <w:tcBorders>
                    <w:top w:val="single" w:color="000000" w:sz="4" w:space="0"/>
                    <w:left w:val="nil"/>
                    <w:bottom w:val="single" w:color="000000" w:sz="4" w:space="0"/>
                    <w:right w:val="single" w:color="000000" w:sz="4" w:space="0"/>
                  </w:tcBorders>
                  <w:noWrap w:val="0"/>
                  <w:vAlign w:val="center"/>
                </w:tcPr>
                <w:p w14:paraId="3EDFAD4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.8</w:t>
                  </w:r>
                </w:p>
              </w:tc>
              <w:tc>
                <w:tcPr>
                  <w:tcW w:w="980" w:type="dxa"/>
                  <w:tcBorders>
                    <w:top w:val="single" w:color="000000" w:sz="4" w:space="0"/>
                    <w:left w:val="nil"/>
                    <w:bottom w:val="single" w:color="000000" w:sz="4" w:space="0"/>
                    <w:right w:val="single" w:color="000000" w:sz="4" w:space="0"/>
                  </w:tcBorders>
                  <w:noWrap w:val="0"/>
                  <w:vAlign w:val="center"/>
                </w:tcPr>
                <w:p w14:paraId="3C87EF7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.9</w:t>
                  </w:r>
                </w:p>
              </w:tc>
              <w:tc>
                <w:tcPr>
                  <w:tcW w:w="962" w:type="dxa"/>
                  <w:tcBorders>
                    <w:top w:val="single" w:color="000000" w:sz="4" w:space="0"/>
                    <w:left w:val="nil"/>
                    <w:bottom w:val="single" w:color="000000" w:sz="4" w:space="0"/>
                    <w:right w:val="single" w:color="000000" w:sz="4" w:space="0"/>
                  </w:tcBorders>
                  <w:noWrap w:val="0"/>
                  <w:vAlign w:val="center"/>
                </w:tcPr>
                <w:p w14:paraId="2872235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.0</w:t>
                  </w:r>
                </w:p>
              </w:tc>
              <w:tc>
                <w:tcPr>
                  <w:tcW w:w="1000" w:type="dxa"/>
                  <w:tcBorders>
                    <w:top w:val="single" w:color="000000" w:sz="4" w:space="0"/>
                    <w:left w:val="nil"/>
                    <w:bottom w:val="single" w:color="000000" w:sz="4" w:space="0"/>
                    <w:right w:val="single" w:color="000000" w:sz="4" w:space="0"/>
                  </w:tcBorders>
                  <w:noWrap w:val="0"/>
                  <w:vAlign w:val="center"/>
                </w:tcPr>
                <w:p w14:paraId="622F61B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.1</w:t>
                  </w:r>
                </w:p>
              </w:tc>
              <w:tc>
                <w:tcPr>
                  <w:tcW w:w="940" w:type="dxa"/>
                  <w:tcBorders>
                    <w:top w:val="single" w:color="000000" w:sz="4" w:space="0"/>
                    <w:left w:val="nil"/>
                    <w:bottom w:val="single" w:color="000000" w:sz="4" w:space="0"/>
                    <w:right w:val="single" w:color="000000" w:sz="4" w:space="0"/>
                  </w:tcBorders>
                  <w:noWrap w:val="0"/>
                  <w:vAlign w:val="center"/>
                </w:tcPr>
                <w:p w14:paraId="585C4D9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.2</w:t>
                  </w:r>
                </w:p>
              </w:tc>
              <w:tc>
                <w:tcPr>
                  <w:tcW w:w="929" w:type="dxa"/>
                  <w:tcBorders>
                    <w:top w:val="single" w:color="000000" w:sz="4" w:space="0"/>
                    <w:left w:val="nil"/>
                    <w:bottom w:val="single" w:color="000000" w:sz="4" w:space="0"/>
                    <w:right w:val="single" w:color="000000" w:sz="4" w:space="0"/>
                  </w:tcBorders>
                  <w:noWrap w:val="0"/>
                  <w:vAlign w:val="center"/>
                </w:tcPr>
                <w:p w14:paraId="5C7D6FD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.3</w:t>
                  </w:r>
                </w:p>
              </w:tc>
            </w:tr>
            <w:tr w14:paraId="7CDEDAEA">
              <w:tblPrEx>
                <w:tblCellMar>
                  <w:top w:w="0" w:type="dxa"/>
                  <w:left w:w="108" w:type="dxa"/>
                  <w:bottom w:w="0" w:type="dxa"/>
                  <w:right w:w="108" w:type="dxa"/>
                </w:tblCellMar>
              </w:tblPrEx>
              <w:trPr>
                <w:trHeight w:val="384" w:hRule="atLeast"/>
                <w:jc w:val="center"/>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4EA7F1D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4C5640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15</w:t>
                  </w:r>
                </w:p>
              </w:tc>
              <w:tc>
                <w:tcPr>
                  <w:tcW w:w="941" w:type="dxa"/>
                  <w:tcBorders>
                    <w:top w:val="single" w:color="000000" w:sz="4" w:space="0"/>
                    <w:left w:val="nil"/>
                    <w:bottom w:val="single" w:color="000000" w:sz="4" w:space="0"/>
                    <w:right w:val="single" w:color="000000" w:sz="4" w:space="0"/>
                  </w:tcBorders>
                  <w:noWrap w:val="0"/>
                  <w:vAlign w:val="center"/>
                </w:tcPr>
                <w:p w14:paraId="7F58C12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16</w:t>
                  </w:r>
                </w:p>
              </w:tc>
              <w:tc>
                <w:tcPr>
                  <w:tcW w:w="980" w:type="dxa"/>
                  <w:tcBorders>
                    <w:top w:val="single" w:color="000000" w:sz="4" w:space="0"/>
                    <w:left w:val="nil"/>
                    <w:bottom w:val="single" w:color="000000" w:sz="4" w:space="0"/>
                    <w:right w:val="single" w:color="000000" w:sz="4" w:space="0"/>
                  </w:tcBorders>
                  <w:noWrap w:val="0"/>
                  <w:vAlign w:val="center"/>
                </w:tcPr>
                <w:p w14:paraId="245B992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17</w:t>
                  </w:r>
                </w:p>
              </w:tc>
              <w:tc>
                <w:tcPr>
                  <w:tcW w:w="962" w:type="dxa"/>
                  <w:tcBorders>
                    <w:top w:val="single" w:color="000000" w:sz="4" w:space="0"/>
                    <w:left w:val="nil"/>
                    <w:bottom w:val="single" w:color="000000" w:sz="4" w:space="0"/>
                    <w:right w:val="single" w:color="000000" w:sz="4" w:space="0"/>
                  </w:tcBorders>
                  <w:noWrap w:val="0"/>
                  <w:vAlign w:val="center"/>
                </w:tcPr>
                <w:p w14:paraId="42C7460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18</w:t>
                  </w:r>
                </w:p>
              </w:tc>
              <w:tc>
                <w:tcPr>
                  <w:tcW w:w="1000" w:type="dxa"/>
                  <w:tcBorders>
                    <w:top w:val="single" w:color="000000" w:sz="4" w:space="0"/>
                    <w:left w:val="nil"/>
                    <w:bottom w:val="single" w:color="000000" w:sz="4" w:space="0"/>
                    <w:right w:val="single" w:color="000000" w:sz="4" w:space="0"/>
                  </w:tcBorders>
                  <w:noWrap w:val="0"/>
                  <w:vAlign w:val="center"/>
                </w:tcPr>
                <w:p w14:paraId="406F4FB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19</w:t>
                  </w:r>
                </w:p>
              </w:tc>
              <w:tc>
                <w:tcPr>
                  <w:tcW w:w="940" w:type="dxa"/>
                  <w:tcBorders>
                    <w:top w:val="single" w:color="000000" w:sz="4" w:space="0"/>
                    <w:left w:val="nil"/>
                    <w:bottom w:val="single" w:color="000000" w:sz="4" w:space="0"/>
                    <w:right w:val="single" w:color="000000" w:sz="4" w:space="0"/>
                  </w:tcBorders>
                  <w:noWrap w:val="0"/>
                  <w:vAlign w:val="center"/>
                </w:tcPr>
                <w:p w14:paraId="5E9C6AB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20</w:t>
                  </w:r>
                </w:p>
              </w:tc>
              <w:tc>
                <w:tcPr>
                  <w:tcW w:w="929" w:type="dxa"/>
                  <w:tcBorders>
                    <w:top w:val="single" w:color="000000" w:sz="4" w:space="0"/>
                    <w:left w:val="nil"/>
                    <w:bottom w:val="single" w:color="000000" w:sz="4" w:space="0"/>
                    <w:right w:val="single" w:color="000000" w:sz="4" w:space="0"/>
                  </w:tcBorders>
                  <w:noWrap w:val="0"/>
                  <w:vAlign w:val="center"/>
                </w:tcPr>
                <w:p w14:paraId="61F15B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21</w:t>
                  </w:r>
                </w:p>
              </w:tc>
            </w:tr>
            <w:tr w14:paraId="5872070C">
              <w:tblPrEx>
                <w:tblCellMar>
                  <w:top w:w="0" w:type="dxa"/>
                  <w:left w:w="108" w:type="dxa"/>
                  <w:bottom w:w="0" w:type="dxa"/>
                  <w:right w:w="108" w:type="dxa"/>
                </w:tblCellMar>
              </w:tblPrEx>
              <w:trPr>
                <w:trHeight w:val="499" w:hRule="atLeast"/>
                <w:jc w:val="center"/>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0EE358E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2B5E760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.4</w:t>
                  </w:r>
                </w:p>
              </w:tc>
              <w:tc>
                <w:tcPr>
                  <w:tcW w:w="941" w:type="dxa"/>
                  <w:tcBorders>
                    <w:top w:val="single" w:color="000000" w:sz="4" w:space="0"/>
                    <w:left w:val="nil"/>
                    <w:bottom w:val="single" w:color="000000" w:sz="4" w:space="0"/>
                    <w:right w:val="single" w:color="000000" w:sz="4" w:space="0"/>
                  </w:tcBorders>
                  <w:noWrap w:val="0"/>
                  <w:vAlign w:val="center"/>
                </w:tcPr>
                <w:p w14:paraId="5251CDC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.5</w:t>
                  </w:r>
                </w:p>
              </w:tc>
              <w:tc>
                <w:tcPr>
                  <w:tcW w:w="980" w:type="dxa"/>
                  <w:tcBorders>
                    <w:top w:val="single" w:color="000000" w:sz="4" w:space="0"/>
                    <w:left w:val="nil"/>
                    <w:bottom w:val="single" w:color="000000" w:sz="4" w:space="0"/>
                    <w:right w:val="single" w:color="000000" w:sz="4" w:space="0"/>
                  </w:tcBorders>
                  <w:noWrap w:val="0"/>
                  <w:vAlign w:val="center"/>
                </w:tcPr>
                <w:p w14:paraId="33CBF0E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.6</w:t>
                  </w:r>
                </w:p>
              </w:tc>
              <w:tc>
                <w:tcPr>
                  <w:tcW w:w="962" w:type="dxa"/>
                  <w:tcBorders>
                    <w:top w:val="single" w:color="000000" w:sz="4" w:space="0"/>
                    <w:left w:val="nil"/>
                    <w:bottom w:val="single" w:color="000000" w:sz="4" w:space="0"/>
                    <w:right w:val="single" w:color="000000" w:sz="4" w:space="0"/>
                  </w:tcBorders>
                  <w:noWrap w:val="0"/>
                  <w:vAlign w:val="center"/>
                </w:tcPr>
                <w:p w14:paraId="0A57A8A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.7</w:t>
                  </w:r>
                </w:p>
              </w:tc>
              <w:tc>
                <w:tcPr>
                  <w:tcW w:w="1000" w:type="dxa"/>
                  <w:tcBorders>
                    <w:top w:val="single" w:color="000000" w:sz="4" w:space="0"/>
                    <w:left w:val="nil"/>
                    <w:bottom w:val="single" w:color="000000" w:sz="4" w:space="0"/>
                    <w:right w:val="single" w:color="000000" w:sz="4" w:space="0"/>
                  </w:tcBorders>
                  <w:noWrap w:val="0"/>
                  <w:vAlign w:val="center"/>
                </w:tcPr>
                <w:p w14:paraId="3BE542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.8</w:t>
                  </w:r>
                </w:p>
              </w:tc>
              <w:tc>
                <w:tcPr>
                  <w:tcW w:w="940" w:type="dxa"/>
                  <w:tcBorders>
                    <w:top w:val="single" w:color="000000" w:sz="4" w:space="0"/>
                    <w:left w:val="nil"/>
                    <w:bottom w:val="single" w:color="000000" w:sz="4" w:space="0"/>
                    <w:right w:val="single" w:color="000000" w:sz="4" w:space="0"/>
                  </w:tcBorders>
                  <w:noWrap w:val="0"/>
                  <w:vAlign w:val="center"/>
                </w:tcPr>
                <w:p w14:paraId="3F307B4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.9</w:t>
                  </w:r>
                </w:p>
              </w:tc>
              <w:tc>
                <w:tcPr>
                  <w:tcW w:w="929" w:type="dxa"/>
                  <w:tcBorders>
                    <w:top w:val="single" w:color="000000" w:sz="4" w:space="0"/>
                    <w:left w:val="nil"/>
                    <w:bottom w:val="single" w:color="000000" w:sz="4" w:space="0"/>
                    <w:right w:val="single" w:color="000000" w:sz="4" w:space="0"/>
                  </w:tcBorders>
                  <w:noWrap w:val="0"/>
                  <w:vAlign w:val="center"/>
                </w:tcPr>
                <w:p w14:paraId="0BCD395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3</w:t>
                  </w:r>
                  <w:r>
                    <w:rPr>
                      <w:rFonts w:hint="eastAsia" w:ascii="宋体" w:hAnsi="宋体" w:eastAsia="宋体" w:cs="宋体"/>
                      <w:strike w:val="0"/>
                      <w:dstrike w:val="0"/>
                      <w:color w:val="auto"/>
                      <w:kern w:val="0"/>
                      <w:sz w:val="24"/>
                      <w:szCs w:val="24"/>
                      <w:highlight w:val="none"/>
                    </w:rPr>
                    <w:t>.0</w:t>
                  </w:r>
                </w:p>
              </w:tc>
            </w:tr>
          </w:tbl>
          <w:p w14:paraId="2D81F855">
            <w:pPr>
              <w:wordWrap w:val="0"/>
              <w:adjustRightInd w:val="0"/>
              <w:snapToGrid w:val="0"/>
              <w:spacing w:line="360" w:lineRule="exact"/>
              <w:ind w:firstLine="240" w:firstLineChars="100"/>
              <w:jc w:val="left"/>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（2）评标基准价D＝最高投标限价×（1－n）</w:t>
            </w:r>
          </w:p>
        </w:tc>
      </w:tr>
      <w:tr w14:paraId="4FBF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04" w:type="dxa"/>
            <w:noWrap w:val="0"/>
            <w:vAlign w:val="center"/>
          </w:tcPr>
          <w:p w14:paraId="19E0768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aps w:val="0"/>
                <w:smallCaps w:val="0"/>
                <w:strike w:val="0"/>
                <w:dstrike w:val="0"/>
                <w:snapToGrid w:val="0"/>
                <w:color w:val="auto"/>
                <w:spacing w:val="0"/>
                <w:kern w:val="0"/>
                <w:sz w:val="24"/>
                <w:szCs w:val="24"/>
                <w:highlight w:val="none"/>
                <w:lang w:val="en-US" w:eastAsia="zh-CN" w:bidi="ar-SA"/>
              </w:rPr>
            </w:pPr>
            <w:r>
              <w:rPr>
                <w:rFonts w:hint="eastAsia" w:ascii="宋体" w:hAnsi="宋体" w:eastAsia="宋体" w:cs="宋体"/>
                <w:caps w:val="0"/>
                <w:smallCaps w:val="0"/>
                <w:strike w:val="0"/>
                <w:dstrike w:val="0"/>
                <w:snapToGrid w:val="0"/>
                <w:color w:val="auto"/>
                <w:spacing w:val="0"/>
                <w:kern w:val="0"/>
                <w:sz w:val="24"/>
                <w:szCs w:val="24"/>
                <w:highlight w:val="none"/>
                <w:lang w:val="en-US" w:eastAsia="zh-CN" w:bidi="ar-SA"/>
              </w:rPr>
              <w:t>投标报价得分</w:t>
            </w:r>
          </w:p>
          <w:p w14:paraId="52FEC9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strike w:val="0"/>
                <w:dstrike w:val="0"/>
                <w:snapToGrid w:val="0"/>
                <w:color w:val="auto"/>
                <w:kern w:val="0"/>
                <w:sz w:val="24"/>
                <w:szCs w:val="24"/>
                <w:highlight w:val="none"/>
                <w:lang w:val="en-US" w:eastAsia="zh-CN" w:bidi="ar-SA"/>
              </w:rPr>
            </w:pPr>
            <w:r>
              <w:rPr>
                <w:rFonts w:hint="eastAsia" w:ascii="宋体" w:hAnsi="宋体" w:eastAsia="宋体" w:cs="宋体"/>
                <w:caps w:val="0"/>
                <w:smallCaps w:val="0"/>
                <w:strike w:val="0"/>
                <w:dstrike w:val="0"/>
                <w:snapToGrid w:val="0"/>
                <w:color w:val="auto"/>
                <w:spacing w:val="0"/>
                <w:kern w:val="0"/>
                <w:sz w:val="24"/>
                <w:szCs w:val="24"/>
                <w:highlight w:val="none"/>
                <w:lang w:val="en-US" w:eastAsia="zh-CN" w:bidi="ar-SA"/>
              </w:rPr>
              <w:t>M</w:t>
            </w:r>
            <w:r>
              <w:rPr>
                <w:rFonts w:hint="eastAsia" w:ascii="宋体" w:hAnsi="宋体" w:eastAsia="宋体" w:cs="宋体"/>
                <w:caps w:val="0"/>
                <w:smallCaps w:val="0"/>
                <w:strike w:val="0"/>
                <w:dstrike w:val="0"/>
                <w:snapToGrid w:val="0"/>
                <w:color w:val="auto"/>
                <w:spacing w:val="0"/>
                <w:kern w:val="0"/>
                <w:sz w:val="24"/>
                <w:szCs w:val="24"/>
                <w:highlight w:val="none"/>
                <w:vertAlign w:val="subscript"/>
                <w:lang w:val="en-US" w:eastAsia="zh-CN" w:bidi="ar-SA"/>
              </w:rPr>
              <w:t>3</w:t>
            </w:r>
          </w:p>
        </w:tc>
        <w:tc>
          <w:tcPr>
            <w:tcW w:w="8387" w:type="dxa"/>
            <w:gridSpan w:val="2"/>
            <w:noWrap w:val="0"/>
            <w:vAlign w:val="center"/>
          </w:tcPr>
          <w:p w14:paraId="5A9BA5E1">
            <w:pPr>
              <w:keepNext w:val="0"/>
              <w:keepLines w:val="0"/>
              <w:pageBreakBefore w:val="0"/>
              <w:widowControl w:val="0"/>
              <w:tabs>
                <w:tab w:val="left" w:pos="2640"/>
              </w:tabs>
              <w:kinsoku/>
              <w:wordWrap w:val="0"/>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采用内插法计算某投标人的投标报价得分</w:t>
            </w:r>
            <w:r>
              <w:rPr>
                <w:rFonts w:hint="eastAsia" w:ascii="宋体" w:hAnsi="宋体" w:eastAsia="宋体" w:cs="宋体"/>
                <w:caps w:val="0"/>
                <w:smallCaps w:val="0"/>
                <w:snapToGrid w:val="0"/>
                <w:color w:val="auto"/>
                <w:spacing w:val="0"/>
                <w:kern w:val="0"/>
                <w:sz w:val="24"/>
                <w:szCs w:val="24"/>
                <w:highlight w:val="none"/>
                <w:lang w:val="en-US" w:eastAsia="zh-CN"/>
              </w:rPr>
              <w:t>M</w:t>
            </w:r>
            <w:r>
              <w:rPr>
                <w:rFonts w:hint="eastAsia" w:ascii="宋体" w:hAnsi="宋体" w:eastAsia="宋体" w:cs="宋体"/>
                <w:caps w:val="0"/>
                <w:smallCaps w:val="0"/>
                <w:snapToGrid w:val="0"/>
                <w:color w:val="auto"/>
                <w:spacing w:val="0"/>
                <w:kern w:val="0"/>
                <w:sz w:val="24"/>
                <w:szCs w:val="24"/>
                <w:highlight w:val="none"/>
                <w:vertAlign w:val="subscript"/>
                <w:lang w:val="en-US" w:eastAsia="zh-CN"/>
              </w:rPr>
              <w:t>3</w:t>
            </w:r>
            <w:r>
              <w:rPr>
                <w:rFonts w:hint="eastAsia" w:ascii="宋体" w:hAnsi="宋体" w:eastAsia="宋体" w:cs="宋体"/>
                <w:caps w:val="0"/>
                <w:smallCaps w:val="0"/>
                <w:snapToGrid w:val="0"/>
                <w:color w:val="auto"/>
                <w:spacing w:val="0"/>
                <w:kern w:val="0"/>
                <w:sz w:val="24"/>
                <w:szCs w:val="24"/>
                <w:highlight w:val="none"/>
                <w:lang w:eastAsia="zh-CN"/>
              </w:rPr>
              <w:t>，即当投标人的投标总价等于评标基准价时得满分，每高于评标基准价一个百分点扣</w:t>
            </w:r>
            <w:r>
              <w:rPr>
                <w:rFonts w:hint="eastAsia" w:hAnsi="宋体" w:cs="宋体"/>
                <w:caps w:val="0"/>
                <w:smallCaps w:val="0"/>
                <w:snapToGrid w:val="0"/>
                <w:color w:val="auto"/>
                <w:spacing w:val="0"/>
                <w:kern w:val="0"/>
                <w:sz w:val="24"/>
                <w:szCs w:val="24"/>
                <w:highlight w:val="none"/>
                <w:lang w:val="en-US" w:eastAsia="zh-CN"/>
              </w:rPr>
              <w:t>0.5</w:t>
            </w:r>
            <w:r>
              <w:rPr>
                <w:rFonts w:hint="eastAsia" w:ascii="宋体" w:hAnsi="宋体" w:eastAsia="宋体" w:cs="宋体"/>
                <w:caps w:val="0"/>
                <w:smallCaps w:val="0"/>
                <w:snapToGrid w:val="0"/>
                <w:color w:val="auto"/>
                <w:spacing w:val="0"/>
                <w:kern w:val="0"/>
                <w:sz w:val="24"/>
                <w:szCs w:val="24"/>
                <w:highlight w:val="none"/>
                <w:lang w:eastAsia="zh-CN"/>
              </w:rPr>
              <w:t>分,每低于评标基准价一个百分点扣</w:t>
            </w:r>
            <w:r>
              <w:rPr>
                <w:rFonts w:hint="eastAsia" w:ascii="宋体" w:hAnsi="宋体" w:eastAsia="宋体" w:cs="宋体"/>
                <w:caps w:val="0"/>
                <w:smallCaps w:val="0"/>
                <w:snapToGrid w:val="0"/>
                <w:color w:val="auto"/>
                <w:spacing w:val="0"/>
                <w:kern w:val="0"/>
                <w:sz w:val="24"/>
                <w:szCs w:val="24"/>
                <w:highlight w:val="none"/>
                <w:lang w:val="en-US" w:eastAsia="zh-CN"/>
              </w:rPr>
              <w:t>0.</w:t>
            </w:r>
            <w:r>
              <w:rPr>
                <w:rFonts w:hint="eastAsia" w:hAnsi="宋体" w:cs="宋体"/>
                <w:caps w:val="0"/>
                <w:smallCaps w:val="0"/>
                <w:snapToGrid w:val="0"/>
                <w:color w:val="auto"/>
                <w:spacing w:val="0"/>
                <w:kern w:val="0"/>
                <w:sz w:val="24"/>
                <w:szCs w:val="24"/>
                <w:highlight w:val="none"/>
                <w:lang w:val="en-US" w:eastAsia="zh-CN"/>
              </w:rPr>
              <w:t>3</w:t>
            </w:r>
            <w:r>
              <w:rPr>
                <w:rFonts w:hint="eastAsia" w:ascii="宋体" w:hAnsi="宋体" w:eastAsia="宋体" w:cs="宋体"/>
                <w:caps w:val="0"/>
                <w:smallCaps w:val="0"/>
                <w:snapToGrid w:val="0"/>
                <w:color w:val="auto"/>
                <w:spacing w:val="0"/>
                <w:kern w:val="0"/>
                <w:sz w:val="24"/>
                <w:szCs w:val="24"/>
                <w:highlight w:val="none"/>
                <w:lang w:eastAsia="zh-CN"/>
              </w:rPr>
              <w:t>分，扣完为止。公式如下：</w:t>
            </w:r>
          </w:p>
          <w:p w14:paraId="4181A73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M</w:t>
            </w:r>
            <w:r>
              <w:rPr>
                <w:rFonts w:hint="eastAsia" w:ascii="宋体" w:hAnsi="宋体" w:eastAsia="宋体" w:cs="宋体"/>
                <w:caps w:val="0"/>
                <w:smallCaps w:val="0"/>
                <w:snapToGrid w:val="0"/>
                <w:color w:val="auto"/>
                <w:spacing w:val="0"/>
                <w:kern w:val="0"/>
                <w:sz w:val="24"/>
                <w:szCs w:val="24"/>
                <w:highlight w:val="none"/>
                <w:vertAlign w:val="subscript"/>
                <w:lang w:val="en-US" w:eastAsia="zh-CN"/>
              </w:rPr>
              <w:t>3</w:t>
            </w:r>
            <w:r>
              <w:rPr>
                <w:rFonts w:hint="eastAsia" w:ascii="宋体" w:hAnsi="宋体" w:eastAsia="宋体" w:cs="宋体"/>
                <w:caps w:val="0"/>
                <w:smallCaps w:val="0"/>
                <w:snapToGrid w:val="0"/>
                <w:color w:val="auto"/>
                <w:spacing w:val="0"/>
                <w:kern w:val="0"/>
                <w:sz w:val="24"/>
                <w:szCs w:val="24"/>
                <w:highlight w:val="none"/>
                <w:lang w:eastAsia="zh-CN"/>
              </w:rPr>
              <w:t>＝投标报价满分－（|Di－D|÷D）×100×E</w:t>
            </w:r>
          </w:p>
          <w:p w14:paraId="0BCE0567">
            <w:pPr>
              <w:snapToGrid w:val="0"/>
              <w:spacing w:line="360" w:lineRule="auto"/>
              <w:ind w:left="240" w:leftChars="100"/>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式中：D为评标基准价，Di为某投标人的投标总价；E为扣分因子。当Di＞D时，E＝</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lang w:eastAsia="zh-CN"/>
              </w:rPr>
              <w:t>；当Di＜D时，E＝</w:t>
            </w:r>
            <w:r>
              <w:rPr>
                <w:rFonts w:hint="eastAsia" w:ascii="宋体" w:hAnsi="宋体" w:eastAsia="宋体" w:cs="宋体"/>
                <w:caps w:val="0"/>
                <w:smallCaps w:val="0"/>
                <w:snapToGrid w:val="0"/>
                <w:color w:val="auto"/>
                <w:spacing w:val="0"/>
                <w:kern w:val="0"/>
                <w:sz w:val="24"/>
                <w:szCs w:val="24"/>
                <w:highlight w:val="none"/>
                <w:lang w:val="en-US" w:eastAsia="zh-CN"/>
              </w:rPr>
              <w:t>0.5</w:t>
            </w:r>
            <w:r>
              <w:rPr>
                <w:rFonts w:hint="eastAsia" w:ascii="宋体" w:hAnsi="宋体" w:eastAsia="宋体" w:cs="宋体"/>
                <w:caps w:val="0"/>
                <w:smallCaps w:val="0"/>
                <w:snapToGrid w:val="0"/>
                <w:color w:val="auto"/>
                <w:spacing w:val="0"/>
                <w:kern w:val="0"/>
                <w:sz w:val="24"/>
                <w:szCs w:val="24"/>
                <w:highlight w:val="none"/>
                <w:lang w:eastAsia="zh-CN"/>
              </w:rPr>
              <w:t>。</w:t>
            </w:r>
          </w:p>
        </w:tc>
      </w:tr>
      <w:tr w14:paraId="2EA9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4" w:type="dxa"/>
            <w:noWrap w:val="0"/>
            <w:vAlign w:val="center"/>
          </w:tcPr>
          <w:p w14:paraId="461A9E7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auto"/>
                <w:kern w:val="2"/>
                <w:sz w:val="24"/>
                <w:szCs w:val="24"/>
                <w:highlight w:val="none"/>
                <w:lang w:val="en-US" w:eastAsia="zh-CN" w:bidi="ar-SA"/>
              </w:rPr>
            </w:pPr>
            <w:r>
              <w:rPr>
                <w:rFonts w:hint="eastAsia" w:ascii="宋体" w:hAnsi="宋体" w:eastAsia="宋体" w:cs="宋体"/>
                <w:b/>
                <w:bCs/>
                <w:strike w:val="0"/>
                <w:dstrike w:val="0"/>
                <w:color w:val="auto"/>
                <w:kern w:val="2"/>
                <w:sz w:val="24"/>
                <w:szCs w:val="24"/>
                <w:highlight w:val="none"/>
                <w:lang w:val="en-US" w:eastAsia="zh-CN" w:bidi="ar-SA"/>
              </w:rPr>
              <w:t>总计</w:t>
            </w:r>
          </w:p>
          <w:p w14:paraId="1B8C8C1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auto"/>
                <w:kern w:val="2"/>
                <w:sz w:val="24"/>
                <w:szCs w:val="24"/>
                <w:highlight w:val="none"/>
                <w:lang w:val="en-US" w:eastAsia="zh-CN" w:bidi="ar-SA"/>
              </w:rPr>
            </w:pPr>
            <w:r>
              <w:rPr>
                <w:rFonts w:hint="eastAsia" w:ascii="宋体" w:hAnsi="宋体" w:eastAsia="宋体" w:cs="宋体"/>
                <w:b/>
                <w:bCs/>
                <w:strike w:val="0"/>
                <w:dstrike w:val="0"/>
                <w:color w:val="auto"/>
                <w:kern w:val="2"/>
                <w:sz w:val="24"/>
                <w:szCs w:val="24"/>
                <w:highlight w:val="none"/>
                <w:lang w:val="en-US" w:eastAsia="zh-CN" w:bidi="ar-SA"/>
              </w:rPr>
              <w:t>100分</w:t>
            </w:r>
          </w:p>
        </w:tc>
        <w:tc>
          <w:tcPr>
            <w:tcW w:w="8387" w:type="dxa"/>
            <w:gridSpan w:val="2"/>
            <w:noWrap w:val="0"/>
            <w:vAlign w:val="center"/>
          </w:tcPr>
          <w:p w14:paraId="7784212A">
            <w:pPr>
              <w:widowControl w:val="0"/>
              <w:wordWrap w:val="0"/>
              <w:adjustRightInd w:val="0"/>
              <w:snapToGrid w:val="0"/>
              <w:spacing w:line="400" w:lineRule="exact"/>
              <w:jc w:val="both"/>
              <w:rPr>
                <w:rFonts w:hint="eastAsia" w:ascii="宋体" w:hAnsi="宋体" w:eastAsia="宋体" w:cs="宋体"/>
                <w:b/>
                <w:bCs/>
                <w:strike w:val="0"/>
                <w:dstrike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商务部分（</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0分）＋技术部分（</w:t>
            </w:r>
            <w:r>
              <w:rPr>
                <w:rFonts w:hint="eastAsia"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0分）＋投标报价部分（</w:t>
            </w:r>
            <w:r>
              <w:rPr>
                <w:rFonts w:hint="eastAsia"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0分）</w:t>
            </w:r>
          </w:p>
        </w:tc>
      </w:tr>
    </w:tbl>
    <w:p w14:paraId="6049C755">
      <w:pPr>
        <w:spacing w:line="400" w:lineRule="exact"/>
        <w:rPr>
          <w:color w:val="auto"/>
          <w:highlight w:val="none"/>
        </w:rPr>
      </w:pPr>
      <w:r>
        <w:rPr>
          <w:rFonts w:hint="eastAsia" w:hAnsi="宋体" w:cs="宋体"/>
          <w:color w:val="auto"/>
          <w:kern w:val="0"/>
          <w:sz w:val="21"/>
          <w:szCs w:val="21"/>
          <w:highlight w:val="none"/>
        </w:rPr>
        <w:t>注：评分如出现小数点，则保留小数点后两位，第三位四舍五入。</w:t>
      </w:r>
    </w:p>
    <w:p w14:paraId="0D9CBCD7">
      <w:pPr>
        <w:rPr>
          <w:rFonts w:hint="eastAsia" w:ascii="Times New Roman"/>
          <w:b/>
          <w:bCs/>
          <w:snapToGrid w:val="0"/>
          <w:color w:val="auto"/>
          <w:kern w:val="0"/>
          <w:sz w:val="30"/>
          <w:highlight w:val="none"/>
        </w:rPr>
      </w:pPr>
      <w:r>
        <w:rPr>
          <w:rFonts w:hint="eastAsia" w:ascii="Times New Roman"/>
          <w:b/>
          <w:bCs/>
          <w:snapToGrid w:val="0"/>
          <w:color w:val="auto"/>
          <w:kern w:val="0"/>
          <w:sz w:val="30"/>
          <w:highlight w:val="none"/>
        </w:rPr>
        <w:br w:type="page"/>
      </w:r>
    </w:p>
    <w:p w14:paraId="776429E5">
      <w:pPr>
        <w:keepNext w:val="0"/>
        <w:keepLines w:val="0"/>
        <w:pageBreakBefore w:val="0"/>
        <w:widowControl w:val="0"/>
        <w:kinsoku/>
        <w:wordWrap w:val="0"/>
        <w:overflowPunct/>
        <w:topLinePunct w:val="0"/>
        <w:autoSpaceDE/>
        <w:autoSpaceDN/>
        <w:bidi w:val="0"/>
        <w:adjustRightInd w:val="0"/>
        <w:snapToGrid w:val="0"/>
        <w:spacing w:line="480" w:lineRule="auto"/>
        <w:jc w:val="center"/>
        <w:textAlignment w:val="auto"/>
        <w:rPr>
          <w:rFonts w:ascii="Times New Roman"/>
          <w:snapToGrid w:val="0"/>
          <w:color w:val="auto"/>
          <w:kern w:val="0"/>
          <w:highlight w:val="none"/>
        </w:rPr>
      </w:pPr>
      <w:r>
        <w:rPr>
          <w:rFonts w:hint="eastAsia" w:ascii="Times New Roman"/>
          <w:b/>
          <w:bCs/>
          <w:snapToGrid w:val="0"/>
          <w:color w:val="auto"/>
          <w:kern w:val="0"/>
          <w:sz w:val="30"/>
          <w:highlight w:val="none"/>
        </w:rPr>
        <w:t>表2 项目监理机构其他人员需求表</w:t>
      </w:r>
    </w:p>
    <w:tbl>
      <w:tblPr>
        <w:tblStyle w:val="29"/>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800"/>
        <w:gridCol w:w="860"/>
        <w:gridCol w:w="5217"/>
      </w:tblGrid>
      <w:tr w14:paraId="5C9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6" w:type="dxa"/>
            <w:gridSpan w:val="4"/>
            <w:tcBorders>
              <w:top w:val="single" w:color="auto" w:sz="4" w:space="0"/>
              <w:left w:val="single" w:color="auto" w:sz="4" w:space="0"/>
              <w:bottom w:val="single" w:color="auto" w:sz="4" w:space="0"/>
              <w:right w:val="single" w:color="auto" w:sz="4" w:space="0"/>
            </w:tcBorders>
            <w:noWrap w:val="0"/>
            <w:vAlign w:val="center"/>
          </w:tcPr>
          <w:p w14:paraId="5F79FEEE">
            <w:pPr>
              <w:pStyle w:val="86"/>
              <w:wordWrap w:val="0"/>
              <w:adjustRightInd w:val="0"/>
              <w:snapToGrid w:val="0"/>
              <w:spacing w:line="360" w:lineRule="exact"/>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b/>
                <w:bCs/>
                <w:snapToGrid w:val="0"/>
                <w:color w:val="auto"/>
                <w:kern w:val="0"/>
                <w:sz w:val="28"/>
                <w:szCs w:val="28"/>
                <w:highlight w:val="none"/>
              </w:rPr>
              <w:t>其他监理人员（除总监理工程师外）：共</w:t>
            </w:r>
            <w:r>
              <w:rPr>
                <w:rFonts w:hint="eastAsia" w:ascii="宋体" w:hAnsi="宋体" w:cs="宋体"/>
                <w:b/>
                <w:bCs/>
                <w:snapToGrid w:val="0"/>
                <w:color w:val="auto"/>
                <w:kern w:val="0"/>
                <w:sz w:val="28"/>
                <w:szCs w:val="28"/>
                <w:highlight w:val="none"/>
                <w:u w:val="single"/>
                <w:lang w:val="en-US" w:eastAsia="zh-CN"/>
              </w:rPr>
              <w:t>3</w:t>
            </w:r>
            <w:r>
              <w:rPr>
                <w:rFonts w:hint="eastAsia" w:ascii="宋体" w:hAnsi="宋体" w:eastAsia="宋体" w:cs="宋体"/>
                <w:b/>
                <w:bCs/>
                <w:snapToGrid w:val="0"/>
                <w:color w:val="auto"/>
                <w:kern w:val="0"/>
                <w:sz w:val="28"/>
                <w:szCs w:val="28"/>
                <w:highlight w:val="none"/>
              </w:rPr>
              <w:t>人</w:t>
            </w:r>
          </w:p>
        </w:tc>
      </w:tr>
      <w:tr w14:paraId="1D9F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8" w:hRule="exac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14:paraId="284F2497">
            <w:pPr>
              <w:pStyle w:val="86"/>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职务</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E094EC4">
            <w:pPr>
              <w:pStyle w:val="86"/>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专业要求</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603637E">
            <w:pPr>
              <w:pStyle w:val="86"/>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数量</w:t>
            </w:r>
          </w:p>
          <w:p w14:paraId="7BEAC8E0">
            <w:pPr>
              <w:pStyle w:val="86"/>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w:t>
            </w:r>
          </w:p>
        </w:tc>
        <w:tc>
          <w:tcPr>
            <w:tcW w:w="5217" w:type="dxa"/>
            <w:tcBorders>
              <w:top w:val="single" w:color="auto" w:sz="4" w:space="0"/>
              <w:left w:val="single" w:color="auto" w:sz="4" w:space="0"/>
              <w:bottom w:val="single" w:color="auto" w:sz="4" w:space="0"/>
              <w:right w:val="single" w:color="auto" w:sz="4" w:space="0"/>
            </w:tcBorders>
            <w:noWrap w:val="0"/>
            <w:vAlign w:val="center"/>
          </w:tcPr>
          <w:p w14:paraId="0C226471">
            <w:pPr>
              <w:pStyle w:val="86"/>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持证要求</w:t>
            </w:r>
          </w:p>
        </w:tc>
      </w:tr>
      <w:tr w14:paraId="4EF8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2" w:hRule="exact"/>
          <w:jc w:val="center"/>
        </w:trPr>
        <w:tc>
          <w:tcPr>
            <w:tcW w:w="1279" w:type="dxa"/>
            <w:tcBorders>
              <w:top w:val="single" w:color="auto" w:sz="4" w:space="0"/>
              <w:left w:val="single" w:color="auto" w:sz="4" w:space="0"/>
              <w:right w:val="single" w:color="auto" w:sz="4" w:space="0"/>
            </w:tcBorders>
            <w:noWrap w:val="0"/>
            <w:vAlign w:val="center"/>
          </w:tcPr>
          <w:p w14:paraId="20E3193B">
            <w:pPr>
              <w:pStyle w:val="8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专业监理工程师</w:t>
            </w:r>
          </w:p>
        </w:tc>
        <w:tc>
          <w:tcPr>
            <w:tcW w:w="1800" w:type="dxa"/>
            <w:tcBorders>
              <w:top w:val="single" w:color="auto" w:sz="4" w:space="0"/>
              <w:left w:val="single" w:color="auto" w:sz="4" w:space="0"/>
              <w:right w:val="single" w:color="auto" w:sz="4" w:space="0"/>
            </w:tcBorders>
            <w:noWrap w:val="0"/>
            <w:vAlign w:val="center"/>
          </w:tcPr>
          <w:p w14:paraId="47CFCEDB">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市政公用</w:t>
            </w:r>
            <w:r>
              <w:rPr>
                <w:rFonts w:hint="eastAsia" w:ascii="宋体" w:hAnsi="宋体" w:eastAsia="宋体" w:cs="宋体"/>
                <w:snapToGrid w:val="0"/>
                <w:color w:val="auto"/>
                <w:kern w:val="0"/>
                <w:sz w:val="24"/>
                <w:szCs w:val="24"/>
                <w:highlight w:val="none"/>
              </w:rPr>
              <w:t>工程</w:t>
            </w:r>
          </w:p>
          <w:p w14:paraId="64B0B74B">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7FEFD48">
            <w:pPr>
              <w:pStyle w:val="86"/>
              <w:wordWrap w:val="0"/>
              <w:adjustRightInd w:val="0"/>
              <w:snapToGrid w:val="0"/>
              <w:spacing w:line="360" w:lineRule="exact"/>
              <w:jc w:val="center"/>
              <w:rPr>
                <w:rFonts w:hint="default"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w:t>
            </w:r>
          </w:p>
        </w:tc>
        <w:tc>
          <w:tcPr>
            <w:tcW w:w="5217" w:type="dxa"/>
            <w:tcBorders>
              <w:top w:val="single" w:color="auto" w:sz="4" w:space="0"/>
              <w:left w:val="single" w:color="auto" w:sz="4" w:space="0"/>
              <w:right w:val="single" w:color="auto" w:sz="4" w:space="0"/>
            </w:tcBorders>
            <w:noWrap w:val="0"/>
            <w:vAlign w:val="center"/>
          </w:tcPr>
          <w:p w14:paraId="7B519D12">
            <w:pPr>
              <w:pStyle w:val="86"/>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符合以下 3 种情形之一均可：</w:t>
            </w:r>
          </w:p>
          <w:p w14:paraId="0ECCD499">
            <w:pPr>
              <w:pStyle w:val="86"/>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1．具备注册监理工程师执业资格，持有效的注册 证书；</w:t>
            </w:r>
          </w:p>
          <w:p w14:paraId="35BF965E">
            <w:pPr>
              <w:pStyle w:val="86"/>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2．具备工程类注册执业资格，并经监理业务培训。 持有效的注册证书、省级建设行政主管部门或其授权的组织（机构）颁发的岗位证书；</w:t>
            </w:r>
          </w:p>
          <w:p w14:paraId="13244A49">
            <w:pPr>
              <w:pStyle w:val="86"/>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3．经监理业务培训</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持有效的省级建设行政主管部门或其授权的组织（机构）颁发的岗位证书。</w:t>
            </w:r>
          </w:p>
          <w:p w14:paraId="2F58DCD1">
            <w:pPr>
              <w:pStyle w:val="86"/>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注：专业类别以注册执业证书或专业监理工程师证 书或毕业证所列明的专业为准。</w:t>
            </w:r>
          </w:p>
        </w:tc>
      </w:tr>
      <w:tr w14:paraId="6B30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5FDBBEFD">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p>
          <w:p w14:paraId="6B84ACA0">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监理员</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3F62839">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具备岗位证书</w:t>
            </w:r>
          </w:p>
          <w:p w14:paraId="1A4DF542">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（有效期内）</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092E5CF">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p>
        </w:tc>
        <w:tc>
          <w:tcPr>
            <w:tcW w:w="5217" w:type="dxa"/>
            <w:tcBorders>
              <w:top w:val="single" w:color="auto" w:sz="4" w:space="0"/>
              <w:left w:val="single" w:color="auto" w:sz="4" w:space="0"/>
              <w:bottom w:val="single" w:color="auto" w:sz="4" w:space="0"/>
              <w:right w:val="single" w:color="auto" w:sz="4" w:space="0"/>
            </w:tcBorders>
            <w:noWrap w:val="0"/>
            <w:vAlign w:val="center"/>
          </w:tcPr>
          <w:p w14:paraId="61E25AB7">
            <w:pPr>
              <w:widowControl w:val="0"/>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经监理业务培训，持有效的省级建设行政主管部门或其授权的组织（机构）颁发的岗位证书。</w:t>
            </w:r>
          </w:p>
        </w:tc>
      </w:tr>
    </w:tbl>
    <w:p w14:paraId="2BF54A2F">
      <w:pPr>
        <w:pStyle w:val="86"/>
        <w:wordWrap w:val="0"/>
        <w:adjustRightInd w:val="0"/>
        <w:snapToGrid w:val="0"/>
        <w:spacing w:line="440" w:lineRule="exact"/>
        <w:ind w:firstLine="480" w:firstLineChars="200"/>
        <w:jc w:val="left"/>
        <w:rPr>
          <w:snapToGrid w:val="0"/>
          <w:color w:val="auto"/>
          <w:kern w:val="0"/>
          <w:sz w:val="24"/>
          <w:highlight w:val="none"/>
        </w:rPr>
      </w:pPr>
    </w:p>
    <w:p w14:paraId="038AC277">
      <w:pPr>
        <w:wordWrap w:val="0"/>
        <w:adjustRightInd w:val="0"/>
        <w:snapToGrid w:val="0"/>
        <w:spacing w:line="440" w:lineRule="exact"/>
        <w:ind w:firstLine="480" w:firstLineChars="200"/>
        <w:jc w:val="both"/>
        <w:rPr>
          <w:rFonts w:hint="eastAsia" w:ascii="Times New Roman"/>
          <w:b w:val="0"/>
          <w:bCs w:val="0"/>
          <w:snapToGrid w:val="0"/>
          <w:color w:val="auto"/>
          <w:kern w:val="0"/>
          <w:highlight w:val="none"/>
        </w:rPr>
      </w:pPr>
      <w:r>
        <w:rPr>
          <w:rFonts w:hint="eastAsia" w:ascii="Times New Roman"/>
          <w:b w:val="0"/>
          <w:bCs w:val="0"/>
          <w:snapToGrid w:val="0"/>
          <w:color w:val="auto"/>
          <w:kern w:val="0"/>
          <w:highlight w:val="none"/>
        </w:rPr>
        <w:t>注：1、除总监理工程师外，拟委派的监理机构其他人员不作为形式评审、资格评审、响应性评审的审查内容，只作为综合评分的评审依据。</w:t>
      </w:r>
    </w:p>
    <w:p w14:paraId="2DB19241">
      <w:pPr>
        <w:wordWrap w:val="0"/>
        <w:adjustRightInd w:val="0"/>
        <w:snapToGrid w:val="0"/>
        <w:spacing w:line="440" w:lineRule="exact"/>
        <w:ind w:firstLine="480" w:firstLineChars="200"/>
        <w:jc w:val="both"/>
        <w:rPr>
          <w:rFonts w:ascii="Times New Roman"/>
          <w:b w:val="0"/>
          <w:bCs w:val="0"/>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Fonts w:hint="eastAsia" w:ascii="Times New Roman"/>
          <w:b w:val="0"/>
          <w:bCs w:val="0"/>
          <w:snapToGrid w:val="0"/>
          <w:color w:val="auto"/>
          <w:kern w:val="0"/>
          <w:highlight w:val="none"/>
        </w:rPr>
        <w:t>2、在本单位缴纳社保的证明（至少</w:t>
      </w:r>
      <w:r>
        <w:rPr>
          <w:rFonts w:hint="eastAsia" w:ascii="Times New Roman"/>
          <w:b w:val="0"/>
          <w:bCs w:val="0"/>
          <w:snapToGrid w:val="0"/>
          <w:color w:val="auto"/>
          <w:kern w:val="0"/>
          <w:highlight w:val="none"/>
          <w:lang w:val="en-US" w:eastAsia="zh-CN"/>
        </w:rPr>
        <w:t>1</w:t>
      </w:r>
      <w:r>
        <w:rPr>
          <w:rFonts w:hint="eastAsia" w:ascii="Times New Roman"/>
          <w:b w:val="0"/>
          <w:bCs w:val="0"/>
          <w:snapToGrid w:val="0"/>
          <w:color w:val="auto"/>
          <w:kern w:val="0"/>
          <w:highlight w:val="none"/>
        </w:rPr>
        <w:t>个月，其中必须有</w:t>
      </w:r>
      <w:r>
        <w:rPr>
          <w:rFonts w:hint="eastAsia" w:ascii="Times New Roman"/>
          <w:b w:val="0"/>
          <w:bCs w:val="0"/>
          <w:snapToGrid w:val="0"/>
          <w:color w:val="auto"/>
          <w:kern w:val="0"/>
          <w:highlight w:val="none"/>
          <w:lang w:eastAsia="zh-CN"/>
        </w:rPr>
        <w:t>2026年5月</w:t>
      </w:r>
      <w:r>
        <w:rPr>
          <w:rFonts w:hint="eastAsia" w:ascii="Times New Roman"/>
          <w:b w:val="0"/>
          <w:bCs w:val="0"/>
          <w:snapToGrid w:val="0"/>
          <w:color w:val="auto"/>
          <w:kern w:val="0"/>
          <w:highlight w:val="none"/>
        </w:rPr>
        <w:t>）彩色扫描件。拟派人员为退休返聘人员无法提供社保证明的，提供退休证和劳动合同（</w:t>
      </w:r>
      <w:r>
        <w:rPr>
          <w:rFonts w:hint="eastAsia" w:ascii="Times New Roman"/>
          <w:b w:val="0"/>
          <w:bCs w:val="0"/>
          <w:snapToGrid w:val="0"/>
          <w:color w:val="auto"/>
          <w:kern w:val="0"/>
          <w:highlight w:val="none"/>
          <w:lang w:val="en-US" w:eastAsia="zh-CN"/>
        </w:rPr>
        <w:t>或</w:t>
      </w:r>
      <w:r>
        <w:rPr>
          <w:rFonts w:hint="eastAsia" w:ascii="Times New Roman"/>
          <w:b w:val="0"/>
          <w:bCs w:val="0"/>
          <w:snapToGrid w:val="0"/>
          <w:color w:val="auto"/>
          <w:kern w:val="0"/>
          <w:highlight w:val="none"/>
        </w:rPr>
        <w:t>返聘协议）彩色扫描件。</w:t>
      </w:r>
    </w:p>
    <w:p w14:paraId="40699285">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 xml:space="preserve">15.5.2 </w:t>
      </w:r>
      <w:r>
        <w:rPr>
          <w:rFonts w:hint="eastAsia" w:ascii="Times New Roman"/>
          <w:snapToGrid w:val="0"/>
          <w:color w:val="auto"/>
          <w:kern w:val="0"/>
          <w:highlight w:val="none"/>
        </w:rPr>
        <w:t>否决投标说明</w:t>
      </w:r>
    </w:p>
    <w:p w14:paraId="476FA505">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详细评审阶段否决投标的全部条件，在本章第四节“否决投标条件”第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条中集中列示。投标人有其中所列任何一种情形的，由评标委员会否决其投标。经详细评审后，若所有投标均被否决，招标人应当依法重新招标。</w:t>
      </w:r>
    </w:p>
    <w:p w14:paraId="179F2D4F">
      <w:pPr>
        <w:wordWrap w:val="0"/>
        <w:adjustRightInd w:val="0"/>
        <w:snapToGrid w:val="0"/>
        <w:spacing w:line="440" w:lineRule="exact"/>
        <w:ind w:firstLine="482" w:firstLineChars="200"/>
        <w:rPr>
          <w:rFonts w:ascii="Times New Roman"/>
          <w:b/>
          <w:bCs/>
          <w:snapToGrid w:val="0"/>
          <w:color w:val="auto"/>
          <w:kern w:val="0"/>
          <w:highlight w:val="none"/>
        </w:rPr>
      </w:pPr>
      <w:r>
        <w:rPr>
          <w:rFonts w:hint="eastAsia" w:ascii="Times New Roman"/>
          <w:b/>
          <w:bCs/>
          <w:snapToGrid w:val="0"/>
          <w:color w:val="auto"/>
          <w:kern w:val="0"/>
          <w:highlight w:val="none"/>
        </w:rPr>
        <w:t>注：投标人在详细评审阶段根据评分方法提供的佐证材料，其合法性、有效性和准确性不符合要求的，有关评分因素的评分按相应评分标准处理，但不否决投标。</w:t>
      </w:r>
    </w:p>
    <w:p w14:paraId="1A43C639">
      <w:pPr>
        <w:wordWrap w:val="0"/>
        <w:adjustRightInd w:val="0"/>
        <w:snapToGrid w:val="0"/>
        <w:spacing w:line="440" w:lineRule="exact"/>
        <w:ind w:firstLine="482" w:firstLineChars="200"/>
        <w:outlineLvl w:val="2"/>
        <w:rPr>
          <w:rFonts w:ascii="Times New Roman"/>
          <w:b/>
          <w:snapToGrid w:val="0"/>
          <w:color w:val="auto"/>
          <w:kern w:val="0"/>
          <w:highlight w:val="none"/>
        </w:rPr>
      </w:pPr>
      <w:bookmarkStart w:id="81" w:name="_Toc10857"/>
      <w:r>
        <w:rPr>
          <w:rFonts w:hint="eastAsia" w:ascii="Times New Roman"/>
          <w:b/>
          <w:snapToGrid w:val="0"/>
          <w:color w:val="auto"/>
          <w:kern w:val="0"/>
          <w:highlight w:val="none"/>
        </w:rPr>
        <w:t>16．推荐中标候选人</w:t>
      </w:r>
      <w:bookmarkEnd w:id="81"/>
    </w:p>
    <w:p w14:paraId="067F812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16.1</w:t>
      </w:r>
      <w:r>
        <w:rPr>
          <w:rFonts w:hint="eastAsia" w:ascii="Times New Roman"/>
          <w:snapToGrid w:val="0"/>
          <w:color w:val="auto"/>
          <w:kern w:val="0"/>
          <w:highlight w:val="none"/>
        </w:rPr>
        <w:t xml:space="preserve"> 确定排名</w:t>
      </w:r>
    </w:p>
    <w:p w14:paraId="6D78626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122F2334">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16.2</w:t>
      </w:r>
      <w:r>
        <w:rPr>
          <w:rFonts w:hint="eastAsia" w:ascii="Times New Roman"/>
          <w:snapToGrid w:val="0"/>
          <w:color w:val="auto"/>
          <w:kern w:val="0"/>
          <w:highlight w:val="none"/>
        </w:rPr>
        <w:t xml:space="preserve"> 推荐方法</w:t>
      </w:r>
    </w:p>
    <w:p w14:paraId="61A14F8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（1）有效投标人数量达到或超过3个的，评标委员会将前三名投标人作为中标候选人向招标人推荐，并标明排列顺序。</w:t>
      </w:r>
    </w:p>
    <w:p w14:paraId="2B1F798B">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6D2E6C1F">
      <w:pPr>
        <w:pStyle w:val="38"/>
        <w:rPr>
          <w:color w:val="auto"/>
          <w:highlight w:val="none"/>
        </w:rPr>
      </w:pPr>
    </w:p>
    <w:p w14:paraId="01AC6D18">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16.3</w:t>
      </w:r>
      <w:r>
        <w:rPr>
          <w:rFonts w:hint="eastAsia" w:ascii="Times New Roman"/>
          <w:snapToGrid w:val="0"/>
          <w:color w:val="auto"/>
          <w:kern w:val="0"/>
          <w:highlight w:val="none"/>
        </w:rPr>
        <w:t xml:space="preserve"> 评标委员会完成评标后，应向招标人提交由全体评标委员会成员签字的评标报告和中标候选人名单。</w:t>
      </w:r>
    </w:p>
    <w:p w14:paraId="1A350278">
      <w:pPr>
        <w:wordWrap w:val="0"/>
        <w:adjustRightInd w:val="0"/>
        <w:snapToGrid w:val="0"/>
        <w:spacing w:line="440" w:lineRule="exact"/>
        <w:ind w:firstLine="482" w:firstLineChars="200"/>
        <w:outlineLvl w:val="2"/>
        <w:rPr>
          <w:rFonts w:ascii="Times New Roman"/>
          <w:b/>
          <w:snapToGrid w:val="0"/>
          <w:color w:val="auto"/>
          <w:kern w:val="0"/>
          <w:highlight w:val="none"/>
        </w:rPr>
      </w:pPr>
      <w:bookmarkStart w:id="82" w:name="_Toc7674"/>
      <w:r>
        <w:rPr>
          <w:rFonts w:hint="eastAsia" w:ascii="Times New Roman"/>
          <w:b/>
          <w:snapToGrid w:val="0"/>
          <w:color w:val="auto"/>
          <w:kern w:val="0"/>
          <w:highlight w:val="none"/>
        </w:rPr>
        <w:t>17．中标候选人公示</w:t>
      </w:r>
      <w:bookmarkEnd w:id="82"/>
    </w:p>
    <w:p w14:paraId="005C6FD1">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hAnsi="宋体" w:cs="宋体"/>
          <w:b/>
          <w:bCs/>
          <w:snapToGrid w:val="0"/>
          <w:color w:val="auto"/>
          <w:kern w:val="0"/>
          <w:highlight w:val="none"/>
        </w:rPr>
        <w:t>.1</w:t>
      </w:r>
      <w:r>
        <w:rPr>
          <w:rFonts w:hint="eastAsia" w:hAnsi="宋体" w:cs="宋体"/>
          <w:bCs/>
          <w:snapToGrid w:val="0"/>
          <w:color w:val="auto"/>
          <w:kern w:val="0"/>
          <w:highlight w:val="none"/>
        </w:rPr>
        <w:t xml:space="preserve"> </w:t>
      </w:r>
      <w:r>
        <w:rPr>
          <w:rFonts w:hint="eastAsia" w:hAnsi="宋体" w:cs="宋体"/>
          <w:snapToGrid w:val="0"/>
          <w:color w:val="auto"/>
          <w:kern w:val="0"/>
          <w:highlight w:val="none"/>
        </w:rPr>
        <w:t>招标人自收到评标委员会提交的书面评标报告和中标候选人名单之日起3日内，将评标结果（即中标候选人名单）、中标候选人投标文件（商务标书分册）、评标过程（评标专家姓名用代码标记）一并在广东省招标投标监管网（http://zbtb.gd.gov.cn）及全国公共资源交易平台（广东省·韶关市）（https://ygp.gdzwfw.gov.cn/ggzy-portal/#/440200/index）进行公示，公示期不得少于3天。</w:t>
      </w:r>
    </w:p>
    <w:p w14:paraId="4CB6D56C">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hAnsi="宋体" w:cs="宋体"/>
          <w:b/>
          <w:bCs/>
          <w:snapToGrid w:val="0"/>
          <w:color w:val="auto"/>
          <w:kern w:val="0"/>
          <w:highlight w:val="none"/>
        </w:rPr>
        <w:t>.2</w:t>
      </w:r>
      <w:r>
        <w:rPr>
          <w:rFonts w:hint="eastAsia" w:hAnsi="宋体" w:cs="宋体"/>
          <w:snapToGrid w:val="0"/>
          <w:color w:val="auto"/>
          <w:kern w:val="0"/>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办〔2021〕44号）执行。</w:t>
      </w:r>
    </w:p>
    <w:p w14:paraId="6B4C1A50">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hAnsi="宋体" w:cs="宋体"/>
          <w:b/>
          <w:bCs/>
          <w:snapToGrid w:val="0"/>
          <w:color w:val="auto"/>
          <w:kern w:val="0"/>
          <w:highlight w:val="none"/>
        </w:rPr>
        <w:t>.3</w:t>
      </w:r>
      <w:r>
        <w:rPr>
          <w:rFonts w:hint="eastAsia" w:hAnsi="宋体" w:cs="宋体"/>
          <w:snapToGrid w:val="0"/>
          <w:color w:val="auto"/>
          <w:kern w:val="0"/>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0DE40A15">
      <w:pPr>
        <w:numPr>
          <w:ilvl w:val="0"/>
          <w:numId w:val="0"/>
        </w:numPr>
        <w:wordWrap w:val="0"/>
        <w:adjustRightInd w:val="0"/>
        <w:snapToGrid w:val="0"/>
        <w:spacing w:line="440" w:lineRule="exact"/>
        <w:outlineLvl w:val="1"/>
        <w:rPr>
          <w:b/>
          <w:bCs/>
          <w:color w:val="auto"/>
          <w:highlight w:val="none"/>
        </w:rPr>
      </w:pPr>
      <w:bookmarkStart w:id="83" w:name="_Toc32379"/>
      <w:r>
        <w:rPr>
          <w:rFonts w:hint="eastAsia" w:ascii="宋体" w:hAnsi="Times New Roman" w:eastAsia="宋体" w:cs="Times New Roman"/>
          <w:b/>
          <w:bCs/>
          <w:color w:val="auto"/>
          <w:kern w:val="2"/>
          <w:sz w:val="24"/>
          <w:lang w:val="en-US" w:eastAsia="zh-CN" w:bidi="ar-SA"/>
        </w:rPr>
        <w:t>第四节</w:t>
      </w:r>
      <w:r>
        <w:rPr>
          <w:rFonts w:hint="eastAsia" w:cs="Times New Roman"/>
          <w:b/>
          <w:bCs/>
          <w:color w:val="auto"/>
          <w:kern w:val="2"/>
          <w:sz w:val="24"/>
          <w:lang w:val="en-US" w:eastAsia="zh-CN" w:bidi="ar-SA"/>
        </w:rPr>
        <w:t xml:space="preserve"> </w:t>
      </w:r>
      <w:r>
        <w:rPr>
          <w:rFonts w:hint="eastAsia" w:ascii="Times New Roman"/>
          <w:b/>
          <w:bCs/>
          <w:snapToGrid w:val="0"/>
          <w:color w:val="auto"/>
          <w:kern w:val="0"/>
          <w:highlight w:val="none"/>
        </w:rPr>
        <w:t>否决投标条件</w:t>
      </w:r>
      <w:bookmarkEnd w:id="83"/>
    </w:p>
    <w:p w14:paraId="4B222156">
      <w:pPr>
        <w:wordWrap w:val="0"/>
        <w:adjustRightInd w:val="0"/>
        <w:snapToGrid w:val="0"/>
        <w:spacing w:line="440" w:lineRule="exact"/>
        <w:ind w:firstLine="240" w:firstLineChars="100"/>
        <w:rPr>
          <w:rFonts w:ascii="Times New Roman"/>
          <w:snapToGrid w:val="0"/>
          <w:color w:val="auto"/>
          <w:kern w:val="0"/>
          <w:highlight w:val="none"/>
        </w:rPr>
      </w:pPr>
      <w:r>
        <w:rPr>
          <w:rFonts w:hint="eastAsia" w:ascii="Times New Roman"/>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ascii="Times New Roman"/>
          <w:b/>
          <w:bCs/>
          <w:snapToGrid w:val="0"/>
          <w:color w:val="auto"/>
          <w:kern w:val="0"/>
          <w:highlight w:val="none"/>
        </w:rPr>
        <w:t>投标人未有列入本节情形的，评标时一律不得否决其投标。</w:t>
      </w:r>
      <w:r>
        <w:rPr>
          <w:rFonts w:hint="eastAsia" w:ascii="Times New Roman"/>
          <w:snapToGrid w:val="0"/>
          <w:color w:val="auto"/>
          <w:kern w:val="0"/>
          <w:highlight w:val="none"/>
        </w:rPr>
        <w:t>本节所称“规定”均指招标文件的规定。</w:t>
      </w:r>
    </w:p>
    <w:p w14:paraId="47F062CB">
      <w:pPr>
        <w:wordWrap w:val="0"/>
        <w:adjustRightInd w:val="0"/>
        <w:snapToGrid w:val="0"/>
        <w:spacing w:line="440" w:lineRule="exact"/>
        <w:ind w:firstLine="480"/>
        <w:outlineLvl w:val="2"/>
        <w:rPr>
          <w:rFonts w:ascii="Times New Roman"/>
          <w:snapToGrid w:val="0"/>
          <w:color w:val="auto"/>
          <w:kern w:val="0"/>
          <w:highlight w:val="none"/>
        </w:rPr>
      </w:pPr>
      <w:bookmarkStart w:id="84" w:name="_Toc20875"/>
      <w:r>
        <w:rPr>
          <w:rFonts w:hint="eastAsia" w:ascii="Times New Roman"/>
          <w:b/>
          <w:bCs/>
          <w:snapToGrid w:val="0"/>
          <w:color w:val="auto"/>
          <w:kern w:val="0"/>
          <w:highlight w:val="none"/>
        </w:rPr>
        <w:t>1．资格评审环节</w:t>
      </w:r>
      <w:bookmarkEnd w:id="84"/>
    </w:p>
    <w:p w14:paraId="4CFDC0E4">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投标人有下列情形之一的，评标委员会应否决其投标。被否决的投标，不进入形式评审环节。</w:t>
      </w:r>
    </w:p>
    <w:p w14:paraId="75885EE5">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（1）有本章第三节第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条“禁止投标条款”规定的任何一种情形；</w:t>
      </w:r>
    </w:p>
    <w:p w14:paraId="42FBD3E0">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（2）投标人资质不符合</w:t>
      </w:r>
      <w:r>
        <w:rPr>
          <w:rFonts w:hint="eastAsia" w:ascii="Times New Roman"/>
          <w:snapToGrid w:val="0"/>
          <w:color w:val="auto"/>
          <w:kern w:val="0"/>
          <w:szCs w:val="18"/>
          <w:highlight w:val="none"/>
        </w:rPr>
        <w:t>规定的；</w:t>
      </w:r>
    </w:p>
    <w:p w14:paraId="244CBB0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4DE117A3">
      <w:pPr>
        <w:wordWrap w:val="0"/>
        <w:adjustRightInd w:val="0"/>
        <w:snapToGrid w:val="0"/>
        <w:spacing w:line="440" w:lineRule="exact"/>
        <w:ind w:firstLine="480"/>
        <w:rPr>
          <w:rFonts w:ascii="Times New Roman"/>
          <w:b/>
          <w:bCs/>
          <w:snapToGrid w:val="0"/>
          <w:color w:val="auto"/>
          <w:kern w:val="0"/>
          <w:highlight w:val="none"/>
        </w:rPr>
      </w:pPr>
      <w:r>
        <w:rPr>
          <w:rFonts w:hint="eastAsia" w:ascii="Times New Roman"/>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0C0C8079">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ascii="Times New Roman"/>
          <w:snapToGrid w:val="0"/>
          <w:color w:val="auto"/>
          <w:kern w:val="0"/>
          <w:szCs w:val="18"/>
          <w:highlight w:val="none"/>
        </w:rPr>
        <w:t>总监理工程师任职项目情况表</w:t>
      </w:r>
      <w:r>
        <w:rPr>
          <w:rFonts w:hint="eastAsia" w:ascii="Times New Roman"/>
          <w:snapToGrid w:val="0"/>
          <w:color w:val="auto"/>
          <w:kern w:val="0"/>
          <w:highlight w:val="none"/>
        </w:rPr>
        <w:t>》未经任职项目建设单位盖章同意、又未提交任职项目建设单位另行出具的书面同意意见的；</w:t>
      </w:r>
    </w:p>
    <w:p w14:paraId="39EDFE81">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（5）拟派总监理工程师的注册证书不是住房和城乡建设主管部门颁发的，或注册单位与投标人不一致的，或不在有效期内的；</w:t>
      </w:r>
    </w:p>
    <w:p w14:paraId="112D25C7">
      <w:pPr>
        <w:wordWrap w:val="0"/>
        <w:adjustRightInd w:val="0"/>
        <w:snapToGrid w:val="0"/>
        <w:spacing w:line="440" w:lineRule="exact"/>
        <w:ind w:firstLine="480"/>
        <w:rPr>
          <w:rFonts w:ascii="Times New Roman"/>
          <w:b/>
          <w:bCs/>
          <w:snapToGrid w:val="0"/>
          <w:color w:val="auto"/>
          <w:kern w:val="0"/>
          <w:highlight w:val="none"/>
        </w:rPr>
      </w:pPr>
      <w:r>
        <w:rPr>
          <w:rFonts w:hint="eastAsia" w:ascii="Times New Roman"/>
          <w:b/>
          <w:bCs/>
          <w:snapToGrid w:val="0"/>
          <w:color w:val="auto"/>
          <w:kern w:val="0"/>
          <w:highlight w:val="none"/>
        </w:rPr>
        <w:t>注：投标人已经工商变更，但其员工执业资格注册证书的注册单位名称未完成变更的，不得否决其投标。</w:t>
      </w:r>
    </w:p>
    <w:p w14:paraId="522FF509">
      <w:pPr>
        <w:numPr>
          <w:ilvl w:val="0"/>
          <w:numId w:val="4"/>
        </w:num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招标文件规定不接受联合体投标，但以联合体投标的；</w:t>
      </w:r>
    </w:p>
    <w:p w14:paraId="47DA0329">
      <w:pPr>
        <w:numPr>
          <w:ilvl w:val="0"/>
          <w:numId w:val="4"/>
        </w:numPr>
        <w:wordWrap w:val="0"/>
        <w:adjustRightInd w:val="0"/>
        <w:snapToGrid w:val="0"/>
        <w:spacing w:line="440" w:lineRule="exact"/>
        <w:ind w:firstLine="480"/>
        <w:rPr>
          <w:rFonts w:ascii="Times New Roman"/>
          <w:snapToGrid w:val="0"/>
          <w:color w:val="auto"/>
          <w:kern w:val="0"/>
          <w:szCs w:val="18"/>
          <w:highlight w:val="none"/>
        </w:rPr>
      </w:pPr>
      <w:r>
        <w:rPr>
          <w:rFonts w:hint="eastAsia" w:ascii="Times New Roman"/>
          <w:snapToGrid w:val="0"/>
          <w:color w:val="auto"/>
          <w:kern w:val="0"/>
          <w:highlight w:val="none"/>
        </w:rPr>
        <w:t>联合体投标，未提交</w:t>
      </w:r>
      <w:r>
        <w:rPr>
          <w:rFonts w:hint="eastAsia" w:ascii="Times New Roman"/>
          <w:snapToGrid w:val="0"/>
          <w:color w:val="auto"/>
          <w:kern w:val="0"/>
          <w:szCs w:val="18"/>
          <w:highlight w:val="none"/>
        </w:rPr>
        <w:t>《联合体协议书》的；</w:t>
      </w:r>
      <w:r>
        <w:rPr>
          <w:rFonts w:hint="eastAsia" w:ascii="Times New Roman"/>
          <w:snapToGrid w:val="0"/>
          <w:color w:val="auto"/>
          <w:kern w:val="0"/>
          <w:highlight w:val="none"/>
        </w:rPr>
        <w:t>擅自修改、遗漏</w:t>
      </w:r>
      <w:r>
        <w:rPr>
          <w:rFonts w:hint="eastAsia" w:ascii="Times New Roman"/>
          <w:snapToGrid w:val="0"/>
          <w:color w:val="auto"/>
          <w:kern w:val="0"/>
          <w:szCs w:val="18"/>
          <w:highlight w:val="none"/>
        </w:rPr>
        <w:t>《联合体协议书》</w:t>
      </w:r>
      <w:r>
        <w:rPr>
          <w:rFonts w:hint="eastAsia" w:ascii="Times New Roman"/>
          <w:snapToGrid w:val="0"/>
          <w:color w:val="auto"/>
          <w:kern w:val="0"/>
          <w:highlight w:val="none"/>
        </w:rPr>
        <w:t>实质性内容的；</w:t>
      </w:r>
      <w:r>
        <w:rPr>
          <w:rFonts w:hint="eastAsia" w:ascii="Times New Roman"/>
          <w:snapToGrid w:val="0"/>
          <w:color w:val="auto"/>
          <w:kern w:val="0"/>
          <w:szCs w:val="18"/>
          <w:highlight w:val="none"/>
        </w:rPr>
        <w:t>联合体成员的数量、资质不符合规定的；联合体成员同时以自己名义单独投标或者参加其他联合体投标的；（本次招标不适用）</w:t>
      </w:r>
    </w:p>
    <w:p w14:paraId="1C7A89B6">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（8）投标人为外省企业，但未提供“进粤企业和人员诚信信息登记平台”企业信息情况打印页的。</w:t>
      </w:r>
    </w:p>
    <w:p w14:paraId="214BEA59">
      <w:pPr>
        <w:wordWrap w:val="0"/>
        <w:adjustRightInd w:val="0"/>
        <w:snapToGrid w:val="0"/>
        <w:spacing w:line="440" w:lineRule="exact"/>
        <w:ind w:firstLine="480"/>
        <w:outlineLvl w:val="2"/>
        <w:rPr>
          <w:rFonts w:ascii="Times New Roman"/>
          <w:snapToGrid w:val="0"/>
          <w:color w:val="auto"/>
          <w:kern w:val="0"/>
          <w:highlight w:val="none"/>
        </w:rPr>
      </w:pPr>
      <w:bookmarkStart w:id="85" w:name="_Toc18445"/>
      <w:r>
        <w:rPr>
          <w:rFonts w:hint="eastAsia" w:ascii="Times New Roman"/>
          <w:b/>
          <w:bCs/>
          <w:snapToGrid w:val="0"/>
          <w:color w:val="auto"/>
          <w:kern w:val="0"/>
          <w:highlight w:val="none"/>
        </w:rPr>
        <w:t>2．形式评审环节</w:t>
      </w:r>
      <w:bookmarkEnd w:id="85"/>
    </w:p>
    <w:p w14:paraId="10C96C6A">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投标人有下列情形之一的，评标委员会应否决其投标。被否决的投标，不进入响应性评审环节。</w:t>
      </w:r>
    </w:p>
    <w:p w14:paraId="74096342">
      <w:pPr>
        <w:numPr>
          <w:ilvl w:val="0"/>
          <w:numId w:val="4"/>
        </w:numPr>
        <w:wordWrap w:val="0"/>
        <w:adjustRightInd w:val="0"/>
        <w:snapToGrid w:val="0"/>
        <w:spacing w:line="440" w:lineRule="exact"/>
        <w:ind w:left="0" w:leftChars="0" w:firstLine="480" w:firstLineChars="0"/>
        <w:rPr>
          <w:rFonts w:hint="eastAsia" w:ascii="Times New Roman"/>
          <w:snapToGrid w:val="0"/>
          <w:color w:val="auto"/>
          <w:kern w:val="0"/>
          <w:highlight w:val="none"/>
        </w:rPr>
      </w:pPr>
      <w:r>
        <w:rPr>
          <w:rFonts w:hint="eastAsia" w:ascii="Times New Roman"/>
          <w:snapToGrid w:val="0"/>
          <w:color w:val="auto"/>
          <w:kern w:val="0"/>
          <w:highlight w:val="none"/>
        </w:rPr>
        <w:t>本章第三节第</w:t>
      </w: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目、</w:t>
      </w:r>
      <w:r>
        <w:rPr>
          <w:rFonts w:hint="eastAsia" w:ascii="Times New Roman"/>
          <w:snapToGrid w:val="0"/>
          <w:color w:val="auto"/>
          <w:kern w:val="0"/>
          <w:highlight w:val="none"/>
        </w:rPr>
        <w:t>第</w:t>
      </w:r>
      <w:r>
        <w:rPr>
          <w:rFonts w:hint="eastAsia" w:ascii="Times New Roman"/>
          <w:b/>
          <w:bCs/>
          <w:snapToGrid w:val="0"/>
          <w:color w:val="auto"/>
          <w:kern w:val="0"/>
          <w:szCs w:val="18"/>
          <w:highlight w:val="none"/>
        </w:rPr>
        <w:t>10.3.3</w:t>
      </w:r>
      <w:r>
        <w:rPr>
          <w:rFonts w:hint="eastAsia" w:ascii="Times New Roman"/>
          <w:snapToGrid w:val="0"/>
          <w:color w:val="auto"/>
          <w:kern w:val="0"/>
          <w:szCs w:val="18"/>
          <w:highlight w:val="none"/>
        </w:rPr>
        <w:t>目</w:t>
      </w:r>
      <w:r>
        <w:rPr>
          <w:rFonts w:hint="eastAsia" w:ascii="Times New Roman"/>
          <w:snapToGrid w:val="0"/>
          <w:color w:val="auto"/>
          <w:kern w:val="0"/>
          <w:highlight w:val="none"/>
        </w:rPr>
        <w:t>中规定的“</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”的组成内容（包括该组成内容的所附资料）中，任何一项有缺漏的；</w:t>
      </w:r>
    </w:p>
    <w:p w14:paraId="4F14EA51">
      <w:pPr>
        <w:numPr>
          <w:ilvl w:val="0"/>
          <w:numId w:val="4"/>
        </w:numPr>
        <w:wordWrap w:val="0"/>
        <w:adjustRightInd w:val="0"/>
        <w:snapToGrid w:val="0"/>
        <w:spacing w:line="440" w:lineRule="exact"/>
        <w:ind w:left="0" w:leftChars="0" w:firstLine="480" w:firstLineChars="0"/>
        <w:rPr>
          <w:rFonts w:ascii="Times New Roman"/>
          <w:snapToGrid w:val="0"/>
          <w:color w:val="auto"/>
          <w:kern w:val="0"/>
          <w:highlight w:val="none"/>
        </w:rPr>
      </w:pPr>
      <w:r>
        <w:rPr>
          <w:rFonts w:hint="eastAsia" w:ascii="Times New Roman"/>
          <w:snapToGrid w:val="0"/>
          <w:color w:val="auto"/>
          <w:kern w:val="0"/>
          <w:highlight w:val="none"/>
        </w:rPr>
        <w:t>关键字迹模糊、无法辨认，</w:t>
      </w:r>
      <w:r>
        <w:rPr>
          <w:rFonts w:hint="eastAsia" w:ascii="Times New Roman"/>
          <w:b/>
          <w:bCs/>
          <w:snapToGrid w:val="0"/>
          <w:color w:val="auto"/>
          <w:kern w:val="0"/>
          <w:highlight w:val="none"/>
        </w:rPr>
        <w:t>且该种过错将导致评标委员会无法作出投标文件是否响应招标文件实质性要求的</w:t>
      </w:r>
      <w:r>
        <w:rPr>
          <w:rFonts w:hint="eastAsia" w:ascii="Times New Roman"/>
          <w:snapToGrid w:val="0"/>
          <w:color w:val="auto"/>
          <w:kern w:val="0"/>
          <w:highlight w:val="none"/>
        </w:rPr>
        <w:t>；出现手工涂改、行间插字或删除，但未加盖单位章或由投标人的法定代表人或其委托代理人签字确认的；</w:t>
      </w:r>
    </w:p>
    <w:p w14:paraId="3B0C012A">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0</w:t>
      </w:r>
      <w:r>
        <w:rPr>
          <w:rFonts w:hint="eastAsia" w:ascii="Times New Roman"/>
          <w:snapToGrid w:val="0"/>
          <w:color w:val="auto"/>
          <w:kern w:val="0"/>
          <w:highlight w:val="none"/>
        </w:rPr>
        <w:t>）投标文件未按规定签字、盖章的；</w:t>
      </w:r>
    </w:p>
    <w:p w14:paraId="55F50A3D">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1</w:t>
      </w:r>
      <w:r>
        <w:rPr>
          <w:rFonts w:hint="eastAsia" w:ascii="Times New Roman"/>
          <w:snapToGrid w:val="0"/>
          <w:color w:val="auto"/>
          <w:kern w:val="0"/>
          <w:highlight w:val="none"/>
        </w:rPr>
        <w:t>）招标文件规定监理大纲采用“暗标”方式进行评审，但监理大纲的规格颜色、文字排版、正文篇幅（若有）不符合规定的；其任何部位出现手写以及涂改、行间插字或删除痕迹的；其任何部位出现投标人的名称和其它可识别投标人身份的字符、徽标、人员名称以及其他特殊标记的。（本次招标不适用）</w:t>
      </w:r>
    </w:p>
    <w:p w14:paraId="7805E32C">
      <w:pPr>
        <w:wordWrap w:val="0"/>
        <w:adjustRightInd w:val="0"/>
        <w:snapToGrid w:val="0"/>
        <w:spacing w:line="440" w:lineRule="exact"/>
        <w:ind w:firstLine="480"/>
        <w:outlineLvl w:val="2"/>
        <w:rPr>
          <w:rFonts w:ascii="Times New Roman"/>
          <w:b/>
          <w:bCs/>
          <w:snapToGrid w:val="0"/>
          <w:color w:val="auto"/>
          <w:kern w:val="0"/>
          <w:highlight w:val="none"/>
        </w:rPr>
      </w:pPr>
      <w:bookmarkStart w:id="86" w:name="_Toc27937"/>
      <w:r>
        <w:rPr>
          <w:rFonts w:hint="eastAsia" w:ascii="Times New Roman"/>
          <w:b/>
          <w:bCs/>
          <w:snapToGrid w:val="0"/>
          <w:color w:val="auto"/>
          <w:kern w:val="0"/>
          <w:highlight w:val="none"/>
        </w:rPr>
        <w:t>3．响应性评审环节</w:t>
      </w:r>
      <w:bookmarkEnd w:id="86"/>
    </w:p>
    <w:p w14:paraId="4233CC36">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投标人有下列情形之一的，评标委员会应否决其投标。被否决的投标，不进入详细评审阶段。</w:t>
      </w:r>
    </w:p>
    <w:p w14:paraId="754130AF">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2</w:t>
      </w:r>
      <w:r>
        <w:rPr>
          <w:rFonts w:hint="eastAsia" w:ascii="Times New Roman"/>
          <w:snapToGrid w:val="0"/>
          <w:color w:val="auto"/>
          <w:kern w:val="0"/>
          <w:highlight w:val="none"/>
        </w:rPr>
        <w:t>）投标有效期、服务期限不符合规定的；擅自修改、遗漏《投标函》《各项承诺一览表》实质性内容的；</w:t>
      </w:r>
    </w:p>
    <w:p w14:paraId="393F1C9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）出现两个或两个以上投标总价的（同一个投标总价大、小写不一致的除外）；投标总价超出最高投标限价的；</w:t>
      </w:r>
    </w:p>
    <w:p w14:paraId="22757311">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4</w:t>
      </w:r>
      <w:r>
        <w:rPr>
          <w:rFonts w:hint="eastAsia" w:ascii="Times New Roman"/>
          <w:snapToGrid w:val="0"/>
          <w:color w:val="auto"/>
          <w:kern w:val="0"/>
          <w:highlight w:val="none"/>
        </w:rPr>
        <w:t>）在监理大纲评审中，评标委员会认定监理及相关服务的范围、内容、目标不符合规定的；质量、进度、造价监理措施明显不符合国家和省市现行有关规范、规定、标准，</w:t>
      </w:r>
      <w:r>
        <w:rPr>
          <w:rFonts w:hint="eastAsia" w:ascii="Times New Roman"/>
          <w:b/>
          <w:bCs/>
          <w:snapToGrid w:val="0"/>
          <w:color w:val="auto"/>
          <w:kern w:val="0"/>
          <w:highlight w:val="none"/>
        </w:rPr>
        <w:t>且该种过错将导致“三控制”目标无法实现的</w:t>
      </w:r>
      <w:r>
        <w:rPr>
          <w:rFonts w:hint="eastAsia" w:ascii="Times New Roman"/>
          <w:snapToGrid w:val="0"/>
          <w:color w:val="auto"/>
          <w:kern w:val="0"/>
          <w:highlight w:val="none"/>
        </w:rPr>
        <w:t>。</w:t>
      </w:r>
    </w:p>
    <w:p w14:paraId="474B0781">
      <w:pPr>
        <w:wordWrap w:val="0"/>
        <w:adjustRightInd w:val="0"/>
        <w:snapToGrid w:val="0"/>
        <w:spacing w:line="440" w:lineRule="exact"/>
        <w:ind w:firstLine="480"/>
        <w:outlineLvl w:val="2"/>
        <w:rPr>
          <w:rFonts w:ascii="Times New Roman"/>
          <w:b/>
          <w:bCs/>
          <w:snapToGrid w:val="0"/>
          <w:color w:val="auto"/>
          <w:kern w:val="0"/>
          <w:highlight w:val="none"/>
        </w:rPr>
      </w:pPr>
      <w:bookmarkStart w:id="87" w:name="_Toc7434"/>
      <w:r>
        <w:rPr>
          <w:rFonts w:hint="eastAsia" w:ascii="Times New Roman"/>
          <w:b/>
          <w:bCs/>
          <w:snapToGrid w:val="0"/>
          <w:color w:val="auto"/>
          <w:kern w:val="0"/>
          <w:highlight w:val="none"/>
        </w:rPr>
        <w:t>4．其他</w:t>
      </w:r>
      <w:bookmarkEnd w:id="87"/>
    </w:p>
    <w:p w14:paraId="35A32513">
      <w:pPr>
        <w:wordWrap w:val="0"/>
        <w:adjustRightInd w:val="0"/>
        <w:snapToGrid w:val="0"/>
        <w:spacing w:line="440" w:lineRule="exact"/>
        <w:ind w:firstLine="480"/>
        <w:rPr>
          <w:rFonts w:ascii="Times New Roman"/>
          <w:snapToGrid w:val="0"/>
          <w:color w:val="auto"/>
          <w:kern w:val="0"/>
          <w:szCs w:val="22"/>
          <w:highlight w:val="none"/>
        </w:rPr>
      </w:pPr>
      <w:r>
        <w:rPr>
          <w:rFonts w:hint="eastAsia" w:ascii="Times New Roman"/>
          <w:snapToGrid w:val="0"/>
          <w:color w:val="auto"/>
          <w:kern w:val="0"/>
          <w:highlight w:val="none"/>
        </w:rPr>
        <w:t>在任何评标环节（或阶段），投标人有下列情形之一的，评标委员会应否决其投标。</w:t>
      </w:r>
      <w:r>
        <w:rPr>
          <w:rFonts w:hint="eastAsia" w:ascii="Times New Roman"/>
          <w:snapToGrid w:val="0"/>
          <w:color w:val="auto"/>
          <w:kern w:val="0"/>
          <w:szCs w:val="22"/>
          <w:highlight w:val="none"/>
        </w:rPr>
        <w:t>被否决的投标，不进入下一环节（或阶段）。</w:t>
      </w:r>
    </w:p>
    <w:p w14:paraId="11A103D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）不按评标委员会要求澄清、说明或补正的；</w:t>
      </w:r>
    </w:p>
    <w:p w14:paraId="6129712B">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Fonts w:hint="eastAsia" w:ascii="Times New Roman"/>
          <w:snapToGrid w:val="0"/>
          <w:color w:val="auto"/>
          <w:kern w:val="0"/>
          <w:highlight w:val="none"/>
          <w:lang w:val="en-US" w:eastAsia="zh-CN"/>
        </w:rPr>
        <w:t>7</w:t>
      </w:r>
      <w:r>
        <w:rPr>
          <w:rFonts w:hint="eastAsia" w:ascii="Times New Roman"/>
          <w:snapToGrid w:val="0"/>
          <w:color w:val="auto"/>
          <w:kern w:val="0"/>
          <w:highlight w:val="none"/>
        </w:rPr>
        <w:t>）有下列情形之一，被评标委员会认定属于串通投标的：</w:t>
      </w:r>
    </w:p>
    <w:p w14:paraId="65133037">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①</w:t>
      </w:r>
      <w:r>
        <w:rPr>
          <w:rFonts w:ascii="Times New Roman"/>
          <w:snapToGrid w:val="0"/>
          <w:color w:val="auto"/>
          <w:kern w:val="0"/>
          <w:highlight w:val="none"/>
        </w:rPr>
        <w:t>不同投标人的投标文件两处以上（含两处）错、漏一致；</w:t>
      </w:r>
    </w:p>
    <w:p w14:paraId="05B8DCA2">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②</w:t>
      </w:r>
      <w:r>
        <w:rPr>
          <w:rFonts w:ascii="Times New Roman"/>
          <w:snapToGrid w:val="0"/>
          <w:color w:val="auto"/>
          <w:kern w:val="0"/>
          <w:highlight w:val="none"/>
        </w:rPr>
        <w:t>不同投标人的投标各项报价存在异常一致或者呈规律性变化；</w:t>
      </w:r>
    </w:p>
    <w:p w14:paraId="76A915AA">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③</w:t>
      </w:r>
      <w:r>
        <w:rPr>
          <w:rFonts w:ascii="Times New Roman"/>
          <w:snapToGrid w:val="0"/>
          <w:color w:val="auto"/>
          <w:kern w:val="0"/>
          <w:highlight w:val="none"/>
        </w:rPr>
        <w:t>不同投标人的投标文件由同一单位或者同一个人编制；</w:t>
      </w:r>
    </w:p>
    <w:p w14:paraId="4624C4AC">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④</w:t>
      </w:r>
      <w:r>
        <w:rPr>
          <w:rFonts w:ascii="Times New Roman"/>
          <w:snapToGrid w:val="0"/>
          <w:color w:val="auto"/>
          <w:kern w:val="0"/>
          <w:highlight w:val="none"/>
        </w:rPr>
        <w:t>不同投标人的投标文件中投标资料（包括电子资料）相互混装或项目班子成员出现同一人；</w:t>
      </w:r>
    </w:p>
    <w:p w14:paraId="63E324EB">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⑤</w:t>
      </w:r>
      <w:r>
        <w:rPr>
          <w:rFonts w:ascii="Times New Roman"/>
          <w:snapToGrid w:val="0"/>
          <w:color w:val="auto"/>
          <w:kern w:val="0"/>
          <w:highlight w:val="none"/>
        </w:rPr>
        <w:t>不同投标人的投标文件由同一电脑编制或同一台附属设备打印；</w:t>
      </w:r>
    </w:p>
    <w:p w14:paraId="06C740B7">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⑥</w:t>
      </w:r>
      <w:r>
        <w:rPr>
          <w:rFonts w:ascii="Times New Roman"/>
          <w:snapToGrid w:val="0"/>
          <w:color w:val="auto"/>
          <w:kern w:val="0"/>
          <w:highlight w:val="none"/>
        </w:rPr>
        <w:t>不同投标人的投标保证由同一企业或同一账户资金缴纳；</w:t>
      </w:r>
    </w:p>
    <w:p w14:paraId="6A6C0F65">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⑦</w:t>
      </w:r>
      <w:r>
        <w:rPr>
          <w:rFonts w:ascii="Times New Roman"/>
          <w:snapToGrid w:val="0"/>
          <w:color w:val="auto"/>
          <w:kern w:val="0"/>
          <w:highlight w:val="none"/>
        </w:rPr>
        <w:t>不同投标人委托同一个人或注册在同一家企业的注册人员或同一家企业为其投标提供投标咨询、商务报价、技术咨询（招标</w:t>
      </w:r>
      <w:r>
        <w:rPr>
          <w:rFonts w:hint="eastAsia" w:ascii="Times New Roman"/>
          <w:snapToGrid w:val="0"/>
          <w:color w:val="auto"/>
          <w:kern w:val="0"/>
          <w:highlight w:val="none"/>
        </w:rPr>
        <w:t>项目</w:t>
      </w:r>
      <w:r>
        <w:rPr>
          <w:rFonts w:ascii="Times New Roman"/>
          <w:snapToGrid w:val="0"/>
          <w:color w:val="auto"/>
          <w:kern w:val="0"/>
          <w:highlight w:val="none"/>
        </w:rPr>
        <w:t>本身要求采用专有技术的除外）等服务</w:t>
      </w:r>
      <w:r>
        <w:rPr>
          <w:rFonts w:hint="eastAsia" w:ascii="Times New Roman"/>
          <w:snapToGrid w:val="0"/>
          <w:color w:val="auto"/>
          <w:kern w:val="0"/>
          <w:highlight w:val="none"/>
        </w:rPr>
        <w:t>。</w:t>
      </w:r>
    </w:p>
    <w:bookmarkEnd w:id="80"/>
    <w:p w14:paraId="7F4F37D5">
      <w:pPr>
        <w:pStyle w:val="38"/>
        <w:spacing w:line="360" w:lineRule="auto"/>
        <w:ind w:firstLine="502" w:firstLineChars="200"/>
        <w:jc w:val="both"/>
        <w:rPr>
          <w:color w:val="auto"/>
          <w:highlight w:val="none"/>
        </w:rPr>
        <w:sectPr>
          <w:headerReference r:id="rId7" w:type="default"/>
          <w:footerReference r:id="rId8" w:type="default"/>
          <w:endnotePr>
            <w:numFmt w:val="decimal"/>
          </w:endnotePr>
          <w:pgSz w:w="11906" w:h="16838"/>
          <w:pgMar w:top="1701" w:right="1531" w:bottom="1417" w:left="1531" w:header="850" w:footer="992" w:gutter="0"/>
          <w:cols w:space="720" w:num="1"/>
          <w:docGrid w:linePitch="327" w:charSpace="0"/>
        </w:sectPr>
      </w:pPr>
      <w:r>
        <w:rPr>
          <w:rFonts w:hint="eastAsia" w:ascii="宋体" w:hAnsi="宋体" w:eastAsia="宋体" w:cs="宋体"/>
          <w:color w:val="auto"/>
          <w:spacing w:val="5"/>
          <w:sz w:val="24"/>
          <w:szCs w:val="24"/>
          <w:highlight w:val="none"/>
        </w:rPr>
        <w:t>⑧</w:t>
      </w:r>
      <w:r>
        <w:rPr>
          <w:rFonts w:hint="eastAsia" w:ascii="宋体" w:hAnsi="宋体" w:eastAsia="宋体" w:cs="宋体"/>
          <w:b/>
          <w:bCs/>
          <w:snapToGrid w:val="0"/>
          <w:color w:val="auto"/>
          <w:kern w:val="0"/>
          <w:sz w:val="24"/>
          <w:szCs w:val="20"/>
          <w:highlight w:val="none"/>
          <w:lang w:val="en-US" w:eastAsia="zh-CN" w:bidi="ar-SA"/>
        </w:rPr>
        <w:t>监督部门于韶关市公共交易一体化平台发现系统提示风险预警，如提示投标单位上传投标文件使用的电脑IP地址一致等。</w:t>
      </w:r>
    </w:p>
    <w:p w14:paraId="354BAD2D">
      <w:pPr>
        <w:wordWrap w:val="0"/>
        <w:adjustRightInd w:val="0"/>
        <w:snapToGrid w:val="0"/>
        <w:spacing w:line="440" w:lineRule="exact"/>
        <w:jc w:val="center"/>
        <w:outlineLvl w:val="0"/>
        <w:rPr>
          <w:rFonts w:ascii="Times New Roman"/>
          <w:b/>
          <w:snapToGrid w:val="0"/>
          <w:color w:val="auto"/>
          <w:kern w:val="0"/>
          <w:highlight w:val="none"/>
        </w:rPr>
      </w:pPr>
      <w:bookmarkStart w:id="88" w:name="_Hlt87952408"/>
      <w:bookmarkEnd w:id="88"/>
      <w:bookmarkStart w:id="89" w:name="_Hlt70150994"/>
      <w:bookmarkEnd w:id="89"/>
      <w:bookmarkStart w:id="90" w:name="_Hlt69669771"/>
      <w:bookmarkEnd w:id="90"/>
      <w:bookmarkStart w:id="91" w:name="_Hlt112206772"/>
      <w:bookmarkEnd w:id="91"/>
      <w:bookmarkStart w:id="92" w:name="_Toc17684"/>
      <w:bookmarkStart w:id="93" w:name="_Hlt69698722"/>
      <w:bookmarkStart w:id="94" w:name="_Hlt69698769"/>
      <w:bookmarkStart w:id="95" w:name="_Hlt69698741"/>
      <w:r>
        <w:rPr>
          <w:rFonts w:hint="eastAsia" w:ascii="Times New Roman"/>
          <w:b/>
          <w:snapToGrid w:val="0"/>
          <w:color w:val="auto"/>
          <w:kern w:val="0"/>
          <w:highlight w:val="none"/>
        </w:rPr>
        <w:t>第</w:t>
      </w:r>
      <w:bookmarkStart w:id="96" w:name="_Hlt69669171"/>
      <w:bookmarkEnd w:id="96"/>
      <w:r>
        <w:rPr>
          <w:rFonts w:hint="eastAsia" w:ascii="Times New Roman"/>
          <w:b/>
          <w:snapToGrid w:val="0"/>
          <w:color w:val="auto"/>
          <w:kern w:val="0"/>
          <w:highlight w:val="none"/>
        </w:rPr>
        <w:t>二章</w:t>
      </w:r>
      <w:bookmarkStart w:id="97" w:name="_Hlt87793839"/>
      <w:bookmarkEnd w:id="97"/>
      <w:r>
        <w:rPr>
          <w:rFonts w:hint="eastAsia" w:ascii="Times New Roman"/>
          <w:b/>
          <w:snapToGrid w:val="0"/>
          <w:color w:val="auto"/>
          <w:kern w:val="0"/>
          <w:highlight w:val="none"/>
        </w:rPr>
        <w:t xml:space="preserve"> 中标人须知</w:t>
      </w:r>
      <w:bookmarkEnd w:id="92"/>
    </w:p>
    <w:bookmarkEnd w:id="93"/>
    <w:bookmarkEnd w:id="94"/>
    <w:bookmarkEnd w:id="95"/>
    <w:p w14:paraId="6C58A71B">
      <w:pPr>
        <w:wordWrap w:val="0"/>
        <w:adjustRightInd w:val="0"/>
        <w:snapToGrid w:val="0"/>
        <w:spacing w:line="440" w:lineRule="exact"/>
        <w:ind w:firstLine="562"/>
        <w:rPr>
          <w:rFonts w:ascii="Times New Roman"/>
          <w:b/>
          <w:snapToGrid w:val="0"/>
          <w:color w:val="auto"/>
          <w:kern w:val="0"/>
          <w:highlight w:val="none"/>
        </w:rPr>
      </w:pPr>
    </w:p>
    <w:p w14:paraId="0832785C">
      <w:pPr>
        <w:wordWrap w:val="0"/>
        <w:adjustRightInd w:val="0"/>
        <w:snapToGrid w:val="0"/>
        <w:spacing w:line="440" w:lineRule="exact"/>
        <w:ind w:firstLine="562"/>
        <w:outlineLvl w:val="1"/>
        <w:rPr>
          <w:rFonts w:ascii="Times New Roman"/>
          <w:snapToGrid w:val="0"/>
          <w:color w:val="auto"/>
          <w:kern w:val="0"/>
          <w:highlight w:val="none"/>
        </w:rPr>
      </w:pPr>
      <w:bookmarkStart w:id="98" w:name="_Toc9750"/>
      <w:r>
        <w:rPr>
          <w:rFonts w:hint="eastAsia" w:ascii="Times New Roman"/>
          <w:b/>
          <w:snapToGrid w:val="0"/>
          <w:color w:val="auto"/>
          <w:kern w:val="0"/>
          <w:highlight w:val="none"/>
        </w:rPr>
        <w:t>1．中标通知书</w:t>
      </w:r>
      <w:bookmarkEnd w:id="98"/>
    </w:p>
    <w:p w14:paraId="4257A882">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2BB42E19">
      <w:pPr>
        <w:wordWrap w:val="0"/>
        <w:adjustRightInd w:val="0"/>
        <w:snapToGrid w:val="0"/>
        <w:spacing w:line="440" w:lineRule="exact"/>
        <w:ind w:firstLine="562"/>
        <w:outlineLvl w:val="1"/>
        <w:rPr>
          <w:rFonts w:ascii="Times New Roman"/>
          <w:snapToGrid w:val="0"/>
          <w:color w:val="auto"/>
          <w:kern w:val="0"/>
          <w:highlight w:val="none"/>
        </w:rPr>
      </w:pPr>
      <w:bookmarkStart w:id="99" w:name="_Toc13921"/>
      <w:r>
        <w:rPr>
          <w:rFonts w:hint="eastAsia" w:ascii="Times New Roman"/>
          <w:b/>
          <w:bCs/>
          <w:snapToGrid w:val="0"/>
          <w:color w:val="auto"/>
          <w:kern w:val="0"/>
          <w:highlight w:val="none"/>
        </w:rPr>
        <w:t>2．中标结果公示</w:t>
      </w:r>
      <w:bookmarkEnd w:id="99"/>
    </w:p>
    <w:p w14:paraId="7E97ECA1">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中标通知书发出后15日内，招标人应将中标结果在广东省招标投标监管网（http://zbtb.gd.gov.cn）及</w:t>
      </w:r>
      <w:r>
        <w:rPr>
          <w:rFonts w:hint="eastAsia" w:ascii="Times New Roman"/>
          <w:snapToGrid w:val="0"/>
          <w:color w:val="auto"/>
          <w:kern w:val="0"/>
          <w:szCs w:val="24"/>
          <w:highlight w:val="none"/>
        </w:rPr>
        <w:t>韶关市公共资源交易一体化平台（http://portal.ythpt.sg.gov.cn）</w:t>
      </w:r>
      <w:r>
        <w:rPr>
          <w:rFonts w:hint="eastAsia" w:ascii="Times New Roman"/>
          <w:snapToGrid w:val="0"/>
          <w:color w:val="auto"/>
          <w:kern w:val="0"/>
          <w:highlight w:val="none"/>
        </w:rPr>
        <w:t>进行公示。</w:t>
      </w:r>
    </w:p>
    <w:p w14:paraId="1FFC9832">
      <w:pPr>
        <w:wordWrap w:val="0"/>
        <w:adjustRightInd w:val="0"/>
        <w:snapToGrid w:val="0"/>
        <w:spacing w:line="440" w:lineRule="exact"/>
        <w:ind w:firstLine="562"/>
        <w:outlineLvl w:val="1"/>
        <w:rPr>
          <w:rFonts w:hint="eastAsia" w:ascii="Times New Roman" w:eastAsia="宋体"/>
          <w:snapToGrid w:val="0"/>
          <w:color w:val="auto"/>
          <w:kern w:val="0"/>
          <w:highlight w:val="none"/>
          <w:lang w:val="en-US" w:eastAsia="zh-CN"/>
        </w:rPr>
      </w:pPr>
      <w:bookmarkStart w:id="100" w:name="_Toc28543"/>
      <w:r>
        <w:rPr>
          <w:rFonts w:hint="eastAsia" w:ascii="Times New Roman"/>
          <w:b/>
          <w:bCs/>
          <w:snapToGrid w:val="0"/>
          <w:color w:val="auto"/>
          <w:kern w:val="0"/>
          <w:highlight w:val="none"/>
        </w:rPr>
        <w:t>3．</w:t>
      </w:r>
      <w:bookmarkEnd w:id="100"/>
      <w:r>
        <w:rPr>
          <w:rFonts w:hint="eastAsia" w:ascii="Times New Roman"/>
          <w:b/>
          <w:bCs/>
          <w:snapToGrid w:val="0"/>
          <w:color w:val="auto"/>
          <w:kern w:val="0"/>
          <w:highlight w:val="none"/>
          <w:lang w:val="en-US" w:eastAsia="zh-CN"/>
        </w:rPr>
        <w:t>合同订立</w:t>
      </w:r>
    </w:p>
    <w:p w14:paraId="713EB68D">
      <w:pPr>
        <w:wordWrap w:val="0"/>
        <w:adjustRightInd w:val="0"/>
        <w:snapToGrid w:val="0"/>
        <w:spacing w:line="440" w:lineRule="exact"/>
        <w:ind w:firstLine="562"/>
        <w:rPr>
          <w:rFonts w:ascii="Times New Roman"/>
          <w:snapToGrid w:val="0"/>
          <w:color w:val="auto"/>
          <w:kern w:val="0"/>
          <w:highlight w:val="none"/>
        </w:rPr>
      </w:pPr>
      <w:r>
        <w:rPr>
          <w:rFonts w:hint="eastAsia" w:ascii="Times New Roman"/>
          <w:b/>
          <w:bCs/>
          <w:snapToGrid w:val="0"/>
          <w:color w:val="auto"/>
          <w:kern w:val="0"/>
          <w:highlight w:val="none"/>
        </w:rPr>
        <w:t>3.1</w:t>
      </w:r>
      <w:r>
        <w:rPr>
          <w:rFonts w:hint="eastAsia" w:ascii="Times New Roman"/>
          <w:snapToGrid w:val="0"/>
          <w:color w:val="auto"/>
          <w:kern w:val="0"/>
          <w:highlight w:val="none"/>
        </w:rPr>
        <w:t xml:space="preserve"> 中标人须在领取中标通知书之日起</w:t>
      </w:r>
      <w:r>
        <w:rPr>
          <w:rFonts w:hint="eastAsia" w:ascii="Times New Roman"/>
          <w:snapToGrid w:val="0"/>
          <w:color w:val="auto"/>
          <w:kern w:val="0"/>
          <w:highlight w:val="none"/>
          <w:u w:val="single"/>
        </w:rPr>
        <w:t xml:space="preserve"> 30 </w:t>
      </w:r>
      <w:r>
        <w:rPr>
          <w:rFonts w:hint="eastAsia" w:ascii="Times New Roman"/>
          <w:snapToGrid w:val="0"/>
          <w:color w:val="auto"/>
          <w:kern w:val="0"/>
          <w:highlight w:val="none"/>
        </w:rPr>
        <w:t>个工作日内</w:t>
      </w:r>
      <w:r>
        <w:rPr>
          <w:rFonts w:hint="eastAsia" w:ascii="Times New Roman"/>
          <w:snapToGrid w:val="0"/>
          <w:color w:val="auto"/>
          <w:kern w:val="0"/>
          <w:highlight w:val="none"/>
          <w:lang w:eastAsia="zh-CN"/>
        </w:rPr>
        <w:t>，</w:t>
      </w:r>
      <w:r>
        <w:rPr>
          <w:rFonts w:hint="eastAsia" w:hAnsi="宋体" w:cs="宋体"/>
          <w:snapToGrid w:val="0"/>
          <w:color w:val="auto"/>
          <w:kern w:val="0"/>
          <w:szCs w:val="24"/>
        </w:rPr>
        <w:t>按照招标文件、中标人的投标文件与中标人订立书面合同。</w:t>
      </w:r>
    </w:p>
    <w:p w14:paraId="0C4CF9A5">
      <w:pPr>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3</w:t>
      </w:r>
      <w:r>
        <w:rPr>
          <w:rFonts w:hint="eastAsia" w:ascii="Times New Roman"/>
          <w:b/>
          <w:bCs/>
          <w:snapToGrid w:val="0"/>
          <w:color w:val="auto"/>
          <w:kern w:val="0"/>
          <w:highlight w:val="none"/>
        </w:rPr>
        <w:t xml:space="preserve">.2 </w:t>
      </w:r>
      <w:r>
        <w:rPr>
          <w:rFonts w:hint="eastAsia" w:ascii="Times New Roman"/>
          <w:b w:val="0"/>
          <w:bCs w:val="0"/>
          <w:snapToGrid w:val="0"/>
          <w:color w:val="auto"/>
          <w:kern w:val="0"/>
          <w:highlight w:val="none"/>
        </w:rPr>
        <w:t>合同的标的、质量、履行期限条款和合同的价款、风险分担等主要条款，应当与招标文件、中标人的投标文件的内容一致。中标人在签订合同时不得向招标人提出附加条件。</w:t>
      </w:r>
    </w:p>
    <w:p w14:paraId="0F8FCDA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3.3</w:t>
      </w:r>
      <w:r>
        <w:rPr>
          <w:rFonts w:hint="eastAsia" w:ascii="Times New Roman"/>
          <w:snapToGrid w:val="0"/>
          <w:color w:val="auto"/>
          <w:kern w:val="0"/>
          <w:highlight w:val="none"/>
        </w:rPr>
        <w:t xml:space="preserve"> </w:t>
      </w:r>
      <w:r>
        <w:rPr>
          <w:rFonts w:hint="eastAsia" w:hAnsi="宋体" w:cs="宋体"/>
          <w:snapToGrid w:val="0"/>
          <w:color w:val="auto"/>
          <w:kern w:val="0"/>
          <w:szCs w:val="24"/>
        </w:rPr>
        <w:t>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AA6FA7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3.4</w:t>
      </w:r>
      <w:r>
        <w:rPr>
          <w:rFonts w:hint="eastAsia" w:ascii="Times New Roman"/>
          <w:snapToGrid w:val="0"/>
          <w:color w:val="auto"/>
          <w:kern w:val="0"/>
          <w:highlight w:val="none"/>
        </w:rPr>
        <w:t xml:space="preserve"> </w:t>
      </w:r>
      <w:r>
        <w:rPr>
          <w:rFonts w:hint="eastAsia" w:hAnsi="宋体" w:cs="宋体"/>
          <w:snapToGrid w:val="0"/>
          <w:color w:val="auto"/>
          <w:kern w:val="0"/>
          <w:szCs w:val="24"/>
        </w:rPr>
        <w:t>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513F526F">
      <w:pPr>
        <w:wordWrap w:val="0"/>
        <w:adjustRightInd w:val="0"/>
        <w:snapToGrid w:val="0"/>
        <w:spacing w:line="440" w:lineRule="exact"/>
        <w:ind w:firstLine="482" w:firstLineChars="200"/>
        <w:outlineLvl w:val="1"/>
        <w:rPr>
          <w:rFonts w:ascii="Times New Roman"/>
          <w:b/>
          <w:bCs/>
          <w:snapToGrid w:val="0"/>
          <w:color w:val="auto"/>
          <w:kern w:val="0"/>
          <w:highlight w:val="none"/>
        </w:rPr>
      </w:pPr>
      <w:bookmarkStart w:id="101" w:name="_Toc14934"/>
      <w:r>
        <w:rPr>
          <w:rFonts w:hint="eastAsia" w:ascii="Times New Roman"/>
          <w:b/>
          <w:bCs/>
          <w:snapToGrid w:val="0"/>
          <w:color w:val="auto"/>
          <w:kern w:val="0"/>
          <w:highlight w:val="none"/>
        </w:rPr>
        <w:t>4．合同订立</w:t>
      </w:r>
      <w:bookmarkEnd w:id="101"/>
    </w:p>
    <w:p w14:paraId="162AC3FC">
      <w:pPr>
        <w:wordWrap w:val="0"/>
        <w:adjustRightInd w:val="0"/>
        <w:snapToGrid w:val="0"/>
        <w:spacing w:line="440" w:lineRule="exact"/>
        <w:ind w:firstLine="482" w:firstLineChars="200"/>
        <w:outlineLvl w:val="1"/>
        <w:rPr>
          <w:rFonts w:hint="eastAsia" w:ascii="Times New Roman"/>
          <w:b/>
          <w:bCs/>
          <w:snapToGrid w:val="0"/>
          <w:color w:val="auto"/>
          <w:kern w:val="0"/>
          <w:highlight w:val="none"/>
        </w:rPr>
      </w:pPr>
      <w:bookmarkStart w:id="102" w:name="_Toc6826"/>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 xml:space="preserve">.1 </w:t>
      </w:r>
      <w:r>
        <w:rPr>
          <w:rFonts w:hint="eastAsia" w:ascii="Times New Roman"/>
          <w:b w:val="0"/>
          <w:bCs w:val="0"/>
          <w:snapToGrid w:val="0"/>
          <w:color w:val="auto"/>
          <w:kern w:val="0"/>
          <w:highlight w:val="none"/>
        </w:rPr>
        <w:t>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6C6A783C">
      <w:pPr>
        <w:wordWrap w:val="0"/>
        <w:adjustRightInd w:val="0"/>
        <w:snapToGrid w:val="0"/>
        <w:spacing w:line="440" w:lineRule="exact"/>
        <w:ind w:firstLine="482" w:firstLineChars="200"/>
        <w:outlineLvl w:val="1"/>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 xml:space="preserve">.2 </w:t>
      </w:r>
      <w:r>
        <w:rPr>
          <w:rFonts w:hint="eastAsia" w:ascii="Times New Roman"/>
          <w:b w:val="0"/>
          <w:bCs w:val="0"/>
          <w:snapToGrid w:val="0"/>
          <w:color w:val="auto"/>
          <w:kern w:val="0"/>
          <w:highlight w:val="none"/>
        </w:rPr>
        <w:t>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bookmarkEnd w:id="102"/>
    <w:p w14:paraId="73D25384">
      <w:pPr>
        <w:wordWrap w:val="0"/>
        <w:adjustRightInd w:val="0"/>
        <w:snapToGrid w:val="0"/>
        <w:spacing w:line="440" w:lineRule="exact"/>
        <w:ind w:firstLine="482" w:firstLineChars="200"/>
        <w:outlineLvl w:val="1"/>
        <w:rPr>
          <w:rFonts w:ascii="Times New Roman"/>
          <w:snapToGrid w:val="0"/>
          <w:color w:val="auto"/>
          <w:kern w:val="0"/>
          <w:highlight w:val="none"/>
        </w:rPr>
      </w:pPr>
      <w:bookmarkStart w:id="103" w:name="_Toc3281"/>
      <w:r>
        <w:rPr>
          <w:rFonts w:hint="eastAsia" w:ascii="Times New Roman"/>
          <w:b/>
          <w:bCs/>
          <w:snapToGrid w:val="0"/>
          <w:color w:val="auto"/>
          <w:kern w:val="0"/>
          <w:highlight w:val="none"/>
          <w:lang w:val="en-US" w:eastAsia="zh-CN"/>
        </w:rPr>
        <w:t>5</w:t>
      </w:r>
      <w:r>
        <w:rPr>
          <w:rFonts w:hint="eastAsia" w:ascii="Times New Roman"/>
          <w:b/>
          <w:bCs/>
          <w:snapToGrid w:val="0"/>
          <w:color w:val="auto"/>
          <w:kern w:val="0"/>
          <w:highlight w:val="none"/>
        </w:rPr>
        <w:t>．分包</w:t>
      </w:r>
      <w:bookmarkEnd w:id="103"/>
    </w:p>
    <w:p w14:paraId="167459B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合同范围内的监理服务严禁分包，一经发现，委托人有权解除合同，由此引起的一切经济损失和法律责任由监理人自行承担。</w:t>
      </w:r>
    </w:p>
    <w:p w14:paraId="2345B927">
      <w:pPr>
        <w:wordWrap w:val="0"/>
        <w:adjustRightInd w:val="0"/>
        <w:snapToGrid w:val="0"/>
        <w:spacing w:line="440" w:lineRule="exact"/>
        <w:ind w:firstLine="482" w:firstLineChars="200"/>
        <w:outlineLvl w:val="1"/>
        <w:rPr>
          <w:rFonts w:ascii="Times New Roman"/>
          <w:b/>
          <w:bCs/>
          <w:snapToGrid w:val="0"/>
          <w:color w:val="auto"/>
          <w:kern w:val="0"/>
          <w:highlight w:val="none"/>
        </w:rPr>
      </w:pPr>
      <w:bookmarkStart w:id="104" w:name="_Toc8518"/>
      <w:r>
        <w:rPr>
          <w:rFonts w:hint="eastAsia" w:ascii="Times New Roman"/>
          <w:b/>
          <w:bCs/>
          <w:snapToGrid w:val="0"/>
          <w:color w:val="auto"/>
          <w:kern w:val="0"/>
          <w:highlight w:val="none"/>
          <w:lang w:val="en-US" w:eastAsia="zh-CN"/>
        </w:rPr>
        <w:t>6</w:t>
      </w:r>
      <w:r>
        <w:rPr>
          <w:rFonts w:hint="eastAsia" w:ascii="Times New Roman"/>
          <w:b/>
          <w:bCs/>
          <w:snapToGrid w:val="0"/>
          <w:color w:val="auto"/>
          <w:kern w:val="0"/>
          <w:highlight w:val="none"/>
        </w:rPr>
        <w:t>．监理服务期限</w:t>
      </w:r>
      <w:bookmarkEnd w:id="104"/>
    </w:p>
    <w:p w14:paraId="13FEF3F6">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6</w:t>
      </w:r>
      <w:r>
        <w:rPr>
          <w:rFonts w:ascii="Times New Roman"/>
          <w:b/>
          <w:bCs/>
          <w:snapToGrid w:val="0"/>
          <w:color w:val="auto"/>
          <w:kern w:val="0"/>
          <w:highlight w:val="none"/>
        </w:rPr>
        <w:t>.</w:t>
      </w:r>
      <w:r>
        <w:rPr>
          <w:rFonts w:hint="eastAsia" w:ascii="Times New Roman"/>
          <w:b/>
          <w:bCs/>
          <w:snapToGrid w:val="0"/>
          <w:color w:val="auto"/>
          <w:kern w:val="0"/>
          <w:highlight w:val="none"/>
        </w:rPr>
        <w:t>1</w:t>
      </w:r>
      <w:r>
        <w:rPr>
          <w:rFonts w:ascii="Times New Roman"/>
          <w:snapToGrid w:val="0"/>
          <w:color w:val="auto"/>
          <w:kern w:val="0"/>
          <w:highlight w:val="none"/>
        </w:rPr>
        <w:t xml:space="preserve"> </w:t>
      </w:r>
      <w:r>
        <w:rPr>
          <w:rFonts w:hint="eastAsia" w:ascii="Times New Roman"/>
          <w:snapToGrid w:val="0"/>
          <w:color w:val="auto"/>
          <w:kern w:val="0"/>
          <w:highlight w:val="none"/>
        </w:rPr>
        <w:t>当满足专用</w:t>
      </w:r>
      <w:r>
        <w:rPr>
          <w:rFonts w:ascii="Times New Roman"/>
          <w:snapToGrid w:val="0"/>
          <w:color w:val="auto"/>
          <w:kern w:val="0"/>
          <w:highlight w:val="none"/>
        </w:rPr>
        <w:t>合同条款约定的开始监理条件</w:t>
      </w:r>
      <w:r>
        <w:rPr>
          <w:rFonts w:hint="eastAsia" w:ascii="Times New Roman"/>
          <w:snapToGrid w:val="0"/>
          <w:color w:val="auto"/>
          <w:kern w:val="0"/>
          <w:highlight w:val="none"/>
        </w:rPr>
        <w:t>时</w:t>
      </w:r>
      <w:r>
        <w:rPr>
          <w:rFonts w:ascii="Times New Roman"/>
          <w:snapToGrid w:val="0"/>
          <w:color w:val="auto"/>
          <w:kern w:val="0"/>
          <w:highlight w:val="none"/>
        </w:rPr>
        <w:t>，委托人应提前7天向监理人发出开始监理通知。监理服务期限自开始监理通知中载明的开始监理日期起计算</w:t>
      </w:r>
      <w:r>
        <w:rPr>
          <w:rFonts w:hint="eastAsia" w:ascii="Times New Roman"/>
          <w:snapToGrid w:val="0"/>
          <w:color w:val="auto"/>
          <w:kern w:val="0"/>
          <w:highlight w:val="none"/>
        </w:rPr>
        <w:t>。</w:t>
      </w:r>
    </w:p>
    <w:p w14:paraId="2814B933">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6</w:t>
      </w:r>
      <w:r>
        <w:rPr>
          <w:rFonts w:ascii="Times New Roman"/>
          <w:b/>
          <w:bCs/>
          <w:snapToGrid w:val="0"/>
          <w:color w:val="auto"/>
          <w:kern w:val="0"/>
          <w:highlight w:val="none"/>
        </w:rPr>
        <w:t>.</w:t>
      </w:r>
      <w:r>
        <w:rPr>
          <w:rFonts w:hint="eastAsia" w:ascii="Times New Roman"/>
          <w:b/>
          <w:bCs/>
          <w:snapToGrid w:val="0"/>
          <w:color w:val="auto"/>
          <w:kern w:val="0"/>
          <w:highlight w:val="none"/>
        </w:rPr>
        <w:t>2</w:t>
      </w:r>
      <w:r>
        <w:rPr>
          <w:rFonts w:ascii="Times New Roman"/>
          <w:snapToGrid w:val="0"/>
          <w:color w:val="auto"/>
          <w:kern w:val="0"/>
          <w:highlight w:val="none"/>
        </w:rPr>
        <w:t xml:space="preserve"> 在合同履行过程中，由于下列原因造成监理服务期限延误的，委托人应当延长监理服务期限并增加监理</w:t>
      </w:r>
      <w:r>
        <w:rPr>
          <w:rFonts w:hint="eastAsia" w:ascii="Times New Roman"/>
          <w:snapToGrid w:val="0"/>
          <w:color w:val="auto"/>
          <w:kern w:val="0"/>
          <w:highlight w:val="none"/>
        </w:rPr>
        <w:t>酬金</w:t>
      </w:r>
      <w:r>
        <w:rPr>
          <w:rFonts w:ascii="Times New Roman"/>
          <w:snapToGrid w:val="0"/>
          <w:color w:val="auto"/>
          <w:kern w:val="0"/>
          <w:highlight w:val="none"/>
        </w:rPr>
        <w:t>，具体方法在专用合同条款中约定。</w:t>
      </w:r>
    </w:p>
    <w:p w14:paraId="0D5FAD69">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（1）合同变更；</w:t>
      </w:r>
    </w:p>
    <w:p w14:paraId="60016080">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（2）因委托人原因导致的监理工作暂停；</w:t>
      </w:r>
    </w:p>
    <w:p w14:paraId="5D3DA489">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（3）未按合同约定及时支付监理</w:t>
      </w:r>
      <w:r>
        <w:rPr>
          <w:rFonts w:hint="eastAsia" w:ascii="Times New Roman"/>
          <w:snapToGrid w:val="0"/>
          <w:color w:val="auto"/>
          <w:kern w:val="0"/>
          <w:highlight w:val="none"/>
        </w:rPr>
        <w:t>服务酬金</w:t>
      </w:r>
      <w:r>
        <w:rPr>
          <w:rFonts w:ascii="Times New Roman"/>
          <w:snapToGrid w:val="0"/>
          <w:color w:val="auto"/>
          <w:kern w:val="0"/>
          <w:highlight w:val="none"/>
        </w:rPr>
        <w:t>；</w:t>
      </w:r>
    </w:p>
    <w:p w14:paraId="449681E4">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（4）未及时履行合同约定的相关义务；</w:t>
      </w:r>
    </w:p>
    <w:p w14:paraId="03905F00">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（5）由于承包人</w:t>
      </w:r>
      <w:r>
        <w:rPr>
          <w:rFonts w:hint="eastAsia" w:ascii="Times New Roman"/>
          <w:snapToGrid w:val="0"/>
          <w:color w:val="auto"/>
          <w:kern w:val="0"/>
          <w:highlight w:val="none"/>
        </w:rPr>
        <w:t>（指在本招标项目监理范围内，与委托人签订勘察、设计、施工承包合同的当事人，下同）</w:t>
      </w:r>
      <w:r>
        <w:rPr>
          <w:rFonts w:ascii="Times New Roman"/>
          <w:snapToGrid w:val="0"/>
          <w:color w:val="auto"/>
          <w:kern w:val="0"/>
          <w:highlight w:val="none"/>
        </w:rPr>
        <w:t>延误、行政管理造成的监理服务</w:t>
      </w:r>
      <w:r>
        <w:rPr>
          <w:rFonts w:hint="eastAsia" w:ascii="Times New Roman"/>
          <w:snapToGrid w:val="0"/>
          <w:color w:val="auto"/>
          <w:kern w:val="0"/>
          <w:highlight w:val="none"/>
        </w:rPr>
        <w:t>期限</w:t>
      </w:r>
      <w:r>
        <w:rPr>
          <w:rFonts w:ascii="Times New Roman"/>
          <w:snapToGrid w:val="0"/>
          <w:color w:val="auto"/>
          <w:kern w:val="0"/>
          <w:highlight w:val="none"/>
        </w:rPr>
        <w:t>延误；</w:t>
      </w:r>
    </w:p>
    <w:p w14:paraId="24701279">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（6）造成监理服务期限延误的其他原因。</w:t>
      </w:r>
    </w:p>
    <w:p w14:paraId="6BE8C509">
      <w:pPr>
        <w:wordWrap w:val="0"/>
        <w:adjustRightInd w:val="0"/>
        <w:snapToGrid w:val="0"/>
        <w:spacing w:line="440" w:lineRule="exact"/>
        <w:ind w:firstLine="482" w:firstLineChars="200"/>
        <w:outlineLvl w:val="1"/>
        <w:rPr>
          <w:rFonts w:ascii="Times New Roman"/>
          <w:snapToGrid w:val="0"/>
          <w:color w:val="auto"/>
          <w:kern w:val="0"/>
          <w:highlight w:val="none"/>
        </w:rPr>
      </w:pPr>
      <w:bookmarkStart w:id="105" w:name="_Toc20414"/>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．项目监理机构</w:t>
      </w:r>
      <w:bookmarkEnd w:id="105"/>
    </w:p>
    <w:p w14:paraId="05B37264">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监理人派驻项目监理机构的人员必须为其投标文件确定的人员，否则委托人有权解除合同。</w:t>
      </w:r>
    </w:p>
    <w:p w14:paraId="1940DB0A">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603082F0">
      <w:pPr>
        <w:wordWrap w:val="0"/>
        <w:adjustRightInd w:val="0"/>
        <w:snapToGrid w:val="0"/>
        <w:spacing w:line="440" w:lineRule="exact"/>
        <w:ind w:firstLine="482" w:firstLineChars="200"/>
        <w:outlineLvl w:val="1"/>
        <w:rPr>
          <w:rFonts w:ascii="Times New Roman"/>
          <w:strike/>
          <w:snapToGrid w:val="0"/>
          <w:color w:val="auto"/>
          <w:kern w:val="0"/>
          <w:highlight w:val="none"/>
        </w:rPr>
      </w:pPr>
      <w:bookmarkStart w:id="106" w:name="_Toc17704"/>
      <w:r>
        <w:rPr>
          <w:rFonts w:hint="eastAsia" w:ascii="Times New Roman"/>
          <w:b/>
          <w:snapToGrid w:val="0"/>
          <w:color w:val="auto"/>
          <w:kern w:val="0"/>
          <w:highlight w:val="none"/>
          <w:lang w:val="en-US" w:eastAsia="zh-CN"/>
        </w:rPr>
        <w:t>8</w:t>
      </w:r>
      <w:r>
        <w:rPr>
          <w:rFonts w:hint="eastAsia" w:ascii="Times New Roman"/>
          <w:b/>
          <w:snapToGrid w:val="0"/>
          <w:color w:val="auto"/>
          <w:kern w:val="0"/>
          <w:highlight w:val="none"/>
        </w:rPr>
        <w:t>．安全防护</w:t>
      </w:r>
      <w:bookmarkEnd w:id="106"/>
    </w:p>
    <w:p w14:paraId="3CF1C2B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监理人应按照安全监理有关规定，采取严格、科学的安全防护措施，确保监理人员人身安全，承担由于自身安全防护措施不力所造成的安全事故责任和发生的费用。</w:t>
      </w:r>
    </w:p>
    <w:p w14:paraId="223FA37E">
      <w:pPr>
        <w:wordWrap w:val="0"/>
        <w:adjustRightInd w:val="0"/>
        <w:snapToGrid w:val="0"/>
        <w:spacing w:line="440" w:lineRule="exact"/>
        <w:ind w:firstLine="482" w:firstLineChars="200"/>
        <w:outlineLvl w:val="1"/>
        <w:rPr>
          <w:rFonts w:ascii="Times New Roman"/>
          <w:strike/>
          <w:snapToGrid w:val="0"/>
          <w:color w:val="auto"/>
          <w:kern w:val="0"/>
          <w:highlight w:val="none"/>
        </w:rPr>
      </w:pPr>
      <w:bookmarkStart w:id="107" w:name="_Toc19559"/>
      <w:r>
        <w:rPr>
          <w:rFonts w:hint="eastAsia" w:ascii="Times New Roman"/>
          <w:b/>
          <w:snapToGrid w:val="0"/>
          <w:color w:val="auto"/>
          <w:kern w:val="0"/>
          <w:highlight w:val="none"/>
          <w:lang w:val="en-US" w:eastAsia="zh-CN"/>
        </w:rPr>
        <w:t>9</w:t>
      </w:r>
      <w:r>
        <w:rPr>
          <w:rFonts w:hint="eastAsia" w:ascii="Times New Roman"/>
          <w:b/>
          <w:snapToGrid w:val="0"/>
          <w:color w:val="auto"/>
          <w:kern w:val="0"/>
          <w:highlight w:val="none"/>
        </w:rPr>
        <w:t>．接受监督</w:t>
      </w:r>
      <w:bookmarkEnd w:id="107"/>
    </w:p>
    <w:p w14:paraId="508F127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监理人应严格按照法律、法规以及</w:t>
      </w:r>
      <w:r>
        <w:rPr>
          <w:rFonts w:hint="eastAsia" w:ascii="Times New Roman"/>
          <w:bCs/>
          <w:snapToGrid w:val="0"/>
          <w:color w:val="auto"/>
          <w:kern w:val="0"/>
          <w:highlight w:val="none"/>
        </w:rPr>
        <w:t>《建设工程监理规范》（GB/T 50319—2013）有关规定实施监理，同时须</w:t>
      </w:r>
      <w:r>
        <w:rPr>
          <w:rFonts w:hint="eastAsia" w:ascii="Times New Roman"/>
          <w:snapToGrid w:val="0"/>
          <w:color w:val="auto"/>
          <w:kern w:val="0"/>
          <w:highlight w:val="none"/>
        </w:rPr>
        <w:t>服从委托人以及建设行政主管部门对监理工作全方位的监督，及时将监理大纲、监理规划、监理实施细则等监理文件报委托人审查备案。</w:t>
      </w:r>
    </w:p>
    <w:p w14:paraId="5A748E01">
      <w:pPr>
        <w:wordWrap w:val="0"/>
        <w:adjustRightInd w:val="0"/>
        <w:snapToGrid w:val="0"/>
        <w:spacing w:line="440" w:lineRule="exact"/>
        <w:ind w:firstLine="560"/>
        <w:outlineLvl w:val="1"/>
        <w:rPr>
          <w:rFonts w:ascii="Times New Roman"/>
          <w:bCs/>
          <w:snapToGrid w:val="0"/>
          <w:color w:val="auto"/>
          <w:kern w:val="0"/>
          <w:highlight w:val="none"/>
        </w:rPr>
      </w:pPr>
      <w:bookmarkStart w:id="108" w:name="_Toc617"/>
      <w:r>
        <w:rPr>
          <w:rFonts w:hint="eastAsia" w:ascii="Times New Roman"/>
          <w:b/>
          <w:snapToGrid w:val="0"/>
          <w:color w:val="auto"/>
          <w:kern w:val="0"/>
          <w:highlight w:val="none"/>
          <w:lang w:val="en-US" w:eastAsia="zh-CN"/>
        </w:rPr>
        <w:t>10</w:t>
      </w:r>
      <w:r>
        <w:rPr>
          <w:rFonts w:hint="eastAsia" w:ascii="Times New Roman"/>
          <w:b/>
          <w:snapToGrid w:val="0"/>
          <w:color w:val="auto"/>
          <w:kern w:val="0"/>
          <w:highlight w:val="none"/>
        </w:rPr>
        <w:t>．监理档案移交</w:t>
      </w:r>
      <w:bookmarkEnd w:id="108"/>
    </w:p>
    <w:p w14:paraId="6303E199">
      <w:pPr>
        <w:wordWrap w:val="0"/>
        <w:adjustRightInd w:val="0"/>
        <w:snapToGrid w:val="0"/>
        <w:spacing w:line="440" w:lineRule="exact"/>
        <w:ind w:firstLine="560"/>
        <w:rPr>
          <w:rFonts w:ascii="Times New Roman"/>
          <w:bCs/>
          <w:snapToGrid w:val="0"/>
          <w:color w:val="auto"/>
          <w:kern w:val="0"/>
          <w:highlight w:val="none"/>
        </w:rPr>
      </w:pPr>
      <w:r>
        <w:rPr>
          <w:rFonts w:hint="eastAsia" w:ascii="Times New Roman"/>
          <w:bCs/>
          <w:snapToGrid w:val="0"/>
          <w:color w:val="auto"/>
          <w:kern w:val="0"/>
          <w:highlight w:val="none"/>
        </w:rPr>
        <w:t>项目竣工验收后，监理人应向委托人提交一式</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u w:val="single"/>
          <w:lang w:val="en-US" w:eastAsia="zh-CN"/>
        </w:rPr>
        <w:t>八</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rPr>
        <w:t>份符合《建设工程监理规范》（GB/T 50319—2013）以及《韶关市城市建设档案管理办法》要求的监理档案。</w:t>
      </w:r>
    </w:p>
    <w:p w14:paraId="50EA88CF">
      <w:pPr>
        <w:wordWrap w:val="0"/>
        <w:adjustRightInd w:val="0"/>
        <w:snapToGrid w:val="0"/>
        <w:spacing w:line="440" w:lineRule="exact"/>
        <w:ind w:firstLine="560"/>
        <w:outlineLvl w:val="1"/>
        <w:rPr>
          <w:rFonts w:ascii="Times New Roman"/>
          <w:strike/>
          <w:snapToGrid w:val="0"/>
          <w:color w:val="auto"/>
          <w:kern w:val="0"/>
          <w:highlight w:val="none"/>
        </w:rPr>
      </w:pPr>
      <w:bookmarkStart w:id="109" w:name="_Toc13973"/>
      <w:r>
        <w:rPr>
          <w:rFonts w:hint="eastAsia" w:ascii="Times New Roman"/>
          <w:b/>
          <w:snapToGrid w:val="0"/>
          <w:color w:val="auto"/>
          <w:kern w:val="0"/>
          <w:highlight w:val="none"/>
          <w:lang w:val="en-US" w:eastAsia="zh-CN"/>
        </w:rPr>
        <w:t>11</w:t>
      </w:r>
      <w:r>
        <w:rPr>
          <w:rFonts w:hint="eastAsia" w:ascii="Times New Roman"/>
          <w:b/>
          <w:snapToGrid w:val="0"/>
          <w:color w:val="auto"/>
          <w:kern w:val="0"/>
          <w:highlight w:val="none"/>
        </w:rPr>
        <w:t>．不良行为处理</w:t>
      </w:r>
      <w:bookmarkEnd w:id="109"/>
    </w:p>
    <w:p w14:paraId="76A76B1C">
      <w:pPr>
        <w:pStyle w:val="72"/>
        <w:wordWrap w:val="0"/>
        <w:adjustRightInd w:val="0"/>
        <w:snapToGrid w:val="0"/>
        <w:spacing w:line="440" w:lineRule="exact"/>
        <w:ind w:firstLine="480" w:firstLineChars="200"/>
        <w:jc w:val="left"/>
        <w:rPr>
          <w:snapToGrid w:val="0"/>
          <w:color w:val="auto"/>
          <w:kern w:val="0"/>
          <w:highlight w:val="none"/>
        </w:rPr>
      </w:pPr>
      <w:r>
        <w:rPr>
          <w:rFonts w:hint="eastAsia"/>
          <w:snapToGrid w:val="0"/>
          <w:color w:val="auto"/>
          <w:kern w:val="0"/>
          <w:highlight w:val="none"/>
        </w:rPr>
        <w:t>监理人及其有关人员有下列行为之一的，委托人应及时报请建设行政主管部门查处。除按照有关法律、法规进行处罚外，不良行为将计入企业及有关个人诚信档案，并在韶关市住房和城乡建设管理局网站（http://zgj.sg.gov.cn）公布。</w:t>
      </w:r>
    </w:p>
    <w:p w14:paraId="1A931B9A">
      <w:pPr>
        <w:pStyle w:val="72"/>
        <w:wordWrap w:val="0"/>
        <w:adjustRightInd w:val="0"/>
        <w:snapToGrid w:val="0"/>
        <w:spacing w:line="440" w:lineRule="exact"/>
        <w:ind w:firstLine="480" w:firstLineChars="200"/>
        <w:jc w:val="left"/>
        <w:rPr>
          <w:snapToGrid w:val="0"/>
          <w:color w:val="auto"/>
          <w:kern w:val="0"/>
          <w:highlight w:val="none"/>
        </w:rPr>
      </w:pPr>
      <w:r>
        <w:rPr>
          <w:rFonts w:hint="eastAsia"/>
          <w:snapToGrid w:val="0"/>
          <w:color w:val="auto"/>
          <w:kern w:val="0"/>
          <w:highlight w:val="none"/>
        </w:rPr>
        <w:t>（1）转让监理业务的；</w:t>
      </w:r>
    </w:p>
    <w:p w14:paraId="2D0D0F5B">
      <w:pPr>
        <w:pStyle w:val="72"/>
        <w:wordWrap w:val="0"/>
        <w:adjustRightInd w:val="0"/>
        <w:snapToGrid w:val="0"/>
        <w:spacing w:line="440" w:lineRule="exact"/>
        <w:ind w:firstLine="480" w:firstLineChars="200"/>
        <w:jc w:val="left"/>
        <w:rPr>
          <w:snapToGrid w:val="0"/>
          <w:color w:val="auto"/>
          <w:kern w:val="0"/>
          <w:highlight w:val="none"/>
        </w:rPr>
      </w:pPr>
      <w:r>
        <w:rPr>
          <w:rFonts w:hint="eastAsia"/>
          <w:snapToGrid w:val="0"/>
          <w:color w:val="auto"/>
          <w:kern w:val="0"/>
          <w:highlight w:val="none"/>
        </w:rPr>
        <w:t>（2）非原参加投标中标的总监理工程师负责组织监理或在实施过程中擅自更换总监理工程师的、项目监理机构的其他监理人员与中标文件确定的人员不相符的；</w:t>
      </w:r>
    </w:p>
    <w:p w14:paraId="3C9E4569">
      <w:pPr>
        <w:pStyle w:val="72"/>
        <w:wordWrap w:val="0"/>
        <w:adjustRightInd w:val="0"/>
        <w:snapToGrid w:val="0"/>
        <w:spacing w:line="440" w:lineRule="exact"/>
        <w:ind w:firstLine="480" w:firstLineChars="200"/>
        <w:jc w:val="left"/>
        <w:rPr>
          <w:snapToGrid w:val="0"/>
          <w:color w:val="auto"/>
          <w:kern w:val="0"/>
          <w:highlight w:val="none"/>
        </w:rPr>
      </w:pPr>
      <w:r>
        <w:rPr>
          <w:rFonts w:hint="eastAsia"/>
          <w:snapToGrid w:val="0"/>
          <w:color w:val="auto"/>
          <w:kern w:val="0"/>
          <w:highlight w:val="none"/>
        </w:rPr>
        <w:t>（3）与建设单位、施工单位串通，签认虚假工程量或工程造价的；</w:t>
      </w:r>
    </w:p>
    <w:p w14:paraId="28D70F9A">
      <w:pPr>
        <w:pStyle w:val="72"/>
        <w:wordWrap w:val="0"/>
        <w:adjustRightInd w:val="0"/>
        <w:snapToGrid w:val="0"/>
        <w:spacing w:line="440" w:lineRule="exact"/>
        <w:ind w:firstLine="480" w:firstLineChars="200"/>
        <w:jc w:val="left"/>
        <w:rPr>
          <w:snapToGrid w:val="0"/>
          <w:color w:val="auto"/>
          <w:kern w:val="0"/>
          <w:highlight w:val="none"/>
        </w:rPr>
      </w:pPr>
      <w:r>
        <w:rPr>
          <w:rFonts w:hint="eastAsia"/>
          <w:snapToGrid w:val="0"/>
          <w:color w:val="auto"/>
          <w:kern w:val="0"/>
          <w:highlight w:val="none"/>
        </w:rPr>
        <w:t>（4）现场监理不到位的；</w:t>
      </w:r>
    </w:p>
    <w:p w14:paraId="0AA48F84">
      <w:pPr>
        <w:pStyle w:val="72"/>
        <w:wordWrap w:val="0"/>
        <w:adjustRightInd w:val="0"/>
        <w:snapToGrid w:val="0"/>
        <w:spacing w:line="440" w:lineRule="exact"/>
        <w:ind w:firstLine="480" w:firstLineChars="200"/>
        <w:jc w:val="left"/>
        <w:rPr>
          <w:snapToGrid w:val="0"/>
          <w:color w:val="auto"/>
          <w:kern w:val="0"/>
          <w:highlight w:val="none"/>
        </w:rPr>
      </w:pPr>
      <w:r>
        <w:rPr>
          <w:rFonts w:hint="eastAsia"/>
          <w:snapToGrid w:val="0"/>
          <w:color w:val="auto"/>
          <w:kern w:val="0"/>
          <w:highlight w:val="none"/>
        </w:rPr>
        <w:t>（5）非本人资格证书注册单位从事监理工作的；</w:t>
      </w:r>
    </w:p>
    <w:p w14:paraId="7452F54C">
      <w:pPr>
        <w:pStyle w:val="72"/>
        <w:wordWrap w:val="0"/>
        <w:adjustRightInd w:val="0"/>
        <w:snapToGrid w:val="0"/>
        <w:spacing w:line="440" w:lineRule="exact"/>
        <w:ind w:firstLine="480" w:firstLineChars="200"/>
        <w:jc w:val="left"/>
        <w:rPr>
          <w:snapToGrid w:val="0"/>
          <w:color w:val="auto"/>
          <w:kern w:val="0"/>
          <w:highlight w:val="none"/>
        </w:rPr>
      </w:pPr>
      <w:r>
        <w:rPr>
          <w:rFonts w:hint="eastAsia"/>
          <w:snapToGrid w:val="0"/>
          <w:color w:val="auto"/>
          <w:kern w:val="0"/>
          <w:highlight w:val="none"/>
        </w:rPr>
        <w:t>（6）总监理工程师承担超过三项工程监理任务的；</w:t>
      </w:r>
    </w:p>
    <w:p w14:paraId="1D3BE556">
      <w:pPr>
        <w:pStyle w:val="72"/>
        <w:wordWrap w:val="0"/>
        <w:adjustRightInd w:val="0"/>
        <w:snapToGrid w:val="0"/>
        <w:spacing w:line="440" w:lineRule="exact"/>
        <w:ind w:firstLine="480" w:firstLineChars="200"/>
        <w:jc w:val="left"/>
        <w:rPr>
          <w:snapToGrid w:val="0"/>
          <w:color w:val="auto"/>
          <w:kern w:val="0"/>
          <w:highlight w:val="none"/>
        </w:rPr>
      </w:pPr>
      <w:r>
        <w:rPr>
          <w:rFonts w:hint="eastAsia"/>
          <w:snapToGrid w:val="0"/>
          <w:color w:val="auto"/>
          <w:kern w:val="0"/>
          <w:highlight w:val="none"/>
        </w:rPr>
        <w:t>（7）违反有关法律、法规、规章规定的其它行为。</w:t>
      </w:r>
    </w:p>
    <w:p w14:paraId="66F75E42">
      <w:pPr>
        <w:pStyle w:val="72"/>
        <w:wordWrap w:val="0"/>
        <w:adjustRightInd w:val="0"/>
        <w:snapToGrid w:val="0"/>
        <w:spacing w:line="440" w:lineRule="exact"/>
        <w:ind w:firstLine="482" w:firstLineChars="200"/>
        <w:jc w:val="left"/>
        <w:outlineLvl w:val="1"/>
        <w:rPr>
          <w:b/>
          <w:bCs/>
          <w:snapToGrid w:val="0"/>
          <w:color w:val="auto"/>
          <w:kern w:val="0"/>
          <w:szCs w:val="28"/>
          <w:highlight w:val="none"/>
        </w:rPr>
      </w:pPr>
      <w:bookmarkStart w:id="110" w:name="_Toc11053"/>
      <w:r>
        <w:rPr>
          <w:rFonts w:hint="eastAsia"/>
          <w:b/>
          <w:snapToGrid w:val="0"/>
          <w:color w:val="auto"/>
          <w:kern w:val="0"/>
          <w:highlight w:val="none"/>
          <w:lang w:val="en-US" w:eastAsia="zh-CN"/>
        </w:rPr>
        <w:t>12</w:t>
      </w:r>
      <w:r>
        <w:rPr>
          <w:rFonts w:hint="eastAsia"/>
          <w:b/>
          <w:snapToGrid w:val="0"/>
          <w:color w:val="auto"/>
          <w:kern w:val="0"/>
          <w:highlight w:val="none"/>
        </w:rPr>
        <w:t>．</w:t>
      </w:r>
      <w:r>
        <w:rPr>
          <w:rFonts w:hint="eastAsia"/>
          <w:b/>
          <w:bCs/>
          <w:snapToGrid w:val="0"/>
          <w:color w:val="auto"/>
          <w:kern w:val="0"/>
          <w:szCs w:val="28"/>
          <w:highlight w:val="none"/>
        </w:rPr>
        <w:t>信用评价条款内容</w:t>
      </w:r>
      <w:bookmarkEnd w:id="110"/>
    </w:p>
    <w:p w14:paraId="030B6A1B">
      <w:pPr>
        <w:pStyle w:val="80"/>
        <w:wordWrap w:val="0"/>
        <w:adjustRightInd w:val="0"/>
        <w:snapToGrid w:val="0"/>
        <w:spacing w:line="360" w:lineRule="auto"/>
        <w:ind w:firstLine="560"/>
        <w:rPr>
          <w:rFonts w:hint="eastAsia" w:ascii="Times New Roman"/>
          <w:snapToGrid w:val="0"/>
          <w:color w:val="auto"/>
          <w:kern w:val="0"/>
          <w:szCs w:val="28"/>
          <w:highlight w:val="none"/>
        </w:rPr>
      </w:pPr>
      <w:r>
        <w:rPr>
          <w:rFonts w:hint="eastAsia" w:ascii="Times New Roman"/>
          <w:snapToGrid w:val="0"/>
          <w:color w:val="auto"/>
          <w:kern w:val="0"/>
          <w:szCs w:val="28"/>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13C9AA4B">
      <w:pPr>
        <w:pStyle w:val="80"/>
        <w:wordWrap w:val="0"/>
        <w:adjustRightInd w:val="0"/>
        <w:snapToGrid w:val="0"/>
        <w:spacing w:line="360" w:lineRule="auto"/>
        <w:ind w:firstLine="560"/>
        <w:rPr>
          <w:rFonts w:hint="eastAsia" w:hAnsi="宋体"/>
          <w:b/>
          <w:bCs/>
          <w:color w:val="auto"/>
          <w:highlight w:val="none"/>
          <w:shd w:val="clear" w:color="auto" w:fill="FFFFFF"/>
        </w:rPr>
      </w:pPr>
      <w:r>
        <w:rPr>
          <w:rFonts w:hint="eastAsia" w:ascii="Times New Roman" w:hAnsi="Times New Roman" w:eastAsia="宋体" w:cs="Times New Roman"/>
          <w:b/>
          <w:snapToGrid w:val="0"/>
          <w:color w:val="auto"/>
          <w:kern w:val="0"/>
          <w:sz w:val="24"/>
          <w:szCs w:val="20"/>
          <w:highlight w:val="none"/>
          <w:lang w:val="en-US" w:eastAsia="zh-CN" w:bidi="ar-SA"/>
        </w:rPr>
        <w:t>13、</w:t>
      </w:r>
      <w:r>
        <w:rPr>
          <w:rFonts w:hint="eastAsia" w:ascii="Times New Roman"/>
          <w:b/>
          <w:bCs/>
          <w:snapToGrid w:val="0"/>
          <w:color w:val="auto"/>
          <w:kern w:val="0"/>
          <w:highlight w:val="none"/>
        </w:rPr>
        <w:t>招标代理费及评标专家酬劳的支付：本工程的招标代理费和评标专家酬劳全部由中标人支付，该费用不再另行报价，由投标人在投标报价时综合考虑在内。</w:t>
      </w:r>
    </w:p>
    <w:p w14:paraId="21A39860">
      <w:pPr>
        <w:pStyle w:val="80"/>
        <w:wordWrap w:val="0"/>
        <w:adjustRightInd w:val="0"/>
        <w:snapToGrid w:val="0"/>
        <w:spacing w:line="440" w:lineRule="exact"/>
        <w:ind w:firstLine="560"/>
        <w:rPr>
          <w:rFonts w:ascii="Times New Roman"/>
          <w:b/>
          <w:bCs/>
          <w:snapToGrid w:val="0"/>
          <w:color w:val="auto"/>
          <w:kern w:val="0"/>
          <w:highlight w:val="none"/>
        </w:rPr>
      </w:pPr>
    </w:p>
    <w:p w14:paraId="1C905577">
      <w:pPr>
        <w:pStyle w:val="80"/>
        <w:wordWrap w:val="0"/>
        <w:adjustRightInd w:val="0"/>
        <w:snapToGrid w:val="0"/>
        <w:spacing w:line="440" w:lineRule="exact"/>
        <w:ind w:firstLine="560"/>
        <w:rPr>
          <w:rFonts w:ascii="Times New Roman"/>
          <w:b/>
          <w:bCs/>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14:paraId="2D75DB4E">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111" w:name="_Hlt69698776"/>
      <w:r>
        <w:rPr>
          <w:rFonts w:ascii="Times New Roman"/>
          <w:b/>
          <w:snapToGrid w:val="0"/>
          <w:color w:val="auto"/>
          <w:sz w:val="24"/>
          <w:highlight w:val="none"/>
        </w:rPr>
        <w:t>　</w:t>
      </w:r>
      <w:bookmarkStart w:id="112" w:name="_Toc7936"/>
      <w:bookmarkStart w:id="113" w:name="_Toc29099"/>
      <w:bookmarkStart w:id="114" w:name="_Hlt69698713"/>
      <w:bookmarkStart w:id="115" w:name="_Hlt69698765"/>
      <w:r>
        <w:rPr>
          <w:rFonts w:hint="eastAsia" w:ascii="Times New Roman"/>
          <w:b/>
          <w:snapToGrid w:val="0"/>
          <w:color w:val="auto"/>
          <w:sz w:val="24"/>
          <w:highlight w:val="none"/>
        </w:rPr>
        <w:t>第三章</w:t>
      </w:r>
      <w:bookmarkStart w:id="116" w:name="_Hlt87793831"/>
      <w:bookmarkEnd w:id="116"/>
      <w:r>
        <w:rPr>
          <w:rFonts w:hint="eastAsia" w:ascii="Times New Roman"/>
          <w:b/>
          <w:snapToGrid w:val="0"/>
          <w:color w:val="auto"/>
          <w:sz w:val="24"/>
          <w:highlight w:val="none"/>
        </w:rPr>
        <w:t xml:space="preserve"> 拟签订合同的主要条款</w:t>
      </w:r>
      <w:bookmarkEnd w:id="112"/>
      <w:bookmarkEnd w:id="113"/>
    </w:p>
    <w:bookmarkEnd w:id="114"/>
    <w:bookmarkEnd w:id="115"/>
    <w:p w14:paraId="1E19968F">
      <w:pPr>
        <w:wordWrap w:val="0"/>
        <w:autoSpaceDE/>
        <w:autoSpaceDN/>
        <w:snapToGrid w:val="0"/>
        <w:spacing w:line="440" w:lineRule="exact"/>
        <w:ind w:firstLine="480"/>
        <w:jc w:val="both"/>
        <w:outlineLvl w:val="9"/>
        <w:rPr>
          <w:rFonts w:ascii="Times New Roman"/>
          <w:b/>
          <w:snapToGrid w:val="0"/>
          <w:color w:val="auto"/>
          <w:highlight w:val="none"/>
        </w:rPr>
      </w:pPr>
      <w:bookmarkStart w:id="117" w:name="_Toc326916629"/>
      <w:bookmarkStart w:id="118" w:name="_Toc322793288"/>
    </w:p>
    <w:bookmarkEnd w:id="117"/>
    <w:bookmarkEnd w:id="118"/>
    <w:p w14:paraId="53EC36E7">
      <w:pPr>
        <w:wordWrap w:val="0"/>
        <w:adjustRightInd w:val="0"/>
        <w:snapToGrid w:val="0"/>
        <w:spacing w:line="440" w:lineRule="exact"/>
        <w:ind w:firstLine="482" w:firstLineChars="200"/>
        <w:outlineLvl w:val="1"/>
        <w:rPr>
          <w:rFonts w:ascii="Times New Roman"/>
          <w:snapToGrid w:val="0"/>
          <w:color w:val="auto"/>
          <w:kern w:val="0"/>
          <w:highlight w:val="none"/>
        </w:rPr>
      </w:pPr>
      <w:bookmarkStart w:id="119" w:name="_Toc32742"/>
      <w:r>
        <w:rPr>
          <w:rFonts w:hint="eastAsia" w:ascii="Times New Roman"/>
          <w:b/>
          <w:bCs/>
          <w:snapToGrid w:val="0"/>
          <w:color w:val="auto"/>
          <w:kern w:val="0"/>
          <w:highlight w:val="none"/>
        </w:rPr>
        <w:t>1．现场办公条件</w:t>
      </w:r>
      <w:bookmarkEnd w:id="119"/>
    </w:p>
    <w:p w14:paraId="030AA39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snapToGrid w:val="0"/>
          <w:color w:val="auto"/>
          <w:kern w:val="0"/>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5581CC2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1.2</w:t>
      </w:r>
      <w:r>
        <w:rPr>
          <w:rFonts w:hint="eastAsia" w:ascii="Times New Roman"/>
          <w:snapToGrid w:val="0"/>
          <w:color w:val="auto"/>
          <w:kern w:val="0"/>
          <w:highlight w:val="none"/>
        </w:rPr>
        <w:t xml:space="preserve"> 监理人应按照工程需要，自行配备以下的设施、设备：</w:t>
      </w:r>
    </w:p>
    <w:p w14:paraId="39751B26">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（1）办公桌椅、文件柜、床铺被褥、供冷采暖设施等办公和生活设施；</w:t>
      </w:r>
    </w:p>
    <w:p w14:paraId="3ED64F1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（2）电脑、投影、打印机、复印机、传真机等办公设备及其耗材；</w:t>
      </w:r>
    </w:p>
    <w:p w14:paraId="633D6F4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（3）拍摄、录音、录像等取证器材；</w:t>
      </w:r>
    </w:p>
    <w:p w14:paraId="3236B848">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（4）信息化管理软件或系统；</w:t>
      </w:r>
    </w:p>
    <w:p w14:paraId="2E9BE9F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（5）通信和交通工具；</w:t>
      </w:r>
    </w:p>
    <w:p w14:paraId="7D67A8B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（6）本招标项目必备的规范标准、图集等书籍手册；</w:t>
      </w:r>
    </w:p>
    <w:p w14:paraId="6B86506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（7）安全帽、安全鞋、安全手套、安全服装、手电筒等安全防护用具；</w:t>
      </w:r>
    </w:p>
    <w:p w14:paraId="6265AF11">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（8）</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打卡</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考勤设备；</w:t>
      </w:r>
    </w:p>
    <w:p w14:paraId="2E0346B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w:t>
      </w:r>
      <w:r>
        <w:rPr>
          <w:rFonts w:hint="eastAsia" w:ascii="Times New Roman"/>
          <w:snapToGrid w:val="0"/>
          <w:color w:val="auto"/>
          <w:kern w:val="0"/>
          <w:highlight w:val="none"/>
          <w:lang w:val="en-US" w:eastAsia="zh-CN"/>
        </w:rPr>
        <w:t>9</w:t>
      </w:r>
      <w:r>
        <w:rPr>
          <w:rFonts w:hint="eastAsia" w:ascii="Times New Roman"/>
          <w:snapToGrid w:val="0"/>
          <w:color w:val="auto"/>
          <w:kern w:val="0"/>
          <w:highlight w:val="none"/>
        </w:rPr>
        <w:t>）其他与监理工作有关的设备与用品。</w:t>
      </w:r>
    </w:p>
    <w:p w14:paraId="5257504D">
      <w:pPr>
        <w:wordWrap w:val="0"/>
        <w:adjustRightInd w:val="0"/>
        <w:snapToGrid w:val="0"/>
        <w:spacing w:line="440" w:lineRule="exact"/>
        <w:ind w:firstLine="482" w:firstLineChars="200"/>
        <w:outlineLvl w:val="1"/>
        <w:rPr>
          <w:rFonts w:ascii="Times New Roman"/>
          <w:b/>
          <w:bCs/>
          <w:snapToGrid w:val="0"/>
          <w:color w:val="auto"/>
          <w:kern w:val="0"/>
          <w:highlight w:val="none"/>
        </w:rPr>
      </w:pPr>
      <w:bookmarkStart w:id="120" w:name="_Toc21635"/>
      <w:r>
        <w:rPr>
          <w:rFonts w:hint="eastAsia" w:ascii="Times New Roman"/>
          <w:b/>
          <w:bCs/>
          <w:snapToGrid w:val="0"/>
          <w:color w:val="auto"/>
          <w:kern w:val="0"/>
          <w:highlight w:val="none"/>
        </w:rPr>
        <w:t>2．酬金</w:t>
      </w:r>
      <w:bookmarkEnd w:id="120"/>
    </w:p>
    <w:p w14:paraId="327AF09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2.1</w:t>
      </w:r>
      <w:r>
        <w:rPr>
          <w:rFonts w:hint="eastAsia" w:ascii="Times New Roman"/>
          <w:snapToGrid w:val="0"/>
          <w:color w:val="auto"/>
          <w:kern w:val="0"/>
          <w:highlight w:val="none"/>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3F6EE9A8">
      <w:pPr>
        <w:pStyle w:val="9"/>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Times New Roman"/>
          <w:snapToGrid w:val="0"/>
          <w:color w:val="auto"/>
          <w:kern w:val="0"/>
          <w:sz w:val="24"/>
          <w:highlight w:val="none"/>
          <w:lang w:val="en-US" w:eastAsia="zh-CN" w:bidi="ar-SA"/>
        </w:rPr>
      </w:pPr>
      <w:r>
        <w:rPr>
          <w:rFonts w:hint="eastAsia" w:ascii="Times New Roman"/>
          <w:b/>
          <w:bCs/>
          <w:snapToGrid w:val="0"/>
          <w:color w:val="auto"/>
          <w:kern w:val="0"/>
          <w:highlight w:val="none"/>
          <w:u w:val="none"/>
        </w:rPr>
        <w:t>2.2</w:t>
      </w:r>
      <w:r>
        <w:rPr>
          <w:rFonts w:hint="eastAsia" w:ascii="Times New Roman"/>
          <w:snapToGrid w:val="0"/>
          <w:color w:val="auto"/>
          <w:kern w:val="0"/>
          <w:highlight w:val="none"/>
          <w:u w:val="none"/>
        </w:rPr>
        <w:t xml:space="preserve"> </w:t>
      </w:r>
      <w:r>
        <w:rPr>
          <w:rFonts w:hint="eastAsia" w:ascii="Times New Roman" w:hAnsi="Times New Roman" w:eastAsia="宋体" w:cs="Times New Roman"/>
          <w:snapToGrid w:val="0"/>
          <w:color w:val="auto"/>
          <w:kern w:val="0"/>
          <w:sz w:val="24"/>
          <w:highlight w:val="none"/>
          <w:lang w:val="en-US" w:eastAsia="zh-CN" w:bidi="ar-SA"/>
        </w:rPr>
        <w:t>监理服务费结算原则</w:t>
      </w:r>
    </w:p>
    <w:p w14:paraId="27C68021">
      <w:pPr>
        <w:pStyle w:val="9"/>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Times New Roman" w:hAnsi="Times New Roman" w:eastAsia="宋体" w:cs="Times New Roman"/>
          <w:snapToGrid w:val="0"/>
          <w:color w:val="auto"/>
          <w:kern w:val="0"/>
          <w:sz w:val="24"/>
          <w:highlight w:val="none"/>
          <w:lang w:val="en-US" w:eastAsia="zh-CN" w:bidi="ar-SA"/>
        </w:rPr>
      </w:pPr>
      <w:r>
        <w:rPr>
          <w:rFonts w:hint="eastAsia" w:ascii="Times New Roman" w:hAnsi="Times New Roman" w:eastAsia="宋体" w:cs="Times New Roman"/>
          <w:snapToGrid w:val="0"/>
          <w:color w:val="auto"/>
          <w:kern w:val="0"/>
          <w:sz w:val="24"/>
          <w:highlight w:val="none"/>
          <w:lang w:val="en-US" w:eastAsia="zh-CN" w:bidi="ar-SA"/>
        </w:rPr>
        <w:t>监理服务费结算时以县财政投资评审中心审核后的建安工程费为计算依据。</w:t>
      </w:r>
    </w:p>
    <w:p w14:paraId="08F3A758">
      <w:pPr>
        <w:pStyle w:val="9"/>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Times New Roman" w:hAnsi="Times New Roman" w:eastAsia="宋体" w:cs="Times New Roman"/>
          <w:snapToGrid w:val="0"/>
          <w:color w:val="auto"/>
          <w:kern w:val="0"/>
          <w:sz w:val="24"/>
          <w:highlight w:val="none"/>
          <w:lang w:val="en-US" w:eastAsia="zh-CN" w:bidi="ar-SA"/>
        </w:rPr>
      </w:pPr>
      <w:r>
        <w:rPr>
          <w:rFonts w:hint="eastAsia" w:ascii="Times New Roman" w:hAnsi="Times New Roman" w:eastAsia="宋体" w:cs="Times New Roman"/>
          <w:snapToGrid w:val="0"/>
          <w:color w:val="auto"/>
          <w:kern w:val="0"/>
          <w:sz w:val="24"/>
          <w:highlight w:val="none"/>
          <w:lang w:val="en-US" w:eastAsia="zh-CN" w:bidi="ar-SA"/>
        </w:rPr>
        <w:t>结算价按以下方式结算：监理服务费=县财政投资评审中心审核后的建安工程费×监理服务费的中标费率（监理费的中标费率=监理费中标价÷建安工程费暂定价×100%）。监理服务费的中标费率，四舍五入保留三位小数。</w:t>
      </w:r>
    </w:p>
    <w:p w14:paraId="2B67C74F">
      <w:pPr>
        <w:wordWrap w:val="0"/>
        <w:adjustRightInd w:val="0"/>
        <w:snapToGrid w:val="0"/>
        <w:spacing w:line="440" w:lineRule="exact"/>
        <w:ind w:firstLine="482" w:firstLineChars="200"/>
        <w:outlineLvl w:val="1"/>
        <w:rPr>
          <w:rFonts w:ascii="Times New Roman"/>
          <w:b/>
          <w:bCs/>
          <w:snapToGrid w:val="0"/>
          <w:color w:val="auto"/>
          <w:kern w:val="0"/>
          <w:highlight w:val="none"/>
        </w:rPr>
      </w:pPr>
      <w:bookmarkStart w:id="121" w:name="_Toc11118"/>
      <w:r>
        <w:rPr>
          <w:rFonts w:hint="eastAsia" w:ascii="Times New Roman"/>
          <w:b/>
          <w:bCs/>
          <w:snapToGrid w:val="0"/>
          <w:color w:val="auto"/>
          <w:kern w:val="0"/>
          <w:highlight w:val="none"/>
        </w:rPr>
        <w:t>3．酬金发票</w:t>
      </w:r>
      <w:bookmarkEnd w:id="121"/>
    </w:p>
    <w:p w14:paraId="3A47B126">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委托人每次支付酬金前，监理人均应提供有效的增值税</w:t>
      </w:r>
      <w:r>
        <w:rPr>
          <w:rFonts w:hint="eastAsia" w:ascii="Times New Roman"/>
          <w:snapToGrid w:val="0"/>
          <w:color w:val="auto"/>
          <w:kern w:val="0"/>
          <w:highlight w:val="none"/>
          <w:u w:val="single"/>
        </w:rPr>
        <w:t xml:space="preserve"> 普通 </w:t>
      </w:r>
      <w:r>
        <w:rPr>
          <w:rFonts w:hint="eastAsia" w:ascii="Times New Roman"/>
          <w:snapToGrid w:val="0"/>
          <w:color w:val="auto"/>
          <w:kern w:val="0"/>
          <w:highlight w:val="none"/>
        </w:rPr>
        <w:t xml:space="preserve">发票。如果监理人无法提供符合要求的酬金发票，由此造成的相应损失由监理人承担。 </w:t>
      </w:r>
    </w:p>
    <w:p w14:paraId="71800552">
      <w:pPr>
        <w:wordWrap w:val="0"/>
        <w:adjustRightInd w:val="0"/>
        <w:snapToGrid w:val="0"/>
        <w:spacing w:line="440" w:lineRule="exact"/>
        <w:ind w:firstLine="482" w:firstLineChars="200"/>
        <w:outlineLvl w:val="1"/>
        <w:rPr>
          <w:rFonts w:ascii="Times New Roman"/>
          <w:snapToGrid w:val="0"/>
          <w:color w:val="auto"/>
          <w:kern w:val="0"/>
          <w:highlight w:val="none"/>
        </w:rPr>
      </w:pPr>
      <w:r>
        <w:rPr>
          <w:rFonts w:hint="eastAsia" w:ascii="Times New Roman"/>
          <w:b/>
          <w:bCs/>
          <w:snapToGrid w:val="0"/>
          <w:color w:val="auto"/>
          <w:kern w:val="0"/>
          <w:highlight w:val="none"/>
        </w:rPr>
        <w:t>4．违约责任</w:t>
      </w:r>
    </w:p>
    <w:p w14:paraId="07940F4D">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监理人的违约责任</w:t>
      </w:r>
    </w:p>
    <w:p w14:paraId="27BFD694">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监理人未履行本合同义务的，应承担相应的责任。</w:t>
      </w:r>
    </w:p>
    <w:p w14:paraId="3B6E9833">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4.1.1</w:t>
      </w:r>
      <w:r>
        <w:rPr>
          <w:rFonts w:hint="eastAsia" w:ascii="Times New Roman"/>
          <w:snapToGrid w:val="0"/>
          <w:color w:val="auto"/>
          <w:kern w:val="0"/>
          <w:highlight w:val="none"/>
        </w:rPr>
        <w:t xml:space="preserve"> 因监理人违反本合同约定给委托人造成损失的，监理人应当赔偿委托人损失。</w:t>
      </w:r>
    </w:p>
    <w:p w14:paraId="713740D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lang w:val="en-US" w:eastAsia="zh-CN"/>
        </w:rPr>
        <w:t xml:space="preserve"> </w:t>
      </w:r>
      <w:r>
        <w:rPr>
          <w:rFonts w:hint="eastAsia" w:ascii="Times New Roman"/>
          <w:snapToGrid w:val="0"/>
          <w:color w:val="auto"/>
          <w:kern w:val="0"/>
          <w:highlight w:val="none"/>
        </w:rPr>
        <w:t xml:space="preserve"> 监理人赔偿金额按下列方法确定：赔偿金＝直接经济损失×正常工作酬金÷工程</w:t>
      </w:r>
      <w:r>
        <w:rPr>
          <w:rFonts w:hint="eastAsia" w:ascii="Times New Roman"/>
          <w:snapToGrid w:val="0"/>
          <w:color w:val="auto"/>
          <w:kern w:val="0"/>
          <w:highlight w:val="none"/>
          <w:u w:val="single"/>
        </w:rPr>
        <w:t>建筑安装工程费</w:t>
      </w:r>
      <w:r>
        <w:rPr>
          <w:rFonts w:hint="eastAsia" w:hAnsi="宋体" w:cs="宋体"/>
          <w:snapToGrid w:val="0"/>
          <w:color w:val="auto"/>
          <w:kern w:val="0"/>
          <w:u w:val="single"/>
        </w:rPr>
        <w:t>（总额不超过税后合同监理</w:t>
      </w:r>
      <w:r>
        <w:rPr>
          <w:rFonts w:hint="eastAsia" w:hAnsi="宋体" w:cs="宋体"/>
          <w:snapToGrid w:val="0"/>
          <w:color w:val="auto"/>
          <w:kern w:val="0"/>
          <w:szCs w:val="24"/>
          <w:u w:val="single"/>
        </w:rPr>
        <w:t>服务</w:t>
      </w:r>
      <w:r>
        <w:rPr>
          <w:rFonts w:hint="eastAsia" w:hAnsi="宋体" w:cs="宋体"/>
          <w:snapToGrid w:val="0"/>
          <w:color w:val="auto"/>
          <w:kern w:val="0"/>
          <w:u w:val="single"/>
        </w:rPr>
        <w:t>费）</w:t>
      </w:r>
      <w:r>
        <w:rPr>
          <w:rFonts w:hint="eastAsia" w:ascii="Times New Roman"/>
          <w:snapToGrid w:val="0"/>
          <w:color w:val="auto"/>
          <w:kern w:val="0"/>
          <w:highlight w:val="none"/>
        </w:rPr>
        <w:t>。</w:t>
      </w:r>
    </w:p>
    <w:p w14:paraId="496B75BD">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监理人承担部分赔偿责任的，其承担赔偿金额由双方协商确定。</w:t>
      </w:r>
    </w:p>
    <w:p w14:paraId="7CA43396">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4.1.2</w:t>
      </w:r>
      <w:r>
        <w:rPr>
          <w:rFonts w:hint="eastAsia" w:ascii="Times New Roman"/>
          <w:snapToGrid w:val="0"/>
          <w:color w:val="auto"/>
          <w:kern w:val="0"/>
          <w:highlight w:val="none"/>
        </w:rPr>
        <w:t xml:space="preserve"> 监理人向委托人的索赔不成立时，监理人应赔偿委托人由此发生的费用。</w:t>
      </w:r>
    </w:p>
    <w:p w14:paraId="5E88A48B">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4.2</w:t>
      </w:r>
      <w:r>
        <w:rPr>
          <w:rFonts w:hint="eastAsia" w:ascii="Times New Roman"/>
          <w:snapToGrid w:val="0"/>
          <w:color w:val="auto"/>
          <w:kern w:val="0"/>
          <w:highlight w:val="none"/>
        </w:rPr>
        <w:t xml:space="preserve"> 委托人的违约责任</w:t>
      </w:r>
    </w:p>
    <w:p w14:paraId="32906FC8">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委托人未履行本合同义务的，应承担相应的责任。</w:t>
      </w:r>
    </w:p>
    <w:p w14:paraId="18147DB8">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4.2.1</w:t>
      </w:r>
      <w:r>
        <w:rPr>
          <w:rFonts w:hint="eastAsia" w:ascii="Times New Roman"/>
          <w:snapToGrid w:val="0"/>
          <w:color w:val="auto"/>
          <w:kern w:val="0"/>
          <w:highlight w:val="none"/>
        </w:rPr>
        <w:t xml:space="preserve"> 委托人违反本合同约定造成监理人损失的，委托人应予以赔偿。</w:t>
      </w:r>
    </w:p>
    <w:p w14:paraId="4B88492B">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4.2.2</w:t>
      </w:r>
      <w:r>
        <w:rPr>
          <w:rFonts w:hint="eastAsia" w:ascii="Times New Roman"/>
          <w:snapToGrid w:val="0"/>
          <w:color w:val="auto"/>
          <w:kern w:val="0"/>
          <w:highlight w:val="none"/>
        </w:rPr>
        <w:t xml:space="preserve"> 委托人向监理人的索赔不成立时，应赔偿监理人由此引起的费用。</w:t>
      </w:r>
    </w:p>
    <w:p w14:paraId="3363F10A">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4.2.3</w:t>
      </w:r>
      <w:r>
        <w:rPr>
          <w:rFonts w:hint="eastAsia" w:ascii="Times New Roman"/>
          <w:snapToGrid w:val="0"/>
          <w:color w:val="auto"/>
          <w:kern w:val="0"/>
          <w:highlight w:val="none"/>
        </w:rPr>
        <w:t xml:space="preserve"> 委托人未能按期支付酬金超过28天，应支付逾期付款利息。委托人逾期付款利息按下列方法确定：逾期付款利息＝当期应付款总额×银行同期贷款利率×拖延支付天数。</w:t>
      </w:r>
    </w:p>
    <w:p w14:paraId="32E80A8B">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4.3</w:t>
      </w:r>
      <w:r>
        <w:rPr>
          <w:rFonts w:hint="eastAsia" w:ascii="Times New Roman"/>
          <w:snapToGrid w:val="0"/>
          <w:color w:val="auto"/>
          <w:kern w:val="0"/>
          <w:highlight w:val="none"/>
        </w:rPr>
        <w:t xml:space="preserve"> 除外责任</w:t>
      </w:r>
    </w:p>
    <w:p w14:paraId="30B9E693">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因非监理人的原因，且监理人无过错，发生工程质量事故、安全事故、工期延误等造成的损失，监理人不承担赔偿责任。</w:t>
      </w:r>
    </w:p>
    <w:p w14:paraId="25B12025">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因不可抗力导致本合同全部或部分不能履行时，双方各自承担其因此而造成的损失、损害。</w:t>
      </w:r>
    </w:p>
    <w:p w14:paraId="76B66462">
      <w:pPr>
        <w:wordWrap w:val="0"/>
        <w:adjustRightInd w:val="0"/>
        <w:snapToGrid w:val="0"/>
        <w:spacing w:line="440" w:lineRule="exact"/>
        <w:ind w:firstLine="560"/>
        <w:outlineLvl w:val="1"/>
        <w:rPr>
          <w:rFonts w:ascii="Times New Roman"/>
          <w:snapToGrid w:val="0"/>
          <w:color w:val="auto"/>
          <w:kern w:val="0"/>
          <w:highlight w:val="none"/>
        </w:rPr>
      </w:pPr>
      <w:bookmarkStart w:id="122" w:name="_Toc14420"/>
      <w:r>
        <w:rPr>
          <w:rFonts w:hint="eastAsia" w:ascii="Times New Roman"/>
          <w:b/>
          <w:bCs/>
          <w:snapToGrid w:val="0"/>
          <w:color w:val="auto"/>
          <w:kern w:val="0"/>
          <w:highlight w:val="none"/>
        </w:rPr>
        <w:t>5．支付</w:t>
      </w:r>
      <w:bookmarkEnd w:id="122"/>
    </w:p>
    <w:p w14:paraId="3D8D6F6E">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5.1</w:t>
      </w:r>
      <w:r>
        <w:rPr>
          <w:rFonts w:hint="eastAsia" w:ascii="Times New Roman"/>
          <w:snapToGrid w:val="0"/>
          <w:color w:val="auto"/>
          <w:kern w:val="0"/>
          <w:highlight w:val="none"/>
        </w:rPr>
        <w:t xml:space="preserve"> 支付货币</w:t>
      </w:r>
    </w:p>
    <w:p w14:paraId="363F6F20">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酬金均以人民币支付。</w:t>
      </w:r>
    </w:p>
    <w:p w14:paraId="3AEA790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支付申请</w:t>
      </w:r>
    </w:p>
    <w:p w14:paraId="3750171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监理人应在本合同约定的每次应付款时间的7天前，向委托人提交支付申请书。支付申请书应当说明当期应付款总额，并列出当期应支付的款项及其金额。</w:t>
      </w:r>
    </w:p>
    <w:p w14:paraId="27637EF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5.3</w:t>
      </w:r>
      <w:r>
        <w:rPr>
          <w:rFonts w:hint="eastAsia" w:ascii="Times New Roman"/>
          <w:snapToGrid w:val="0"/>
          <w:color w:val="auto"/>
          <w:kern w:val="0"/>
          <w:highlight w:val="none"/>
        </w:rPr>
        <w:t xml:space="preserve"> 支付酬金</w:t>
      </w:r>
    </w:p>
    <w:p w14:paraId="5423929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支付的酬金包括正常工作酬金、附加工作酬金、合理化建议奖励金额及费用。</w:t>
      </w:r>
    </w:p>
    <w:p w14:paraId="75BFFC88">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5.3.1</w:t>
      </w:r>
      <w:r>
        <w:rPr>
          <w:rFonts w:hint="eastAsia" w:ascii="Times New Roman"/>
          <w:snapToGrid w:val="0"/>
          <w:color w:val="auto"/>
          <w:kern w:val="0"/>
          <w:highlight w:val="none"/>
        </w:rPr>
        <w:t xml:space="preserve"> 正常工作酬金的支付计划为：</w:t>
      </w:r>
    </w:p>
    <w:p w14:paraId="519048E6">
      <w:pPr>
        <w:wordWrap w:val="0"/>
        <w:adjustRightInd w:val="0"/>
        <w:snapToGrid w:val="0"/>
        <w:spacing w:line="440" w:lineRule="exact"/>
        <w:ind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rPr>
        <w:t>（1）签订合同开工后，支付监理服务费合同价款的</w:t>
      </w:r>
      <w:r>
        <w:rPr>
          <w:rFonts w:hint="eastAsia" w:ascii="Times New Roman" w:hAnsi="Times New Roman" w:eastAsia="宋体" w:cs="Times New Roman"/>
          <w:snapToGrid w:val="0"/>
          <w:color w:val="auto"/>
          <w:kern w:val="0"/>
          <w:highlight w:val="none"/>
          <w:lang w:val="en-US" w:eastAsia="zh-CN"/>
        </w:rPr>
        <w:t>30</w:t>
      </w:r>
      <w:r>
        <w:rPr>
          <w:rFonts w:hint="eastAsia" w:ascii="Times New Roman" w:hAnsi="Times New Roman" w:eastAsia="宋体" w:cs="Times New Roman"/>
          <w:snapToGrid w:val="0"/>
          <w:color w:val="auto"/>
          <w:kern w:val="0"/>
          <w:highlight w:val="none"/>
        </w:rPr>
        <w:t>%；</w:t>
      </w:r>
    </w:p>
    <w:p w14:paraId="3B4906CB">
      <w:pPr>
        <w:wordWrap w:val="0"/>
        <w:adjustRightInd w:val="0"/>
        <w:snapToGrid w:val="0"/>
        <w:spacing w:line="440" w:lineRule="exact"/>
        <w:ind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rPr>
        <w:t>（2）本项目施工阶段按</w:t>
      </w:r>
      <w:r>
        <w:rPr>
          <w:rFonts w:hint="eastAsia" w:ascii="Times New Roman" w:hAnsi="Times New Roman" w:eastAsia="宋体" w:cs="Times New Roman"/>
          <w:snapToGrid w:val="0"/>
          <w:color w:val="auto"/>
          <w:kern w:val="0"/>
          <w:highlight w:val="none"/>
          <w:lang w:val="en-US" w:eastAsia="zh-CN"/>
        </w:rPr>
        <w:t>月度</w:t>
      </w:r>
      <w:r>
        <w:rPr>
          <w:rFonts w:hint="eastAsia" w:ascii="Times New Roman" w:hAnsi="Times New Roman" w:eastAsia="宋体" w:cs="Times New Roman"/>
          <w:snapToGrid w:val="0"/>
          <w:color w:val="auto"/>
          <w:kern w:val="0"/>
          <w:highlight w:val="none"/>
        </w:rPr>
        <w:t>分期支付监理服务费；具体分期支付方式如下：</w:t>
      </w:r>
    </w:p>
    <w:p w14:paraId="465F24DA">
      <w:pPr>
        <w:wordWrap w:val="0"/>
        <w:adjustRightInd w:val="0"/>
        <w:snapToGrid w:val="0"/>
        <w:spacing w:line="440" w:lineRule="exact"/>
        <w:ind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lang w:val="en-US" w:eastAsia="zh-CN"/>
        </w:rPr>
        <w:t>月</w:t>
      </w:r>
      <w:r>
        <w:rPr>
          <w:rFonts w:hint="eastAsia" w:ascii="Times New Roman" w:hAnsi="Times New Roman" w:eastAsia="宋体" w:cs="Times New Roman"/>
          <w:snapToGrid w:val="0"/>
          <w:color w:val="auto"/>
          <w:kern w:val="0"/>
          <w:highlight w:val="none"/>
        </w:rPr>
        <w:t>度监理服务费=</w:t>
      </w:r>
      <w:r>
        <w:rPr>
          <w:rFonts w:hint="eastAsia" w:ascii="Times New Roman" w:hAnsi="Times New Roman" w:eastAsia="宋体" w:cs="Times New Roman"/>
          <w:snapToGrid w:val="0"/>
          <w:color w:val="auto"/>
          <w:kern w:val="0"/>
          <w:highlight w:val="none"/>
          <w:lang w:val="en-US" w:eastAsia="zh-CN"/>
        </w:rPr>
        <w:t>月</w:t>
      </w:r>
      <w:r>
        <w:rPr>
          <w:rFonts w:hint="eastAsia" w:ascii="Times New Roman" w:hAnsi="Times New Roman" w:eastAsia="宋体" w:cs="Times New Roman"/>
          <w:snapToGrid w:val="0"/>
          <w:color w:val="auto"/>
          <w:kern w:val="0"/>
          <w:highlight w:val="none"/>
        </w:rPr>
        <w:t>度实际所有专业施工完成投资额×</w:t>
      </w:r>
      <w:r>
        <w:rPr>
          <w:rFonts w:hint="eastAsia" w:ascii="Times New Roman" w:hAnsi="Times New Roman" w:eastAsia="宋体" w:cs="Times New Roman"/>
          <w:snapToGrid w:val="0"/>
          <w:color w:val="auto"/>
          <w:kern w:val="0"/>
          <w:highlight w:val="none"/>
          <w:lang w:val="en-US" w:eastAsia="zh-CN"/>
        </w:rPr>
        <w:t>90</w:t>
      </w:r>
      <w:r>
        <w:rPr>
          <w:rFonts w:hint="eastAsia" w:ascii="Times New Roman" w:hAnsi="Times New Roman" w:eastAsia="宋体" w:cs="Times New Roman"/>
          <w:snapToGrid w:val="0"/>
          <w:color w:val="auto"/>
          <w:kern w:val="0"/>
          <w:highlight w:val="none"/>
        </w:rPr>
        <w:t>%作为计算基数计算监理服务费；施工过程中累计支付的监理服务费不得超过监理服务费合同价款的</w:t>
      </w:r>
      <w:r>
        <w:rPr>
          <w:rFonts w:hint="eastAsia" w:ascii="Times New Roman" w:hAnsi="Times New Roman" w:eastAsia="宋体" w:cs="Times New Roman"/>
          <w:snapToGrid w:val="0"/>
          <w:color w:val="auto"/>
          <w:kern w:val="0"/>
          <w:highlight w:val="none"/>
          <w:lang w:val="en-US" w:eastAsia="zh-CN"/>
        </w:rPr>
        <w:t>9</w:t>
      </w:r>
      <w:r>
        <w:rPr>
          <w:rFonts w:hint="eastAsia" w:ascii="Times New Roman" w:hAnsi="Times New Roman" w:eastAsia="宋体" w:cs="Times New Roman"/>
          <w:snapToGrid w:val="0"/>
          <w:color w:val="auto"/>
          <w:kern w:val="0"/>
          <w:highlight w:val="none"/>
        </w:rPr>
        <w:t>0%。</w:t>
      </w:r>
    </w:p>
    <w:p w14:paraId="6B274FCC">
      <w:pPr>
        <w:wordWrap w:val="0"/>
        <w:adjustRightInd w:val="0"/>
        <w:snapToGrid w:val="0"/>
        <w:spacing w:line="440" w:lineRule="exact"/>
        <w:ind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rPr>
        <w:t>（3）工程竣工验收合格备案并经翁源县财政局投资评审中心结算审核后，委托人于次月向监理人支付至监理服务费结算价的</w:t>
      </w:r>
      <w:r>
        <w:rPr>
          <w:rFonts w:hint="eastAsia" w:ascii="Times New Roman" w:hAnsi="Times New Roman" w:eastAsia="宋体" w:cs="Times New Roman"/>
          <w:snapToGrid w:val="0"/>
          <w:color w:val="auto"/>
          <w:kern w:val="0"/>
          <w:highlight w:val="none"/>
          <w:lang w:val="en-US" w:eastAsia="zh-CN"/>
        </w:rPr>
        <w:t>100</w:t>
      </w:r>
      <w:r>
        <w:rPr>
          <w:rFonts w:hint="eastAsia" w:ascii="Times New Roman" w:hAnsi="Times New Roman" w:eastAsia="宋体" w:cs="Times New Roman"/>
          <w:snapToGrid w:val="0"/>
          <w:color w:val="auto"/>
          <w:kern w:val="0"/>
          <w:highlight w:val="none"/>
        </w:rPr>
        <w:t>%。</w:t>
      </w:r>
    </w:p>
    <w:p w14:paraId="08E5001C">
      <w:pPr>
        <w:wordWrap w:val="0"/>
        <w:adjustRightInd w:val="0"/>
        <w:snapToGrid w:val="0"/>
        <w:spacing w:line="440" w:lineRule="exact"/>
        <w:ind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rPr>
        <w:t>5.3.2 合理化建议奖励的支付。奖励金额在合理化建议被采纳后，与最近一期的正常工作酬金同期支付。</w:t>
      </w:r>
    </w:p>
    <w:p w14:paraId="46382D5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合理化建议奖励金额的确定方法为：</w:t>
      </w:r>
    </w:p>
    <w:p w14:paraId="22FD027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奖励金额＝项目投资节省额×奖励金额的比率；</w:t>
      </w:r>
    </w:p>
    <w:p w14:paraId="1C5909E9">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rPr>
      </w:pPr>
      <w:r>
        <w:rPr>
          <w:rFonts w:hint="eastAsia" w:hAnsi="宋体" w:cs="宋体"/>
          <w:snapToGrid w:val="0"/>
          <w:color w:val="auto"/>
          <w:kern w:val="0"/>
        </w:rPr>
        <w:t>奖励金额的比率为</w:t>
      </w:r>
      <w:r>
        <w:rPr>
          <w:rFonts w:hint="eastAsia" w:hAnsi="宋体" w:cs="宋体"/>
          <w:snapToGrid w:val="0"/>
          <w:color w:val="auto"/>
          <w:kern w:val="0"/>
          <w:u w:val="single"/>
        </w:rPr>
        <w:t xml:space="preserve">  / </w:t>
      </w:r>
      <w:r>
        <w:rPr>
          <w:rFonts w:hint="eastAsia" w:hAnsi="宋体" w:cs="宋体"/>
          <w:snapToGrid w:val="0"/>
          <w:color w:val="auto"/>
          <w:kern w:val="0"/>
        </w:rPr>
        <w:t>%。</w:t>
      </w:r>
    </w:p>
    <w:p w14:paraId="5A31AC4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w:t>
      </w:r>
      <w:r>
        <w:rPr>
          <w:rFonts w:hint="eastAsia" w:hAnsi="宋体" w:cs="宋体"/>
          <w:snapToGrid w:val="0"/>
          <w:color w:val="auto"/>
          <w:kern w:val="0"/>
        </w:rPr>
        <w:t>合理化建议奖励金额的确定方法为：</w:t>
      </w:r>
      <w:r>
        <w:rPr>
          <w:rFonts w:hint="eastAsia" w:hAnsi="宋体" w:cs="宋体"/>
          <w:snapToGrid w:val="0"/>
          <w:color w:val="auto"/>
          <w:kern w:val="0"/>
          <w:u w:val="single"/>
        </w:rPr>
        <w:t xml:space="preserve"> / </w:t>
      </w:r>
      <w:r>
        <w:rPr>
          <w:rFonts w:hint="eastAsia" w:hAnsi="宋体" w:cs="宋体"/>
          <w:snapToGrid w:val="0"/>
          <w:color w:val="auto"/>
          <w:kern w:val="0"/>
        </w:rPr>
        <w:t>。</w:t>
      </w:r>
    </w:p>
    <w:p w14:paraId="016C80E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5.4</w:t>
      </w:r>
      <w:r>
        <w:rPr>
          <w:rFonts w:hint="eastAsia" w:ascii="Times New Roman"/>
          <w:snapToGrid w:val="0"/>
          <w:color w:val="auto"/>
          <w:kern w:val="0"/>
          <w:highlight w:val="none"/>
        </w:rPr>
        <w:t xml:space="preserve"> 有争议部分的付款</w:t>
      </w:r>
    </w:p>
    <w:p w14:paraId="099E83F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ascii="Times New Roman"/>
          <w:b/>
          <w:bCs/>
          <w:snapToGrid w:val="0"/>
          <w:color w:val="auto"/>
          <w:kern w:val="0"/>
          <w:highlight w:val="none"/>
        </w:rPr>
        <w:t>7</w:t>
      </w:r>
      <w:r>
        <w:rPr>
          <w:rFonts w:hint="eastAsia" w:ascii="Times New Roman"/>
          <w:snapToGrid w:val="0"/>
          <w:color w:val="auto"/>
          <w:kern w:val="0"/>
          <w:highlight w:val="none"/>
        </w:rPr>
        <w:t>条处理。</w:t>
      </w:r>
    </w:p>
    <w:p w14:paraId="404C5EDD">
      <w:pPr>
        <w:wordWrap w:val="0"/>
        <w:adjustRightInd w:val="0"/>
        <w:snapToGrid w:val="0"/>
        <w:spacing w:line="440" w:lineRule="exact"/>
        <w:ind w:firstLine="482" w:firstLineChars="200"/>
        <w:outlineLvl w:val="1"/>
        <w:rPr>
          <w:rFonts w:ascii="Times New Roman"/>
          <w:b/>
          <w:bCs/>
          <w:snapToGrid w:val="0"/>
          <w:color w:val="auto"/>
          <w:kern w:val="0"/>
          <w:highlight w:val="none"/>
        </w:rPr>
      </w:pPr>
      <w:bookmarkStart w:id="123" w:name="_Toc27871"/>
      <w:r>
        <w:rPr>
          <w:rFonts w:hint="eastAsia" w:ascii="Times New Roman"/>
          <w:b/>
          <w:bCs/>
          <w:snapToGrid w:val="0"/>
          <w:color w:val="auto"/>
          <w:kern w:val="0"/>
          <w:highlight w:val="none"/>
        </w:rPr>
        <w:t>6．合同生效、变更、暂停、解除与终止</w:t>
      </w:r>
      <w:bookmarkEnd w:id="123"/>
    </w:p>
    <w:p w14:paraId="26552FD4">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 xml:space="preserve"> 生效</w:t>
      </w:r>
    </w:p>
    <w:p w14:paraId="2E4A1BC1">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rPr>
        <w:sym w:font="Wingdings" w:char="00D8"/>
      </w:r>
      <w:r>
        <w:rPr>
          <w:rFonts w:hint="eastAsia" w:ascii="Times New Roman"/>
          <w:snapToGrid w:val="0"/>
          <w:color w:val="auto"/>
          <w:kern w:val="0"/>
          <w:highlight w:val="none"/>
        </w:rPr>
        <w:t xml:space="preserve"> 委托人和监理人的法定代表人或其授权代理人在协议书上签字并盖单位章后本合同生效。</w:t>
      </w:r>
    </w:p>
    <w:p w14:paraId="5A1A79FA">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b/>
          <w:bCs/>
          <w:snapToGrid w:val="0"/>
          <w:color w:val="auto"/>
          <w:kern w:val="0"/>
          <w:highlight w:val="none"/>
        </w:rPr>
        <w:t>6.2</w:t>
      </w:r>
      <w:r>
        <w:rPr>
          <w:rFonts w:hint="eastAsia" w:ascii="Times New Roman"/>
          <w:snapToGrid w:val="0"/>
          <w:color w:val="auto"/>
          <w:kern w:val="0"/>
          <w:highlight w:val="none"/>
        </w:rPr>
        <w:t xml:space="preserve"> 变更</w:t>
      </w:r>
    </w:p>
    <w:p w14:paraId="58076DE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6.2.1</w:t>
      </w:r>
      <w:r>
        <w:rPr>
          <w:rFonts w:hint="eastAsia" w:ascii="Times New Roman"/>
          <w:snapToGrid w:val="0"/>
          <w:color w:val="auto"/>
          <w:kern w:val="0"/>
          <w:highlight w:val="none"/>
        </w:rPr>
        <w:t xml:space="preserve"> 任何一方提出变更请求时，双方经协商一致后可进行变更。</w:t>
      </w:r>
    </w:p>
    <w:p w14:paraId="30645BB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6.2.2</w:t>
      </w:r>
      <w:r>
        <w:rPr>
          <w:rFonts w:hint="eastAsia" w:ascii="Times New Roman"/>
          <w:snapToGrid w:val="0"/>
          <w:color w:val="auto"/>
          <w:kern w:val="0"/>
          <w:highlight w:val="none"/>
        </w:rPr>
        <w:t>除不可抗力外，因非监理人原因导致监理人履行合同期限延长、内容增加时，监理人应当将此情况与可能产生的影响及时通知委托人。增加的监理工作时间、工作内容应视为附加工作。</w:t>
      </w:r>
    </w:p>
    <w:p w14:paraId="674098A8">
      <w:pPr>
        <w:wordWrap w:val="0"/>
        <w:adjustRightInd w:val="0"/>
        <w:snapToGrid w:val="0"/>
        <w:spacing w:line="440" w:lineRule="exact"/>
        <w:ind w:firstLine="240" w:firstLineChars="100"/>
        <w:rPr>
          <w:rFonts w:ascii="Times New Roman"/>
          <w:snapToGrid w:val="0"/>
          <w:color w:val="auto"/>
          <w:kern w:val="0"/>
          <w:highlight w:val="none"/>
        </w:rPr>
      </w:pPr>
      <w:r>
        <w:rPr>
          <w:rFonts w:hint="eastAsia" w:ascii="Times New Roman"/>
          <w:snapToGrid w:val="0"/>
          <w:color w:val="auto"/>
          <w:kern w:val="0"/>
          <w:highlight w:val="none"/>
        </w:rPr>
        <w:sym w:font="Wingdings" w:char="00D8"/>
      </w:r>
      <w:r>
        <w:rPr>
          <w:rFonts w:hint="eastAsia" w:ascii="Times New Roman"/>
          <w:snapToGrid w:val="0"/>
          <w:color w:val="auto"/>
          <w:kern w:val="0"/>
          <w:highlight w:val="none"/>
        </w:rPr>
        <w:t xml:space="preserve"> 发生以上情形的附加工作酬金的确定方法为：</w:t>
      </w:r>
      <w:r>
        <w:rPr>
          <w:rFonts w:hint="eastAsia" w:hAnsi="宋体" w:cs="宋体"/>
          <w:snapToGrid w:val="0"/>
          <w:color w:val="auto"/>
          <w:kern w:val="0"/>
          <w:u w:val="single"/>
        </w:rPr>
        <w:t>双方协商</w:t>
      </w:r>
      <w:r>
        <w:rPr>
          <w:rFonts w:hint="eastAsia" w:ascii="Times New Roman"/>
          <w:snapToGrid w:val="0"/>
          <w:color w:val="auto"/>
          <w:kern w:val="0"/>
          <w:highlight w:val="none"/>
        </w:rPr>
        <w:t>。</w:t>
      </w:r>
    </w:p>
    <w:p w14:paraId="602125E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6.2.3</w:t>
      </w:r>
      <w:r>
        <w:rPr>
          <w:rFonts w:hint="eastAsia" w:ascii="Times New Roman"/>
          <w:snapToGrid w:val="0"/>
          <w:color w:val="auto"/>
          <w:kern w:val="0"/>
          <w:highlight w:val="none"/>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584F6AD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rPr>
        <w:sym w:font="Wingdings" w:char="00D8"/>
      </w:r>
      <w:r>
        <w:rPr>
          <w:rFonts w:hint="eastAsia" w:ascii="Times New Roman"/>
          <w:snapToGrid w:val="0"/>
          <w:color w:val="auto"/>
          <w:kern w:val="0"/>
          <w:highlight w:val="none"/>
        </w:rPr>
        <w:t xml:space="preserve"> 发生以上情形的附加工作酬金的确定方法为：</w:t>
      </w:r>
      <w:r>
        <w:rPr>
          <w:rFonts w:hint="eastAsia" w:hAnsi="宋体" w:cs="宋体"/>
          <w:snapToGrid w:val="0"/>
          <w:color w:val="auto"/>
          <w:kern w:val="0"/>
          <w:u w:val="single"/>
        </w:rPr>
        <w:t>双方协商</w:t>
      </w:r>
      <w:r>
        <w:rPr>
          <w:rFonts w:hint="eastAsia" w:ascii="Times New Roman"/>
          <w:snapToGrid w:val="0"/>
          <w:color w:val="auto"/>
          <w:kern w:val="0"/>
          <w:highlight w:val="none"/>
        </w:rPr>
        <w:t>。</w:t>
      </w:r>
    </w:p>
    <w:p w14:paraId="3B80E0D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6.2.4</w:t>
      </w:r>
      <w:r>
        <w:rPr>
          <w:rFonts w:hint="eastAsia" w:ascii="Times New Roman"/>
          <w:snapToGrid w:val="0"/>
          <w:color w:val="auto"/>
          <w:kern w:val="0"/>
          <w:highlight w:val="none"/>
        </w:rPr>
        <w:t xml:space="preserve"> 合同签订后，遇有与招标项目相关的法律法规、标准颁布或修订的，双方应遵照执行。由此引起监理与相关服务的范围、时间、酬金变化的，双方应通过协商进行相应调整。</w:t>
      </w:r>
    </w:p>
    <w:p w14:paraId="38F8D3B3">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6.2.5</w:t>
      </w:r>
      <w:r>
        <w:rPr>
          <w:rFonts w:hint="eastAsia" w:ascii="Times New Roman"/>
          <w:snapToGrid w:val="0"/>
          <w:color w:val="auto"/>
          <w:kern w:val="0"/>
          <w:highlight w:val="none"/>
        </w:rPr>
        <w:t xml:space="preserve"> 因非监理人原因造成项目</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预算</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投资额增加时，正常工作酬金应作相应调整。</w:t>
      </w:r>
    </w:p>
    <w:p w14:paraId="209524A3">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rPr>
        <w:sym w:font="Wingdings" w:char="00D8"/>
      </w:r>
      <w:r>
        <w:rPr>
          <w:rFonts w:hint="eastAsia" w:ascii="Times New Roman"/>
          <w:snapToGrid w:val="0"/>
          <w:color w:val="auto"/>
          <w:kern w:val="0"/>
          <w:highlight w:val="none"/>
        </w:rPr>
        <w:t xml:space="preserve"> 发生以上情形的正常工作酬金增加额的确定方法为：</w:t>
      </w:r>
      <w:r>
        <w:rPr>
          <w:rFonts w:hint="eastAsia" w:hAnsi="宋体" w:cs="宋体"/>
          <w:snapToGrid w:val="0"/>
          <w:color w:val="auto"/>
          <w:kern w:val="0"/>
          <w:u w:val="single"/>
        </w:rPr>
        <w:t>双方协商</w:t>
      </w:r>
      <w:r>
        <w:rPr>
          <w:rFonts w:hint="eastAsia" w:ascii="Times New Roman"/>
          <w:snapToGrid w:val="0"/>
          <w:color w:val="auto"/>
          <w:kern w:val="0"/>
          <w:highlight w:val="none"/>
          <w:u w:val="single"/>
        </w:rPr>
        <w:t>。</w:t>
      </w:r>
    </w:p>
    <w:p w14:paraId="5C948242">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6.2.6</w:t>
      </w:r>
      <w:r>
        <w:rPr>
          <w:rFonts w:hint="eastAsia" w:ascii="Times New Roman"/>
          <w:snapToGrid w:val="0"/>
          <w:color w:val="auto"/>
          <w:kern w:val="0"/>
          <w:highlight w:val="none"/>
        </w:rPr>
        <w:t xml:space="preserve"> 因工程规模、监理范围的变化导致监理人的正常工作量减少时，按减少工作量的比例从协议书约定的正常工作酬金中扣减相同比例的酬金。</w:t>
      </w:r>
    </w:p>
    <w:p w14:paraId="6B83E59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snapToGrid w:val="0"/>
          <w:color w:val="auto"/>
          <w:kern w:val="0"/>
          <w:highlight w:val="none"/>
        </w:rPr>
        <w:t xml:space="preserve"> 暂停与解除</w:t>
      </w:r>
    </w:p>
    <w:p w14:paraId="0FE37966">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除双方协商一致可以解除本合同外，当一方无正当理由未履行本合同约定的义务时，另一方可以根据本合同约定暂停履行本合同直至解除本合同。</w:t>
      </w:r>
    </w:p>
    <w:p w14:paraId="5FC2CAC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6.3.1</w:t>
      </w:r>
      <w:r>
        <w:rPr>
          <w:rFonts w:hint="eastAsia" w:ascii="Times New Roman"/>
          <w:snapToGrid w:val="0"/>
          <w:color w:val="auto"/>
          <w:kern w:val="0"/>
          <w:highlight w:val="none"/>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E9ED81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因解除本合同或解除监理人的部分义务导致监理人遭受的损失，除依法可以免除责任的情况外，应由委托人予以补偿，补偿金额由双方协商确定。</w:t>
      </w:r>
    </w:p>
    <w:p w14:paraId="1D4B3D4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解除本合同的协议必须采取书面形式，协议未达成之前，本合同仍然有效。</w:t>
      </w:r>
    </w:p>
    <w:p w14:paraId="7EBA432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6.3.2</w:t>
      </w:r>
      <w:r>
        <w:rPr>
          <w:rFonts w:hint="eastAsia" w:ascii="Times New Roman"/>
          <w:snapToGrid w:val="0"/>
          <w:color w:val="auto"/>
          <w:kern w:val="0"/>
          <w:highlight w:val="none"/>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E0FDD5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ascii="Times New Roman"/>
          <w:b/>
          <w:bCs/>
          <w:snapToGrid w:val="0"/>
          <w:color w:val="auto"/>
          <w:kern w:val="0"/>
          <w:highlight w:val="none"/>
        </w:rPr>
        <w:t>4.2</w:t>
      </w:r>
      <w:r>
        <w:rPr>
          <w:rFonts w:hint="eastAsia" w:ascii="Times New Roman"/>
          <w:snapToGrid w:val="0"/>
          <w:color w:val="auto"/>
          <w:kern w:val="0"/>
          <w:highlight w:val="none"/>
        </w:rPr>
        <w:t>条约定的责任。</w:t>
      </w:r>
    </w:p>
    <w:p w14:paraId="77052EA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6.3.3</w:t>
      </w:r>
      <w:r>
        <w:rPr>
          <w:rFonts w:hint="eastAsia" w:ascii="Times New Roman"/>
          <w:snapToGrid w:val="0"/>
          <w:color w:val="auto"/>
          <w:kern w:val="0"/>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Times New Roman"/>
          <w:b/>
          <w:bCs/>
          <w:snapToGrid w:val="0"/>
          <w:color w:val="auto"/>
          <w:kern w:val="0"/>
          <w:highlight w:val="none"/>
        </w:rPr>
        <w:t>4.1</w:t>
      </w:r>
      <w:r>
        <w:rPr>
          <w:rFonts w:hint="eastAsia" w:ascii="Times New Roman"/>
          <w:snapToGrid w:val="0"/>
          <w:color w:val="auto"/>
          <w:kern w:val="0"/>
          <w:highlight w:val="none"/>
        </w:rPr>
        <w:t>条约定的责任。</w:t>
      </w:r>
    </w:p>
    <w:p w14:paraId="071987D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6.3.4</w:t>
      </w:r>
      <w:r>
        <w:rPr>
          <w:rFonts w:hint="eastAsia" w:ascii="Times New Roman"/>
          <w:snapToGrid w:val="0"/>
          <w:color w:val="auto"/>
          <w:kern w:val="0"/>
          <w:highlight w:val="none"/>
        </w:rPr>
        <w:t xml:space="preserve"> 监理人在专用条件</w:t>
      </w:r>
      <w:r>
        <w:rPr>
          <w:rFonts w:hint="eastAsia" w:ascii="Times New Roman"/>
          <w:b/>
          <w:bCs/>
          <w:snapToGrid w:val="0"/>
          <w:color w:val="auto"/>
          <w:kern w:val="0"/>
          <w:highlight w:val="none"/>
        </w:rPr>
        <w:t>5.3</w:t>
      </w:r>
      <w:r>
        <w:rPr>
          <w:rFonts w:hint="eastAsia" w:ascii="Times New Roman"/>
          <w:snapToGrid w:val="0"/>
          <w:color w:val="auto"/>
          <w:kern w:val="0"/>
          <w:highlight w:val="none"/>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ascii="Times New Roman"/>
          <w:b/>
          <w:bCs/>
          <w:snapToGrid w:val="0"/>
          <w:color w:val="auto"/>
          <w:kern w:val="0"/>
          <w:highlight w:val="none"/>
        </w:rPr>
        <w:t>4.2.3</w:t>
      </w:r>
      <w:r>
        <w:rPr>
          <w:rFonts w:hint="eastAsia" w:ascii="Times New Roman"/>
          <w:snapToGrid w:val="0"/>
          <w:color w:val="auto"/>
          <w:kern w:val="0"/>
          <w:highlight w:val="none"/>
        </w:rPr>
        <w:t>目约定的责任。</w:t>
      </w:r>
    </w:p>
    <w:p w14:paraId="1F8EF49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6.3.5</w:t>
      </w:r>
      <w:r>
        <w:rPr>
          <w:rFonts w:hint="eastAsia" w:ascii="Times New Roman"/>
          <w:snapToGrid w:val="0"/>
          <w:color w:val="auto"/>
          <w:kern w:val="0"/>
          <w:highlight w:val="none"/>
        </w:rPr>
        <w:t xml:space="preserve"> 因不可抗力致使本合同部分或全部不能履行时，一方应立即通知另一方，可暂停或解除本合同。</w:t>
      </w:r>
    </w:p>
    <w:p w14:paraId="7D4E3383">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6.3.6</w:t>
      </w:r>
      <w:r>
        <w:rPr>
          <w:rFonts w:hint="eastAsia" w:ascii="Times New Roman"/>
          <w:snapToGrid w:val="0"/>
          <w:color w:val="auto"/>
          <w:kern w:val="0"/>
          <w:highlight w:val="none"/>
        </w:rPr>
        <w:t xml:space="preserve"> 本合同解除后，本合同约定的有关结算、清理、争议解决方式的条件仍然有效。</w:t>
      </w:r>
    </w:p>
    <w:p w14:paraId="292A409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6.4</w:t>
      </w:r>
      <w:r>
        <w:rPr>
          <w:rFonts w:hint="eastAsia" w:ascii="Times New Roman"/>
          <w:snapToGrid w:val="0"/>
          <w:color w:val="auto"/>
          <w:kern w:val="0"/>
          <w:highlight w:val="none"/>
        </w:rPr>
        <w:t xml:space="preserve"> 终止</w:t>
      </w:r>
    </w:p>
    <w:p w14:paraId="231097C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以下条件全部满足时，本合同即告终止：</w:t>
      </w:r>
    </w:p>
    <w:p w14:paraId="736A873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（1）监理人完成本合同约定的全部工作；</w:t>
      </w:r>
    </w:p>
    <w:p w14:paraId="40CF9AB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（2）委托人与监理人结清并支付全部酬金。</w:t>
      </w:r>
    </w:p>
    <w:p w14:paraId="7512E24F">
      <w:pPr>
        <w:wordWrap w:val="0"/>
        <w:adjustRightInd w:val="0"/>
        <w:snapToGrid w:val="0"/>
        <w:spacing w:line="440" w:lineRule="exact"/>
        <w:ind w:firstLine="482" w:firstLineChars="200"/>
        <w:outlineLvl w:val="1"/>
        <w:rPr>
          <w:rFonts w:ascii="Times New Roman"/>
          <w:b/>
          <w:bCs/>
          <w:snapToGrid w:val="0"/>
          <w:color w:val="auto"/>
          <w:kern w:val="0"/>
          <w:highlight w:val="none"/>
        </w:rPr>
      </w:pPr>
      <w:bookmarkStart w:id="124" w:name="_Toc19703"/>
      <w:r>
        <w:rPr>
          <w:rFonts w:hint="eastAsia" w:ascii="Times New Roman"/>
          <w:b/>
          <w:bCs/>
          <w:snapToGrid w:val="0"/>
          <w:color w:val="auto"/>
          <w:kern w:val="0"/>
          <w:highlight w:val="none"/>
        </w:rPr>
        <w:t>7．争议解决</w:t>
      </w:r>
      <w:bookmarkEnd w:id="124"/>
    </w:p>
    <w:p w14:paraId="58E56626">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协商</w:t>
      </w:r>
    </w:p>
    <w:p w14:paraId="047EDA0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双方应本着诚信原则协商解决彼此间的争议。</w:t>
      </w:r>
    </w:p>
    <w:p w14:paraId="096B0D35">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7.2</w:t>
      </w:r>
      <w:r>
        <w:rPr>
          <w:rFonts w:hint="eastAsia" w:ascii="Times New Roman"/>
          <w:snapToGrid w:val="0"/>
          <w:color w:val="auto"/>
          <w:kern w:val="0"/>
          <w:highlight w:val="none"/>
        </w:rPr>
        <w:t xml:space="preserve"> 调解</w:t>
      </w:r>
    </w:p>
    <w:p w14:paraId="4A4FBA6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如果双方不能在14天内或双方商定的其他时间内解决本合同争议，可以将其提交给</w:t>
      </w:r>
      <w:r>
        <w:rPr>
          <w:rFonts w:hint="eastAsia" w:hAnsi="宋体" w:cs="宋体"/>
          <w:snapToGrid w:val="0"/>
          <w:color w:val="auto"/>
          <w:kern w:val="0"/>
          <w:u w:val="single"/>
        </w:rPr>
        <w:t>行政主管部门</w:t>
      </w:r>
      <w:r>
        <w:rPr>
          <w:rFonts w:hint="eastAsia" w:ascii="Times New Roman"/>
          <w:snapToGrid w:val="0"/>
          <w:color w:val="auto"/>
          <w:kern w:val="0"/>
          <w:highlight w:val="none"/>
        </w:rPr>
        <w:t>进行调解。</w:t>
      </w:r>
    </w:p>
    <w:p w14:paraId="26713E8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仲裁或诉讼</w:t>
      </w:r>
    </w:p>
    <w:p w14:paraId="419BC3D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双方均有权不经调解直接向专用条件约定的仲裁机构申请仲裁或向有管辖权的人民法院提起诉讼。</w:t>
      </w:r>
    </w:p>
    <w:p w14:paraId="54DC3E2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本合同争议的最终解决方式为下列第</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2</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种方式：</w:t>
      </w:r>
    </w:p>
    <w:p w14:paraId="40BC2ED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（1）提请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翁源</w:t>
      </w:r>
      <w:r>
        <w:rPr>
          <w:rFonts w:hint="eastAsia" w:ascii="Times New Roman"/>
          <w:snapToGrid w:val="0"/>
          <w:color w:val="auto"/>
          <w:kern w:val="0"/>
          <w:highlight w:val="none"/>
          <w:u w:val="single"/>
        </w:rPr>
        <w:t xml:space="preserve">县 </w:t>
      </w:r>
      <w:r>
        <w:rPr>
          <w:rFonts w:hint="eastAsia" w:ascii="Times New Roman"/>
          <w:snapToGrid w:val="0"/>
          <w:color w:val="auto"/>
          <w:kern w:val="0"/>
          <w:highlight w:val="none"/>
        </w:rPr>
        <w:t>仲裁委员会进行仲裁。</w:t>
      </w:r>
    </w:p>
    <w:p w14:paraId="0D20A9D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（2）向</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翁源</w:t>
      </w:r>
      <w:r>
        <w:rPr>
          <w:rFonts w:hint="eastAsia" w:ascii="Times New Roman"/>
          <w:snapToGrid w:val="0"/>
          <w:color w:val="auto"/>
          <w:kern w:val="0"/>
          <w:highlight w:val="none"/>
          <w:u w:val="single"/>
        </w:rPr>
        <w:t xml:space="preserve">县 </w:t>
      </w:r>
      <w:r>
        <w:rPr>
          <w:rFonts w:hint="eastAsia" w:ascii="Times New Roman"/>
          <w:snapToGrid w:val="0"/>
          <w:color w:val="auto"/>
          <w:kern w:val="0"/>
          <w:highlight w:val="none"/>
        </w:rPr>
        <w:t>人民法院提起诉讼。</w:t>
      </w:r>
    </w:p>
    <w:bookmarkEnd w:id="111"/>
    <w:p w14:paraId="5ECA5328">
      <w:pPr>
        <w:rPr>
          <w:rFonts w:hAnsi="宋体" w:cs="宋体"/>
          <w:color w:val="auto"/>
          <w:szCs w:val="24"/>
          <w:highlight w:val="none"/>
        </w:rPr>
      </w:pPr>
      <w:bookmarkStart w:id="125" w:name="_Toc21669"/>
      <w:bookmarkStart w:id="126" w:name="_Hlt69698796"/>
      <w:r>
        <w:rPr>
          <w:rFonts w:hAnsi="宋体" w:cs="宋体"/>
          <w:color w:val="auto"/>
          <w:szCs w:val="24"/>
          <w:highlight w:val="none"/>
        </w:rPr>
        <w:br w:type="page"/>
      </w:r>
    </w:p>
    <w:p w14:paraId="4F3C5584">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127" w:name="_Toc7642"/>
      <w:bookmarkStart w:id="128" w:name="_Toc12650"/>
      <w:r>
        <w:rPr>
          <w:rFonts w:hint="eastAsia" w:ascii="Times New Roman"/>
          <w:b/>
          <w:snapToGrid w:val="0"/>
          <w:color w:val="auto"/>
          <w:sz w:val="24"/>
          <w:highlight w:val="none"/>
        </w:rPr>
        <w:t>第四章</w:t>
      </w:r>
      <w:bookmarkStart w:id="129" w:name="_Hlt87793853"/>
      <w:bookmarkEnd w:id="129"/>
      <w:r>
        <w:rPr>
          <w:rFonts w:hint="eastAsia" w:ascii="Times New Roman"/>
          <w:b/>
          <w:snapToGrid w:val="0"/>
          <w:color w:val="auto"/>
          <w:sz w:val="24"/>
          <w:highlight w:val="none"/>
        </w:rPr>
        <w:t xml:space="preserve"> 技术要求</w:t>
      </w:r>
      <w:bookmarkEnd w:id="125"/>
      <w:bookmarkEnd w:id="127"/>
      <w:bookmarkEnd w:id="128"/>
    </w:p>
    <w:bookmarkEnd w:id="126"/>
    <w:p w14:paraId="2B79D880">
      <w:pPr>
        <w:keepNext w:val="0"/>
        <w:keepLines w:val="0"/>
        <w:widowControl w:val="0"/>
        <w:wordWrap w:val="0"/>
        <w:adjustRightInd w:val="0"/>
        <w:snapToGrid w:val="0"/>
        <w:spacing w:before="0" w:after="0" w:line="440" w:lineRule="exact"/>
        <w:ind w:left="643"/>
        <w:jc w:val="both"/>
        <w:outlineLvl w:val="9"/>
        <w:rPr>
          <w:b/>
          <w:snapToGrid w:val="0"/>
          <w:color w:val="auto"/>
          <w:highlight w:val="none"/>
        </w:rPr>
      </w:pPr>
      <w:bookmarkStart w:id="130" w:name="_Hlt69357851"/>
      <w:bookmarkEnd w:id="130"/>
      <w:bookmarkStart w:id="131" w:name="_Hlt69265216"/>
      <w:bookmarkEnd w:id="131"/>
      <w:bookmarkStart w:id="132" w:name="_Hlt69358207"/>
      <w:bookmarkEnd w:id="132"/>
      <w:bookmarkStart w:id="133" w:name="_Hlt69116854"/>
      <w:bookmarkEnd w:id="133"/>
      <w:bookmarkStart w:id="134" w:name="_Hlt68774758"/>
      <w:bookmarkEnd w:id="134"/>
      <w:bookmarkStart w:id="135" w:name="_Hlt66104926"/>
      <w:bookmarkEnd w:id="135"/>
      <w:bookmarkStart w:id="136" w:name="_Hlt75685840"/>
      <w:bookmarkEnd w:id="136"/>
      <w:bookmarkStart w:id="137" w:name="_Hlt69359335"/>
      <w:bookmarkEnd w:id="137"/>
      <w:bookmarkStart w:id="138" w:name="_Hlt80411122"/>
      <w:bookmarkEnd w:id="138"/>
      <w:bookmarkStart w:id="139" w:name="_Hlt87793346"/>
      <w:bookmarkEnd w:id="139"/>
      <w:bookmarkStart w:id="140" w:name="_Hlt87793370"/>
      <w:bookmarkEnd w:id="140"/>
    </w:p>
    <w:p w14:paraId="5B3AC423">
      <w:pPr>
        <w:wordWrap w:val="0"/>
        <w:adjustRightInd w:val="0"/>
        <w:snapToGrid w:val="0"/>
        <w:ind w:firstLine="482" w:firstLineChars="200"/>
        <w:outlineLvl w:val="1"/>
        <w:rPr>
          <w:rFonts w:hint="eastAsia" w:hAnsi="宋体" w:cs="宋体"/>
          <w:b/>
          <w:snapToGrid w:val="0"/>
          <w:color w:val="auto"/>
          <w:kern w:val="0"/>
          <w:szCs w:val="24"/>
          <w:highlight w:val="none"/>
        </w:rPr>
      </w:pPr>
      <w:r>
        <w:rPr>
          <w:rFonts w:hint="eastAsia" w:hAnsi="宋体" w:cs="宋体"/>
          <w:b/>
          <w:snapToGrid w:val="0"/>
          <w:color w:val="auto"/>
          <w:kern w:val="0"/>
          <w:szCs w:val="24"/>
          <w:highlight w:val="none"/>
        </w:rPr>
        <w:t>1．房屋建筑工程建设项目</w:t>
      </w:r>
    </w:p>
    <w:p w14:paraId="491D43BE">
      <w:pPr>
        <w:wordWrap w:val="0"/>
        <w:adjustRightInd w:val="0"/>
        <w:snapToGrid w:val="0"/>
        <w:ind w:firstLine="480" w:firstLineChars="200"/>
        <w:rPr>
          <w:rFonts w:hint="eastAsia" w:hAnsi="宋体" w:cs="宋体"/>
          <w:bCs/>
          <w:snapToGrid w:val="0"/>
          <w:color w:val="auto"/>
          <w:kern w:val="0"/>
          <w:szCs w:val="24"/>
          <w:highlight w:val="none"/>
        </w:rPr>
      </w:pPr>
      <w:bookmarkStart w:id="141" w:name="_Hlt69359086"/>
      <w:bookmarkEnd w:id="141"/>
      <w:bookmarkStart w:id="142" w:name="_Hlt69359245"/>
      <w:bookmarkEnd w:id="142"/>
      <w:bookmarkStart w:id="143" w:name="_Hlt69635252"/>
      <w:bookmarkEnd w:id="143"/>
      <w:bookmarkStart w:id="144" w:name="_Hlt78709799"/>
      <w:bookmarkEnd w:id="144"/>
      <w:bookmarkStart w:id="145" w:name="_Hlt69359243"/>
      <w:bookmarkEnd w:id="145"/>
      <w:bookmarkStart w:id="146" w:name="_Hlt69116858"/>
      <w:bookmarkEnd w:id="146"/>
      <w:bookmarkStart w:id="147" w:name="_Hlt69358458"/>
      <w:bookmarkEnd w:id="147"/>
      <w:r>
        <w:rPr>
          <w:rFonts w:hint="eastAsia" w:hAnsi="宋体" w:cs="宋体"/>
          <w:bCs/>
          <w:snapToGrid w:val="0"/>
          <w:color w:val="auto"/>
          <w:kern w:val="0"/>
          <w:szCs w:val="24"/>
          <w:highlight w:val="none"/>
        </w:rPr>
        <w:t>房屋建筑工程建设项目必须执行的现行技术规范，包括且不限于：</w:t>
      </w:r>
    </w:p>
    <w:p w14:paraId="0D4216F4">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（1）《建筑工程施工质量验收统一标准》；</w:t>
      </w:r>
    </w:p>
    <w:p w14:paraId="763206D5">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（2）《建筑地基基础工程施工质量验收规范》；</w:t>
      </w:r>
    </w:p>
    <w:p w14:paraId="23B537FD">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（3）《砌体工程施工质量验收规范》；</w:t>
      </w:r>
    </w:p>
    <w:p w14:paraId="146E53FC">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（4）《混凝土结构工程施工质量验收规范》；</w:t>
      </w:r>
    </w:p>
    <w:p w14:paraId="26833929">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（5）《屋面工程质量验收规范》；</w:t>
      </w:r>
    </w:p>
    <w:p w14:paraId="43D0D66B">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（6）《地下防水工程质量验收规范》；</w:t>
      </w:r>
    </w:p>
    <w:p w14:paraId="1931F78E">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（7）</w:t>
      </w:r>
      <w:bookmarkStart w:id="148" w:name="_Hlt78795211"/>
      <w:bookmarkEnd w:id="148"/>
      <w:r>
        <w:rPr>
          <w:rFonts w:hint="eastAsia" w:hAnsi="宋体" w:cs="宋体"/>
          <w:bCs/>
          <w:snapToGrid w:val="0"/>
          <w:color w:val="auto"/>
          <w:kern w:val="0"/>
          <w:szCs w:val="24"/>
          <w:highlight w:val="none"/>
        </w:rPr>
        <w:t>《建筑地面工程施工质量验收规范》；</w:t>
      </w:r>
    </w:p>
    <w:p w14:paraId="327514D8">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（8）《建筑装饰装修工程施工质量验收规范》；</w:t>
      </w:r>
    </w:p>
    <w:p w14:paraId="74A037F0">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（9）《建筑给排水及采暖工程施工质量验收规范》；</w:t>
      </w:r>
    </w:p>
    <w:p w14:paraId="7EBAC99D">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（10）《建筑电气工程施工质量验收规范》；</w:t>
      </w:r>
    </w:p>
    <w:p w14:paraId="147B0585">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（11）《住建部绿色建筑评价标准》；</w:t>
      </w:r>
    </w:p>
    <w:p w14:paraId="519E4269">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（12）《建筑节能与可再生能源利用通用规范》（GB55015-2021）；</w:t>
      </w:r>
    </w:p>
    <w:p w14:paraId="63968B94">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（13）《建筑环境通用规范》；</w:t>
      </w:r>
    </w:p>
    <w:p w14:paraId="6BBD68E7">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（14）《建筑与市政工程无障碍通用规范》 GB 55019-2021；</w:t>
      </w:r>
    </w:p>
    <w:p w14:paraId="451FC1B1">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（15）《建筑防火通用规范》GB 55037-2022;</w:t>
      </w:r>
    </w:p>
    <w:p w14:paraId="597C2822">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（16）《建筑与市政工程抗震通用规范》GB55002-2001;</w:t>
      </w:r>
    </w:p>
    <w:p w14:paraId="37F07F1D">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（17）《建筑与市政地基基础通用规范》GB55003-2001;</w:t>
      </w:r>
    </w:p>
    <w:p w14:paraId="68F339DD">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（18）《广东省住房和城乡建设厅绿色施工导则》；</w:t>
      </w:r>
    </w:p>
    <w:p w14:paraId="010534DD">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（19）《广东省建筑工程绿色施工评价标准》；</w:t>
      </w:r>
    </w:p>
    <w:p w14:paraId="0E59F179">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（20）《广东省建筑节能与绿色建筑工程施工质量验收规范》</w:t>
      </w:r>
    </w:p>
    <w:p w14:paraId="4058643A">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（21）其他现行国家、广东省关于房建工程的施工及验收规范、定额、规程、标准。</w:t>
      </w:r>
    </w:p>
    <w:p w14:paraId="2BFB5F58">
      <w:pPr>
        <w:wordWrap w:val="0"/>
        <w:adjustRightInd w:val="0"/>
        <w:snapToGrid w:val="0"/>
        <w:ind w:firstLine="482" w:firstLineChars="200"/>
        <w:outlineLvl w:val="1"/>
        <w:rPr>
          <w:rFonts w:hint="eastAsia" w:hAnsi="宋体" w:cs="宋体"/>
          <w:bCs/>
          <w:snapToGrid w:val="0"/>
          <w:color w:val="auto"/>
          <w:kern w:val="0"/>
          <w:szCs w:val="24"/>
          <w:highlight w:val="none"/>
        </w:rPr>
      </w:pPr>
      <w:r>
        <w:rPr>
          <w:rFonts w:hint="eastAsia" w:hAnsi="宋体" w:cs="宋体"/>
          <w:b/>
          <w:snapToGrid w:val="0"/>
          <w:color w:val="auto"/>
          <w:kern w:val="0"/>
          <w:szCs w:val="24"/>
          <w:highlight w:val="none"/>
        </w:rPr>
        <w:t>2．市政基础设施工程建设项目</w:t>
      </w:r>
    </w:p>
    <w:p w14:paraId="27B76992">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市政基础设施工程建设项目必须执行的现行技术规范，包括且不限于：</w:t>
      </w:r>
    </w:p>
    <w:p w14:paraId="67D7E4C0">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（1）《公路路基施工技术规范》；</w:t>
      </w:r>
    </w:p>
    <w:p w14:paraId="2EC7D703">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（2）《市政道路工程质量检验评定标准》；</w:t>
      </w:r>
    </w:p>
    <w:p w14:paraId="41205A29">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（3）《市政排水管渠工程质量检验评定标准》；</w:t>
      </w:r>
    </w:p>
    <w:p w14:paraId="5BD18C80">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（4）《给水排水管道工程施工及验收规范》；</w:t>
      </w:r>
    </w:p>
    <w:p w14:paraId="7A425212">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（5）《城市道路路基工程施工及验收规范》；</w:t>
      </w:r>
    </w:p>
    <w:p w14:paraId="192F7E3B">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（6）《水泥砼路面施工及验收规范》；</w:t>
      </w:r>
    </w:p>
    <w:p w14:paraId="7573B4E1">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（7）《公路水泥砼路面施工技术规范》；</w:t>
      </w:r>
    </w:p>
    <w:p w14:paraId="2AF21CC1">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（8）《埋地硬聚氯乙烯排水管道工程技术规程》；</w:t>
      </w:r>
    </w:p>
    <w:p w14:paraId="5D1C4C79">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（9）《沥青路面施工及验收规范》；</w:t>
      </w:r>
    </w:p>
    <w:p w14:paraId="48F92986">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（10）《广东省市政工程施工质量技术资料统一用表》。</w:t>
      </w:r>
    </w:p>
    <w:p w14:paraId="1C31C0BB">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（11）《建筑与市政工程无障碍通用规范》 GB 55019-2021；</w:t>
      </w:r>
    </w:p>
    <w:p w14:paraId="044E16B7">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（12）《建筑防火通用规范》GB 55037-2022;</w:t>
      </w:r>
    </w:p>
    <w:p w14:paraId="35157575">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（13）《建筑与市政工程抗震通用规范》GB55002-2001;</w:t>
      </w:r>
    </w:p>
    <w:p w14:paraId="05010C05">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（14）《建筑与市政地基基础通用规范》GB55003-2001;</w:t>
      </w:r>
    </w:p>
    <w:p w14:paraId="0566A599">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（15）《城市道路照明设计标准》（CJJ45-2015）；</w:t>
      </w:r>
    </w:p>
    <w:p w14:paraId="322C5FEF">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（16）《低压配电设计规范》（GB50054-2011）；</w:t>
      </w:r>
    </w:p>
    <w:p w14:paraId="170A8B7F">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（17）《城市道路照明工程施工及验收规程》（CJJ89-2012）；</w:t>
      </w:r>
    </w:p>
    <w:p w14:paraId="5DEBF500">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（18）《LED道路照明工程技术规范》（DB44/T 1898-2016）；</w:t>
      </w:r>
    </w:p>
    <w:p w14:paraId="5AAEF6CD">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（19）《灯具第1部分：一般要求与试验》（GB7000.1-2015）；</w:t>
      </w:r>
    </w:p>
    <w:p w14:paraId="67778791">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（20）《电缆工程电缆设计标准》（GB50217-2018）；</w:t>
      </w:r>
    </w:p>
    <w:p w14:paraId="09069850">
      <w:pPr>
        <w:wordWrap w:val="0"/>
        <w:adjustRightInd w:val="0"/>
        <w:snapToGrid w:val="0"/>
        <w:ind w:firstLine="480" w:firstLineChars="200"/>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（21）其他现行国家、广东省关于市政工程的技术及验收规范、定额、规程、标准。</w:t>
      </w:r>
    </w:p>
    <w:p w14:paraId="69153CCE">
      <w:pPr>
        <w:wordWrap w:val="0"/>
        <w:adjustRightInd w:val="0"/>
        <w:snapToGrid w:val="0"/>
        <w:spacing w:line="440" w:lineRule="exact"/>
        <w:ind w:firstLine="560"/>
        <w:outlineLvl w:val="1"/>
        <w:rPr>
          <w:rFonts w:ascii="Times New Roman"/>
          <w:strike/>
          <w:snapToGrid w:val="0"/>
          <w:color w:val="auto"/>
          <w:kern w:val="0"/>
          <w:highlight w:val="none"/>
        </w:rPr>
      </w:pPr>
      <w:bookmarkStart w:id="149" w:name="_Toc28417"/>
      <w:r>
        <w:rPr>
          <w:rFonts w:hint="eastAsia" w:ascii="Times New Roman"/>
          <w:b/>
          <w:snapToGrid w:val="0"/>
          <w:color w:val="auto"/>
          <w:kern w:val="0"/>
          <w:highlight w:val="none"/>
        </w:rPr>
        <w:t>3．备查要求</w:t>
      </w:r>
      <w:bookmarkEnd w:id="149"/>
    </w:p>
    <w:p w14:paraId="187C52E9">
      <w:pPr>
        <w:wordWrap w:val="0"/>
        <w:adjustRightInd w:val="0"/>
        <w:snapToGrid w:val="0"/>
        <w:spacing w:line="440" w:lineRule="exact"/>
        <w:ind w:firstLine="560"/>
        <w:rPr>
          <w:rFonts w:ascii="Times New Roman"/>
          <w:strike/>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Fonts w:hint="eastAsia" w:ascii="Times New Roman"/>
          <w:snapToGrid w:val="0"/>
          <w:color w:val="auto"/>
          <w:kern w:val="0"/>
          <w:highlight w:val="none"/>
        </w:rPr>
        <w:t>监理人</w:t>
      </w:r>
      <w:r>
        <w:rPr>
          <w:rFonts w:hint="eastAsia" w:ascii="Times New Roman"/>
          <w:bCs/>
          <w:snapToGrid w:val="0"/>
          <w:color w:val="auto"/>
          <w:kern w:val="0"/>
          <w:highlight w:val="none"/>
        </w:rPr>
        <w:t>必须在施工现场准备至少一套上述规范，委托人可随时检查监理人的上述规范，并监督监理人按规范要求执行。</w:t>
      </w:r>
      <w:bookmarkStart w:id="150" w:name="_Hlt69670335"/>
      <w:bookmarkEnd w:id="150"/>
    </w:p>
    <w:p w14:paraId="3CCF8F9E">
      <w:pPr>
        <w:pStyle w:val="2"/>
        <w:wordWrap w:val="0"/>
        <w:autoSpaceDE/>
        <w:autoSpaceDN/>
        <w:snapToGrid w:val="0"/>
        <w:spacing w:line="440" w:lineRule="exact"/>
        <w:jc w:val="center"/>
        <w:rPr>
          <w:rFonts w:ascii="Times New Roman"/>
          <w:b/>
          <w:snapToGrid w:val="0"/>
          <w:color w:val="auto"/>
          <w:sz w:val="24"/>
          <w:highlight w:val="none"/>
        </w:rPr>
      </w:pPr>
      <w:bookmarkStart w:id="151" w:name="_Hlt69358336"/>
      <w:bookmarkEnd w:id="151"/>
      <w:bookmarkStart w:id="152" w:name="_Hlt69338190"/>
      <w:bookmarkEnd w:id="152"/>
      <w:bookmarkStart w:id="153" w:name="_Hlt66848640"/>
      <w:bookmarkEnd w:id="153"/>
      <w:bookmarkStart w:id="154" w:name="_Hlt69116863"/>
      <w:bookmarkEnd w:id="154"/>
      <w:bookmarkStart w:id="155" w:name="_Hlt69635247"/>
      <w:bookmarkEnd w:id="155"/>
      <w:bookmarkStart w:id="156" w:name="_Hlt69265207"/>
      <w:bookmarkEnd w:id="156"/>
      <w:bookmarkStart w:id="157" w:name="_Toc19641"/>
      <w:bookmarkStart w:id="158" w:name="_Toc16011"/>
      <w:bookmarkStart w:id="159" w:name="_Hlt69698785"/>
      <w:r>
        <w:rPr>
          <w:rFonts w:hint="eastAsia" w:ascii="Times New Roman"/>
          <w:b/>
          <w:snapToGrid w:val="0"/>
          <w:color w:val="auto"/>
          <w:sz w:val="24"/>
          <w:highlight w:val="none"/>
        </w:rPr>
        <w:t xml:space="preserve">第五章 </w:t>
      </w:r>
      <w:bookmarkStart w:id="160" w:name="_Hlt75747044"/>
      <w:bookmarkEnd w:id="160"/>
      <w:r>
        <w:rPr>
          <w:rFonts w:hint="eastAsia" w:ascii="Times New Roman"/>
          <w:b/>
          <w:snapToGrid w:val="0"/>
          <w:color w:val="auto"/>
          <w:sz w:val="24"/>
          <w:highlight w:val="none"/>
        </w:rPr>
        <w:t>投标文件格式</w:t>
      </w:r>
      <w:bookmarkEnd w:id="157"/>
      <w:bookmarkEnd w:id="158"/>
    </w:p>
    <w:bookmarkEnd w:id="159"/>
    <w:p w14:paraId="6C04EDCC">
      <w:pPr>
        <w:pStyle w:val="69"/>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161" w:name="_附件二：近三年度主要施工项目（竣工及在建）一览表"/>
      <w:bookmarkEnd w:id="161"/>
      <w:bookmarkStart w:id="162" w:name="_附件一：对招标文件条款自愿接受承诺书"/>
      <w:bookmarkEnd w:id="162"/>
      <w:bookmarkStart w:id="163" w:name="_附件五：综合评审合理低价法"/>
      <w:bookmarkEnd w:id="163"/>
      <w:bookmarkStart w:id="164" w:name="_附件二：工期承诺书"/>
      <w:bookmarkEnd w:id="164"/>
      <w:bookmarkStart w:id="165" w:name="_附件一：投标函"/>
      <w:bookmarkEnd w:id="165"/>
      <w:bookmarkStart w:id="166" w:name="_附件四：工期承诺书"/>
      <w:bookmarkEnd w:id="166"/>
      <w:bookmarkStart w:id="167" w:name="_Toc200338097"/>
      <w:bookmarkStart w:id="168" w:name="_Toc137621693"/>
      <w:bookmarkStart w:id="169" w:name="_Hlt66847557"/>
      <w:bookmarkStart w:id="170" w:name="_Toc66849200"/>
    </w:p>
    <w:p w14:paraId="73370CC0">
      <w:pPr>
        <w:pStyle w:val="69"/>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171" w:name="_Toc22712"/>
      <w:bookmarkStart w:id="172" w:name="_Toc63"/>
      <w:r>
        <w:rPr>
          <w:rFonts w:hint="eastAsia" w:ascii="Times New Roman"/>
          <w:b/>
          <w:snapToGrid w:val="0"/>
          <w:color w:val="auto"/>
          <w:highlight w:val="none"/>
        </w:rPr>
        <w:t>格式一 封面</w:t>
      </w:r>
      <w:bookmarkEnd w:id="171"/>
      <w:bookmarkEnd w:id="172"/>
    </w:p>
    <w:p w14:paraId="653F38AE">
      <w:pPr>
        <w:pStyle w:val="70"/>
        <w:widowControl w:val="0"/>
        <w:wordWrap w:val="0"/>
        <w:adjustRightInd w:val="0"/>
        <w:snapToGrid w:val="0"/>
        <w:spacing w:line="240" w:lineRule="auto"/>
        <w:rPr>
          <w:rFonts w:ascii="Times New Roman"/>
          <w:b/>
          <w:snapToGrid w:val="0"/>
          <w:color w:val="auto"/>
          <w:sz w:val="24"/>
          <w:highlight w:val="none"/>
        </w:rPr>
      </w:pPr>
    </w:p>
    <w:p w14:paraId="4D8F227F">
      <w:pPr>
        <w:pStyle w:val="70"/>
        <w:widowControl w:val="0"/>
        <w:wordWrap w:val="0"/>
        <w:adjustRightInd w:val="0"/>
        <w:snapToGrid w:val="0"/>
        <w:spacing w:line="240" w:lineRule="auto"/>
        <w:jc w:val="right"/>
        <w:rPr>
          <w:rFonts w:ascii="Times New Roman"/>
          <w:b/>
          <w:snapToGrid w:val="0"/>
          <w:color w:val="auto"/>
          <w:sz w:val="24"/>
          <w:highlight w:val="none"/>
        </w:rPr>
      </w:pPr>
    </w:p>
    <w:p w14:paraId="176BBD1C">
      <w:pPr>
        <w:pStyle w:val="70"/>
        <w:widowControl w:val="0"/>
        <w:wordWrap w:val="0"/>
        <w:adjustRightInd w:val="0"/>
        <w:snapToGrid w:val="0"/>
        <w:spacing w:line="240" w:lineRule="auto"/>
        <w:rPr>
          <w:rFonts w:ascii="Times New Roman"/>
          <w:b/>
          <w:snapToGrid w:val="0"/>
          <w:color w:val="auto"/>
          <w:sz w:val="24"/>
          <w:highlight w:val="none"/>
        </w:rPr>
      </w:pPr>
    </w:p>
    <w:p w14:paraId="54B2E66D">
      <w:pPr>
        <w:pStyle w:val="70"/>
        <w:widowControl w:val="0"/>
        <w:wordWrap w:val="0"/>
        <w:adjustRightInd w:val="0"/>
        <w:snapToGrid w:val="0"/>
        <w:spacing w:line="240" w:lineRule="auto"/>
        <w:rPr>
          <w:rFonts w:ascii="Times New Roman"/>
          <w:b/>
          <w:snapToGrid w:val="0"/>
          <w:color w:val="auto"/>
          <w:sz w:val="24"/>
          <w:highlight w:val="none"/>
        </w:rPr>
      </w:pPr>
    </w:p>
    <w:p w14:paraId="4ADCCB1A">
      <w:pPr>
        <w:pStyle w:val="70"/>
        <w:widowControl w:val="0"/>
        <w:wordWrap w:val="0"/>
        <w:adjustRightInd w:val="0"/>
        <w:snapToGrid w:val="0"/>
        <w:spacing w:line="240" w:lineRule="auto"/>
        <w:rPr>
          <w:rFonts w:ascii="Times New Roman"/>
          <w:b/>
          <w:snapToGrid w:val="0"/>
          <w:color w:val="auto"/>
          <w:sz w:val="24"/>
          <w:highlight w:val="none"/>
        </w:rPr>
      </w:pPr>
    </w:p>
    <w:p w14:paraId="20C931D1">
      <w:pPr>
        <w:pStyle w:val="70"/>
        <w:widowControl w:val="0"/>
        <w:wordWrap w:val="0"/>
        <w:adjustRightInd w:val="0"/>
        <w:snapToGrid w:val="0"/>
        <w:spacing w:line="240" w:lineRule="auto"/>
        <w:rPr>
          <w:rFonts w:ascii="Times New Roman"/>
          <w:b/>
          <w:snapToGrid w:val="0"/>
          <w:color w:val="auto"/>
          <w:sz w:val="24"/>
          <w:highlight w:val="none"/>
        </w:rPr>
      </w:pPr>
    </w:p>
    <w:p w14:paraId="00F7B9D9">
      <w:pPr>
        <w:pStyle w:val="70"/>
        <w:widowControl w:val="0"/>
        <w:wordWrap w:val="0"/>
        <w:adjustRightInd w:val="0"/>
        <w:snapToGrid w:val="0"/>
        <w:spacing w:line="240" w:lineRule="auto"/>
        <w:rPr>
          <w:rFonts w:ascii="Times New Roman"/>
          <w:b/>
          <w:snapToGrid w:val="0"/>
          <w:color w:val="auto"/>
          <w:sz w:val="24"/>
          <w:highlight w:val="none"/>
        </w:rPr>
      </w:pPr>
    </w:p>
    <w:p w14:paraId="61E0DC99">
      <w:pPr>
        <w:pStyle w:val="70"/>
        <w:widowControl w:val="0"/>
        <w:wordWrap w:val="0"/>
        <w:adjustRightInd w:val="0"/>
        <w:snapToGrid w:val="0"/>
        <w:spacing w:line="240" w:lineRule="auto"/>
        <w:rPr>
          <w:rFonts w:ascii="Times New Roman"/>
          <w:b/>
          <w:snapToGrid w:val="0"/>
          <w:color w:val="auto"/>
          <w:sz w:val="24"/>
          <w:highlight w:val="none"/>
        </w:rPr>
      </w:pPr>
    </w:p>
    <w:p w14:paraId="7725DD41">
      <w:pPr>
        <w:pStyle w:val="70"/>
        <w:widowControl w:val="0"/>
        <w:wordWrap w:val="0"/>
        <w:adjustRightInd w:val="0"/>
        <w:snapToGrid w:val="0"/>
        <w:spacing w:line="240" w:lineRule="auto"/>
        <w:rPr>
          <w:rFonts w:ascii="Times New Roman"/>
          <w:b/>
          <w:snapToGrid w:val="0"/>
          <w:color w:val="auto"/>
          <w:sz w:val="24"/>
          <w:highlight w:val="none"/>
        </w:rPr>
      </w:pPr>
    </w:p>
    <w:p w14:paraId="1859342E">
      <w:pPr>
        <w:pStyle w:val="70"/>
        <w:widowControl w:val="0"/>
        <w:wordWrap w:val="0"/>
        <w:adjustRightInd w:val="0"/>
        <w:snapToGrid w:val="0"/>
        <w:spacing w:line="240" w:lineRule="auto"/>
        <w:rPr>
          <w:rFonts w:ascii="Times New Roman"/>
          <w:b/>
          <w:snapToGrid w:val="0"/>
          <w:color w:val="auto"/>
          <w:sz w:val="24"/>
          <w:highlight w:val="none"/>
        </w:rPr>
      </w:pPr>
    </w:p>
    <w:p w14:paraId="753E2665">
      <w:pPr>
        <w:pStyle w:val="70"/>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57620041">
      <w:pPr>
        <w:pStyle w:val="70"/>
        <w:widowControl w:val="0"/>
        <w:wordWrap w:val="0"/>
        <w:adjustRightInd w:val="0"/>
        <w:snapToGrid w:val="0"/>
        <w:spacing w:line="240" w:lineRule="auto"/>
        <w:ind w:firstLine="0"/>
        <w:jc w:val="center"/>
        <w:rPr>
          <w:rFonts w:ascii="Times New Roman"/>
          <w:b/>
          <w:snapToGrid w:val="0"/>
          <w:color w:val="auto"/>
          <w:sz w:val="32"/>
          <w:highlight w:val="none"/>
        </w:rPr>
      </w:pPr>
    </w:p>
    <w:p w14:paraId="17879E58">
      <w:pPr>
        <w:pStyle w:val="70"/>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4B8FE965">
      <w:pPr>
        <w:pStyle w:val="70"/>
        <w:widowControl w:val="0"/>
        <w:wordWrap w:val="0"/>
        <w:adjustRightInd w:val="0"/>
        <w:snapToGrid w:val="0"/>
        <w:spacing w:line="240" w:lineRule="auto"/>
        <w:ind w:firstLine="0"/>
        <w:jc w:val="center"/>
        <w:rPr>
          <w:rFonts w:ascii="Times New Roman"/>
          <w:b/>
          <w:snapToGrid w:val="0"/>
          <w:color w:val="auto"/>
          <w:sz w:val="32"/>
          <w:highlight w:val="none"/>
        </w:rPr>
      </w:pPr>
    </w:p>
    <w:p w14:paraId="261EA050">
      <w:pPr>
        <w:pStyle w:val="70"/>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p>
    <w:p w14:paraId="3CEC4E33">
      <w:pPr>
        <w:pStyle w:val="70"/>
        <w:widowControl w:val="0"/>
        <w:wordWrap w:val="0"/>
        <w:adjustRightInd w:val="0"/>
        <w:snapToGrid w:val="0"/>
        <w:spacing w:line="240" w:lineRule="auto"/>
        <w:rPr>
          <w:rFonts w:ascii="Times New Roman"/>
          <w:b/>
          <w:snapToGrid w:val="0"/>
          <w:color w:val="auto"/>
          <w:highlight w:val="none"/>
        </w:rPr>
      </w:pPr>
    </w:p>
    <w:p w14:paraId="5E54581D">
      <w:pPr>
        <w:pStyle w:val="70"/>
        <w:widowControl w:val="0"/>
        <w:wordWrap w:val="0"/>
        <w:adjustRightInd w:val="0"/>
        <w:snapToGrid w:val="0"/>
        <w:spacing w:line="240" w:lineRule="auto"/>
        <w:rPr>
          <w:rFonts w:ascii="Times New Roman"/>
          <w:b/>
          <w:snapToGrid w:val="0"/>
          <w:color w:val="auto"/>
          <w:sz w:val="32"/>
          <w:highlight w:val="none"/>
        </w:rPr>
      </w:pPr>
    </w:p>
    <w:p w14:paraId="413BFD19">
      <w:pPr>
        <w:pStyle w:val="70"/>
        <w:widowControl w:val="0"/>
        <w:wordWrap w:val="0"/>
        <w:adjustRightInd w:val="0"/>
        <w:snapToGrid w:val="0"/>
        <w:spacing w:line="240" w:lineRule="auto"/>
        <w:rPr>
          <w:rFonts w:ascii="Times New Roman"/>
          <w:b/>
          <w:snapToGrid w:val="0"/>
          <w:color w:val="auto"/>
          <w:sz w:val="32"/>
          <w:highlight w:val="none"/>
        </w:rPr>
      </w:pPr>
    </w:p>
    <w:p w14:paraId="6C5BF8E7">
      <w:pPr>
        <w:pStyle w:val="70"/>
        <w:widowControl w:val="0"/>
        <w:wordWrap w:val="0"/>
        <w:adjustRightInd w:val="0"/>
        <w:snapToGrid w:val="0"/>
        <w:spacing w:line="240" w:lineRule="auto"/>
        <w:rPr>
          <w:rFonts w:ascii="Times New Roman"/>
          <w:b/>
          <w:snapToGrid w:val="0"/>
          <w:color w:val="auto"/>
          <w:sz w:val="32"/>
          <w:highlight w:val="none"/>
        </w:rPr>
      </w:pPr>
    </w:p>
    <w:p w14:paraId="476C8A11">
      <w:pPr>
        <w:pStyle w:val="70"/>
        <w:widowControl w:val="0"/>
        <w:wordWrap w:val="0"/>
        <w:adjustRightInd w:val="0"/>
        <w:snapToGrid w:val="0"/>
        <w:spacing w:line="240" w:lineRule="auto"/>
        <w:rPr>
          <w:rFonts w:ascii="Times New Roman"/>
          <w:b/>
          <w:snapToGrid w:val="0"/>
          <w:color w:val="auto"/>
          <w:sz w:val="32"/>
          <w:highlight w:val="none"/>
        </w:rPr>
      </w:pPr>
    </w:p>
    <w:p w14:paraId="233AC599">
      <w:pPr>
        <w:pStyle w:val="70"/>
        <w:widowControl w:val="0"/>
        <w:wordWrap w:val="0"/>
        <w:adjustRightInd w:val="0"/>
        <w:snapToGrid w:val="0"/>
        <w:spacing w:line="240" w:lineRule="auto"/>
        <w:rPr>
          <w:rFonts w:ascii="Times New Roman"/>
          <w:b/>
          <w:snapToGrid w:val="0"/>
          <w:color w:val="auto"/>
          <w:sz w:val="32"/>
          <w:highlight w:val="none"/>
        </w:rPr>
      </w:pPr>
    </w:p>
    <w:p w14:paraId="603D6828">
      <w:pPr>
        <w:pStyle w:val="70"/>
        <w:widowControl w:val="0"/>
        <w:wordWrap w:val="0"/>
        <w:adjustRightInd w:val="0"/>
        <w:snapToGrid w:val="0"/>
        <w:spacing w:line="240" w:lineRule="auto"/>
        <w:rPr>
          <w:rFonts w:ascii="Times New Roman"/>
          <w:b/>
          <w:snapToGrid w:val="0"/>
          <w:color w:val="auto"/>
          <w:sz w:val="32"/>
          <w:highlight w:val="none"/>
        </w:rPr>
      </w:pPr>
    </w:p>
    <w:p w14:paraId="7E4552BD">
      <w:pPr>
        <w:pStyle w:val="70"/>
        <w:widowControl w:val="0"/>
        <w:wordWrap w:val="0"/>
        <w:adjustRightInd w:val="0"/>
        <w:snapToGrid w:val="0"/>
        <w:spacing w:line="240" w:lineRule="auto"/>
        <w:rPr>
          <w:rFonts w:ascii="Times New Roman"/>
          <w:b/>
          <w:snapToGrid w:val="0"/>
          <w:color w:val="auto"/>
          <w:sz w:val="32"/>
          <w:highlight w:val="none"/>
        </w:rPr>
      </w:pPr>
    </w:p>
    <w:p w14:paraId="340F77AD">
      <w:pPr>
        <w:pStyle w:val="70"/>
        <w:widowControl w:val="0"/>
        <w:wordWrap w:val="0"/>
        <w:adjustRightInd w:val="0"/>
        <w:snapToGrid w:val="0"/>
        <w:spacing w:line="240" w:lineRule="auto"/>
        <w:rPr>
          <w:rFonts w:ascii="Times New Roman"/>
          <w:b/>
          <w:snapToGrid w:val="0"/>
          <w:color w:val="auto"/>
          <w:sz w:val="32"/>
          <w:highlight w:val="none"/>
        </w:rPr>
      </w:pPr>
    </w:p>
    <w:p w14:paraId="61EA1E17">
      <w:pPr>
        <w:pStyle w:val="70"/>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5CFB2357">
      <w:pPr>
        <w:pStyle w:val="70"/>
        <w:widowControl w:val="0"/>
        <w:wordWrap w:val="0"/>
        <w:adjustRightInd w:val="0"/>
        <w:snapToGrid w:val="0"/>
        <w:spacing w:line="240" w:lineRule="auto"/>
        <w:ind w:firstLine="0"/>
        <w:jc w:val="center"/>
        <w:rPr>
          <w:rFonts w:ascii="Times New Roman"/>
          <w:bCs/>
          <w:snapToGrid w:val="0"/>
          <w:color w:val="auto"/>
          <w:sz w:val="32"/>
          <w:highlight w:val="none"/>
        </w:rPr>
      </w:pPr>
    </w:p>
    <w:p w14:paraId="1888F287">
      <w:pPr>
        <w:pStyle w:val="70"/>
        <w:widowControl w:val="0"/>
        <w:wordWrap w:val="0"/>
        <w:adjustRightInd w:val="0"/>
        <w:snapToGrid w:val="0"/>
        <w:spacing w:line="240" w:lineRule="auto"/>
        <w:ind w:firstLine="0"/>
        <w:jc w:val="center"/>
        <w:rPr>
          <w:rFonts w:ascii="Times New Roman"/>
          <w:bCs/>
          <w:snapToGrid w:val="0"/>
          <w:color w:val="auto"/>
          <w:sz w:val="32"/>
          <w:highlight w:val="none"/>
        </w:rPr>
      </w:pPr>
    </w:p>
    <w:p w14:paraId="63D5BF96">
      <w:pPr>
        <w:pStyle w:val="70"/>
        <w:widowControl w:val="0"/>
        <w:wordWrap w:val="0"/>
        <w:adjustRightInd w:val="0"/>
        <w:snapToGrid w:val="0"/>
        <w:spacing w:line="240" w:lineRule="auto"/>
        <w:ind w:firstLine="0"/>
        <w:jc w:val="center"/>
        <w:rPr>
          <w:rFonts w:ascii="Times New Roman"/>
          <w:bCs/>
          <w:snapToGrid w:val="0"/>
          <w:color w:val="auto"/>
          <w:sz w:val="32"/>
          <w:highlight w:val="none"/>
        </w:rPr>
      </w:pPr>
    </w:p>
    <w:p w14:paraId="3B34F33A">
      <w:pPr>
        <w:pStyle w:val="70"/>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1E99870B">
      <w:pPr>
        <w:pStyle w:val="70"/>
        <w:widowControl w:val="0"/>
        <w:wordWrap w:val="0"/>
        <w:adjustRightInd w:val="0"/>
        <w:snapToGrid w:val="0"/>
        <w:spacing w:line="240" w:lineRule="auto"/>
        <w:ind w:firstLine="0"/>
        <w:jc w:val="center"/>
        <w:rPr>
          <w:rFonts w:ascii="Times New Roman"/>
          <w:bCs/>
          <w:snapToGrid w:val="0"/>
          <w:color w:val="auto"/>
          <w:sz w:val="32"/>
          <w:highlight w:val="none"/>
        </w:rPr>
      </w:pPr>
    </w:p>
    <w:p w14:paraId="5AADDFB9">
      <w:pPr>
        <w:pStyle w:val="70"/>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6FD4E029">
      <w:pPr>
        <w:pStyle w:val="70"/>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AA244EF">
      <w:pPr>
        <w:pStyle w:val="70"/>
        <w:widowControl w:val="0"/>
        <w:wordWrap w:val="0"/>
        <w:adjustRightInd w:val="0"/>
        <w:snapToGrid w:val="0"/>
        <w:rPr>
          <w:rFonts w:ascii="Times New Roman"/>
          <w:b/>
          <w:snapToGrid w:val="0"/>
          <w:color w:val="auto"/>
          <w:highlight w:val="none"/>
        </w:rPr>
      </w:pPr>
    </w:p>
    <w:p w14:paraId="26705BBF">
      <w:pPr>
        <w:pStyle w:val="70"/>
        <w:widowControl w:val="0"/>
        <w:wordWrap w:val="0"/>
        <w:adjustRightInd w:val="0"/>
        <w:snapToGrid w:val="0"/>
        <w:rPr>
          <w:rFonts w:ascii="Times New Roman"/>
          <w:b/>
          <w:snapToGrid w:val="0"/>
          <w:color w:val="auto"/>
          <w:highlight w:val="none"/>
        </w:rPr>
      </w:pPr>
    </w:p>
    <w:p w14:paraId="483D2115">
      <w:pPr>
        <w:pStyle w:val="70"/>
        <w:widowControl w:val="0"/>
        <w:wordWrap w:val="0"/>
        <w:adjustRightInd w:val="0"/>
        <w:snapToGrid w:val="0"/>
        <w:rPr>
          <w:rFonts w:ascii="Times New Roman"/>
          <w:b/>
          <w:snapToGrid w:val="0"/>
          <w:color w:val="auto"/>
          <w:highlight w:val="none"/>
        </w:rPr>
        <w:sectPr>
          <w:endnotePr>
            <w:numFmt w:val="decimal"/>
          </w:endnotePr>
          <w:pgSz w:w="11906" w:h="16838"/>
          <w:pgMar w:top="1701" w:right="1531" w:bottom="1417" w:left="1531" w:header="850" w:footer="992" w:gutter="0"/>
          <w:cols w:space="720" w:num="1"/>
          <w:docGrid w:linePitch="327" w:charSpace="0"/>
        </w:sectPr>
      </w:pPr>
    </w:p>
    <w:p w14:paraId="12D9B694">
      <w:pPr>
        <w:pStyle w:val="3"/>
        <w:wordWrap w:val="0"/>
        <w:autoSpaceDE/>
        <w:autoSpaceDN/>
        <w:snapToGrid w:val="0"/>
        <w:spacing w:line="440" w:lineRule="exact"/>
        <w:rPr>
          <w:rFonts w:ascii="Times New Roman"/>
          <w:b/>
          <w:snapToGrid w:val="0"/>
          <w:color w:val="auto"/>
          <w:highlight w:val="none"/>
        </w:rPr>
      </w:pPr>
      <w:bookmarkStart w:id="173" w:name="_Toc15164"/>
      <w:bookmarkStart w:id="174" w:name="_Toc21838"/>
      <w:bookmarkStart w:id="175" w:name="_Toc104711098"/>
      <w:bookmarkStart w:id="176" w:name="_Toc106418843"/>
      <w:r>
        <w:rPr>
          <w:rFonts w:hint="eastAsia" w:ascii="Times New Roman"/>
          <w:b/>
          <w:snapToGrid w:val="0"/>
          <w:color w:val="auto"/>
          <w:highlight w:val="none"/>
        </w:rPr>
        <w:t>格式</w:t>
      </w:r>
      <w:bookmarkStart w:id="177" w:name="_Hlt97526007"/>
      <w:bookmarkEnd w:id="177"/>
      <w:r>
        <w:rPr>
          <w:rFonts w:hint="eastAsia" w:ascii="Times New Roman"/>
          <w:b/>
          <w:snapToGrid w:val="0"/>
          <w:color w:val="auto"/>
          <w:highlight w:val="none"/>
        </w:rPr>
        <w:t>二 投标函</w:t>
      </w:r>
      <w:bookmarkEnd w:id="173"/>
      <w:bookmarkEnd w:id="174"/>
    </w:p>
    <w:p w14:paraId="0491FFAB">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175"/>
      <w:bookmarkEnd w:id="176"/>
    </w:p>
    <w:p w14:paraId="6300CF33">
      <w:pPr>
        <w:wordWrap w:val="0"/>
        <w:adjustRightInd w:val="0"/>
        <w:snapToGrid w:val="0"/>
        <w:spacing w:line="440" w:lineRule="exact"/>
        <w:jc w:val="center"/>
        <w:rPr>
          <w:rFonts w:ascii="Times New Roman"/>
          <w:b/>
          <w:snapToGrid w:val="0"/>
          <w:color w:val="auto"/>
          <w:kern w:val="0"/>
          <w:highlight w:val="none"/>
        </w:rPr>
      </w:pPr>
    </w:p>
    <w:p w14:paraId="62698C6F">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689DF6FB">
      <w:pPr>
        <w:wordWrap w:val="0"/>
        <w:adjustRightInd w:val="0"/>
        <w:snapToGrid w:val="0"/>
        <w:spacing w:line="440" w:lineRule="exact"/>
        <w:ind w:firstLine="570"/>
        <w:rPr>
          <w:rFonts w:ascii="Times New Roman"/>
          <w:snapToGrid w:val="0"/>
          <w:color w:val="auto"/>
          <w:kern w:val="0"/>
          <w:highlight w:val="none"/>
          <w:u w:val="single"/>
        </w:rPr>
      </w:pPr>
      <w:r>
        <w:rPr>
          <w:rFonts w:ascii="Times New Roman"/>
          <w:snapToGrid w:val="0"/>
          <w:color w:val="auto"/>
          <w:kern w:val="0"/>
          <w:highlight w:val="none"/>
        </w:rPr>
        <w:t>1</w:t>
      </w:r>
      <w:r>
        <w:rPr>
          <w:rFonts w:hint="eastAsia" w:ascii="Times New Roman"/>
          <w:snapToGrid w:val="0"/>
          <w:color w:val="auto"/>
          <w:kern w:val="0"/>
          <w:highlight w:val="none"/>
        </w:rPr>
        <w:t xml:space="preserve">. </w:t>
      </w:r>
      <w:r>
        <w:rPr>
          <w:rFonts w:hint="eastAsia" w:ascii="Times New Roman"/>
          <w:snapToGrid w:val="0"/>
          <w:color w:val="auto"/>
          <w:kern w:val="0"/>
          <w:szCs w:val="22"/>
          <w:highlight w:val="none"/>
        </w:rPr>
        <w:t>我方在</w:t>
      </w:r>
      <w:r>
        <w:rPr>
          <w:rFonts w:hint="eastAsia" w:ascii="Times New Roman"/>
          <w:snapToGrid w:val="0"/>
          <w:color w:val="auto"/>
          <w:kern w:val="0"/>
          <w:highlight w:val="none"/>
        </w:rPr>
        <w:t>仔细研究</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（项目名称）（以下简称“本项目”）监理招标文件的全部内容后，结合自身资质、能力和特点，愿意接受招标文件的全部内容和条件。</w:t>
      </w:r>
      <w:r>
        <w:rPr>
          <w:rFonts w:hint="eastAsia" w:ascii="宋体" w:hAnsi="宋体" w:eastAsia="宋体" w:cs="宋体"/>
          <w:snapToGrid w:val="0"/>
          <w:color w:val="auto"/>
          <w:kern w:val="0"/>
          <w:szCs w:val="22"/>
        </w:rPr>
        <w:t>兹以人民币（大写）：</w:t>
      </w:r>
      <w:r>
        <w:rPr>
          <w:rFonts w:hint="eastAsia" w:ascii="宋体" w:hAnsi="宋体" w:eastAsia="宋体" w:cs="宋体"/>
          <w:snapToGrid w:val="0"/>
          <w:color w:val="auto"/>
          <w:kern w:val="0"/>
          <w:szCs w:val="22"/>
          <w:u w:val="single"/>
        </w:rPr>
        <w:t xml:space="preserve">           </w:t>
      </w:r>
      <w:r>
        <w:rPr>
          <w:rFonts w:hint="eastAsia" w:ascii="宋体" w:hAnsi="宋体" w:eastAsia="宋体" w:cs="宋体"/>
          <w:snapToGrid w:val="0"/>
          <w:color w:val="auto"/>
          <w:kern w:val="0"/>
          <w:szCs w:val="22"/>
        </w:rPr>
        <w:t xml:space="preserve">（小写）：（¥ </w:t>
      </w:r>
      <w:r>
        <w:rPr>
          <w:rFonts w:hint="eastAsia" w:ascii="宋体" w:hAnsi="宋体" w:eastAsia="宋体" w:cs="宋体"/>
          <w:snapToGrid w:val="0"/>
          <w:color w:val="auto"/>
          <w:kern w:val="0"/>
          <w:szCs w:val="22"/>
          <w:u w:val="single"/>
        </w:rPr>
        <w:t xml:space="preserve">        </w:t>
      </w:r>
      <w:r>
        <w:rPr>
          <w:rFonts w:hint="eastAsia" w:ascii="宋体" w:hAnsi="宋体" w:eastAsia="宋体" w:cs="宋体"/>
          <w:snapToGrid w:val="0"/>
          <w:color w:val="auto"/>
          <w:kern w:val="0"/>
          <w:szCs w:val="22"/>
        </w:rPr>
        <w:t>）的投标总价（其中，增值税税率为</w:t>
      </w:r>
      <w:r>
        <w:rPr>
          <w:rFonts w:hint="eastAsia" w:ascii="宋体" w:hAnsi="宋体" w:eastAsia="宋体" w:cs="宋体"/>
          <w:snapToGrid w:val="0"/>
          <w:color w:val="auto"/>
          <w:kern w:val="0"/>
          <w:szCs w:val="22"/>
          <w:u w:val="single"/>
        </w:rPr>
        <w:t xml:space="preserve">    </w:t>
      </w:r>
      <w:r>
        <w:rPr>
          <w:rFonts w:hint="eastAsia" w:ascii="宋体" w:hAnsi="宋体" w:eastAsia="宋体" w:cs="宋体"/>
          <w:snapToGrid w:val="0"/>
          <w:color w:val="auto"/>
          <w:kern w:val="0"/>
          <w:szCs w:val="22"/>
        </w:rPr>
        <w:t>）竞投本项目监理及相关服务</w:t>
      </w:r>
      <w:r>
        <w:rPr>
          <w:rFonts w:hint="eastAsia" w:ascii="宋体" w:hAnsi="宋体" w:eastAsia="宋体" w:cs="宋体"/>
          <w:snapToGrid w:val="0"/>
          <w:color w:val="auto"/>
          <w:kern w:val="0"/>
          <w:szCs w:val="22"/>
          <w:lang w:eastAsia="zh-CN"/>
        </w:rPr>
        <w:t>，投标取费费率为</w:t>
      </w:r>
      <w:r>
        <w:rPr>
          <w:rFonts w:hint="eastAsia" w:ascii="宋体" w:hAnsi="宋体" w:eastAsia="宋体" w:cs="宋体"/>
          <w:snapToGrid w:val="0"/>
          <w:color w:val="auto"/>
          <w:kern w:val="0"/>
          <w:szCs w:val="22"/>
          <w:u w:val="single"/>
          <w:lang w:eastAsia="zh-CN"/>
        </w:rPr>
        <w:t xml:space="preserve">     </w:t>
      </w:r>
      <w:r>
        <w:rPr>
          <w:rFonts w:hint="eastAsia" w:ascii="宋体" w:hAnsi="宋体" w:eastAsia="宋体" w:cs="宋体"/>
          <w:snapToGrid w:val="0"/>
          <w:color w:val="auto"/>
          <w:kern w:val="0"/>
          <w:szCs w:val="22"/>
          <w:lang w:eastAsia="zh-CN"/>
        </w:rPr>
        <w:t>%</w:t>
      </w:r>
      <w:r>
        <w:rPr>
          <w:rFonts w:hint="eastAsia" w:ascii="宋体" w:hAnsi="宋体" w:eastAsia="宋体" w:cs="宋体"/>
          <w:snapToGrid w:val="0"/>
          <w:color w:val="auto"/>
          <w:kern w:val="0"/>
          <w:szCs w:val="22"/>
        </w:rPr>
        <w:t>。</w:t>
      </w:r>
    </w:p>
    <w:p w14:paraId="1BF9B713">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2. 如果我方中标，我方保证按照委托人发出的开始监理通知中写明的日期开始本项目的</w:t>
      </w:r>
      <w:r>
        <w:rPr>
          <w:rFonts w:hint="eastAsia" w:ascii="Times New Roman"/>
          <w:snapToGrid w:val="0"/>
          <w:color w:val="auto"/>
          <w:kern w:val="0"/>
          <w:highlight w:val="none"/>
          <w:u w:val="single"/>
        </w:rPr>
        <w:t xml:space="preserve"> 监理及相关服务 </w:t>
      </w:r>
      <w:r>
        <w:rPr>
          <w:rFonts w:hint="eastAsia" w:ascii="Times New Roman"/>
          <w:snapToGrid w:val="0"/>
          <w:color w:val="auto"/>
          <w:kern w:val="0"/>
          <w:highlight w:val="none"/>
        </w:rPr>
        <w:t>，并在合同约定的服务期限内完成合同规定的全部义务。</w:t>
      </w:r>
    </w:p>
    <w:p w14:paraId="3F82F9F9">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25780F66">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4．我方在此声明，我方不存在本项目招标文件第一章第三节第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条“禁止投标条款”所列出的任何一种情形，并愿意承担因我方就此弄虚作假所引起的一切法律后果。</w:t>
      </w:r>
    </w:p>
    <w:p w14:paraId="7B9B5F08">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62EB92CA">
      <w:pPr>
        <w:wordWrap w:val="0"/>
        <w:adjustRightInd w:val="0"/>
        <w:snapToGrid w:val="0"/>
        <w:spacing w:line="440" w:lineRule="exact"/>
        <w:ind w:firstLine="570"/>
        <w:rPr>
          <w:rFonts w:ascii="Times New Roman"/>
          <w:snapToGrid w:val="0"/>
          <w:color w:val="auto"/>
          <w:kern w:val="0"/>
          <w:highlight w:val="none"/>
        </w:rPr>
      </w:pPr>
      <w:bookmarkStart w:id="178" w:name="_Hlt68771070"/>
      <w:bookmarkEnd w:id="178"/>
      <w:r>
        <w:rPr>
          <w:rFonts w:hint="eastAsia" w:ascii="Times New Roman"/>
          <w:snapToGrid w:val="0"/>
          <w:color w:val="auto"/>
          <w:kern w:val="0"/>
          <w:highlight w:val="none"/>
        </w:rPr>
        <w:t>6. 我方理解你方不一定要接纳收到的最低投标总价或任何投标总价的投标人中标，也不要求你方解释我方是否中标的原因。</w:t>
      </w:r>
    </w:p>
    <w:p w14:paraId="0C851A81">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1A99DEF8">
      <w:pPr>
        <w:wordWrap w:val="0"/>
        <w:adjustRightInd w:val="0"/>
        <w:snapToGrid w:val="0"/>
        <w:spacing w:line="440" w:lineRule="exact"/>
        <w:rPr>
          <w:rFonts w:ascii="Times New Roman"/>
          <w:snapToGrid w:val="0"/>
          <w:color w:val="auto"/>
          <w:kern w:val="0"/>
          <w:highlight w:val="none"/>
        </w:rPr>
      </w:pPr>
    </w:p>
    <w:p w14:paraId="418E0468">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1CFFED09">
      <w:pPr>
        <w:wordWrap w:val="0"/>
        <w:adjustRightInd w:val="0"/>
        <w:snapToGrid w:val="0"/>
        <w:spacing w:line="440" w:lineRule="exact"/>
        <w:jc w:val="right"/>
        <w:rPr>
          <w:rFonts w:ascii="Times New Roman"/>
          <w:snapToGrid w:val="0"/>
          <w:color w:val="auto"/>
          <w:kern w:val="0"/>
          <w:highlight w:val="none"/>
        </w:rPr>
      </w:pPr>
    </w:p>
    <w:p w14:paraId="7903AEFE">
      <w:pPr>
        <w:wordWrap w:val="0"/>
        <w:adjustRightInd w:val="0"/>
        <w:snapToGrid w:val="0"/>
        <w:spacing w:line="440" w:lineRule="exact"/>
        <w:jc w:val="right"/>
        <w:rPr>
          <w:rFonts w:ascii="Times New Roman"/>
          <w:snapToGrid w:val="0"/>
          <w:color w:val="auto"/>
          <w:kern w:val="0"/>
          <w:highlight w:val="none"/>
        </w:rPr>
      </w:pPr>
    </w:p>
    <w:p w14:paraId="4863C6C1">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15CB704C">
      <w:pPr>
        <w:wordWrap w:val="0"/>
        <w:adjustRightInd w:val="0"/>
        <w:snapToGrid w:val="0"/>
        <w:spacing w:line="440" w:lineRule="exact"/>
        <w:ind w:firstLine="480" w:firstLineChars="200"/>
        <w:jc w:val="right"/>
        <w:rPr>
          <w:rFonts w:ascii="Times New Roman"/>
          <w:snapToGrid w:val="0"/>
          <w:color w:val="auto"/>
          <w:kern w:val="0"/>
          <w:highlight w:val="none"/>
        </w:rPr>
      </w:pPr>
    </w:p>
    <w:p w14:paraId="1B0E2955">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A3A267D">
      <w:pPr>
        <w:pStyle w:val="70"/>
        <w:widowControl w:val="0"/>
        <w:wordWrap w:val="0"/>
        <w:adjustRightInd w:val="0"/>
        <w:snapToGrid w:val="0"/>
        <w:spacing w:line="400" w:lineRule="exact"/>
        <w:ind w:firstLine="0"/>
        <w:outlineLvl w:val="1"/>
        <w:rPr>
          <w:rFonts w:ascii="Times New Roman"/>
          <w:b/>
          <w:snapToGrid w:val="0"/>
          <w:color w:val="auto"/>
          <w:sz w:val="24"/>
          <w:highlight w:val="none"/>
        </w:rPr>
      </w:pPr>
      <w:bookmarkStart w:id="179" w:name="_Toc24154"/>
      <w:r>
        <w:rPr>
          <w:rFonts w:hint="eastAsia" w:ascii="Times New Roman"/>
          <w:b/>
          <w:snapToGrid w:val="0"/>
          <w:color w:val="auto"/>
          <w:sz w:val="24"/>
          <w:highlight w:val="none"/>
        </w:rPr>
        <w:t>格式三 各项承诺一览表</w:t>
      </w:r>
      <w:bookmarkEnd w:id="179"/>
    </w:p>
    <w:p w14:paraId="49A51347">
      <w:pPr>
        <w:pStyle w:val="69"/>
        <w:keepNext w:val="0"/>
        <w:keepLines w:val="0"/>
        <w:widowControl w:val="0"/>
        <w:wordWrap w:val="0"/>
        <w:adjustRightInd w:val="0"/>
        <w:snapToGrid w:val="0"/>
        <w:spacing w:before="260" w:after="260" w:line="440" w:lineRule="exact"/>
        <w:ind w:firstLine="0"/>
        <w:outlineLvl w:val="9"/>
        <w:rPr>
          <w:rFonts w:ascii="Times New Roman"/>
          <w:b/>
          <w:snapToGrid w:val="0"/>
          <w:color w:val="auto"/>
          <w:highlight w:val="none"/>
        </w:rPr>
      </w:pPr>
      <w:bookmarkStart w:id="180" w:name="_Toc24548"/>
      <w:bookmarkStart w:id="181" w:name="_Toc18253"/>
      <w:r>
        <w:rPr>
          <w:rFonts w:hint="eastAsia" w:ascii="Times New Roman"/>
          <w:b/>
          <w:snapToGrid w:val="0"/>
          <w:color w:val="auto"/>
          <w:sz w:val="30"/>
          <w:highlight w:val="none"/>
        </w:rPr>
        <w:t>各项承诺一览表</w:t>
      </w:r>
      <w:bookmarkEnd w:id="180"/>
      <w:bookmarkEnd w:id="181"/>
    </w:p>
    <w:tbl>
      <w:tblPr>
        <w:tblStyle w:val="2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2DF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tcBorders>
              <w:tl2br w:val="nil"/>
              <w:tr2bl w:val="nil"/>
            </w:tcBorders>
            <w:vAlign w:val="center"/>
          </w:tcPr>
          <w:p w14:paraId="6423FA21">
            <w:pPr>
              <w:pStyle w:val="71"/>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序号</w:t>
            </w:r>
          </w:p>
        </w:tc>
        <w:tc>
          <w:tcPr>
            <w:tcW w:w="1573" w:type="dxa"/>
            <w:tcBorders>
              <w:tl2br w:val="nil"/>
              <w:tr2bl w:val="nil"/>
            </w:tcBorders>
            <w:vAlign w:val="center"/>
          </w:tcPr>
          <w:p w14:paraId="1DAEF215">
            <w:pPr>
              <w:pStyle w:val="71"/>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承诺事项</w:t>
            </w:r>
          </w:p>
        </w:tc>
        <w:tc>
          <w:tcPr>
            <w:tcW w:w="2923" w:type="dxa"/>
            <w:tcBorders>
              <w:tl2br w:val="nil"/>
              <w:tr2bl w:val="nil"/>
            </w:tcBorders>
            <w:vAlign w:val="center"/>
          </w:tcPr>
          <w:p w14:paraId="70D4B62C">
            <w:pPr>
              <w:pStyle w:val="71"/>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承诺内容</w:t>
            </w:r>
          </w:p>
        </w:tc>
        <w:tc>
          <w:tcPr>
            <w:tcW w:w="4019" w:type="dxa"/>
            <w:tcBorders>
              <w:tl2br w:val="nil"/>
              <w:tr2bl w:val="nil"/>
            </w:tcBorders>
            <w:vAlign w:val="center"/>
          </w:tcPr>
          <w:p w14:paraId="471C720F">
            <w:pPr>
              <w:pStyle w:val="71"/>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违约承诺</w:t>
            </w:r>
          </w:p>
        </w:tc>
      </w:tr>
      <w:tr w14:paraId="2073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224061D8">
            <w:pPr>
              <w:pStyle w:val="71"/>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73" w:type="dxa"/>
            <w:tcBorders>
              <w:tl2br w:val="nil"/>
              <w:tr2bl w:val="nil"/>
            </w:tcBorders>
            <w:vAlign w:val="center"/>
          </w:tcPr>
          <w:p w14:paraId="49B0BD23">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自愿接受招标</w:t>
            </w:r>
          </w:p>
          <w:p w14:paraId="42681103">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文件条款的承诺</w:t>
            </w:r>
          </w:p>
        </w:tc>
        <w:tc>
          <w:tcPr>
            <w:tcW w:w="2923" w:type="dxa"/>
            <w:tcBorders>
              <w:tl2br w:val="nil"/>
              <w:tr2bl w:val="nil"/>
            </w:tcBorders>
            <w:vAlign w:val="center"/>
          </w:tcPr>
          <w:p w14:paraId="0E7B181F">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3C8815CE">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49E6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23A427FA">
            <w:pPr>
              <w:pStyle w:val="71"/>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73" w:type="dxa"/>
            <w:tcBorders>
              <w:tl2br w:val="nil"/>
              <w:tr2bl w:val="nil"/>
            </w:tcBorders>
            <w:vAlign w:val="center"/>
          </w:tcPr>
          <w:p w14:paraId="1B23D32F">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无禁止投标</w:t>
            </w:r>
          </w:p>
          <w:p w14:paraId="6AD268AC">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情形的承诺</w:t>
            </w:r>
          </w:p>
        </w:tc>
        <w:tc>
          <w:tcPr>
            <w:tcW w:w="2923" w:type="dxa"/>
            <w:tcBorders>
              <w:tl2br w:val="nil"/>
              <w:tr2bl w:val="nil"/>
            </w:tcBorders>
            <w:vAlign w:val="center"/>
          </w:tcPr>
          <w:p w14:paraId="654CD4E7">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我方不存在招标文件第一章第三节第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w:t>
            </w:r>
          </w:p>
        </w:tc>
        <w:tc>
          <w:tcPr>
            <w:tcW w:w="4019" w:type="dxa"/>
            <w:tcBorders>
              <w:tl2br w:val="nil"/>
              <w:tr2bl w:val="nil"/>
            </w:tcBorders>
            <w:vAlign w:val="center"/>
          </w:tcPr>
          <w:p w14:paraId="1F520E0D">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如果我方有招标文件第一章第三节第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5B3D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1875CD46">
            <w:pPr>
              <w:pStyle w:val="71"/>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573" w:type="dxa"/>
            <w:tcBorders>
              <w:tl2br w:val="nil"/>
              <w:tr2bl w:val="nil"/>
            </w:tcBorders>
            <w:vAlign w:val="center"/>
          </w:tcPr>
          <w:p w14:paraId="6AEAA34F">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自觉抵制围标</w:t>
            </w:r>
          </w:p>
          <w:p w14:paraId="2409DE10">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串标和弄虚</w:t>
            </w:r>
          </w:p>
          <w:p w14:paraId="405C6F69">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作假行为的承诺</w:t>
            </w:r>
          </w:p>
        </w:tc>
        <w:tc>
          <w:tcPr>
            <w:tcW w:w="2923" w:type="dxa"/>
            <w:tcBorders>
              <w:tl2br w:val="nil"/>
              <w:tr2bl w:val="nil"/>
            </w:tcBorders>
            <w:vAlign w:val="center"/>
          </w:tcPr>
          <w:p w14:paraId="2C92F5BD">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13C17122">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4FD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386E4775">
            <w:pPr>
              <w:pStyle w:val="71"/>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4</w:t>
            </w:r>
          </w:p>
        </w:tc>
        <w:tc>
          <w:tcPr>
            <w:tcW w:w="1573" w:type="dxa"/>
            <w:tcBorders>
              <w:tl2br w:val="nil"/>
              <w:tr2bl w:val="nil"/>
            </w:tcBorders>
            <w:vAlign w:val="center"/>
          </w:tcPr>
          <w:p w14:paraId="6F1A49B7">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总监理工程师</w:t>
            </w:r>
          </w:p>
          <w:p w14:paraId="2F7D48A4">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任职承诺</w:t>
            </w:r>
          </w:p>
        </w:tc>
        <w:tc>
          <w:tcPr>
            <w:tcW w:w="2923" w:type="dxa"/>
            <w:tcBorders>
              <w:tl2br w:val="nil"/>
              <w:tr2bl w:val="nil"/>
            </w:tcBorders>
            <w:vAlign w:val="center"/>
          </w:tcPr>
          <w:p w14:paraId="4C15FFC0">
            <w:pPr>
              <w:pStyle w:val="74"/>
              <w:wordWrap w:val="0"/>
              <w:adjustRightInd w:val="0"/>
              <w:snapToGrid w:val="0"/>
              <w:spacing w:line="380" w:lineRule="exact"/>
              <w:ind w:firstLine="0" w:firstLineChars="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798FCCC">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1116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29B4BFAB">
            <w:pPr>
              <w:pStyle w:val="71"/>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5</w:t>
            </w:r>
          </w:p>
        </w:tc>
        <w:tc>
          <w:tcPr>
            <w:tcW w:w="1573" w:type="dxa"/>
            <w:tcBorders>
              <w:tl2br w:val="nil"/>
              <w:tr2bl w:val="nil"/>
            </w:tcBorders>
            <w:vAlign w:val="center"/>
          </w:tcPr>
          <w:p w14:paraId="222BB6A5">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14:paraId="0F6EF687">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真实性承诺</w:t>
            </w:r>
          </w:p>
        </w:tc>
        <w:tc>
          <w:tcPr>
            <w:tcW w:w="2923" w:type="dxa"/>
            <w:tcBorders>
              <w:tl2br w:val="nil"/>
              <w:tr2bl w:val="nil"/>
            </w:tcBorders>
            <w:vAlign w:val="center"/>
          </w:tcPr>
          <w:p w14:paraId="6792BD3A">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26645EFD">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5250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732E554F">
            <w:pPr>
              <w:pStyle w:val="71"/>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6</w:t>
            </w:r>
          </w:p>
        </w:tc>
        <w:tc>
          <w:tcPr>
            <w:tcW w:w="1573" w:type="dxa"/>
            <w:tcBorders>
              <w:tl2br w:val="nil"/>
              <w:tr2bl w:val="nil"/>
            </w:tcBorders>
            <w:vAlign w:val="center"/>
          </w:tcPr>
          <w:p w14:paraId="0E70911F">
            <w:pPr>
              <w:pStyle w:val="74"/>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705032D1">
            <w:pPr>
              <w:pStyle w:val="74"/>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ascii="Times New Roman"/>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0FBD35A">
            <w:pPr>
              <w:pStyle w:val="74"/>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ascii="Times New Roman"/>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50183849">
            <w:pPr>
              <w:pStyle w:val="74"/>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ascii="Times New Roman"/>
                <w:snapToGrid w:val="0"/>
                <w:color w:val="auto"/>
                <w:kern w:val="0"/>
                <w:sz w:val="21"/>
                <w:szCs w:val="21"/>
                <w:highlight w:val="none"/>
              </w:rPr>
            </w:pPr>
            <w:r>
              <w:rPr>
                <w:rFonts w:hint="eastAsia" w:hAnsi="宋体" w:cs="宋体"/>
                <w:snapToGrid w:val="0"/>
                <w:color w:val="auto"/>
                <w:kern w:val="0"/>
                <w:sz w:val="21"/>
                <w:szCs w:val="21"/>
                <w:highlight w:val="none"/>
              </w:rPr>
              <w:t>/</w:t>
            </w:r>
          </w:p>
        </w:tc>
      </w:tr>
      <w:tr w14:paraId="5CB7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22AA55E5">
            <w:pPr>
              <w:pStyle w:val="71"/>
              <w:wordWrap w:val="0"/>
              <w:adjustRightInd w:val="0"/>
              <w:snapToGrid w:val="0"/>
              <w:spacing w:line="380" w:lineRule="exact"/>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7</w:t>
            </w:r>
          </w:p>
        </w:tc>
        <w:tc>
          <w:tcPr>
            <w:tcW w:w="1573" w:type="dxa"/>
            <w:tcBorders>
              <w:tl2br w:val="nil"/>
              <w:tr2bl w:val="nil"/>
            </w:tcBorders>
            <w:vAlign w:val="center"/>
          </w:tcPr>
          <w:p w14:paraId="728EE69C">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按时签订合同</w:t>
            </w:r>
          </w:p>
          <w:p w14:paraId="062C349F">
            <w:pPr>
              <w:pStyle w:val="74"/>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的承诺</w:t>
            </w:r>
          </w:p>
        </w:tc>
        <w:tc>
          <w:tcPr>
            <w:tcW w:w="2923" w:type="dxa"/>
            <w:tcBorders>
              <w:tl2br w:val="nil"/>
              <w:tr2bl w:val="nil"/>
            </w:tcBorders>
            <w:vAlign w:val="center"/>
          </w:tcPr>
          <w:p w14:paraId="14B40F4D">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07B59B04">
            <w:pPr>
              <w:pStyle w:val="74"/>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606EA38E">
      <w:pPr>
        <w:pStyle w:val="71"/>
        <w:wordWrap w:val="0"/>
        <w:adjustRightInd w:val="0"/>
        <w:snapToGrid w:val="0"/>
        <w:spacing w:line="420" w:lineRule="exact"/>
        <w:jc w:val="left"/>
        <w:rPr>
          <w:rFonts w:ascii="Times New Roman"/>
          <w:snapToGrid w:val="0"/>
          <w:color w:val="auto"/>
          <w:kern w:val="0"/>
          <w:highlight w:val="none"/>
        </w:rPr>
      </w:pPr>
    </w:p>
    <w:p w14:paraId="3B32EBB9">
      <w:pPr>
        <w:pStyle w:val="71"/>
        <w:wordWrap w:val="0"/>
        <w:adjustRightInd w:val="0"/>
        <w:snapToGrid w:val="0"/>
        <w:spacing w:line="420" w:lineRule="exact"/>
        <w:jc w:val="left"/>
        <w:rPr>
          <w:rFonts w:ascii="Times New Roman"/>
          <w:snapToGrid w:val="0"/>
          <w:color w:val="auto"/>
          <w:kern w:val="0"/>
          <w:highlight w:val="none"/>
        </w:rPr>
      </w:pPr>
    </w:p>
    <w:p w14:paraId="470CB02F">
      <w:pPr>
        <w:pStyle w:val="17"/>
        <w:wordWrap w:val="0"/>
        <w:adjustRightInd w:val="0"/>
        <w:snapToGrid w:val="0"/>
        <w:spacing w:line="420" w:lineRule="exact"/>
        <w:ind w:firstLine="480" w:firstLineChars="200"/>
        <w:jc w:val="right"/>
        <w:rPr>
          <w:rFonts w:ascii="Times New Roman"/>
          <w:snapToGrid w:val="0"/>
          <w:color w:val="auto"/>
          <w:kern w:val="0"/>
          <w:szCs w:val="24"/>
          <w:highlight w:val="none"/>
        </w:rPr>
      </w:pPr>
      <w:r>
        <w:rPr>
          <w:rFonts w:hint="eastAsia" w:ascii="Times New Roman"/>
          <w:snapToGrid w:val="0"/>
          <w:color w:val="auto"/>
          <w:kern w:val="0"/>
          <w:szCs w:val="24"/>
          <w:highlight w:val="none"/>
        </w:rPr>
        <w:t>投标人：</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（盖单位章）</w:t>
      </w:r>
    </w:p>
    <w:p w14:paraId="72B0A7F0">
      <w:pPr>
        <w:pStyle w:val="17"/>
        <w:wordWrap w:val="0"/>
        <w:adjustRightInd w:val="0"/>
        <w:snapToGrid w:val="0"/>
        <w:spacing w:line="420" w:lineRule="exact"/>
        <w:ind w:firstLine="480" w:firstLineChars="200"/>
        <w:jc w:val="right"/>
        <w:rPr>
          <w:rFonts w:ascii="Times New Roman"/>
          <w:snapToGrid w:val="0"/>
          <w:color w:val="auto"/>
          <w:kern w:val="0"/>
          <w:szCs w:val="24"/>
          <w:highlight w:val="none"/>
        </w:rPr>
      </w:pPr>
    </w:p>
    <w:p w14:paraId="39F06FC7">
      <w:pPr>
        <w:pStyle w:val="17"/>
        <w:wordWrap w:val="0"/>
        <w:adjustRightInd w:val="0"/>
        <w:snapToGrid w:val="0"/>
        <w:spacing w:line="420" w:lineRule="exact"/>
        <w:ind w:firstLine="480" w:firstLineChars="200"/>
        <w:jc w:val="right"/>
        <w:rPr>
          <w:rFonts w:ascii="Times New Roman"/>
          <w:snapToGrid w:val="0"/>
          <w:color w:val="auto"/>
          <w:kern w:val="0"/>
          <w:szCs w:val="24"/>
          <w:highlight w:val="none"/>
        </w:rPr>
      </w:pPr>
    </w:p>
    <w:p w14:paraId="09D5EAFE">
      <w:pPr>
        <w:pStyle w:val="17"/>
        <w:wordWrap w:val="0"/>
        <w:adjustRightInd w:val="0"/>
        <w:snapToGrid w:val="0"/>
        <w:spacing w:line="420" w:lineRule="exact"/>
        <w:ind w:firstLine="480" w:firstLineChars="200"/>
        <w:jc w:val="right"/>
        <w:rPr>
          <w:rFonts w:ascii="Times New Roman"/>
          <w:snapToGrid w:val="0"/>
          <w:color w:val="auto"/>
          <w:kern w:val="0"/>
          <w:szCs w:val="24"/>
          <w:highlight w:val="none"/>
        </w:rPr>
      </w:pPr>
      <w:r>
        <w:rPr>
          <w:rFonts w:hint="eastAsia" w:ascii="Times New Roman"/>
          <w:snapToGrid w:val="0"/>
          <w:color w:val="auto"/>
          <w:kern w:val="0"/>
          <w:szCs w:val="24"/>
          <w:highlight w:val="none"/>
        </w:rPr>
        <w:t>法定代表人或其委托代理人：</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（签字或盖章）</w:t>
      </w:r>
    </w:p>
    <w:p w14:paraId="44707D27">
      <w:pPr>
        <w:pStyle w:val="17"/>
        <w:wordWrap w:val="0"/>
        <w:adjustRightInd w:val="0"/>
        <w:snapToGrid w:val="0"/>
        <w:spacing w:line="420" w:lineRule="exact"/>
        <w:ind w:firstLine="480" w:firstLineChars="200"/>
        <w:rPr>
          <w:rFonts w:ascii="Times New Roman"/>
          <w:snapToGrid w:val="0"/>
          <w:color w:val="auto"/>
          <w:kern w:val="0"/>
          <w:szCs w:val="24"/>
          <w:highlight w:val="none"/>
        </w:rPr>
      </w:pPr>
    </w:p>
    <w:p w14:paraId="2F8A78AE">
      <w:pPr>
        <w:pStyle w:val="17"/>
        <w:wordWrap w:val="0"/>
        <w:adjustRightInd w:val="0"/>
        <w:snapToGrid w:val="0"/>
        <w:spacing w:line="420" w:lineRule="exact"/>
        <w:ind w:firstLine="480" w:firstLineChars="200"/>
        <w:jc w:val="center"/>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ascii="Times New Roman"/>
          <w:snapToGrid w:val="0"/>
          <w:color w:val="auto"/>
          <w:kern w:val="0"/>
          <w:szCs w:val="24"/>
          <w:highlight w:val="none"/>
        </w:rPr>
        <w:t xml:space="preserve"> </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u w:val="single"/>
        </w:rPr>
        <w:t xml:space="preserve">  </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年</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月</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日</w:t>
      </w:r>
    </w:p>
    <w:p w14:paraId="120B2D20">
      <w:pPr>
        <w:wordWrap w:val="0"/>
        <w:adjustRightInd w:val="0"/>
        <w:snapToGrid w:val="0"/>
        <w:spacing w:line="420" w:lineRule="exact"/>
        <w:jc w:val="left"/>
        <w:rPr>
          <w:rFonts w:ascii="Times New Roman"/>
          <w:b/>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14:paraId="1D460923">
      <w:pPr>
        <w:wordWrap w:val="0"/>
        <w:adjustRightInd w:val="0"/>
        <w:snapToGrid w:val="0"/>
        <w:spacing w:line="440" w:lineRule="exact"/>
        <w:outlineLvl w:val="1"/>
        <w:rPr>
          <w:rFonts w:ascii="Times New Roman"/>
          <w:b/>
          <w:bCs/>
          <w:snapToGrid w:val="0"/>
          <w:color w:val="auto"/>
          <w:kern w:val="0"/>
          <w:szCs w:val="24"/>
          <w:highlight w:val="none"/>
        </w:rPr>
      </w:pPr>
      <w:bookmarkStart w:id="182" w:name="_Toc14959"/>
      <w:r>
        <w:rPr>
          <w:rFonts w:hint="eastAsia" w:ascii="Times New Roman"/>
          <w:b/>
          <w:bCs/>
          <w:snapToGrid w:val="0"/>
          <w:color w:val="auto"/>
          <w:kern w:val="0"/>
          <w:szCs w:val="24"/>
          <w:highlight w:val="none"/>
        </w:rPr>
        <w:t>格式四 授权委托书</w:t>
      </w:r>
      <w:bookmarkEnd w:id="182"/>
    </w:p>
    <w:p w14:paraId="4B716C62">
      <w:pPr>
        <w:wordWrap w:val="0"/>
        <w:adjustRightInd w:val="0"/>
        <w:snapToGrid w:val="0"/>
        <w:spacing w:line="440" w:lineRule="exact"/>
        <w:rPr>
          <w:rFonts w:ascii="Times New Roman"/>
          <w:b/>
          <w:bCs/>
          <w:snapToGrid w:val="0"/>
          <w:color w:val="auto"/>
          <w:kern w:val="0"/>
          <w:szCs w:val="24"/>
          <w:highlight w:val="none"/>
        </w:rPr>
      </w:pPr>
    </w:p>
    <w:p w14:paraId="7F9D8CA4">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授权委托书</w:t>
      </w:r>
    </w:p>
    <w:p w14:paraId="66637DB2">
      <w:pPr>
        <w:wordWrap w:val="0"/>
        <w:adjustRightInd w:val="0"/>
        <w:snapToGrid w:val="0"/>
        <w:spacing w:line="440" w:lineRule="exact"/>
        <w:rPr>
          <w:rFonts w:ascii="Times New Roman"/>
          <w:snapToGrid w:val="0"/>
          <w:color w:val="auto"/>
          <w:kern w:val="0"/>
          <w:szCs w:val="28"/>
          <w:highlight w:val="none"/>
        </w:rPr>
      </w:pPr>
    </w:p>
    <w:p w14:paraId="3CBBCCE0">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本人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（投标人名称）的法定代表人，现委托</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（姓名）为我方代理人。代理人根据授权，以我方名义签署、澄清、说明、补正、递交、撤回、修改</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（项目名称）监理投标文件、签订合同和处理有关事宜，其法律后果由我方承担。</w:t>
      </w:r>
    </w:p>
    <w:p w14:paraId="7DEFAB70">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委托期限：至</w:t>
      </w:r>
      <w:r>
        <w:rPr>
          <w:rFonts w:hint="eastAsia" w:ascii="Times New Roman"/>
          <w:snapToGrid w:val="0"/>
          <w:color w:val="auto"/>
          <w:kern w:val="0"/>
          <w:szCs w:val="21"/>
          <w:highlight w:val="none"/>
          <w:u w:val="single"/>
        </w:rPr>
        <w:t xml:space="preserve">     年   月   日</w:t>
      </w:r>
      <w:r>
        <w:rPr>
          <w:rFonts w:hint="eastAsia" w:ascii="Times New Roman"/>
          <w:i/>
          <w:iCs/>
          <w:snapToGrid w:val="0"/>
          <w:color w:val="auto"/>
          <w:kern w:val="0"/>
          <w:szCs w:val="21"/>
          <w:highlight w:val="none"/>
          <w:u w:val="single"/>
        </w:rPr>
        <w:t>（不得短于招标文件规定的投标有效期）</w:t>
      </w:r>
      <w:r>
        <w:rPr>
          <w:rFonts w:hint="eastAsia" w:ascii="Times New Roman"/>
          <w:snapToGrid w:val="0"/>
          <w:color w:val="auto"/>
          <w:kern w:val="0"/>
          <w:szCs w:val="21"/>
          <w:highlight w:val="none"/>
        </w:rPr>
        <w:t xml:space="preserve"> 。</w:t>
      </w:r>
    </w:p>
    <w:p w14:paraId="3FD388DA">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代理人无转委托权。</w:t>
      </w:r>
    </w:p>
    <w:p w14:paraId="24A9811B">
      <w:pPr>
        <w:wordWrap w:val="0"/>
        <w:adjustRightInd w:val="0"/>
        <w:snapToGrid w:val="0"/>
        <w:spacing w:line="440" w:lineRule="exact"/>
        <w:ind w:firstLine="480" w:firstLineChars="200"/>
        <w:rPr>
          <w:rFonts w:ascii="Times New Roman"/>
          <w:snapToGrid w:val="0"/>
          <w:color w:val="auto"/>
          <w:kern w:val="0"/>
          <w:szCs w:val="21"/>
          <w:highlight w:val="none"/>
        </w:rPr>
      </w:pPr>
    </w:p>
    <w:p w14:paraId="31FEC658">
      <w:pPr>
        <w:wordWrap w:val="0"/>
        <w:adjustRightInd w:val="0"/>
        <w:snapToGrid w:val="0"/>
        <w:spacing w:line="440" w:lineRule="exact"/>
        <w:ind w:firstLine="480" w:firstLineChars="200"/>
        <w:rPr>
          <w:rFonts w:ascii="Times New Roman"/>
          <w:snapToGrid w:val="0"/>
          <w:color w:val="auto"/>
          <w:kern w:val="0"/>
          <w:szCs w:val="21"/>
          <w:highlight w:val="none"/>
        </w:rPr>
      </w:pPr>
    </w:p>
    <w:p w14:paraId="754141FB">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投  标  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2786506D">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p>
    <w:p w14:paraId="5B009A17">
      <w:pPr>
        <w:wordWrap w:val="0"/>
        <w:adjustRightInd w:val="0"/>
        <w:snapToGrid w:val="0"/>
        <w:spacing w:line="440" w:lineRule="exact"/>
        <w:ind w:firstLine="480" w:firstLineChars="200"/>
        <w:rPr>
          <w:rFonts w:ascii="Times New Roman"/>
          <w:snapToGrid w:val="0"/>
          <w:color w:val="auto"/>
          <w:kern w:val="0"/>
          <w:szCs w:val="21"/>
          <w:highlight w:val="none"/>
        </w:rPr>
      </w:pPr>
    </w:p>
    <w:p w14:paraId="3B8F2B85">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4250DDA0">
      <w:pPr>
        <w:wordWrap w:val="0"/>
        <w:adjustRightInd w:val="0"/>
        <w:snapToGrid w:val="0"/>
        <w:spacing w:line="440" w:lineRule="exact"/>
        <w:ind w:firstLine="480" w:firstLineChars="200"/>
        <w:rPr>
          <w:rFonts w:ascii="Times New Roman"/>
          <w:snapToGrid w:val="0"/>
          <w:color w:val="auto"/>
          <w:kern w:val="0"/>
          <w:szCs w:val="21"/>
          <w:highlight w:val="none"/>
        </w:rPr>
      </w:pPr>
    </w:p>
    <w:p w14:paraId="3FF462C7">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委托代理人：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6BAC83DE">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p>
    <w:p w14:paraId="65B2267D">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日</w:t>
      </w:r>
    </w:p>
    <w:p w14:paraId="5A15DD55">
      <w:pPr>
        <w:wordWrap w:val="0"/>
        <w:adjustRightInd w:val="0"/>
        <w:snapToGrid w:val="0"/>
        <w:spacing w:line="440" w:lineRule="exact"/>
        <w:ind w:firstLine="480" w:firstLineChars="200"/>
        <w:rPr>
          <w:rFonts w:ascii="Times New Roman"/>
          <w:snapToGrid w:val="0"/>
          <w:color w:val="auto"/>
          <w:kern w:val="0"/>
          <w:szCs w:val="21"/>
          <w:highlight w:val="none"/>
        </w:rPr>
      </w:pPr>
    </w:p>
    <w:p w14:paraId="6E629C9C">
      <w:pPr>
        <w:wordWrap w:val="0"/>
        <w:adjustRightInd w:val="0"/>
        <w:snapToGrid w:val="0"/>
        <w:spacing w:line="440" w:lineRule="exact"/>
        <w:ind w:firstLine="480" w:firstLineChars="200"/>
        <w:rPr>
          <w:rFonts w:ascii="Times New Roman"/>
          <w:snapToGrid w:val="0"/>
          <w:color w:val="auto"/>
          <w:kern w:val="0"/>
          <w:szCs w:val="21"/>
          <w:highlight w:val="none"/>
        </w:rPr>
      </w:pPr>
    </w:p>
    <w:p w14:paraId="17D5AB76">
      <w:pPr>
        <w:wordWrap w:val="0"/>
        <w:adjustRightInd w:val="0"/>
        <w:snapToGrid w:val="0"/>
        <w:ind w:firstLine="6440" w:firstLineChars="2300"/>
        <w:rPr>
          <w:rFonts w:ascii="Times New Roman"/>
          <w:snapToGrid w:val="0"/>
          <w:color w:val="auto"/>
          <w:kern w:val="0"/>
          <w:szCs w:val="24"/>
          <w:highlight w:val="none"/>
        </w:rPr>
      </w:pPr>
      <w:r>
        <w:rPr>
          <w:rFonts w:hint="eastAsia" w:ascii="Times New Roman"/>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C753558">
                            <w:pPr>
                              <w:jc w:val="center"/>
                              <w:rPr>
                                <w:szCs w:val="21"/>
                              </w:rPr>
                            </w:pPr>
                          </w:p>
                          <w:p w14:paraId="105F92A2">
                            <w:pPr>
                              <w:jc w:val="center"/>
                              <w:rPr>
                                <w:szCs w:val="21"/>
                              </w:rPr>
                            </w:pPr>
                          </w:p>
                          <w:p w14:paraId="51097EED">
                            <w:pPr>
                              <w:jc w:val="center"/>
                              <w:rPr>
                                <w:szCs w:val="21"/>
                              </w:rPr>
                            </w:pPr>
                          </w:p>
                          <w:p w14:paraId="470C988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2C753558">
                      <w:pPr>
                        <w:jc w:val="center"/>
                        <w:rPr>
                          <w:szCs w:val="21"/>
                        </w:rPr>
                      </w:pPr>
                    </w:p>
                    <w:p w14:paraId="105F92A2">
                      <w:pPr>
                        <w:jc w:val="center"/>
                        <w:rPr>
                          <w:szCs w:val="21"/>
                        </w:rPr>
                      </w:pPr>
                    </w:p>
                    <w:p w14:paraId="51097EED">
                      <w:pPr>
                        <w:jc w:val="center"/>
                        <w:rPr>
                          <w:szCs w:val="21"/>
                        </w:rPr>
                      </w:pPr>
                    </w:p>
                    <w:p w14:paraId="470C9888">
                      <w:pPr>
                        <w:jc w:val="center"/>
                        <w:rPr>
                          <w:szCs w:val="21"/>
                        </w:rPr>
                      </w:pPr>
                      <w:r>
                        <w:rPr>
                          <w:rFonts w:hint="eastAsia"/>
                          <w:szCs w:val="21"/>
                        </w:rPr>
                        <w:t>委托代理人身份证彩色扫描件正、反面</w:t>
                      </w:r>
                    </w:p>
                  </w:txbxContent>
                </v:textbox>
              </v:shape>
            </w:pict>
          </mc:Fallback>
        </mc:AlternateContent>
      </w:r>
    </w:p>
    <w:p w14:paraId="1445CCC6">
      <w:pPr>
        <w:pStyle w:val="10"/>
        <w:wordWrap w:val="0"/>
        <w:adjustRightInd w:val="0"/>
        <w:snapToGrid w:val="0"/>
        <w:rPr>
          <w:rFonts w:ascii="Times New Roman"/>
          <w:snapToGrid w:val="0"/>
          <w:color w:val="auto"/>
          <w:kern w:val="0"/>
          <w:szCs w:val="24"/>
          <w:highlight w:val="none"/>
        </w:rPr>
      </w:pPr>
    </w:p>
    <w:p w14:paraId="1AED1C89">
      <w:pPr>
        <w:keepNext w:val="0"/>
        <w:keepLines w:val="0"/>
        <w:widowControl w:val="0"/>
        <w:wordWrap w:val="0"/>
        <w:adjustRightInd w:val="0"/>
        <w:snapToGrid w:val="0"/>
        <w:outlineLvl w:val="9"/>
        <w:rPr>
          <w:snapToGrid w:val="0"/>
          <w:color w:val="auto"/>
          <w:highlight w:val="none"/>
        </w:rPr>
      </w:pPr>
    </w:p>
    <w:p w14:paraId="38A2596C">
      <w:pPr>
        <w:wordWrap w:val="0"/>
        <w:adjustRightInd w:val="0"/>
        <w:snapToGrid w:val="0"/>
        <w:rPr>
          <w:rFonts w:ascii="Times New Roman"/>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14:paraId="6C5EEF4C">
      <w:pPr>
        <w:wordWrap w:val="0"/>
        <w:adjustRightInd w:val="0"/>
        <w:snapToGrid w:val="0"/>
        <w:spacing w:line="440" w:lineRule="exact"/>
        <w:outlineLvl w:val="1"/>
        <w:rPr>
          <w:rFonts w:ascii="Times New Roman"/>
          <w:b/>
          <w:snapToGrid w:val="0"/>
          <w:color w:val="auto"/>
          <w:kern w:val="0"/>
          <w:highlight w:val="none"/>
        </w:rPr>
      </w:pPr>
      <w:bookmarkStart w:id="183" w:name="_Toc9616"/>
      <w:r>
        <w:rPr>
          <w:rFonts w:hint="eastAsia" w:ascii="Times New Roman"/>
          <w:b/>
          <w:snapToGrid w:val="0"/>
          <w:color w:val="auto"/>
          <w:kern w:val="0"/>
          <w:highlight w:val="none"/>
        </w:rPr>
        <w:t>格式五 法定代表人身份证明</w:t>
      </w:r>
      <w:bookmarkEnd w:id="183"/>
    </w:p>
    <w:p w14:paraId="2B0153BA">
      <w:pPr>
        <w:wordWrap w:val="0"/>
        <w:adjustRightInd w:val="0"/>
        <w:snapToGrid w:val="0"/>
        <w:spacing w:line="440" w:lineRule="exact"/>
        <w:rPr>
          <w:rFonts w:ascii="Times New Roman"/>
          <w:b/>
          <w:snapToGrid w:val="0"/>
          <w:color w:val="auto"/>
          <w:kern w:val="0"/>
          <w:highlight w:val="none"/>
        </w:rPr>
      </w:pPr>
    </w:p>
    <w:p w14:paraId="363A5946">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法定代表人身份证明</w:t>
      </w:r>
    </w:p>
    <w:p w14:paraId="2BB3905D">
      <w:pPr>
        <w:wordWrap w:val="0"/>
        <w:adjustRightInd w:val="0"/>
        <w:snapToGrid w:val="0"/>
        <w:spacing w:line="440" w:lineRule="exact"/>
        <w:rPr>
          <w:rFonts w:ascii="Times New Roman"/>
          <w:snapToGrid w:val="0"/>
          <w:color w:val="auto"/>
          <w:kern w:val="0"/>
          <w:szCs w:val="21"/>
          <w:highlight w:val="none"/>
        </w:rPr>
      </w:pPr>
    </w:p>
    <w:p w14:paraId="0B304331">
      <w:pPr>
        <w:wordWrap w:val="0"/>
        <w:adjustRightInd w:val="0"/>
        <w:snapToGrid w:val="0"/>
        <w:spacing w:line="440" w:lineRule="exact"/>
        <w:rPr>
          <w:rFonts w:ascii="Times New Roman"/>
          <w:snapToGrid w:val="0"/>
          <w:color w:val="auto"/>
          <w:kern w:val="0"/>
          <w:szCs w:val="21"/>
          <w:highlight w:val="none"/>
          <w:u w:val="single"/>
        </w:rPr>
      </w:pPr>
      <w:r>
        <w:rPr>
          <w:rFonts w:hint="eastAsia" w:ascii="Times New Roman"/>
          <w:snapToGrid w:val="0"/>
          <w:color w:val="auto"/>
          <w:kern w:val="0"/>
          <w:szCs w:val="21"/>
          <w:highlight w:val="none"/>
        </w:rPr>
        <w:t>投标人名称：</w:t>
      </w:r>
      <w:r>
        <w:rPr>
          <w:rFonts w:hint="eastAsia" w:ascii="Times New Roman"/>
          <w:snapToGrid w:val="0"/>
          <w:color w:val="auto"/>
          <w:kern w:val="0"/>
          <w:szCs w:val="21"/>
          <w:highlight w:val="none"/>
          <w:u w:val="single"/>
        </w:rPr>
        <w:t xml:space="preserve">                  </w:t>
      </w:r>
    </w:p>
    <w:p w14:paraId="0EAFB1D1">
      <w:pPr>
        <w:wordWrap w:val="0"/>
        <w:adjustRightInd w:val="0"/>
        <w:snapToGrid w:val="0"/>
        <w:spacing w:line="440" w:lineRule="exact"/>
        <w:rPr>
          <w:rFonts w:ascii="Times New Roman"/>
          <w:snapToGrid w:val="0"/>
          <w:color w:val="auto"/>
          <w:kern w:val="0"/>
          <w:szCs w:val="21"/>
          <w:highlight w:val="none"/>
          <w:u w:val="single"/>
        </w:rPr>
      </w:pPr>
      <w:r>
        <w:rPr>
          <w:rFonts w:hint="eastAsia" w:ascii="Times New Roman"/>
          <w:snapToGrid w:val="0"/>
          <w:color w:val="auto"/>
          <w:kern w:val="0"/>
          <w:szCs w:val="21"/>
          <w:highlight w:val="none"/>
        </w:rPr>
        <w:t>姓名：</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性别：</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年龄：</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职务：</w:t>
      </w:r>
      <w:r>
        <w:rPr>
          <w:rFonts w:hint="eastAsia" w:ascii="Times New Roman"/>
          <w:snapToGrid w:val="0"/>
          <w:color w:val="auto"/>
          <w:kern w:val="0"/>
          <w:szCs w:val="21"/>
          <w:highlight w:val="none"/>
          <w:u w:val="single"/>
        </w:rPr>
        <w:t xml:space="preserve">           </w:t>
      </w:r>
    </w:p>
    <w:p w14:paraId="14EF1C93">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w:t>
      </w:r>
    </w:p>
    <w:p w14:paraId="54A5EE4D">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特此证明。</w:t>
      </w:r>
    </w:p>
    <w:p w14:paraId="01A878C7">
      <w:pPr>
        <w:wordWrap w:val="0"/>
        <w:adjustRightInd w:val="0"/>
        <w:snapToGrid w:val="0"/>
        <w:spacing w:line="440" w:lineRule="exact"/>
        <w:rPr>
          <w:rFonts w:ascii="Times New Roman"/>
          <w:snapToGrid w:val="0"/>
          <w:color w:val="auto"/>
          <w:kern w:val="0"/>
          <w:szCs w:val="21"/>
          <w:highlight w:val="none"/>
        </w:rPr>
      </w:pPr>
    </w:p>
    <w:p w14:paraId="59E4AA62">
      <w:pPr>
        <w:wordWrap w:val="0"/>
        <w:adjustRightInd w:val="0"/>
        <w:snapToGrid w:val="0"/>
        <w:spacing w:line="440" w:lineRule="exact"/>
        <w:rPr>
          <w:rFonts w:ascii="Times New Roman"/>
          <w:snapToGrid w:val="0"/>
          <w:color w:val="auto"/>
          <w:kern w:val="0"/>
          <w:szCs w:val="21"/>
          <w:highlight w:val="none"/>
        </w:rPr>
      </w:pPr>
    </w:p>
    <w:p w14:paraId="078A0D50">
      <w:pPr>
        <w:wordWrap w:val="0"/>
        <w:adjustRightInd w:val="0"/>
        <w:snapToGrid w:val="0"/>
        <w:spacing w:line="440" w:lineRule="exact"/>
        <w:jc w:val="right"/>
        <w:rPr>
          <w:rFonts w:ascii="Times New Roman"/>
          <w:snapToGrid w:val="0"/>
          <w:color w:val="auto"/>
          <w:kern w:val="0"/>
          <w:szCs w:val="21"/>
          <w:highlight w:val="none"/>
        </w:rPr>
      </w:pPr>
      <w:r>
        <w:rPr>
          <w:rFonts w:hint="eastAsia" w:ascii="Times New Roman"/>
          <w:snapToGrid w:val="0"/>
          <w:color w:val="auto"/>
          <w:kern w:val="0"/>
          <w:szCs w:val="21"/>
          <w:highlight w:val="none"/>
        </w:rPr>
        <w:t>投标人：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39D243CE">
      <w:pPr>
        <w:wordWrap w:val="0"/>
        <w:adjustRightInd w:val="0"/>
        <w:snapToGrid w:val="0"/>
        <w:spacing w:line="440" w:lineRule="exact"/>
        <w:jc w:val="right"/>
        <w:rPr>
          <w:rFonts w:ascii="Times New Roman"/>
          <w:snapToGrid w:val="0"/>
          <w:color w:val="auto"/>
          <w:kern w:val="0"/>
          <w:szCs w:val="21"/>
          <w:highlight w:val="none"/>
        </w:rPr>
      </w:pPr>
    </w:p>
    <w:p w14:paraId="55F769C1">
      <w:pPr>
        <w:wordWrap w:val="0"/>
        <w:adjustRightInd w:val="0"/>
        <w:snapToGrid w:val="0"/>
        <w:spacing w:line="440" w:lineRule="exact"/>
        <w:jc w:val="right"/>
        <w:rPr>
          <w:rFonts w:ascii="Times New Roman"/>
          <w:snapToGrid w:val="0"/>
          <w:color w:val="auto"/>
          <w:kern w:val="0"/>
          <w:szCs w:val="21"/>
          <w:highlight w:val="none"/>
        </w:rPr>
      </w:pPr>
    </w:p>
    <w:p w14:paraId="52F44226">
      <w:pPr>
        <w:wordWrap w:val="0"/>
        <w:adjustRightInd w:val="0"/>
        <w:snapToGrid w:val="0"/>
        <w:spacing w:line="440" w:lineRule="exact"/>
        <w:jc w:val="righ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1BA0833D">
      <w:pPr>
        <w:wordWrap w:val="0"/>
        <w:adjustRightInd w:val="0"/>
        <w:snapToGrid w:val="0"/>
        <w:spacing w:line="440" w:lineRule="exact"/>
        <w:jc w:val="center"/>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6E029E3E">
      <w:pPr>
        <w:wordWrap w:val="0"/>
        <w:adjustRightInd w:val="0"/>
        <w:snapToGrid w:val="0"/>
        <w:spacing w:line="440" w:lineRule="exact"/>
        <w:jc w:val="center"/>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 xml:space="preserve">日       </w:t>
      </w:r>
    </w:p>
    <w:p w14:paraId="6E40176B">
      <w:pPr>
        <w:wordWrap w:val="0"/>
        <w:adjustRightInd w:val="0"/>
        <w:snapToGrid w:val="0"/>
        <w:spacing w:line="440" w:lineRule="exact"/>
        <w:ind w:firstLine="240" w:firstLineChars="100"/>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5BFFC8EC">
      <w:pPr>
        <w:wordWrap w:val="0"/>
        <w:adjustRightInd w:val="0"/>
        <w:snapToGrid w:val="0"/>
        <w:spacing w:line="440" w:lineRule="exact"/>
        <w:ind w:firstLine="240" w:firstLineChars="100"/>
        <w:rPr>
          <w:rFonts w:ascii="Times New Roman"/>
          <w:snapToGrid w:val="0"/>
          <w:color w:val="auto"/>
          <w:kern w:val="0"/>
          <w:szCs w:val="21"/>
          <w:highlight w:val="none"/>
        </w:rPr>
      </w:pPr>
    </w:p>
    <w:p w14:paraId="7CA97770">
      <w:pPr>
        <w:wordWrap w:val="0"/>
        <w:adjustRightInd w:val="0"/>
        <w:snapToGrid w:val="0"/>
        <w:spacing w:line="440" w:lineRule="exact"/>
        <w:ind w:firstLine="240" w:firstLineChars="100"/>
        <w:rPr>
          <w:rFonts w:ascii="Times New Roman"/>
          <w:snapToGrid w:val="0"/>
          <w:color w:val="auto"/>
          <w:kern w:val="0"/>
          <w:szCs w:val="21"/>
          <w:highlight w:val="none"/>
        </w:rPr>
      </w:pPr>
    </w:p>
    <w:p w14:paraId="0E037732">
      <w:pPr>
        <w:wordWrap w:val="0"/>
        <w:adjustRightInd w:val="0"/>
        <w:snapToGrid w:val="0"/>
        <w:spacing w:line="440" w:lineRule="exact"/>
        <w:ind w:firstLine="720" w:firstLineChars="300"/>
        <w:rPr>
          <w:rFonts w:ascii="Times New Roman"/>
          <w:b/>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i/>
          <w:iCs/>
          <w:snapToGrid w:val="0"/>
          <w:color w:val="auto"/>
          <w:kern w:val="0"/>
          <w:szCs w:val="21"/>
          <w:highlight w:val="none"/>
        </w:rPr>
        <w:t xml:space="preserve"> </w:t>
      </w:r>
    </w:p>
    <w:p w14:paraId="51C5BF56">
      <w:pPr>
        <w:wordWrap w:val="0"/>
        <w:adjustRightInd w:val="0"/>
        <w:snapToGrid w:val="0"/>
        <w:rPr>
          <w:rFonts w:ascii="Times New Roman"/>
          <w:b/>
          <w:snapToGrid w:val="0"/>
          <w:color w:val="auto"/>
          <w:kern w:val="0"/>
          <w:szCs w:val="21"/>
          <w:highlight w:val="none"/>
        </w:rPr>
      </w:pPr>
      <w:r>
        <w:rPr>
          <w:rFonts w:hint="eastAsia" w:ascii="Times New Roman"/>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972435" cy="1584325"/>
                <wp:effectExtent l="4445" t="4445" r="13970" b="11430"/>
                <wp:wrapNone/>
                <wp:docPr id="1" name="自选图形 18"/>
                <wp:cNvGraphicFramePr/>
                <a:graphic xmlns:a="http://schemas.openxmlformats.org/drawingml/2006/main">
                  <a:graphicData uri="http://schemas.microsoft.com/office/word/2010/wordprocessingShape">
                    <wps:wsp>
                      <wps:cNvSpPr/>
                      <wps:spPr>
                        <a:xfrm>
                          <a:off x="0" y="0"/>
                          <a:ext cx="297243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E8016">
                            <w:pPr>
                              <w:jc w:val="center"/>
                              <w:rPr>
                                <w:szCs w:val="21"/>
                              </w:rPr>
                            </w:pPr>
                          </w:p>
                          <w:p w14:paraId="4DA095B9">
                            <w:pPr>
                              <w:jc w:val="center"/>
                              <w:rPr>
                                <w:szCs w:val="21"/>
                              </w:rPr>
                            </w:pPr>
                          </w:p>
                          <w:p w14:paraId="15CB98A7">
                            <w:pPr>
                              <w:jc w:val="center"/>
                              <w:rPr>
                                <w:szCs w:val="21"/>
                              </w:rPr>
                            </w:pPr>
                          </w:p>
                          <w:p w14:paraId="16053547">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127.5pt;margin-top:1.6pt;height:124.75pt;width:234.05pt;z-index:251659264;mso-width-relative:page;mso-height-relative:page;" fillcolor="#FFFFFF" filled="t" stroked="t" coordsize="21600,21600" o:gfxdata="UEsDBAoAAAAAAIdO4kAAAAAAAAAAAAAAAAAEAAAAZHJzL1BLAwQUAAAACACHTuJA1FmYsdcAAAAJ&#10;AQAADwAAAGRycy9kb3ducmV2LnhtbE2PQU+EMBCF7yb+h2ZMvLmFkl1WpGyMRk9exE28FjpSIp0S&#10;Wlj019s9ucfJN3nve+VhtQNbcPK9IwnpJgGG1DrdUyfh+PFytwfmgyKtBkco4Qc9HKrrq1IV2p3o&#10;HZc6dCyGkC+UBBPCWHDuW4NW+Y0bkSL7cpNVIZ5Tx/WkTjHcDlwkyY5b1VNsMGrEJ4Ptdz1bCevb&#10;b3M/v6ZtHcx+l39my/PjkUt5e5MmD8ACruH/Gc76UR2q6NS4mbRngwSx3cYtQUImgEWeiywF1pyB&#10;yIFXJb9cUP0BUEsDBBQAAAAIAIdO4kBPT6KrJgIAAFQEAAAOAAAAZHJzL2Uyb0RvYy54bWytVM2O&#10;0zAQviPxDpbvNG12C92o6QptKRcElRYeYOo4iSX/YbtNeuOGeAZuHPcd4G1Wgrdg7JTuDxx6wAdn&#10;bI+/me+bceaXvZJkx50XRpd0MhpTwjUzldBNST+8Xz2bUeID6Aqk0byke+7p5eLpk3lnC56b1siK&#10;O4Ig2hedLWkbgi2yzLOWK/AjY7nGw9o4BQGXrskqBx2iK5nl4/HzrDOuss4w7j3uLodDekB0pwCa&#10;uhaMLw3bKq7DgOq4hICUfCusp4uUbV1zFt7VteeByJIi05BmDIL2Js7ZYg5F48C2gh1SgFNSeMRJ&#10;gdAY9Ai1hABk68RfUEowZ7ypw4gZlQ1EkiLIYjJ+pM11C5YnLii1t0fR/f+DZW93a0dEhZ1AiQaF&#10;Bf/5+ebXpy+3X3/cfv9GJrMoUWd9gZ7Xdu0OK49m5NvXTsUvMiF9knV/lJX3gTDczC9e5OdnU0oY&#10;nk2ms/OzfBpRs7vr1vnwmhtFolHSWpruqgUXXsrAnYbA10PDJI1h98aH4f6fezEFb6SoVkLKtHDN&#10;5ko6sgMs/CqNQ8gHblKTrqQXU0yIMMBurrGL0FQWFfG6SfEe3PD3gcdp/As4JrYE3w4JJIToBoUS&#10;yChZLYfqla5I2FtUXeNjozEZxStKJMe3Ga3kGUDIUzxRUKlR11iuoUDRCv2mR5hobky1x3J32O9I&#10;7+MWHMbcWieaFlWfJCLRD5stlefwMGI331+nEHc/g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FmYsdcAAAAJAQAADwAAAAAAAAABACAAAAAiAAAAZHJzL2Rvd25yZXYueG1sUEsBAhQAFAAAAAgA&#10;h07iQE9PoqsmAgAAVAQAAA4AAAAAAAAAAQAgAAAAJgEAAGRycy9lMm9Eb2MueG1sUEsFBgAAAAAG&#10;AAYAWQEAAL4FAAAAAA==&#10;">
                <v:fill on="t" focussize="0,0"/>
                <v:stroke color="#000000" joinstyle="miter"/>
                <v:imagedata o:title=""/>
                <o:lock v:ext="edit" aspectratio="f"/>
                <v:textbox>
                  <w:txbxContent>
                    <w:p w14:paraId="609E8016">
                      <w:pPr>
                        <w:jc w:val="center"/>
                        <w:rPr>
                          <w:szCs w:val="21"/>
                        </w:rPr>
                      </w:pPr>
                    </w:p>
                    <w:p w14:paraId="4DA095B9">
                      <w:pPr>
                        <w:jc w:val="center"/>
                        <w:rPr>
                          <w:szCs w:val="21"/>
                        </w:rPr>
                      </w:pPr>
                    </w:p>
                    <w:p w14:paraId="15CB98A7">
                      <w:pPr>
                        <w:jc w:val="center"/>
                        <w:rPr>
                          <w:szCs w:val="21"/>
                        </w:rPr>
                      </w:pPr>
                    </w:p>
                    <w:p w14:paraId="16053547">
                      <w:pPr>
                        <w:jc w:val="center"/>
                        <w:rPr>
                          <w:szCs w:val="21"/>
                        </w:rPr>
                      </w:pPr>
                      <w:r>
                        <w:rPr>
                          <w:rFonts w:hint="eastAsia"/>
                          <w:szCs w:val="21"/>
                        </w:rPr>
                        <w:t>法定代表人身份证彩色扫描件正、反面</w:t>
                      </w:r>
                    </w:p>
                  </w:txbxContent>
                </v:textbox>
              </v:shape>
            </w:pict>
          </mc:Fallback>
        </mc:AlternateContent>
      </w:r>
    </w:p>
    <w:p w14:paraId="27820924">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ascii="Times New Roman"/>
          <w:snapToGrid w:val="0"/>
          <w:color w:val="auto"/>
          <w:kern w:val="0"/>
          <w:sz w:val="28"/>
          <w:szCs w:val="28"/>
          <w:highlight w:val="none"/>
        </w:rPr>
      </w:pPr>
    </w:p>
    <w:p w14:paraId="148BEFB3">
      <w:pPr>
        <w:wordWrap w:val="0"/>
        <w:adjustRightInd w:val="0"/>
        <w:snapToGrid w:val="0"/>
        <w:spacing w:line="480" w:lineRule="exact"/>
        <w:jc w:val="center"/>
        <w:rPr>
          <w:rFonts w:ascii="Times New Roman"/>
          <w:b/>
          <w:snapToGrid w:val="0"/>
          <w:color w:val="auto"/>
          <w:kern w:val="0"/>
          <w:sz w:val="28"/>
          <w:szCs w:val="28"/>
          <w:highlight w:val="none"/>
        </w:rPr>
      </w:pPr>
    </w:p>
    <w:p w14:paraId="5593A075">
      <w:pPr>
        <w:wordWrap w:val="0"/>
        <w:adjustRightInd w:val="0"/>
        <w:snapToGrid w:val="0"/>
        <w:spacing w:line="480" w:lineRule="exact"/>
        <w:jc w:val="center"/>
        <w:rPr>
          <w:rFonts w:ascii="Times New Roman"/>
          <w:b/>
          <w:snapToGrid w:val="0"/>
          <w:color w:val="auto"/>
          <w:kern w:val="0"/>
          <w:sz w:val="28"/>
          <w:szCs w:val="28"/>
          <w:highlight w:val="none"/>
        </w:rPr>
      </w:pPr>
    </w:p>
    <w:p w14:paraId="2E68C2AA">
      <w:pPr>
        <w:wordWrap w:val="0"/>
        <w:adjustRightInd w:val="0"/>
        <w:snapToGrid w:val="0"/>
        <w:spacing w:line="480" w:lineRule="exact"/>
        <w:jc w:val="center"/>
        <w:rPr>
          <w:rFonts w:ascii="Times New Roman"/>
          <w:b/>
          <w:snapToGrid w:val="0"/>
          <w:color w:val="auto"/>
          <w:kern w:val="0"/>
          <w:sz w:val="28"/>
          <w:szCs w:val="28"/>
          <w:highlight w:val="none"/>
        </w:rPr>
        <w:sectPr>
          <w:endnotePr>
            <w:numFmt w:val="decimal"/>
          </w:endnotePr>
          <w:pgSz w:w="11906" w:h="16838"/>
          <w:pgMar w:top="1701" w:right="1531" w:bottom="1417" w:left="1531" w:header="850" w:footer="992" w:gutter="0"/>
          <w:cols w:space="720" w:num="1"/>
          <w:docGrid w:linePitch="327" w:charSpace="0"/>
        </w:sectPr>
      </w:pPr>
    </w:p>
    <w:p w14:paraId="3EAD9FB8">
      <w:pPr>
        <w:pStyle w:val="70"/>
        <w:widowControl w:val="0"/>
        <w:wordWrap w:val="0"/>
        <w:adjustRightInd w:val="0"/>
        <w:snapToGrid w:val="0"/>
        <w:spacing w:line="440" w:lineRule="exact"/>
        <w:ind w:firstLine="0"/>
        <w:outlineLvl w:val="1"/>
        <w:rPr>
          <w:rFonts w:ascii="Times New Roman"/>
          <w:b/>
          <w:bCs/>
          <w:snapToGrid w:val="0"/>
          <w:color w:val="auto"/>
          <w:sz w:val="24"/>
          <w:szCs w:val="24"/>
          <w:highlight w:val="none"/>
        </w:rPr>
      </w:pPr>
      <w:bookmarkStart w:id="184" w:name="_Toc14080"/>
      <w:r>
        <w:rPr>
          <w:rFonts w:hint="eastAsia" w:ascii="Times New Roman"/>
          <w:b/>
          <w:bCs/>
          <w:snapToGrid w:val="0"/>
          <w:color w:val="auto"/>
          <w:sz w:val="24"/>
          <w:szCs w:val="24"/>
          <w:highlight w:val="none"/>
        </w:rPr>
        <w:t>格式六 联合体协议书</w:t>
      </w:r>
      <w:bookmarkEnd w:id="184"/>
    </w:p>
    <w:p w14:paraId="3C8B1747">
      <w:pPr>
        <w:pStyle w:val="70"/>
        <w:widowControl w:val="0"/>
        <w:wordWrap w:val="0"/>
        <w:adjustRightInd w:val="0"/>
        <w:snapToGrid w:val="0"/>
        <w:spacing w:line="440" w:lineRule="exact"/>
        <w:ind w:firstLine="0"/>
        <w:rPr>
          <w:rFonts w:ascii="Times New Roman"/>
          <w:b/>
          <w:bCs/>
          <w:snapToGrid w:val="0"/>
          <w:color w:val="auto"/>
          <w:sz w:val="24"/>
          <w:szCs w:val="24"/>
          <w:highlight w:val="none"/>
        </w:rPr>
      </w:pPr>
    </w:p>
    <w:p w14:paraId="2C67F36E">
      <w:pPr>
        <w:pStyle w:val="70"/>
        <w:widowControl w:val="0"/>
        <w:wordWrap w:val="0"/>
        <w:adjustRightInd w:val="0"/>
        <w:snapToGrid w:val="0"/>
        <w:spacing w:before="240" w:after="240" w:line="440" w:lineRule="exact"/>
        <w:ind w:firstLine="0"/>
        <w:jc w:val="center"/>
        <w:rPr>
          <w:rFonts w:hint="eastAsia" w:ascii="Times New Roman"/>
          <w:b/>
          <w:snapToGrid w:val="0"/>
          <w:color w:val="auto"/>
          <w:sz w:val="30"/>
          <w:highlight w:val="none"/>
        </w:rPr>
      </w:pPr>
      <w:r>
        <w:rPr>
          <w:rFonts w:hint="eastAsia" w:ascii="Times New Roman"/>
          <w:b/>
          <w:snapToGrid w:val="0"/>
          <w:color w:val="auto"/>
          <w:sz w:val="30"/>
          <w:highlight w:val="none"/>
        </w:rPr>
        <w:t>联合体协议书</w:t>
      </w:r>
    </w:p>
    <w:p w14:paraId="3C82B0C3">
      <w:pPr>
        <w:pStyle w:val="70"/>
        <w:widowControl w:val="0"/>
        <w:wordWrap w:val="0"/>
        <w:adjustRightInd w:val="0"/>
        <w:snapToGrid w:val="0"/>
        <w:spacing w:before="240" w:after="240" w:line="440" w:lineRule="exact"/>
        <w:ind w:firstLine="0"/>
        <w:jc w:val="center"/>
        <w:rPr>
          <w:rFonts w:hint="eastAsia" w:ascii="Times New Roman"/>
          <w:b/>
          <w:snapToGrid w:val="0"/>
          <w:color w:val="auto"/>
          <w:sz w:val="30"/>
          <w:highlight w:val="none"/>
        </w:rPr>
      </w:pPr>
    </w:p>
    <w:p w14:paraId="0A11AED7">
      <w:pPr>
        <w:pStyle w:val="70"/>
        <w:widowControl w:val="0"/>
        <w:wordWrap w:val="0"/>
        <w:adjustRightInd w:val="0"/>
        <w:snapToGrid w:val="0"/>
        <w:spacing w:before="240" w:after="240" w:line="440" w:lineRule="exact"/>
        <w:ind w:firstLine="0"/>
        <w:jc w:val="center"/>
        <w:rPr>
          <w:rFonts w:hint="eastAsia" w:ascii="Times New Roman"/>
          <w:b/>
          <w:snapToGrid w:val="0"/>
          <w:color w:val="auto"/>
          <w:sz w:val="30"/>
          <w:highlight w:val="none"/>
        </w:rPr>
      </w:pPr>
    </w:p>
    <w:p w14:paraId="5B2C2A18">
      <w:pPr>
        <w:pStyle w:val="70"/>
        <w:widowControl w:val="0"/>
        <w:wordWrap w:val="0"/>
        <w:adjustRightInd w:val="0"/>
        <w:snapToGrid w:val="0"/>
        <w:spacing w:line="440" w:lineRule="exact"/>
        <w:rPr>
          <w:rFonts w:ascii="Times New Roman"/>
          <w:snapToGrid w:val="0"/>
          <w:color w:val="auto"/>
          <w:sz w:val="24"/>
          <w:szCs w:val="24"/>
          <w:highlight w:val="none"/>
        </w:rPr>
      </w:pPr>
    </w:p>
    <w:p w14:paraId="3539BEF7">
      <w:pPr>
        <w:pStyle w:val="70"/>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牵头人名称：</w:t>
      </w:r>
      <w:r>
        <w:rPr>
          <w:rFonts w:hint="eastAsia" w:ascii="Times New Roman"/>
          <w:snapToGrid w:val="0"/>
          <w:color w:val="auto"/>
          <w:sz w:val="24"/>
          <w:szCs w:val="24"/>
          <w:highlight w:val="none"/>
          <w:u w:val="single"/>
        </w:rPr>
        <w:t xml:space="preserve">                                                  </w:t>
      </w:r>
    </w:p>
    <w:p w14:paraId="1CCEDEAE">
      <w:pPr>
        <w:pStyle w:val="70"/>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224E688F">
      <w:pPr>
        <w:pStyle w:val="70"/>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443CFB4D">
      <w:pPr>
        <w:pStyle w:val="70"/>
        <w:widowControl w:val="0"/>
        <w:wordWrap w:val="0"/>
        <w:adjustRightInd w:val="0"/>
        <w:snapToGrid w:val="0"/>
        <w:spacing w:line="440" w:lineRule="exact"/>
        <w:rPr>
          <w:rFonts w:ascii="Times New Roman"/>
          <w:snapToGrid w:val="0"/>
          <w:color w:val="auto"/>
          <w:sz w:val="24"/>
          <w:szCs w:val="24"/>
          <w:highlight w:val="none"/>
        </w:rPr>
      </w:pPr>
    </w:p>
    <w:p w14:paraId="10CBACE5">
      <w:pPr>
        <w:pStyle w:val="70"/>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成员二名称：</w:t>
      </w:r>
      <w:r>
        <w:rPr>
          <w:rFonts w:hint="eastAsia" w:ascii="Times New Roman"/>
          <w:snapToGrid w:val="0"/>
          <w:color w:val="auto"/>
          <w:sz w:val="24"/>
          <w:szCs w:val="24"/>
          <w:highlight w:val="none"/>
          <w:u w:val="single"/>
        </w:rPr>
        <w:t xml:space="preserve">                                                  </w:t>
      </w:r>
    </w:p>
    <w:p w14:paraId="3C957452">
      <w:pPr>
        <w:pStyle w:val="70"/>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45F4606C">
      <w:pPr>
        <w:pStyle w:val="70"/>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0229FE8E">
      <w:pPr>
        <w:pStyle w:val="70"/>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w:t>
      </w:r>
    </w:p>
    <w:p w14:paraId="735B4D81">
      <w:pPr>
        <w:pStyle w:val="70"/>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上述各成员单位经过友好协商，自愿组成联合体，共同参加</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（项目名称）</w:t>
      </w:r>
      <w:r>
        <w:rPr>
          <w:rFonts w:hint="eastAsia" w:ascii="Times New Roman"/>
          <w:snapToGrid w:val="0"/>
          <w:color w:val="auto"/>
          <w:sz w:val="24"/>
          <w:szCs w:val="28"/>
          <w:highlight w:val="none"/>
        </w:rPr>
        <w:t>（以下简称“本项目”）</w:t>
      </w:r>
      <w:r>
        <w:rPr>
          <w:rFonts w:hint="eastAsia" w:ascii="Times New Roman"/>
          <w:snapToGrid w:val="0"/>
          <w:color w:val="auto"/>
          <w:sz w:val="24"/>
          <w:szCs w:val="24"/>
          <w:highlight w:val="none"/>
        </w:rPr>
        <w:t>的监理投标并争取赢得本项目监理委托合同（以下简称合同）。现就联合体投标事宜订立如下协议：</w:t>
      </w:r>
    </w:p>
    <w:p w14:paraId="6B488A47">
      <w:pPr>
        <w:pStyle w:val="70"/>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1．</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（某成员单位名称）为联合体牵头人。</w:t>
      </w:r>
    </w:p>
    <w:p w14:paraId="69EBC88D">
      <w:pPr>
        <w:pStyle w:val="70"/>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3961E1A">
      <w:pPr>
        <w:pStyle w:val="70"/>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A4DD623">
      <w:pPr>
        <w:pStyle w:val="70"/>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4．联合体各成员单位内部的职责分工如下：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。按照本条上述分工，联合体成员单位各自所承担的合同工作量比例如下：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w:t>
      </w:r>
    </w:p>
    <w:p w14:paraId="6B999FCE">
      <w:pPr>
        <w:pStyle w:val="70"/>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5．投标工作和联合体在中标后监理实施过程中的有关费用按各自承担的工作量分摊。</w:t>
      </w:r>
    </w:p>
    <w:p w14:paraId="463AF6DE">
      <w:pPr>
        <w:pStyle w:val="70"/>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6．联合体中标后，本联合体协议是合同的附件，对联合体各成员单位有合同约束力。</w:t>
      </w:r>
    </w:p>
    <w:p w14:paraId="3768C255">
      <w:pPr>
        <w:pStyle w:val="70"/>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7．本协议书自签署之日起生效，联合体未中标或者中标时合同履行完毕后自动失效。</w:t>
      </w:r>
    </w:p>
    <w:p w14:paraId="09F168B4">
      <w:pPr>
        <w:pStyle w:val="70"/>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8．本协议书一式</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份，联合体成员和招标人各执一份。</w:t>
      </w:r>
    </w:p>
    <w:p w14:paraId="667B5FC6">
      <w:pPr>
        <w:pStyle w:val="70"/>
        <w:widowControl w:val="0"/>
        <w:wordWrap w:val="0"/>
        <w:adjustRightInd w:val="0"/>
        <w:snapToGrid w:val="0"/>
        <w:spacing w:line="440" w:lineRule="exact"/>
        <w:rPr>
          <w:rFonts w:ascii="Times New Roman"/>
          <w:snapToGrid w:val="0"/>
          <w:color w:val="auto"/>
          <w:sz w:val="24"/>
          <w:szCs w:val="24"/>
          <w:highlight w:val="none"/>
        </w:rPr>
      </w:pPr>
    </w:p>
    <w:p w14:paraId="687AB0D4">
      <w:pPr>
        <w:pStyle w:val="70"/>
        <w:widowControl w:val="0"/>
        <w:wordWrap w:val="0"/>
        <w:adjustRightInd w:val="0"/>
        <w:snapToGrid w:val="0"/>
        <w:spacing w:line="440" w:lineRule="exact"/>
        <w:rPr>
          <w:rFonts w:ascii="Times New Roman"/>
          <w:snapToGrid w:val="0"/>
          <w:color w:val="auto"/>
          <w:sz w:val="24"/>
          <w:szCs w:val="24"/>
          <w:highlight w:val="none"/>
        </w:rPr>
      </w:pPr>
    </w:p>
    <w:p w14:paraId="481EA9CA">
      <w:pPr>
        <w:pStyle w:val="70"/>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牵头人名称：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7A7B6249">
      <w:pPr>
        <w:pStyle w:val="70"/>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5106A2F5">
      <w:pPr>
        <w:pStyle w:val="70"/>
        <w:widowControl w:val="0"/>
        <w:wordWrap w:val="0"/>
        <w:adjustRightInd w:val="0"/>
        <w:snapToGrid w:val="0"/>
        <w:spacing w:line="440" w:lineRule="exact"/>
        <w:jc w:val="right"/>
        <w:rPr>
          <w:rFonts w:ascii="Times New Roman"/>
          <w:snapToGrid w:val="0"/>
          <w:color w:val="auto"/>
          <w:sz w:val="24"/>
          <w:szCs w:val="24"/>
          <w:highlight w:val="none"/>
        </w:rPr>
      </w:pPr>
    </w:p>
    <w:p w14:paraId="7A8E2CF2">
      <w:pPr>
        <w:pStyle w:val="70"/>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xml:space="preserve">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4E8A9342">
      <w:pPr>
        <w:pStyle w:val="70"/>
        <w:widowControl w:val="0"/>
        <w:wordWrap w:val="0"/>
        <w:adjustRightInd w:val="0"/>
        <w:snapToGrid w:val="0"/>
        <w:spacing w:line="440" w:lineRule="exact"/>
        <w:jc w:val="right"/>
        <w:rPr>
          <w:rFonts w:ascii="Times New Roman"/>
          <w:snapToGrid w:val="0"/>
          <w:color w:val="auto"/>
          <w:sz w:val="24"/>
          <w:szCs w:val="24"/>
          <w:highlight w:val="none"/>
        </w:rPr>
      </w:pPr>
    </w:p>
    <w:p w14:paraId="0B4D77A0">
      <w:pPr>
        <w:pStyle w:val="70"/>
        <w:widowControl w:val="0"/>
        <w:adjustRightInd w:val="0"/>
        <w:snapToGrid w:val="0"/>
        <w:spacing w:line="440" w:lineRule="exact"/>
        <w:jc w:val="right"/>
        <w:rPr>
          <w:rFonts w:ascii="Times New Roman"/>
          <w:snapToGrid w:val="0"/>
          <w:color w:val="auto"/>
          <w:sz w:val="24"/>
          <w:szCs w:val="24"/>
          <w:highlight w:val="none"/>
        </w:rPr>
      </w:pPr>
    </w:p>
    <w:p w14:paraId="224BD755">
      <w:pPr>
        <w:pStyle w:val="70"/>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71F70F82">
      <w:pPr>
        <w:pStyle w:val="70"/>
        <w:widowControl w:val="0"/>
        <w:wordWrap w:val="0"/>
        <w:adjustRightInd w:val="0"/>
        <w:snapToGrid w:val="0"/>
        <w:spacing w:line="440" w:lineRule="exact"/>
        <w:jc w:val="right"/>
        <w:rPr>
          <w:rFonts w:ascii="Times New Roman"/>
          <w:snapToGrid w:val="0"/>
          <w:color w:val="auto"/>
          <w:sz w:val="24"/>
          <w:szCs w:val="24"/>
          <w:highlight w:val="none"/>
        </w:rPr>
      </w:pPr>
    </w:p>
    <w:p w14:paraId="0EB3373E">
      <w:pPr>
        <w:pStyle w:val="70"/>
        <w:widowControl w:val="0"/>
        <w:wordWrap w:val="0"/>
        <w:adjustRightInd w:val="0"/>
        <w:snapToGrid w:val="0"/>
        <w:spacing w:line="440" w:lineRule="exact"/>
        <w:jc w:val="right"/>
        <w:rPr>
          <w:rFonts w:ascii="Times New Roman"/>
          <w:snapToGrid w:val="0"/>
          <w:color w:val="auto"/>
          <w:sz w:val="24"/>
          <w:szCs w:val="24"/>
          <w:highlight w:val="none"/>
        </w:rPr>
      </w:pPr>
    </w:p>
    <w:p w14:paraId="4C03304C">
      <w:pPr>
        <w:pStyle w:val="70"/>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成员二名称：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53343B57">
      <w:pPr>
        <w:pStyle w:val="70"/>
        <w:widowControl w:val="0"/>
        <w:wordWrap w:val="0"/>
        <w:adjustRightInd w:val="0"/>
        <w:snapToGrid w:val="0"/>
        <w:spacing w:line="440" w:lineRule="exact"/>
        <w:jc w:val="right"/>
        <w:rPr>
          <w:rFonts w:ascii="Times New Roman"/>
          <w:snapToGrid w:val="0"/>
          <w:color w:val="auto"/>
          <w:sz w:val="24"/>
          <w:szCs w:val="24"/>
          <w:highlight w:val="none"/>
        </w:rPr>
      </w:pPr>
    </w:p>
    <w:p w14:paraId="2211D6B8">
      <w:pPr>
        <w:pStyle w:val="70"/>
        <w:widowControl w:val="0"/>
        <w:wordWrap w:val="0"/>
        <w:adjustRightInd w:val="0"/>
        <w:snapToGrid w:val="0"/>
        <w:spacing w:line="440" w:lineRule="exact"/>
        <w:jc w:val="right"/>
        <w:rPr>
          <w:rFonts w:ascii="Times New Roman"/>
          <w:snapToGrid w:val="0"/>
          <w:color w:val="auto"/>
          <w:sz w:val="24"/>
          <w:szCs w:val="24"/>
          <w:highlight w:val="none"/>
        </w:rPr>
      </w:pPr>
    </w:p>
    <w:p w14:paraId="72478367">
      <w:pPr>
        <w:pStyle w:val="70"/>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7B23EE3D">
      <w:pPr>
        <w:pStyle w:val="70"/>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30AD660D">
      <w:pPr>
        <w:pStyle w:val="70"/>
        <w:widowControl w:val="0"/>
        <w:wordWrap w:val="0"/>
        <w:adjustRightInd w:val="0"/>
        <w:snapToGrid w:val="0"/>
        <w:spacing w:line="440" w:lineRule="exact"/>
        <w:rPr>
          <w:rFonts w:ascii="Times New Roman"/>
          <w:snapToGrid w:val="0"/>
          <w:color w:val="auto"/>
          <w:sz w:val="24"/>
          <w:szCs w:val="24"/>
          <w:highlight w:val="none"/>
        </w:rPr>
      </w:pPr>
    </w:p>
    <w:p w14:paraId="05D8BF33">
      <w:pPr>
        <w:pStyle w:val="70"/>
        <w:widowControl w:val="0"/>
        <w:wordWrap w:val="0"/>
        <w:adjustRightInd w:val="0"/>
        <w:snapToGrid w:val="0"/>
        <w:spacing w:line="440" w:lineRule="exact"/>
        <w:jc w:val="center"/>
        <w:rPr>
          <w:rFonts w:ascii="Times New Roman"/>
          <w:snapToGrid w:val="0"/>
          <w:color w:val="auto"/>
          <w:sz w:val="24"/>
          <w:szCs w:val="24"/>
          <w:highlight w:val="none"/>
        </w:rPr>
      </w:pPr>
      <w:r>
        <w:rPr>
          <w:rFonts w:hint="eastAsia" w:ascii="Times New Roman"/>
          <w:snapToGrid w:val="0"/>
          <w:color w:val="auto"/>
          <w:sz w:val="24"/>
          <w:szCs w:val="24"/>
          <w:highlight w:val="none"/>
        </w:rPr>
        <w:t xml:space="preserve">                                 </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年</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月</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日</w:t>
      </w:r>
    </w:p>
    <w:p w14:paraId="0DA736F2">
      <w:pPr>
        <w:pStyle w:val="70"/>
        <w:widowControl w:val="0"/>
        <w:wordWrap w:val="0"/>
        <w:adjustRightInd w:val="0"/>
        <w:snapToGrid w:val="0"/>
        <w:spacing w:line="440" w:lineRule="exact"/>
        <w:jc w:val="center"/>
        <w:rPr>
          <w:rFonts w:ascii="Times New Roman"/>
          <w:snapToGrid w:val="0"/>
          <w:color w:val="auto"/>
          <w:sz w:val="24"/>
          <w:szCs w:val="24"/>
          <w:highlight w:val="none"/>
        </w:rPr>
      </w:pPr>
    </w:p>
    <w:p w14:paraId="3451F371">
      <w:pPr>
        <w:pStyle w:val="70"/>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1"/>
          <w:szCs w:val="21"/>
          <w:highlight w:val="none"/>
        </w:rPr>
        <w:t>说明：《联合体协议书》由委托代理人签字或盖章的，应附法定代表人签字或盖章的授权委托书。</w:t>
      </w:r>
    </w:p>
    <w:p w14:paraId="4FC13CD7">
      <w:pPr>
        <w:pStyle w:val="70"/>
        <w:widowControl w:val="0"/>
        <w:wordWrap w:val="0"/>
        <w:adjustRightInd w:val="0"/>
        <w:snapToGrid w:val="0"/>
        <w:spacing w:line="440" w:lineRule="exact"/>
        <w:rPr>
          <w:rFonts w:ascii="Times New Roman"/>
          <w:snapToGrid w:val="0"/>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p w14:paraId="529D7E84">
      <w:pPr>
        <w:wordWrap w:val="0"/>
        <w:adjustRightInd w:val="0"/>
        <w:snapToGrid w:val="0"/>
        <w:spacing w:line="440" w:lineRule="exact"/>
        <w:outlineLvl w:val="1"/>
        <w:rPr>
          <w:rFonts w:ascii="Times New Roman"/>
          <w:b/>
          <w:bCs/>
          <w:snapToGrid w:val="0"/>
          <w:color w:val="auto"/>
          <w:kern w:val="0"/>
          <w:szCs w:val="24"/>
          <w:highlight w:val="none"/>
        </w:rPr>
      </w:pPr>
      <w:bookmarkStart w:id="185" w:name="_Toc22379"/>
      <w:r>
        <w:rPr>
          <w:rFonts w:hint="eastAsia" w:ascii="Times New Roman"/>
          <w:b/>
          <w:bCs/>
          <w:snapToGrid w:val="0"/>
          <w:color w:val="auto"/>
          <w:kern w:val="0"/>
          <w:szCs w:val="24"/>
          <w:highlight w:val="none"/>
        </w:rPr>
        <w:t>格式七 投标人基本情况表</w:t>
      </w:r>
      <w:bookmarkEnd w:id="185"/>
    </w:p>
    <w:p w14:paraId="090970CD">
      <w:pPr>
        <w:pStyle w:val="70"/>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投标人基本情况表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095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09AC3BBA">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投标人名称</w:t>
            </w:r>
          </w:p>
        </w:tc>
        <w:tc>
          <w:tcPr>
            <w:tcW w:w="7020" w:type="dxa"/>
            <w:gridSpan w:val="8"/>
            <w:vAlign w:val="center"/>
          </w:tcPr>
          <w:p w14:paraId="49E33D20">
            <w:pPr>
              <w:pStyle w:val="134"/>
              <w:wordWrap w:val="0"/>
              <w:adjustRightInd w:val="0"/>
              <w:snapToGrid w:val="0"/>
              <w:jc w:val="center"/>
              <w:rPr>
                <w:snapToGrid w:val="0"/>
                <w:color w:val="auto"/>
                <w:kern w:val="0"/>
                <w:szCs w:val="21"/>
                <w:highlight w:val="none"/>
              </w:rPr>
            </w:pPr>
          </w:p>
        </w:tc>
      </w:tr>
      <w:tr w14:paraId="66C1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AC494CF">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注册地址</w:t>
            </w:r>
          </w:p>
        </w:tc>
        <w:tc>
          <w:tcPr>
            <w:tcW w:w="3389" w:type="dxa"/>
            <w:gridSpan w:val="3"/>
            <w:vAlign w:val="center"/>
          </w:tcPr>
          <w:p w14:paraId="2D898642">
            <w:pPr>
              <w:pStyle w:val="134"/>
              <w:wordWrap w:val="0"/>
              <w:adjustRightInd w:val="0"/>
              <w:snapToGrid w:val="0"/>
              <w:jc w:val="center"/>
              <w:rPr>
                <w:snapToGrid w:val="0"/>
                <w:color w:val="auto"/>
                <w:kern w:val="0"/>
                <w:szCs w:val="21"/>
                <w:highlight w:val="none"/>
              </w:rPr>
            </w:pPr>
          </w:p>
        </w:tc>
        <w:tc>
          <w:tcPr>
            <w:tcW w:w="1246" w:type="dxa"/>
            <w:gridSpan w:val="2"/>
            <w:vAlign w:val="center"/>
          </w:tcPr>
          <w:p w14:paraId="5CEF57D5">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邮政编码</w:t>
            </w:r>
          </w:p>
        </w:tc>
        <w:tc>
          <w:tcPr>
            <w:tcW w:w="2385" w:type="dxa"/>
            <w:gridSpan w:val="3"/>
            <w:vAlign w:val="center"/>
          </w:tcPr>
          <w:p w14:paraId="38396C59">
            <w:pPr>
              <w:pStyle w:val="134"/>
              <w:wordWrap w:val="0"/>
              <w:adjustRightInd w:val="0"/>
              <w:snapToGrid w:val="0"/>
              <w:jc w:val="center"/>
              <w:rPr>
                <w:snapToGrid w:val="0"/>
                <w:color w:val="auto"/>
                <w:kern w:val="0"/>
                <w:szCs w:val="21"/>
                <w:highlight w:val="none"/>
              </w:rPr>
            </w:pPr>
          </w:p>
        </w:tc>
      </w:tr>
      <w:tr w14:paraId="6EFB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0B53A60D">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联系方式</w:t>
            </w:r>
          </w:p>
        </w:tc>
        <w:tc>
          <w:tcPr>
            <w:tcW w:w="897" w:type="dxa"/>
            <w:vAlign w:val="center"/>
          </w:tcPr>
          <w:p w14:paraId="4633A57D">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联系人</w:t>
            </w:r>
          </w:p>
        </w:tc>
        <w:tc>
          <w:tcPr>
            <w:tcW w:w="2492" w:type="dxa"/>
            <w:gridSpan w:val="2"/>
            <w:vAlign w:val="center"/>
          </w:tcPr>
          <w:p w14:paraId="574CADA3">
            <w:pPr>
              <w:pStyle w:val="134"/>
              <w:wordWrap w:val="0"/>
              <w:adjustRightInd w:val="0"/>
              <w:snapToGrid w:val="0"/>
              <w:jc w:val="center"/>
              <w:rPr>
                <w:snapToGrid w:val="0"/>
                <w:color w:val="auto"/>
                <w:kern w:val="0"/>
                <w:szCs w:val="21"/>
                <w:highlight w:val="none"/>
              </w:rPr>
            </w:pPr>
          </w:p>
        </w:tc>
        <w:tc>
          <w:tcPr>
            <w:tcW w:w="1246" w:type="dxa"/>
            <w:gridSpan w:val="2"/>
            <w:vAlign w:val="center"/>
          </w:tcPr>
          <w:p w14:paraId="1D46465B">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电  话</w:t>
            </w:r>
          </w:p>
        </w:tc>
        <w:tc>
          <w:tcPr>
            <w:tcW w:w="2385" w:type="dxa"/>
            <w:gridSpan w:val="3"/>
            <w:vAlign w:val="center"/>
          </w:tcPr>
          <w:p w14:paraId="3B2E11CA">
            <w:pPr>
              <w:pStyle w:val="134"/>
              <w:wordWrap w:val="0"/>
              <w:adjustRightInd w:val="0"/>
              <w:snapToGrid w:val="0"/>
              <w:jc w:val="center"/>
              <w:rPr>
                <w:snapToGrid w:val="0"/>
                <w:color w:val="auto"/>
                <w:kern w:val="0"/>
                <w:szCs w:val="21"/>
                <w:highlight w:val="none"/>
              </w:rPr>
            </w:pPr>
          </w:p>
        </w:tc>
      </w:tr>
      <w:tr w14:paraId="004E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5D0777F0">
            <w:pPr>
              <w:pStyle w:val="134"/>
              <w:wordWrap w:val="0"/>
              <w:adjustRightInd w:val="0"/>
              <w:snapToGrid w:val="0"/>
              <w:jc w:val="center"/>
              <w:rPr>
                <w:snapToGrid w:val="0"/>
                <w:color w:val="auto"/>
                <w:kern w:val="0"/>
                <w:szCs w:val="21"/>
                <w:highlight w:val="none"/>
              </w:rPr>
            </w:pPr>
          </w:p>
        </w:tc>
        <w:tc>
          <w:tcPr>
            <w:tcW w:w="897" w:type="dxa"/>
            <w:vAlign w:val="center"/>
          </w:tcPr>
          <w:p w14:paraId="39958B82">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传  真</w:t>
            </w:r>
          </w:p>
        </w:tc>
        <w:tc>
          <w:tcPr>
            <w:tcW w:w="2492" w:type="dxa"/>
            <w:gridSpan w:val="2"/>
            <w:vAlign w:val="center"/>
          </w:tcPr>
          <w:p w14:paraId="0814A263">
            <w:pPr>
              <w:pStyle w:val="134"/>
              <w:wordWrap w:val="0"/>
              <w:adjustRightInd w:val="0"/>
              <w:snapToGrid w:val="0"/>
              <w:jc w:val="center"/>
              <w:rPr>
                <w:snapToGrid w:val="0"/>
                <w:color w:val="auto"/>
                <w:kern w:val="0"/>
                <w:szCs w:val="21"/>
                <w:highlight w:val="none"/>
              </w:rPr>
            </w:pPr>
          </w:p>
        </w:tc>
        <w:tc>
          <w:tcPr>
            <w:tcW w:w="1246" w:type="dxa"/>
            <w:gridSpan w:val="2"/>
            <w:vAlign w:val="center"/>
          </w:tcPr>
          <w:p w14:paraId="4EF9E310">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电子邮箱</w:t>
            </w:r>
          </w:p>
        </w:tc>
        <w:tc>
          <w:tcPr>
            <w:tcW w:w="2385" w:type="dxa"/>
            <w:gridSpan w:val="3"/>
            <w:vAlign w:val="center"/>
          </w:tcPr>
          <w:p w14:paraId="44CECFDF">
            <w:pPr>
              <w:pStyle w:val="134"/>
              <w:wordWrap w:val="0"/>
              <w:adjustRightInd w:val="0"/>
              <w:snapToGrid w:val="0"/>
              <w:jc w:val="center"/>
              <w:rPr>
                <w:snapToGrid w:val="0"/>
                <w:color w:val="auto"/>
                <w:kern w:val="0"/>
                <w:szCs w:val="21"/>
                <w:highlight w:val="none"/>
              </w:rPr>
            </w:pPr>
          </w:p>
        </w:tc>
      </w:tr>
      <w:tr w14:paraId="4E8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78E68C5">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法定代表人</w:t>
            </w:r>
          </w:p>
        </w:tc>
        <w:tc>
          <w:tcPr>
            <w:tcW w:w="897" w:type="dxa"/>
            <w:vAlign w:val="center"/>
          </w:tcPr>
          <w:p w14:paraId="2FF1C06E">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vAlign w:val="center"/>
          </w:tcPr>
          <w:p w14:paraId="43E93148">
            <w:pPr>
              <w:pStyle w:val="134"/>
              <w:wordWrap w:val="0"/>
              <w:adjustRightInd w:val="0"/>
              <w:snapToGrid w:val="0"/>
              <w:jc w:val="center"/>
              <w:rPr>
                <w:snapToGrid w:val="0"/>
                <w:color w:val="auto"/>
                <w:kern w:val="0"/>
                <w:szCs w:val="21"/>
                <w:highlight w:val="none"/>
              </w:rPr>
            </w:pPr>
          </w:p>
        </w:tc>
        <w:tc>
          <w:tcPr>
            <w:tcW w:w="1089" w:type="dxa"/>
            <w:gridSpan w:val="2"/>
            <w:vAlign w:val="center"/>
          </w:tcPr>
          <w:p w14:paraId="21EC3E63">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vAlign w:val="center"/>
          </w:tcPr>
          <w:p w14:paraId="6F9A6190">
            <w:pPr>
              <w:pStyle w:val="134"/>
              <w:wordWrap w:val="0"/>
              <w:adjustRightInd w:val="0"/>
              <w:snapToGrid w:val="0"/>
              <w:jc w:val="center"/>
              <w:rPr>
                <w:snapToGrid w:val="0"/>
                <w:color w:val="auto"/>
                <w:kern w:val="0"/>
                <w:szCs w:val="21"/>
                <w:highlight w:val="none"/>
              </w:rPr>
            </w:pPr>
          </w:p>
        </w:tc>
        <w:tc>
          <w:tcPr>
            <w:tcW w:w="709" w:type="dxa"/>
            <w:vAlign w:val="center"/>
          </w:tcPr>
          <w:p w14:paraId="06D74026">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vAlign w:val="center"/>
          </w:tcPr>
          <w:p w14:paraId="18BDA634">
            <w:pPr>
              <w:pStyle w:val="134"/>
              <w:wordWrap w:val="0"/>
              <w:adjustRightInd w:val="0"/>
              <w:snapToGrid w:val="0"/>
              <w:jc w:val="center"/>
              <w:rPr>
                <w:snapToGrid w:val="0"/>
                <w:color w:val="auto"/>
                <w:kern w:val="0"/>
                <w:szCs w:val="21"/>
                <w:highlight w:val="none"/>
              </w:rPr>
            </w:pPr>
          </w:p>
        </w:tc>
      </w:tr>
      <w:tr w14:paraId="5E1C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F1F649D">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技术负责人</w:t>
            </w:r>
          </w:p>
        </w:tc>
        <w:tc>
          <w:tcPr>
            <w:tcW w:w="897" w:type="dxa"/>
            <w:vAlign w:val="center"/>
          </w:tcPr>
          <w:p w14:paraId="1ACC3FAF">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vAlign w:val="center"/>
          </w:tcPr>
          <w:p w14:paraId="64463476">
            <w:pPr>
              <w:pStyle w:val="134"/>
              <w:wordWrap w:val="0"/>
              <w:adjustRightInd w:val="0"/>
              <w:snapToGrid w:val="0"/>
              <w:jc w:val="center"/>
              <w:rPr>
                <w:snapToGrid w:val="0"/>
                <w:color w:val="auto"/>
                <w:kern w:val="0"/>
                <w:szCs w:val="21"/>
                <w:highlight w:val="none"/>
              </w:rPr>
            </w:pPr>
          </w:p>
        </w:tc>
        <w:tc>
          <w:tcPr>
            <w:tcW w:w="1089" w:type="dxa"/>
            <w:gridSpan w:val="2"/>
            <w:vAlign w:val="center"/>
          </w:tcPr>
          <w:p w14:paraId="717C3E70">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vAlign w:val="center"/>
          </w:tcPr>
          <w:p w14:paraId="7ED2A30A">
            <w:pPr>
              <w:pStyle w:val="134"/>
              <w:wordWrap w:val="0"/>
              <w:adjustRightInd w:val="0"/>
              <w:snapToGrid w:val="0"/>
              <w:jc w:val="center"/>
              <w:rPr>
                <w:snapToGrid w:val="0"/>
                <w:color w:val="auto"/>
                <w:kern w:val="0"/>
                <w:szCs w:val="21"/>
                <w:highlight w:val="none"/>
              </w:rPr>
            </w:pPr>
          </w:p>
        </w:tc>
        <w:tc>
          <w:tcPr>
            <w:tcW w:w="709" w:type="dxa"/>
            <w:vAlign w:val="center"/>
          </w:tcPr>
          <w:p w14:paraId="6F8C914C">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vAlign w:val="center"/>
          </w:tcPr>
          <w:p w14:paraId="038E8C20">
            <w:pPr>
              <w:pStyle w:val="134"/>
              <w:wordWrap w:val="0"/>
              <w:adjustRightInd w:val="0"/>
              <w:snapToGrid w:val="0"/>
              <w:jc w:val="center"/>
              <w:rPr>
                <w:snapToGrid w:val="0"/>
                <w:color w:val="auto"/>
                <w:kern w:val="0"/>
                <w:szCs w:val="21"/>
                <w:highlight w:val="none"/>
              </w:rPr>
            </w:pPr>
          </w:p>
        </w:tc>
      </w:tr>
      <w:tr w14:paraId="3DD1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DEC64D7">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成立</w:t>
            </w:r>
            <w:r>
              <w:rPr>
                <w:rFonts w:hint="eastAsia"/>
                <w:snapToGrid w:val="0"/>
                <w:color w:val="auto"/>
                <w:kern w:val="0"/>
                <w:szCs w:val="21"/>
                <w:highlight w:val="none"/>
              </w:rPr>
              <w:t>日期</w:t>
            </w:r>
          </w:p>
        </w:tc>
        <w:tc>
          <w:tcPr>
            <w:tcW w:w="2586" w:type="dxa"/>
            <w:gridSpan w:val="2"/>
            <w:vAlign w:val="center"/>
          </w:tcPr>
          <w:p w14:paraId="5266E987">
            <w:pPr>
              <w:pStyle w:val="134"/>
              <w:wordWrap w:val="0"/>
              <w:adjustRightInd w:val="0"/>
              <w:snapToGrid w:val="0"/>
              <w:jc w:val="center"/>
              <w:rPr>
                <w:snapToGrid w:val="0"/>
                <w:color w:val="auto"/>
                <w:kern w:val="0"/>
                <w:szCs w:val="21"/>
                <w:highlight w:val="none"/>
              </w:rPr>
            </w:pPr>
          </w:p>
        </w:tc>
        <w:tc>
          <w:tcPr>
            <w:tcW w:w="4434" w:type="dxa"/>
            <w:gridSpan w:val="6"/>
            <w:vAlign w:val="center"/>
          </w:tcPr>
          <w:p w14:paraId="22302698">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员工总人数</w:t>
            </w:r>
            <w:r>
              <w:rPr>
                <w:rFonts w:hint="eastAsia"/>
                <w:snapToGrid w:val="0"/>
                <w:color w:val="auto"/>
                <w:kern w:val="0"/>
                <w:szCs w:val="21"/>
                <w:highlight w:val="none"/>
              </w:rPr>
              <w:t>（个）</w:t>
            </w:r>
            <w:r>
              <w:rPr>
                <w:snapToGrid w:val="0"/>
                <w:color w:val="auto"/>
                <w:kern w:val="0"/>
                <w:szCs w:val="21"/>
                <w:highlight w:val="none"/>
              </w:rPr>
              <w:t>：</w:t>
            </w:r>
          </w:p>
        </w:tc>
      </w:tr>
      <w:tr w14:paraId="5751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9F48CF4">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企业资质</w:t>
            </w:r>
          </w:p>
          <w:p w14:paraId="3442A876">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类型和等级</w:t>
            </w:r>
          </w:p>
        </w:tc>
        <w:tc>
          <w:tcPr>
            <w:tcW w:w="2586" w:type="dxa"/>
            <w:gridSpan w:val="2"/>
            <w:vAlign w:val="center"/>
          </w:tcPr>
          <w:p w14:paraId="607A086A">
            <w:pPr>
              <w:pStyle w:val="134"/>
              <w:wordWrap w:val="0"/>
              <w:adjustRightInd w:val="0"/>
              <w:snapToGrid w:val="0"/>
              <w:jc w:val="left"/>
              <w:rPr>
                <w:snapToGrid w:val="0"/>
                <w:color w:val="auto"/>
                <w:kern w:val="0"/>
                <w:szCs w:val="21"/>
                <w:highlight w:val="none"/>
              </w:rPr>
            </w:pPr>
          </w:p>
        </w:tc>
        <w:tc>
          <w:tcPr>
            <w:tcW w:w="1089" w:type="dxa"/>
            <w:gridSpan w:val="2"/>
            <w:vMerge w:val="restart"/>
            <w:vAlign w:val="center"/>
          </w:tcPr>
          <w:p w14:paraId="6C156A8A">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其中</w:t>
            </w:r>
          </w:p>
        </w:tc>
        <w:tc>
          <w:tcPr>
            <w:tcW w:w="1929" w:type="dxa"/>
            <w:gridSpan w:val="3"/>
            <w:vAlign w:val="center"/>
          </w:tcPr>
          <w:p w14:paraId="589A941A">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各类注册人员</w:t>
            </w:r>
          </w:p>
        </w:tc>
        <w:tc>
          <w:tcPr>
            <w:tcW w:w="1416" w:type="dxa"/>
            <w:vAlign w:val="center"/>
          </w:tcPr>
          <w:p w14:paraId="42DAC022">
            <w:pPr>
              <w:pStyle w:val="134"/>
              <w:wordWrap w:val="0"/>
              <w:adjustRightInd w:val="0"/>
              <w:snapToGrid w:val="0"/>
              <w:jc w:val="center"/>
              <w:rPr>
                <w:snapToGrid w:val="0"/>
                <w:color w:val="auto"/>
                <w:kern w:val="0"/>
                <w:szCs w:val="21"/>
                <w:highlight w:val="none"/>
              </w:rPr>
            </w:pPr>
          </w:p>
        </w:tc>
      </w:tr>
      <w:tr w14:paraId="23E3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EA11DF4">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营业执照号</w:t>
            </w:r>
          </w:p>
        </w:tc>
        <w:tc>
          <w:tcPr>
            <w:tcW w:w="2586" w:type="dxa"/>
            <w:gridSpan w:val="2"/>
            <w:vAlign w:val="center"/>
          </w:tcPr>
          <w:p w14:paraId="0AE1B684">
            <w:pPr>
              <w:pStyle w:val="134"/>
              <w:wordWrap w:val="0"/>
              <w:adjustRightInd w:val="0"/>
              <w:snapToGrid w:val="0"/>
              <w:jc w:val="center"/>
              <w:rPr>
                <w:snapToGrid w:val="0"/>
                <w:color w:val="auto"/>
                <w:kern w:val="0"/>
                <w:szCs w:val="21"/>
                <w:highlight w:val="none"/>
              </w:rPr>
            </w:pPr>
          </w:p>
        </w:tc>
        <w:tc>
          <w:tcPr>
            <w:tcW w:w="1089" w:type="dxa"/>
            <w:gridSpan w:val="2"/>
            <w:vMerge w:val="continue"/>
            <w:vAlign w:val="center"/>
          </w:tcPr>
          <w:p w14:paraId="0FDA22C1">
            <w:pPr>
              <w:pStyle w:val="134"/>
              <w:wordWrap w:val="0"/>
              <w:adjustRightInd w:val="0"/>
              <w:snapToGrid w:val="0"/>
              <w:jc w:val="center"/>
              <w:rPr>
                <w:snapToGrid w:val="0"/>
                <w:color w:val="auto"/>
                <w:kern w:val="0"/>
                <w:szCs w:val="21"/>
                <w:highlight w:val="none"/>
              </w:rPr>
            </w:pPr>
          </w:p>
        </w:tc>
        <w:tc>
          <w:tcPr>
            <w:tcW w:w="1929" w:type="dxa"/>
            <w:gridSpan w:val="3"/>
            <w:vAlign w:val="center"/>
          </w:tcPr>
          <w:p w14:paraId="231CCF3C">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高级职称人员</w:t>
            </w:r>
          </w:p>
        </w:tc>
        <w:tc>
          <w:tcPr>
            <w:tcW w:w="1416" w:type="dxa"/>
            <w:vAlign w:val="center"/>
          </w:tcPr>
          <w:p w14:paraId="43B174AE">
            <w:pPr>
              <w:pStyle w:val="134"/>
              <w:wordWrap w:val="0"/>
              <w:adjustRightInd w:val="0"/>
              <w:snapToGrid w:val="0"/>
              <w:jc w:val="center"/>
              <w:rPr>
                <w:snapToGrid w:val="0"/>
                <w:color w:val="auto"/>
                <w:kern w:val="0"/>
                <w:szCs w:val="21"/>
                <w:highlight w:val="none"/>
              </w:rPr>
            </w:pPr>
          </w:p>
        </w:tc>
      </w:tr>
      <w:tr w14:paraId="6F4F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B944D6E">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注册资金</w:t>
            </w:r>
          </w:p>
        </w:tc>
        <w:tc>
          <w:tcPr>
            <w:tcW w:w="2586" w:type="dxa"/>
            <w:gridSpan w:val="2"/>
            <w:vAlign w:val="center"/>
          </w:tcPr>
          <w:p w14:paraId="238C89FF">
            <w:pPr>
              <w:pStyle w:val="134"/>
              <w:wordWrap w:val="0"/>
              <w:adjustRightInd w:val="0"/>
              <w:snapToGrid w:val="0"/>
              <w:jc w:val="center"/>
              <w:rPr>
                <w:snapToGrid w:val="0"/>
                <w:color w:val="auto"/>
                <w:kern w:val="0"/>
                <w:szCs w:val="21"/>
                <w:highlight w:val="none"/>
              </w:rPr>
            </w:pPr>
          </w:p>
        </w:tc>
        <w:tc>
          <w:tcPr>
            <w:tcW w:w="1089" w:type="dxa"/>
            <w:gridSpan w:val="2"/>
            <w:vMerge w:val="continue"/>
            <w:vAlign w:val="center"/>
          </w:tcPr>
          <w:p w14:paraId="6F7E3092">
            <w:pPr>
              <w:pStyle w:val="134"/>
              <w:wordWrap w:val="0"/>
              <w:adjustRightInd w:val="0"/>
              <w:snapToGrid w:val="0"/>
              <w:jc w:val="center"/>
              <w:rPr>
                <w:snapToGrid w:val="0"/>
                <w:color w:val="auto"/>
                <w:kern w:val="0"/>
                <w:szCs w:val="21"/>
                <w:highlight w:val="none"/>
              </w:rPr>
            </w:pPr>
          </w:p>
        </w:tc>
        <w:tc>
          <w:tcPr>
            <w:tcW w:w="1929" w:type="dxa"/>
            <w:gridSpan w:val="3"/>
            <w:vAlign w:val="center"/>
          </w:tcPr>
          <w:p w14:paraId="3A173D96">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中级职称人员</w:t>
            </w:r>
          </w:p>
        </w:tc>
        <w:tc>
          <w:tcPr>
            <w:tcW w:w="1416" w:type="dxa"/>
            <w:vAlign w:val="center"/>
          </w:tcPr>
          <w:p w14:paraId="240D96E9">
            <w:pPr>
              <w:pStyle w:val="134"/>
              <w:wordWrap w:val="0"/>
              <w:adjustRightInd w:val="0"/>
              <w:snapToGrid w:val="0"/>
              <w:jc w:val="center"/>
              <w:rPr>
                <w:snapToGrid w:val="0"/>
                <w:color w:val="auto"/>
                <w:kern w:val="0"/>
                <w:szCs w:val="21"/>
                <w:highlight w:val="none"/>
              </w:rPr>
            </w:pPr>
          </w:p>
        </w:tc>
      </w:tr>
      <w:tr w14:paraId="2A40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485F8AC">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基本账户</w:t>
            </w:r>
          </w:p>
          <w:p w14:paraId="234C6861">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开户银行</w:t>
            </w:r>
          </w:p>
        </w:tc>
        <w:tc>
          <w:tcPr>
            <w:tcW w:w="2586" w:type="dxa"/>
            <w:gridSpan w:val="2"/>
            <w:vAlign w:val="center"/>
          </w:tcPr>
          <w:p w14:paraId="098D7C9C">
            <w:pPr>
              <w:pStyle w:val="134"/>
              <w:wordWrap w:val="0"/>
              <w:adjustRightInd w:val="0"/>
              <w:snapToGrid w:val="0"/>
              <w:jc w:val="center"/>
              <w:rPr>
                <w:snapToGrid w:val="0"/>
                <w:color w:val="auto"/>
                <w:kern w:val="0"/>
                <w:szCs w:val="21"/>
                <w:highlight w:val="none"/>
              </w:rPr>
            </w:pPr>
          </w:p>
        </w:tc>
        <w:tc>
          <w:tcPr>
            <w:tcW w:w="1089" w:type="dxa"/>
            <w:gridSpan w:val="2"/>
            <w:vMerge w:val="continue"/>
            <w:vAlign w:val="center"/>
          </w:tcPr>
          <w:p w14:paraId="03B48E50">
            <w:pPr>
              <w:pStyle w:val="134"/>
              <w:wordWrap w:val="0"/>
              <w:adjustRightInd w:val="0"/>
              <w:snapToGrid w:val="0"/>
              <w:jc w:val="center"/>
              <w:rPr>
                <w:snapToGrid w:val="0"/>
                <w:color w:val="auto"/>
                <w:kern w:val="0"/>
                <w:szCs w:val="21"/>
                <w:highlight w:val="none"/>
              </w:rPr>
            </w:pPr>
          </w:p>
        </w:tc>
        <w:tc>
          <w:tcPr>
            <w:tcW w:w="1929" w:type="dxa"/>
            <w:gridSpan w:val="3"/>
            <w:vAlign w:val="center"/>
          </w:tcPr>
          <w:p w14:paraId="40A4E8BC">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初级职称人员</w:t>
            </w:r>
          </w:p>
        </w:tc>
        <w:tc>
          <w:tcPr>
            <w:tcW w:w="1416" w:type="dxa"/>
            <w:vAlign w:val="center"/>
          </w:tcPr>
          <w:p w14:paraId="4B43221E">
            <w:pPr>
              <w:pStyle w:val="134"/>
              <w:wordWrap w:val="0"/>
              <w:adjustRightInd w:val="0"/>
              <w:snapToGrid w:val="0"/>
              <w:jc w:val="center"/>
              <w:rPr>
                <w:snapToGrid w:val="0"/>
                <w:color w:val="auto"/>
                <w:kern w:val="0"/>
                <w:szCs w:val="21"/>
                <w:highlight w:val="none"/>
              </w:rPr>
            </w:pPr>
          </w:p>
        </w:tc>
      </w:tr>
      <w:tr w14:paraId="7432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83A169D">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基本账户</w:t>
            </w:r>
          </w:p>
          <w:p w14:paraId="25A6FA1A">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银行</w:t>
            </w:r>
            <w:r>
              <w:rPr>
                <w:snapToGrid w:val="0"/>
                <w:color w:val="auto"/>
                <w:kern w:val="0"/>
                <w:szCs w:val="21"/>
                <w:highlight w:val="none"/>
              </w:rPr>
              <w:t>账号</w:t>
            </w:r>
          </w:p>
        </w:tc>
        <w:tc>
          <w:tcPr>
            <w:tcW w:w="2586" w:type="dxa"/>
            <w:gridSpan w:val="2"/>
            <w:vAlign w:val="center"/>
          </w:tcPr>
          <w:p w14:paraId="0409C77A">
            <w:pPr>
              <w:pStyle w:val="134"/>
              <w:wordWrap w:val="0"/>
              <w:adjustRightInd w:val="0"/>
              <w:snapToGrid w:val="0"/>
              <w:jc w:val="center"/>
              <w:rPr>
                <w:snapToGrid w:val="0"/>
                <w:color w:val="auto"/>
                <w:kern w:val="0"/>
                <w:szCs w:val="21"/>
                <w:highlight w:val="none"/>
              </w:rPr>
            </w:pPr>
          </w:p>
        </w:tc>
        <w:tc>
          <w:tcPr>
            <w:tcW w:w="1089" w:type="dxa"/>
            <w:gridSpan w:val="2"/>
            <w:vMerge w:val="continue"/>
            <w:vAlign w:val="center"/>
          </w:tcPr>
          <w:p w14:paraId="63783D22">
            <w:pPr>
              <w:pStyle w:val="134"/>
              <w:wordWrap w:val="0"/>
              <w:adjustRightInd w:val="0"/>
              <w:snapToGrid w:val="0"/>
              <w:jc w:val="center"/>
              <w:rPr>
                <w:snapToGrid w:val="0"/>
                <w:color w:val="auto"/>
                <w:kern w:val="0"/>
                <w:szCs w:val="21"/>
                <w:highlight w:val="none"/>
              </w:rPr>
            </w:pPr>
          </w:p>
        </w:tc>
        <w:tc>
          <w:tcPr>
            <w:tcW w:w="1929" w:type="dxa"/>
            <w:gridSpan w:val="3"/>
            <w:vAlign w:val="center"/>
          </w:tcPr>
          <w:p w14:paraId="2ACE263F">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技术员</w:t>
            </w:r>
          </w:p>
        </w:tc>
        <w:tc>
          <w:tcPr>
            <w:tcW w:w="1416" w:type="dxa"/>
            <w:vAlign w:val="center"/>
          </w:tcPr>
          <w:p w14:paraId="78549E95">
            <w:pPr>
              <w:pStyle w:val="134"/>
              <w:wordWrap w:val="0"/>
              <w:adjustRightInd w:val="0"/>
              <w:snapToGrid w:val="0"/>
              <w:jc w:val="center"/>
              <w:rPr>
                <w:snapToGrid w:val="0"/>
                <w:color w:val="auto"/>
                <w:kern w:val="0"/>
                <w:szCs w:val="21"/>
                <w:highlight w:val="none"/>
              </w:rPr>
            </w:pPr>
          </w:p>
        </w:tc>
      </w:tr>
      <w:tr w14:paraId="09BA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485" w:type="dxa"/>
            <w:vAlign w:val="center"/>
          </w:tcPr>
          <w:p w14:paraId="649A8A6C">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经营范围</w:t>
            </w:r>
          </w:p>
        </w:tc>
        <w:tc>
          <w:tcPr>
            <w:tcW w:w="7020" w:type="dxa"/>
            <w:gridSpan w:val="8"/>
            <w:vAlign w:val="center"/>
          </w:tcPr>
          <w:p w14:paraId="611F23F2">
            <w:pPr>
              <w:pStyle w:val="134"/>
              <w:wordWrap w:val="0"/>
              <w:adjustRightInd w:val="0"/>
              <w:snapToGrid w:val="0"/>
              <w:jc w:val="center"/>
              <w:rPr>
                <w:snapToGrid w:val="0"/>
                <w:color w:val="auto"/>
                <w:kern w:val="0"/>
                <w:szCs w:val="21"/>
                <w:highlight w:val="none"/>
              </w:rPr>
            </w:pPr>
          </w:p>
        </w:tc>
      </w:tr>
      <w:tr w14:paraId="1228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1485" w:type="dxa"/>
            <w:vAlign w:val="center"/>
          </w:tcPr>
          <w:p w14:paraId="05804FDC">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关联企业情况</w:t>
            </w:r>
          </w:p>
        </w:tc>
        <w:tc>
          <w:tcPr>
            <w:tcW w:w="7020" w:type="dxa"/>
            <w:gridSpan w:val="8"/>
            <w:vAlign w:val="center"/>
          </w:tcPr>
          <w:p w14:paraId="2B872A63">
            <w:pPr>
              <w:pStyle w:val="134"/>
              <w:wordWrap w:val="0"/>
              <w:adjustRightInd w:val="0"/>
              <w:snapToGrid w:val="0"/>
              <w:rPr>
                <w:snapToGrid w:val="0"/>
                <w:color w:val="auto"/>
                <w:kern w:val="0"/>
                <w:szCs w:val="21"/>
                <w:highlight w:val="none"/>
              </w:rPr>
            </w:pPr>
            <w:r>
              <w:rPr>
                <w:rFonts w:hint="eastAsia"/>
                <w:snapToGrid w:val="0"/>
                <w:color w:val="auto"/>
                <w:kern w:val="0"/>
                <w:szCs w:val="21"/>
                <w:highlight w:val="none"/>
              </w:rPr>
              <w:t>包括但不限于与投标人存在以下关系的不同单位：</w:t>
            </w:r>
          </w:p>
          <w:p w14:paraId="50FFE669">
            <w:pPr>
              <w:pStyle w:val="134"/>
              <w:wordWrap w:val="0"/>
              <w:adjustRightInd w:val="0"/>
              <w:snapToGrid w:val="0"/>
              <w:rPr>
                <w:snapToGrid w:val="0"/>
                <w:color w:val="auto"/>
                <w:kern w:val="0"/>
                <w:szCs w:val="21"/>
                <w:highlight w:val="none"/>
              </w:rPr>
            </w:pPr>
            <w:r>
              <w:rPr>
                <w:rFonts w:hint="eastAsia"/>
                <w:snapToGrid w:val="0"/>
                <w:color w:val="auto"/>
                <w:kern w:val="0"/>
                <w:szCs w:val="21"/>
                <w:highlight w:val="none"/>
              </w:rPr>
              <w:t>1．法定代表人为同一人的。</w:t>
            </w:r>
          </w:p>
          <w:p w14:paraId="6FA2E568">
            <w:pPr>
              <w:pStyle w:val="134"/>
              <w:wordWrap w:val="0"/>
              <w:adjustRightInd w:val="0"/>
              <w:snapToGrid w:val="0"/>
              <w:rPr>
                <w:snapToGrid w:val="0"/>
                <w:color w:val="auto"/>
                <w:kern w:val="0"/>
                <w:szCs w:val="21"/>
                <w:highlight w:val="none"/>
              </w:rPr>
            </w:pPr>
            <w:r>
              <w:rPr>
                <w:rFonts w:hint="eastAsia"/>
                <w:snapToGrid w:val="0"/>
                <w:color w:val="auto"/>
                <w:kern w:val="0"/>
                <w:szCs w:val="21"/>
                <w:highlight w:val="none"/>
              </w:rPr>
              <w:t>2．存在控股、管理关系的。</w:t>
            </w:r>
          </w:p>
          <w:p w14:paraId="46D4DC7D">
            <w:pPr>
              <w:pStyle w:val="134"/>
              <w:wordWrap w:val="0"/>
              <w:adjustRightInd w:val="0"/>
              <w:snapToGrid w:val="0"/>
              <w:jc w:val="left"/>
              <w:rPr>
                <w:snapToGrid w:val="0"/>
                <w:color w:val="auto"/>
                <w:kern w:val="0"/>
                <w:szCs w:val="21"/>
                <w:highlight w:val="none"/>
              </w:rPr>
            </w:pPr>
            <w:r>
              <w:rPr>
                <w:rFonts w:hint="eastAsia"/>
                <w:snapToGrid w:val="0"/>
                <w:color w:val="auto"/>
                <w:kern w:val="0"/>
                <w:szCs w:val="21"/>
                <w:highlight w:val="none"/>
              </w:rPr>
              <w:t>3．主要人员相互任职的。</w:t>
            </w:r>
          </w:p>
        </w:tc>
      </w:tr>
      <w:tr w14:paraId="46D2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485" w:type="dxa"/>
            <w:vAlign w:val="center"/>
          </w:tcPr>
          <w:p w14:paraId="3AE29C03">
            <w:pPr>
              <w:pStyle w:val="134"/>
              <w:wordWrap w:val="0"/>
              <w:adjustRightInd w:val="0"/>
              <w:snapToGrid w:val="0"/>
              <w:jc w:val="center"/>
              <w:rPr>
                <w:snapToGrid w:val="0"/>
                <w:color w:val="auto"/>
                <w:kern w:val="0"/>
                <w:szCs w:val="21"/>
                <w:highlight w:val="none"/>
              </w:rPr>
            </w:pPr>
            <w:r>
              <w:rPr>
                <w:snapToGrid w:val="0"/>
                <w:color w:val="auto"/>
                <w:kern w:val="0"/>
                <w:szCs w:val="21"/>
                <w:highlight w:val="none"/>
              </w:rPr>
              <w:t>备注</w:t>
            </w:r>
          </w:p>
        </w:tc>
        <w:tc>
          <w:tcPr>
            <w:tcW w:w="7020" w:type="dxa"/>
            <w:gridSpan w:val="8"/>
            <w:vAlign w:val="center"/>
          </w:tcPr>
          <w:p w14:paraId="6BD07696">
            <w:pPr>
              <w:pStyle w:val="134"/>
              <w:wordWrap w:val="0"/>
              <w:adjustRightInd w:val="0"/>
              <w:snapToGrid w:val="0"/>
              <w:jc w:val="center"/>
              <w:rPr>
                <w:snapToGrid w:val="0"/>
                <w:color w:val="auto"/>
                <w:kern w:val="0"/>
                <w:szCs w:val="21"/>
                <w:highlight w:val="none"/>
              </w:rPr>
            </w:pPr>
          </w:p>
        </w:tc>
      </w:tr>
    </w:tbl>
    <w:p w14:paraId="62F01950">
      <w:pPr>
        <w:pStyle w:val="134"/>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50FB2560">
      <w:pPr>
        <w:pStyle w:val="134"/>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1．《投标人基本情况表》后应附以下资料：</w:t>
      </w:r>
    </w:p>
    <w:p w14:paraId="77700285">
      <w:pPr>
        <w:pStyle w:val="134"/>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4"/>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5E95AFD">
      <w:pPr>
        <w:pStyle w:val="134"/>
        <w:wordWrap w:val="0"/>
        <w:adjustRightInd w:val="0"/>
        <w:snapToGrid w:val="0"/>
        <w:spacing w:line="400" w:lineRule="exact"/>
        <w:ind w:firstLine="420" w:firstLineChars="200"/>
        <w:rPr>
          <w:snapToGrid w:val="0"/>
          <w:color w:val="auto"/>
          <w:kern w:val="0"/>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4D473492">
      <w:pPr>
        <w:pStyle w:val="70"/>
        <w:widowControl w:val="0"/>
        <w:wordWrap w:val="0"/>
        <w:adjustRightInd w:val="0"/>
        <w:snapToGrid w:val="0"/>
        <w:spacing w:line="400" w:lineRule="exact"/>
        <w:jc w:val="center"/>
        <w:rPr>
          <w:rFonts w:ascii="Times New Roman"/>
          <w:snapToGrid w:val="0"/>
          <w:color w:val="auto"/>
          <w:sz w:val="21"/>
          <w:szCs w:val="21"/>
          <w:highlight w:val="none"/>
        </w:rPr>
        <w:sectPr>
          <w:endnotePr>
            <w:numFmt w:val="decimal"/>
          </w:endnotePr>
          <w:pgSz w:w="11906" w:h="16838"/>
          <w:pgMar w:top="1701" w:right="1531" w:bottom="1417" w:left="1531" w:header="850" w:footer="992" w:gutter="0"/>
          <w:cols w:space="720" w:num="1"/>
          <w:docGrid w:linePitch="327" w:charSpace="0"/>
        </w:sectPr>
      </w:pPr>
    </w:p>
    <w:p w14:paraId="30B325ED">
      <w:pPr>
        <w:wordWrap w:val="0"/>
        <w:adjustRightInd w:val="0"/>
        <w:snapToGrid w:val="0"/>
        <w:spacing w:line="440" w:lineRule="exact"/>
        <w:jc w:val="left"/>
        <w:outlineLvl w:val="1"/>
        <w:rPr>
          <w:rFonts w:ascii="Times New Roman"/>
          <w:b/>
          <w:snapToGrid w:val="0"/>
          <w:color w:val="auto"/>
          <w:kern w:val="0"/>
          <w:highlight w:val="none"/>
        </w:rPr>
      </w:pPr>
      <w:bookmarkStart w:id="186" w:name="_Toc20582"/>
      <w:r>
        <w:rPr>
          <w:rFonts w:hint="eastAsia" w:ascii="Times New Roman"/>
          <w:b/>
          <w:snapToGrid w:val="0"/>
          <w:color w:val="auto"/>
          <w:kern w:val="0"/>
          <w:highlight w:val="none"/>
        </w:rPr>
        <w:t>格式八 总监理工程师任职声明（适用于无任职项目）</w:t>
      </w:r>
      <w:bookmarkEnd w:id="186"/>
    </w:p>
    <w:p w14:paraId="2E0A9307">
      <w:pPr>
        <w:wordWrap w:val="0"/>
        <w:adjustRightInd w:val="0"/>
        <w:snapToGrid w:val="0"/>
        <w:spacing w:line="440" w:lineRule="exact"/>
        <w:jc w:val="left"/>
        <w:rPr>
          <w:rFonts w:ascii="Times New Roman"/>
          <w:b/>
          <w:snapToGrid w:val="0"/>
          <w:color w:val="auto"/>
          <w:kern w:val="0"/>
          <w:highlight w:val="none"/>
        </w:rPr>
      </w:pPr>
    </w:p>
    <w:p w14:paraId="127BE4E1">
      <w:pPr>
        <w:wordWrap w:val="0"/>
        <w:adjustRightInd w:val="0"/>
        <w:snapToGrid w:val="0"/>
        <w:spacing w:before="260" w:after="260" w:line="440" w:lineRule="exact"/>
        <w:jc w:val="center"/>
        <w:rPr>
          <w:rFonts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7DADB4D1">
      <w:pPr>
        <w:wordWrap w:val="0"/>
        <w:adjustRightInd w:val="0"/>
        <w:snapToGrid w:val="0"/>
        <w:spacing w:line="440" w:lineRule="exact"/>
        <w:jc w:val="center"/>
        <w:rPr>
          <w:rFonts w:ascii="Times New Roman"/>
          <w:snapToGrid w:val="0"/>
          <w:color w:val="auto"/>
          <w:kern w:val="0"/>
          <w:szCs w:val="28"/>
          <w:highlight w:val="none"/>
        </w:rPr>
      </w:pPr>
    </w:p>
    <w:p w14:paraId="31236149">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2BC8F544">
      <w:pPr>
        <w:wordWrap w:val="0"/>
        <w:adjustRightInd w:val="0"/>
        <w:snapToGrid w:val="0"/>
        <w:spacing w:line="440" w:lineRule="exact"/>
        <w:ind w:firstLine="480" w:firstLineChars="200"/>
        <w:rPr>
          <w:rFonts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（项目名称）的总监理工程师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（总监理工程师姓名）现阶段未担任任何在施（包括已中标未开工、已开工未竣工）建设工程项目的总监理工程师。</w:t>
      </w:r>
    </w:p>
    <w:p w14:paraId="66189271">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1E0E6A35">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707FD71A">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4B79CEC3">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42CDC8EB">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70090A0B">
      <w:pPr>
        <w:wordWrap w:val="0"/>
        <w:adjustRightInd w:val="0"/>
        <w:snapToGrid w:val="0"/>
        <w:spacing w:line="440" w:lineRule="exact"/>
        <w:jc w:val="right"/>
        <w:rPr>
          <w:rFonts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63B088BE">
      <w:pPr>
        <w:wordWrap w:val="0"/>
        <w:adjustRightInd w:val="0"/>
        <w:snapToGrid w:val="0"/>
        <w:spacing w:line="440" w:lineRule="exact"/>
        <w:jc w:val="right"/>
        <w:rPr>
          <w:rFonts w:ascii="Times New Roman"/>
          <w:snapToGrid w:val="0"/>
          <w:color w:val="auto"/>
          <w:kern w:val="0"/>
          <w:szCs w:val="28"/>
          <w:highlight w:val="none"/>
        </w:rPr>
      </w:pPr>
    </w:p>
    <w:p w14:paraId="1C091F6B">
      <w:pPr>
        <w:wordWrap w:val="0"/>
        <w:adjustRightInd w:val="0"/>
        <w:snapToGrid w:val="0"/>
        <w:spacing w:line="440" w:lineRule="exact"/>
        <w:jc w:val="right"/>
        <w:rPr>
          <w:rFonts w:ascii="Times New Roman"/>
          <w:snapToGrid w:val="0"/>
          <w:color w:val="auto"/>
          <w:kern w:val="0"/>
          <w:szCs w:val="28"/>
          <w:highlight w:val="none"/>
        </w:rPr>
      </w:pPr>
    </w:p>
    <w:p w14:paraId="2F85E6A7">
      <w:pPr>
        <w:wordWrap w:val="0"/>
        <w:adjustRightInd w:val="0"/>
        <w:snapToGrid w:val="0"/>
        <w:spacing w:line="440" w:lineRule="exact"/>
        <w:jc w:val="right"/>
        <w:rPr>
          <w:rFonts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1B872F10">
      <w:pPr>
        <w:wordWrap w:val="0"/>
        <w:adjustRightInd w:val="0"/>
        <w:snapToGrid w:val="0"/>
        <w:spacing w:line="440" w:lineRule="exact"/>
        <w:jc w:val="right"/>
        <w:rPr>
          <w:rFonts w:ascii="Times New Roman"/>
          <w:snapToGrid w:val="0"/>
          <w:color w:val="auto"/>
          <w:kern w:val="0"/>
          <w:szCs w:val="28"/>
          <w:highlight w:val="none"/>
        </w:rPr>
      </w:pPr>
    </w:p>
    <w:p w14:paraId="143142D0">
      <w:pPr>
        <w:wordWrap w:val="0"/>
        <w:adjustRightInd w:val="0"/>
        <w:snapToGrid w:val="0"/>
        <w:spacing w:line="440" w:lineRule="exact"/>
        <w:jc w:val="center"/>
        <w:rPr>
          <w:rFonts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76BBBA78">
      <w:pPr>
        <w:wordWrap w:val="0"/>
        <w:adjustRightInd w:val="0"/>
        <w:snapToGrid w:val="0"/>
        <w:spacing w:line="400" w:lineRule="exact"/>
        <w:ind w:firstLine="420"/>
        <w:rPr>
          <w:rFonts w:ascii="Times New Roman"/>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70AB5FF7">
      <w:pPr>
        <w:wordWrap w:val="0"/>
        <w:adjustRightInd w:val="0"/>
        <w:snapToGrid w:val="0"/>
        <w:spacing w:line="440" w:lineRule="exact"/>
        <w:jc w:val="left"/>
        <w:outlineLvl w:val="1"/>
        <w:rPr>
          <w:rFonts w:ascii="Times New Roman"/>
          <w:b/>
          <w:snapToGrid w:val="0"/>
          <w:color w:val="auto"/>
          <w:kern w:val="0"/>
          <w:highlight w:val="none"/>
        </w:rPr>
      </w:pPr>
      <w:bookmarkStart w:id="187" w:name="_Toc3436"/>
      <w:r>
        <w:rPr>
          <w:rFonts w:hint="eastAsia" w:ascii="Times New Roman"/>
          <w:b/>
          <w:snapToGrid w:val="0"/>
          <w:color w:val="auto"/>
          <w:kern w:val="0"/>
          <w:highlight w:val="none"/>
        </w:rPr>
        <w:t>格式九 总监理工程师任职声明（适用于有任职项目）</w:t>
      </w:r>
      <w:bookmarkEnd w:id="187"/>
    </w:p>
    <w:p w14:paraId="0A5BBF01">
      <w:pPr>
        <w:wordWrap w:val="0"/>
        <w:adjustRightInd w:val="0"/>
        <w:snapToGrid w:val="0"/>
        <w:spacing w:line="440" w:lineRule="exact"/>
        <w:jc w:val="left"/>
        <w:rPr>
          <w:rFonts w:ascii="Times New Roman"/>
          <w:b/>
          <w:snapToGrid w:val="0"/>
          <w:color w:val="auto"/>
          <w:kern w:val="0"/>
          <w:highlight w:val="none"/>
        </w:rPr>
      </w:pPr>
    </w:p>
    <w:p w14:paraId="10811F56">
      <w:pPr>
        <w:wordWrap w:val="0"/>
        <w:adjustRightInd w:val="0"/>
        <w:snapToGrid w:val="0"/>
        <w:spacing w:before="260" w:after="260" w:line="440" w:lineRule="exact"/>
        <w:jc w:val="center"/>
        <w:rPr>
          <w:rFonts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41942B89">
      <w:pPr>
        <w:wordWrap w:val="0"/>
        <w:adjustRightInd w:val="0"/>
        <w:snapToGrid w:val="0"/>
        <w:spacing w:line="440" w:lineRule="exact"/>
        <w:jc w:val="center"/>
        <w:rPr>
          <w:rFonts w:ascii="Times New Roman"/>
          <w:snapToGrid w:val="0"/>
          <w:color w:val="auto"/>
          <w:kern w:val="0"/>
          <w:szCs w:val="28"/>
          <w:highlight w:val="none"/>
        </w:rPr>
      </w:pPr>
    </w:p>
    <w:p w14:paraId="3F182653">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3DD865B6">
      <w:pPr>
        <w:wordWrap w:val="0"/>
        <w:adjustRightInd w:val="0"/>
        <w:snapToGrid w:val="0"/>
        <w:spacing w:line="440" w:lineRule="exact"/>
        <w:ind w:firstLine="480" w:firstLineChars="200"/>
        <w:rPr>
          <w:rFonts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（项目名称）的总监理工程师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（总监理工程师姓名）现阶段正在担任</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个在施（包括已中标未开工、已开工未竣工）建设工程项目的总监理工程师，具体情况详见《总监理工程师任职项目情况表》。</w:t>
      </w:r>
    </w:p>
    <w:p w14:paraId="04EB1F81">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6331A478">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60BCFDE2">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特此承诺</w:t>
      </w:r>
    </w:p>
    <w:p w14:paraId="1521E1BC">
      <w:pPr>
        <w:wordWrap w:val="0"/>
        <w:adjustRightInd w:val="0"/>
        <w:snapToGrid w:val="0"/>
        <w:spacing w:line="440" w:lineRule="exact"/>
        <w:ind w:firstLine="480"/>
        <w:rPr>
          <w:rFonts w:ascii="Times New Roman"/>
          <w:snapToGrid w:val="0"/>
          <w:color w:val="auto"/>
          <w:kern w:val="0"/>
          <w:szCs w:val="28"/>
          <w:highlight w:val="none"/>
        </w:rPr>
      </w:pPr>
    </w:p>
    <w:p w14:paraId="514E2FAC">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2B9D8CEF">
      <w:pPr>
        <w:wordWrap w:val="0"/>
        <w:adjustRightInd w:val="0"/>
        <w:snapToGrid w:val="0"/>
        <w:spacing w:line="440" w:lineRule="exact"/>
        <w:jc w:val="right"/>
        <w:rPr>
          <w:rFonts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19000150">
      <w:pPr>
        <w:wordWrap w:val="0"/>
        <w:adjustRightInd w:val="0"/>
        <w:snapToGrid w:val="0"/>
        <w:spacing w:line="440" w:lineRule="exact"/>
        <w:jc w:val="right"/>
        <w:rPr>
          <w:rFonts w:ascii="Times New Roman"/>
          <w:snapToGrid w:val="0"/>
          <w:color w:val="auto"/>
          <w:kern w:val="0"/>
          <w:szCs w:val="28"/>
          <w:highlight w:val="none"/>
        </w:rPr>
      </w:pPr>
    </w:p>
    <w:p w14:paraId="3CA419BF">
      <w:pPr>
        <w:wordWrap w:val="0"/>
        <w:adjustRightInd w:val="0"/>
        <w:snapToGrid w:val="0"/>
        <w:spacing w:line="440" w:lineRule="exact"/>
        <w:jc w:val="right"/>
        <w:rPr>
          <w:rFonts w:ascii="Times New Roman"/>
          <w:snapToGrid w:val="0"/>
          <w:color w:val="auto"/>
          <w:kern w:val="0"/>
          <w:szCs w:val="28"/>
          <w:highlight w:val="none"/>
        </w:rPr>
      </w:pPr>
    </w:p>
    <w:p w14:paraId="010A8654">
      <w:pPr>
        <w:wordWrap w:val="0"/>
        <w:adjustRightInd w:val="0"/>
        <w:snapToGrid w:val="0"/>
        <w:spacing w:line="440" w:lineRule="exact"/>
        <w:jc w:val="right"/>
        <w:rPr>
          <w:rFonts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35344015">
      <w:pPr>
        <w:wordWrap w:val="0"/>
        <w:adjustRightInd w:val="0"/>
        <w:snapToGrid w:val="0"/>
        <w:spacing w:line="440" w:lineRule="exact"/>
        <w:jc w:val="right"/>
        <w:rPr>
          <w:rFonts w:ascii="Times New Roman"/>
          <w:snapToGrid w:val="0"/>
          <w:color w:val="auto"/>
          <w:kern w:val="0"/>
          <w:szCs w:val="28"/>
          <w:highlight w:val="none"/>
        </w:rPr>
      </w:pPr>
    </w:p>
    <w:p w14:paraId="0DC4E7D5">
      <w:pPr>
        <w:wordWrap w:val="0"/>
        <w:adjustRightInd w:val="0"/>
        <w:snapToGrid w:val="0"/>
        <w:spacing w:line="440" w:lineRule="exact"/>
        <w:jc w:val="center"/>
        <w:rPr>
          <w:rFonts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601068DD">
      <w:pPr>
        <w:wordWrap w:val="0"/>
        <w:adjustRightInd w:val="0"/>
        <w:snapToGrid w:val="0"/>
        <w:spacing w:line="440" w:lineRule="exact"/>
        <w:jc w:val="center"/>
        <w:rPr>
          <w:rFonts w:ascii="Times New Roman"/>
          <w:snapToGrid w:val="0"/>
          <w:color w:val="auto"/>
          <w:kern w:val="0"/>
          <w:szCs w:val="28"/>
          <w:highlight w:val="none"/>
        </w:rPr>
      </w:pPr>
    </w:p>
    <w:p w14:paraId="10FDC4CC">
      <w:pPr>
        <w:wordWrap w:val="0"/>
        <w:adjustRightInd w:val="0"/>
        <w:snapToGrid w:val="0"/>
        <w:spacing w:line="400" w:lineRule="exact"/>
        <w:ind w:firstLine="420"/>
        <w:rPr>
          <w:rFonts w:ascii="Times New Roman"/>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26CCAF3A">
      <w:pPr>
        <w:wordWrap w:val="0"/>
        <w:adjustRightInd w:val="0"/>
        <w:snapToGrid w:val="0"/>
        <w:spacing w:line="440" w:lineRule="exact"/>
        <w:outlineLvl w:val="1"/>
        <w:rPr>
          <w:rFonts w:ascii="Times New Roman"/>
          <w:b/>
          <w:bCs/>
          <w:snapToGrid w:val="0"/>
          <w:color w:val="auto"/>
          <w:kern w:val="0"/>
          <w:szCs w:val="24"/>
          <w:highlight w:val="none"/>
        </w:rPr>
      </w:pPr>
      <w:bookmarkStart w:id="188" w:name="_Toc31335"/>
      <w:r>
        <w:rPr>
          <w:rFonts w:hint="eastAsia" w:ascii="Times New Roman"/>
          <w:b/>
          <w:bCs/>
          <w:snapToGrid w:val="0"/>
          <w:color w:val="auto"/>
          <w:kern w:val="0"/>
          <w:szCs w:val="24"/>
          <w:highlight w:val="none"/>
        </w:rPr>
        <w:t>格式十 总监理工程师任职项目情况表</w:t>
      </w:r>
      <w:bookmarkEnd w:id="188"/>
    </w:p>
    <w:p w14:paraId="2E88CFDE">
      <w:pPr>
        <w:wordWrap w:val="0"/>
        <w:adjustRightInd w:val="0"/>
        <w:snapToGrid w:val="0"/>
        <w:spacing w:line="440" w:lineRule="exact"/>
        <w:rPr>
          <w:rFonts w:ascii="Times New Roman"/>
          <w:b/>
          <w:bCs/>
          <w:snapToGrid w:val="0"/>
          <w:color w:val="auto"/>
          <w:kern w:val="0"/>
          <w:szCs w:val="24"/>
          <w:highlight w:val="none"/>
        </w:rPr>
      </w:pPr>
    </w:p>
    <w:p w14:paraId="64E5DA10">
      <w:pPr>
        <w:pStyle w:val="70"/>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 xml:space="preserve"> 总监理工程师任职项目情况表（）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798B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B99B2C1">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w:t>
            </w:r>
            <w:r>
              <w:rPr>
                <w:snapToGrid w:val="0"/>
                <w:color w:val="auto"/>
                <w:kern w:val="0"/>
                <w:szCs w:val="21"/>
                <w:highlight w:val="none"/>
              </w:rPr>
              <w:t>名称</w:t>
            </w:r>
          </w:p>
        </w:tc>
        <w:tc>
          <w:tcPr>
            <w:tcW w:w="2771" w:type="dxa"/>
            <w:vAlign w:val="center"/>
          </w:tcPr>
          <w:p w14:paraId="7E427AAB">
            <w:pPr>
              <w:pStyle w:val="134"/>
              <w:wordWrap w:val="0"/>
              <w:adjustRightInd w:val="0"/>
              <w:snapToGrid w:val="0"/>
              <w:jc w:val="center"/>
              <w:rPr>
                <w:snapToGrid w:val="0"/>
                <w:color w:val="auto"/>
                <w:kern w:val="0"/>
                <w:szCs w:val="21"/>
                <w:highlight w:val="none"/>
              </w:rPr>
            </w:pPr>
          </w:p>
        </w:tc>
        <w:tc>
          <w:tcPr>
            <w:tcW w:w="1635" w:type="dxa"/>
            <w:vAlign w:val="center"/>
          </w:tcPr>
          <w:p w14:paraId="27BFE7F0">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项目所在地</w:t>
            </w:r>
          </w:p>
        </w:tc>
        <w:tc>
          <w:tcPr>
            <w:tcW w:w="2594" w:type="dxa"/>
            <w:vAlign w:val="center"/>
          </w:tcPr>
          <w:p w14:paraId="55662398">
            <w:pPr>
              <w:pStyle w:val="134"/>
              <w:wordWrap w:val="0"/>
              <w:adjustRightInd w:val="0"/>
              <w:snapToGrid w:val="0"/>
              <w:jc w:val="center"/>
              <w:rPr>
                <w:snapToGrid w:val="0"/>
                <w:color w:val="auto"/>
                <w:kern w:val="0"/>
                <w:szCs w:val="21"/>
                <w:highlight w:val="none"/>
              </w:rPr>
            </w:pPr>
          </w:p>
        </w:tc>
      </w:tr>
      <w:tr w14:paraId="03BE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E6AFA4A">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委托人名称</w:t>
            </w:r>
          </w:p>
        </w:tc>
        <w:tc>
          <w:tcPr>
            <w:tcW w:w="2771" w:type="dxa"/>
            <w:vAlign w:val="center"/>
          </w:tcPr>
          <w:p w14:paraId="53F9EA13">
            <w:pPr>
              <w:pStyle w:val="134"/>
              <w:wordWrap w:val="0"/>
              <w:adjustRightInd w:val="0"/>
              <w:snapToGrid w:val="0"/>
              <w:jc w:val="center"/>
              <w:rPr>
                <w:snapToGrid w:val="0"/>
                <w:color w:val="auto"/>
                <w:kern w:val="0"/>
                <w:szCs w:val="21"/>
                <w:highlight w:val="none"/>
              </w:rPr>
            </w:pPr>
          </w:p>
        </w:tc>
        <w:tc>
          <w:tcPr>
            <w:tcW w:w="1635" w:type="dxa"/>
            <w:vAlign w:val="center"/>
          </w:tcPr>
          <w:p w14:paraId="405CCEC8">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委托人地址</w:t>
            </w:r>
          </w:p>
        </w:tc>
        <w:tc>
          <w:tcPr>
            <w:tcW w:w="2594" w:type="dxa"/>
            <w:vAlign w:val="center"/>
          </w:tcPr>
          <w:p w14:paraId="4F86662C">
            <w:pPr>
              <w:pStyle w:val="134"/>
              <w:wordWrap w:val="0"/>
              <w:adjustRightInd w:val="0"/>
              <w:snapToGrid w:val="0"/>
              <w:jc w:val="center"/>
              <w:rPr>
                <w:snapToGrid w:val="0"/>
                <w:color w:val="auto"/>
                <w:kern w:val="0"/>
                <w:szCs w:val="21"/>
                <w:highlight w:val="none"/>
              </w:rPr>
            </w:pPr>
          </w:p>
        </w:tc>
      </w:tr>
      <w:tr w14:paraId="0BF1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63C914">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委托人电话</w:t>
            </w:r>
          </w:p>
        </w:tc>
        <w:tc>
          <w:tcPr>
            <w:tcW w:w="2771" w:type="dxa"/>
            <w:vAlign w:val="center"/>
          </w:tcPr>
          <w:p w14:paraId="145EF46A">
            <w:pPr>
              <w:pStyle w:val="134"/>
              <w:wordWrap w:val="0"/>
              <w:adjustRightInd w:val="0"/>
              <w:snapToGrid w:val="0"/>
              <w:jc w:val="center"/>
              <w:rPr>
                <w:snapToGrid w:val="0"/>
                <w:color w:val="auto"/>
                <w:kern w:val="0"/>
                <w:szCs w:val="21"/>
                <w:highlight w:val="none"/>
              </w:rPr>
            </w:pPr>
          </w:p>
        </w:tc>
        <w:tc>
          <w:tcPr>
            <w:tcW w:w="1635" w:type="dxa"/>
            <w:vAlign w:val="center"/>
          </w:tcPr>
          <w:p w14:paraId="7DEB47F1">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总监理工程师</w:t>
            </w:r>
          </w:p>
        </w:tc>
        <w:tc>
          <w:tcPr>
            <w:tcW w:w="2594" w:type="dxa"/>
            <w:vAlign w:val="center"/>
          </w:tcPr>
          <w:p w14:paraId="19B4885E">
            <w:pPr>
              <w:pStyle w:val="134"/>
              <w:wordWrap w:val="0"/>
              <w:adjustRightInd w:val="0"/>
              <w:snapToGrid w:val="0"/>
              <w:jc w:val="center"/>
              <w:rPr>
                <w:snapToGrid w:val="0"/>
                <w:color w:val="auto"/>
                <w:kern w:val="0"/>
                <w:szCs w:val="21"/>
                <w:highlight w:val="none"/>
              </w:rPr>
            </w:pPr>
          </w:p>
        </w:tc>
      </w:tr>
      <w:tr w14:paraId="44CC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A223613">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监理服务期限</w:t>
            </w:r>
          </w:p>
        </w:tc>
        <w:tc>
          <w:tcPr>
            <w:tcW w:w="2771" w:type="dxa"/>
            <w:vAlign w:val="center"/>
          </w:tcPr>
          <w:p w14:paraId="6F822F2D">
            <w:pPr>
              <w:pStyle w:val="134"/>
              <w:wordWrap w:val="0"/>
              <w:adjustRightInd w:val="0"/>
              <w:snapToGrid w:val="0"/>
              <w:jc w:val="center"/>
              <w:rPr>
                <w:snapToGrid w:val="0"/>
                <w:color w:val="auto"/>
                <w:kern w:val="0"/>
                <w:szCs w:val="21"/>
                <w:highlight w:val="none"/>
              </w:rPr>
            </w:pPr>
          </w:p>
        </w:tc>
        <w:tc>
          <w:tcPr>
            <w:tcW w:w="1635" w:type="dxa"/>
            <w:vAlign w:val="center"/>
          </w:tcPr>
          <w:p w14:paraId="5B963AAB">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监理内容</w:t>
            </w:r>
          </w:p>
        </w:tc>
        <w:tc>
          <w:tcPr>
            <w:tcW w:w="2594" w:type="dxa"/>
            <w:vAlign w:val="center"/>
          </w:tcPr>
          <w:p w14:paraId="2415739D">
            <w:pPr>
              <w:pStyle w:val="134"/>
              <w:wordWrap w:val="0"/>
              <w:adjustRightInd w:val="0"/>
              <w:snapToGrid w:val="0"/>
              <w:jc w:val="center"/>
              <w:rPr>
                <w:snapToGrid w:val="0"/>
                <w:color w:val="auto"/>
                <w:kern w:val="0"/>
                <w:szCs w:val="21"/>
                <w:highlight w:val="none"/>
              </w:rPr>
            </w:pPr>
          </w:p>
        </w:tc>
      </w:tr>
      <w:tr w14:paraId="5045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0C92E6D3">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项目描述</w:t>
            </w:r>
          </w:p>
        </w:tc>
        <w:tc>
          <w:tcPr>
            <w:tcW w:w="7000" w:type="dxa"/>
            <w:gridSpan w:val="3"/>
            <w:vAlign w:val="center"/>
          </w:tcPr>
          <w:p w14:paraId="51EC7CC6">
            <w:pPr>
              <w:pStyle w:val="134"/>
              <w:wordWrap w:val="0"/>
              <w:adjustRightInd w:val="0"/>
              <w:snapToGrid w:val="0"/>
              <w:jc w:val="left"/>
              <w:rPr>
                <w:snapToGrid w:val="0"/>
                <w:color w:val="auto"/>
                <w:kern w:val="0"/>
                <w:szCs w:val="21"/>
                <w:highlight w:val="none"/>
              </w:rPr>
            </w:pPr>
          </w:p>
        </w:tc>
      </w:tr>
      <w:tr w14:paraId="7D12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623E7BB7">
            <w:pPr>
              <w:pStyle w:val="134"/>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委托人声明</w:t>
            </w:r>
          </w:p>
        </w:tc>
        <w:tc>
          <w:tcPr>
            <w:tcW w:w="7000" w:type="dxa"/>
            <w:gridSpan w:val="3"/>
            <w:vAlign w:val="center"/>
          </w:tcPr>
          <w:p w14:paraId="6FC80968">
            <w:pPr>
              <w:pStyle w:val="134"/>
              <w:adjustRightInd w:val="0"/>
              <w:snapToGrid w:val="0"/>
              <w:spacing w:line="360" w:lineRule="auto"/>
              <w:rPr>
                <w:snapToGrid w:val="0"/>
                <w:color w:val="auto"/>
                <w:kern w:val="0"/>
                <w:szCs w:val="21"/>
                <w:highlight w:val="none"/>
              </w:rPr>
            </w:pPr>
          </w:p>
          <w:p w14:paraId="0ECBBDED">
            <w:pPr>
              <w:pStyle w:val="134"/>
              <w:adjustRightInd w:val="0"/>
              <w:snapToGrid w:val="0"/>
              <w:spacing w:line="360" w:lineRule="auto"/>
              <w:rPr>
                <w:snapToGrid w:val="0"/>
                <w:color w:val="auto"/>
                <w:kern w:val="0"/>
                <w:szCs w:val="21"/>
                <w:highlight w:val="none"/>
              </w:rPr>
            </w:pPr>
            <w:r>
              <w:rPr>
                <w:rFonts w:hint="eastAsia"/>
                <w:snapToGrid w:val="0"/>
                <w:color w:val="auto"/>
                <w:kern w:val="0"/>
                <w:szCs w:val="21"/>
                <w:highlight w:val="none"/>
              </w:rPr>
              <w:t>致：</w:t>
            </w:r>
            <w:r>
              <w:rPr>
                <w:rFonts w:hint="eastAsia"/>
                <w:snapToGrid w:val="0"/>
                <w:color w:val="auto"/>
                <w:kern w:val="0"/>
                <w:szCs w:val="21"/>
                <w:highlight w:val="none"/>
                <w:u w:val="single"/>
              </w:rPr>
              <w:t>（本招标项目招标人名称）</w:t>
            </w:r>
          </w:p>
          <w:p w14:paraId="0794235B">
            <w:pPr>
              <w:pStyle w:val="134"/>
              <w:adjustRightInd w:val="0"/>
              <w:snapToGrid w:val="0"/>
              <w:spacing w:line="360" w:lineRule="auto"/>
              <w:rPr>
                <w:snapToGrid w:val="0"/>
                <w:color w:val="auto"/>
                <w:kern w:val="0"/>
                <w:szCs w:val="21"/>
                <w:highlight w:val="none"/>
              </w:rPr>
            </w:pPr>
            <w:r>
              <w:rPr>
                <w:rFonts w:hint="eastAsia"/>
                <w:snapToGrid w:val="0"/>
                <w:color w:val="auto"/>
                <w:kern w:val="0"/>
                <w:szCs w:val="21"/>
                <w:highlight w:val="none"/>
              </w:rPr>
              <w:t xml:space="preserve">    我方在此声明：</w:t>
            </w:r>
          </w:p>
          <w:p w14:paraId="498C6F77">
            <w:pPr>
              <w:pStyle w:val="134"/>
              <w:adjustRightInd w:val="0"/>
              <w:snapToGrid w:val="0"/>
              <w:spacing w:line="360" w:lineRule="auto"/>
              <w:rPr>
                <w:snapToGrid w:val="0"/>
                <w:color w:val="auto"/>
                <w:kern w:val="0"/>
                <w:szCs w:val="21"/>
                <w:highlight w:val="none"/>
              </w:rPr>
            </w:pPr>
            <w:r>
              <w:rPr>
                <w:rFonts w:hint="eastAsia"/>
                <w:snapToGrid w:val="0"/>
                <w:color w:val="auto"/>
                <w:kern w:val="0"/>
                <w:szCs w:val="21"/>
                <w:highlight w:val="none"/>
              </w:rPr>
              <w:t xml:space="preserve">    一、在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同志任我方在施项目总监理工程师期间，如果</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中标你方招标项目监理业务，在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2B263842">
            <w:pPr>
              <w:pStyle w:val="134"/>
              <w:adjustRightInd w:val="0"/>
              <w:snapToGrid w:val="0"/>
              <w:spacing w:line="360" w:lineRule="auto"/>
              <w:rPr>
                <w:snapToGrid w:val="0"/>
                <w:color w:val="auto"/>
                <w:kern w:val="0"/>
                <w:szCs w:val="21"/>
                <w:highlight w:val="none"/>
              </w:rPr>
            </w:pPr>
            <w:r>
              <w:rPr>
                <w:rFonts w:hint="eastAsia"/>
                <w:snapToGrid w:val="0"/>
                <w:color w:val="auto"/>
                <w:kern w:val="0"/>
                <w:szCs w:val="21"/>
                <w:highlight w:val="none"/>
              </w:rPr>
              <w:t xml:space="preserve">    二、无论</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同志是否担任其他建设项目的总监理工程师，</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都必须完全、严格履行我方在施项目监理合同中约定的所有义务，并确保服务内容、服务质量不得有任何减少或降低。</w:t>
            </w:r>
          </w:p>
          <w:p w14:paraId="61F867F5">
            <w:pPr>
              <w:pStyle w:val="134"/>
              <w:adjustRightInd w:val="0"/>
              <w:snapToGrid w:val="0"/>
              <w:spacing w:line="360" w:lineRule="auto"/>
              <w:rPr>
                <w:snapToGrid w:val="0"/>
                <w:color w:val="auto"/>
                <w:kern w:val="0"/>
                <w:szCs w:val="21"/>
                <w:highlight w:val="none"/>
              </w:rPr>
            </w:pPr>
          </w:p>
          <w:p w14:paraId="2FAFE769">
            <w:pPr>
              <w:pStyle w:val="134"/>
              <w:adjustRightInd w:val="0"/>
              <w:snapToGrid w:val="0"/>
              <w:spacing w:line="360" w:lineRule="auto"/>
              <w:rPr>
                <w:snapToGrid w:val="0"/>
                <w:color w:val="auto"/>
                <w:kern w:val="0"/>
                <w:szCs w:val="21"/>
                <w:highlight w:val="none"/>
              </w:rPr>
            </w:pPr>
          </w:p>
          <w:p w14:paraId="1F526924">
            <w:pPr>
              <w:pStyle w:val="134"/>
              <w:adjustRightInd w:val="0"/>
              <w:snapToGrid w:val="0"/>
              <w:spacing w:line="360" w:lineRule="auto"/>
              <w:jc w:val="right"/>
              <w:rPr>
                <w:snapToGrid w:val="0"/>
                <w:color w:val="auto"/>
                <w:kern w:val="0"/>
                <w:szCs w:val="21"/>
                <w:highlight w:val="none"/>
              </w:rPr>
            </w:pPr>
            <w:r>
              <w:rPr>
                <w:rFonts w:hint="eastAsia"/>
                <w:snapToGrid w:val="0"/>
                <w:color w:val="auto"/>
                <w:kern w:val="0"/>
                <w:szCs w:val="21"/>
                <w:highlight w:val="none"/>
              </w:rPr>
              <w:t>建设单位名称：</w:t>
            </w:r>
            <w:r>
              <w:rPr>
                <w:rFonts w:hint="eastAsia"/>
                <w:snapToGrid w:val="0"/>
                <w:color w:val="auto"/>
                <w:kern w:val="0"/>
                <w:szCs w:val="21"/>
                <w:highlight w:val="none"/>
                <w:u w:val="single"/>
              </w:rPr>
              <w:t xml:space="preserve">                </w:t>
            </w:r>
            <w:r>
              <w:rPr>
                <w:rFonts w:hint="eastAsia"/>
                <w:snapToGrid w:val="0"/>
                <w:color w:val="auto"/>
                <w:kern w:val="0"/>
                <w:szCs w:val="21"/>
                <w:highlight w:val="none"/>
              </w:rPr>
              <w:t>（盖单位章）</w:t>
            </w:r>
          </w:p>
          <w:p w14:paraId="1880B609">
            <w:pPr>
              <w:pStyle w:val="134"/>
              <w:adjustRightInd w:val="0"/>
              <w:snapToGrid w:val="0"/>
              <w:spacing w:line="360" w:lineRule="auto"/>
              <w:jc w:val="right"/>
              <w:rPr>
                <w:snapToGrid w:val="0"/>
                <w:color w:val="auto"/>
                <w:kern w:val="0"/>
                <w:szCs w:val="21"/>
                <w:highlight w:val="none"/>
              </w:rPr>
            </w:pPr>
          </w:p>
          <w:p w14:paraId="23B2C997">
            <w:pPr>
              <w:pStyle w:val="134"/>
              <w:adjustRightInd w:val="0"/>
              <w:snapToGrid w:val="0"/>
              <w:spacing w:line="360" w:lineRule="auto"/>
              <w:jc w:val="center"/>
              <w:rPr>
                <w:snapToGrid w:val="0"/>
                <w:color w:val="auto"/>
                <w:kern w:val="0"/>
                <w:szCs w:val="21"/>
                <w:highlight w:val="none"/>
              </w:rPr>
            </w:pPr>
            <w:r>
              <w:rPr>
                <w:rFonts w:hint="eastAsia"/>
                <w:snapToGrid w:val="0"/>
                <w:color w:val="auto"/>
                <w:kern w:val="0"/>
                <w:szCs w:val="21"/>
                <w:highlight w:val="none"/>
              </w:rPr>
              <w:t xml:space="preserve">                            XXXX年XX月XX日</w:t>
            </w:r>
          </w:p>
        </w:tc>
      </w:tr>
    </w:tbl>
    <w:p w14:paraId="622EBE53">
      <w:pPr>
        <w:pStyle w:val="134"/>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1B351219">
      <w:pPr>
        <w:pStyle w:val="134"/>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1</w:t>
      </w:r>
      <w:r>
        <w:rPr>
          <w:rFonts w:hint="eastAsia"/>
          <w:snapToGrid w:val="0"/>
          <w:color w:val="auto"/>
          <w:kern w:val="0"/>
          <w:szCs w:val="28"/>
          <w:highlight w:val="none"/>
        </w:rPr>
        <w:t>．</w:t>
      </w:r>
      <w:r>
        <w:rPr>
          <w:rFonts w:hint="eastAsia"/>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5CFE864D">
      <w:pPr>
        <w:pStyle w:val="134"/>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2</w:t>
      </w:r>
      <w:r>
        <w:rPr>
          <w:rFonts w:hint="eastAsia"/>
          <w:snapToGrid w:val="0"/>
          <w:color w:val="auto"/>
          <w:kern w:val="0"/>
          <w:szCs w:val="28"/>
          <w:highlight w:val="none"/>
        </w:rPr>
        <w:t>．</w:t>
      </w:r>
      <w:r>
        <w:rPr>
          <w:rFonts w:hint="eastAsia"/>
          <w:snapToGrid w:val="0"/>
          <w:color w:val="auto"/>
          <w:kern w:val="0"/>
          <w:szCs w:val="21"/>
          <w:highlight w:val="none"/>
        </w:rPr>
        <w:t>每份情况表后应附该项目的合同协议书</w:t>
      </w:r>
      <w:r>
        <w:rPr>
          <w:rFonts w:hint="eastAsia" w:ascii="宋体" w:hAnsi="宋体" w:cs="宋体"/>
          <w:snapToGrid w:val="0"/>
          <w:color w:val="auto"/>
          <w:kern w:val="0"/>
          <w:szCs w:val="21"/>
          <w:highlight w:val="none"/>
        </w:rPr>
        <w:t>彩色扫描件</w:t>
      </w:r>
      <w:r>
        <w:rPr>
          <w:rFonts w:hint="eastAsia"/>
          <w:snapToGrid w:val="0"/>
          <w:color w:val="auto"/>
          <w:kern w:val="0"/>
          <w:szCs w:val="21"/>
          <w:highlight w:val="none"/>
        </w:rPr>
        <w:t>。</w:t>
      </w:r>
    </w:p>
    <w:p w14:paraId="366C1AE6">
      <w:pPr>
        <w:pStyle w:val="134"/>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3</w:t>
      </w:r>
      <w:r>
        <w:rPr>
          <w:rFonts w:hint="eastAsia"/>
          <w:snapToGrid w:val="0"/>
          <w:color w:val="auto"/>
          <w:kern w:val="0"/>
          <w:szCs w:val="28"/>
          <w:highlight w:val="none"/>
        </w:rPr>
        <w:t>．投标人填写本</w:t>
      </w:r>
      <w:r>
        <w:rPr>
          <w:rFonts w:hint="eastAsia"/>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175FE6D2">
      <w:pPr>
        <w:wordWrap w:val="0"/>
        <w:adjustRightInd w:val="0"/>
        <w:snapToGrid w:val="0"/>
        <w:spacing w:line="400" w:lineRule="exact"/>
        <w:rPr>
          <w:rFonts w:ascii="Times New Roman"/>
          <w:snapToGrid w:val="0"/>
          <w:color w:val="auto"/>
          <w:kern w:val="0"/>
          <w:sz w:val="21"/>
          <w:szCs w:val="21"/>
          <w:highlight w:val="none"/>
        </w:rPr>
        <w:sectPr>
          <w:endnotePr>
            <w:numFmt w:val="decimal"/>
          </w:endnotePr>
          <w:pgSz w:w="11906" w:h="16838"/>
          <w:pgMar w:top="1701" w:right="1531" w:bottom="1417" w:left="1531" w:header="850" w:footer="992" w:gutter="0"/>
          <w:cols w:space="720" w:num="1"/>
          <w:docGrid w:linePitch="327" w:charSpace="0"/>
        </w:sectPr>
      </w:pPr>
    </w:p>
    <w:p w14:paraId="6558B976">
      <w:pPr>
        <w:wordWrap w:val="0"/>
        <w:adjustRightInd w:val="0"/>
        <w:snapToGrid w:val="0"/>
        <w:spacing w:line="440" w:lineRule="exact"/>
        <w:ind w:left="2609" w:leftChars="15" w:hanging="2573" w:hangingChars="1068"/>
        <w:outlineLvl w:val="1"/>
        <w:rPr>
          <w:rFonts w:ascii="Times New Roman"/>
          <w:b/>
          <w:bCs/>
          <w:snapToGrid w:val="0"/>
          <w:color w:val="auto"/>
          <w:kern w:val="0"/>
          <w:szCs w:val="24"/>
          <w:highlight w:val="none"/>
        </w:rPr>
      </w:pPr>
      <w:bookmarkStart w:id="189" w:name="_Toc13183"/>
      <w:bookmarkStart w:id="190" w:name="_Toc8264"/>
      <w:bookmarkStart w:id="191" w:name="_Toc200338098"/>
      <w:r>
        <w:rPr>
          <w:rFonts w:hint="eastAsia" w:ascii="Times New Roman"/>
          <w:b/>
          <w:snapToGrid w:val="0"/>
          <w:color w:val="auto"/>
          <w:kern w:val="0"/>
          <w:highlight w:val="none"/>
        </w:rPr>
        <w:t>格式</w:t>
      </w:r>
      <w:bookmarkStart w:id="192" w:name="_Hlt287950384"/>
      <w:bookmarkEnd w:id="192"/>
      <w:r>
        <w:rPr>
          <w:rFonts w:hint="eastAsia" w:ascii="Times New Roman"/>
          <w:b/>
          <w:bCs/>
          <w:snapToGrid w:val="0"/>
          <w:color w:val="auto"/>
          <w:kern w:val="0"/>
          <w:szCs w:val="24"/>
          <w:highlight w:val="none"/>
        </w:rPr>
        <w:t>十一 项目监理机构组成人员汇总表</w:t>
      </w:r>
      <w:bookmarkEnd w:id="189"/>
    </w:p>
    <w:p w14:paraId="54FF3AC2">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 xml:space="preserve"> 项目监理机构组成人员汇总表</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70C1C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45250711">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4CCDAD0">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76AF1C58">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220F1E0C">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61C18815">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14AF7EAF">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岗位证书</w:t>
            </w:r>
          </w:p>
        </w:tc>
      </w:tr>
      <w:tr w14:paraId="16C96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79352DA1">
            <w:pPr>
              <w:wordWrap w:val="0"/>
              <w:adjustRightInd w:val="0"/>
              <w:snapToGrid w:val="0"/>
              <w:spacing w:line="240" w:lineRule="auto"/>
              <w:jc w:val="center"/>
              <w:rPr>
                <w:rFonts w:ascii="Times New Roman" w:eastAsia="黑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5BE4E740">
            <w:pPr>
              <w:wordWrap w:val="0"/>
              <w:adjustRightInd w:val="0"/>
              <w:snapToGrid w:val="0"/>
              <w:spacing w:line="240" w:lineRule="auto"/>
              <w:jc w:val="center"/>
              <w:rPr>
                <w:rFonts w:ascii="Times New Roman" w:eastAsia="黑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5AAEC1B3">
            <w:pPr>
              <w:wordWrap w:val="0"/>
              <w:adjustRightInd w:val="0"/>
              <w:snapToGrid w:val="0"/>
              <w:spacing w:line="240" w:lineRule="auto"/>
              <w:jc w:val="center"/>
              <w:rPr>
                <w:rFonts w:ascii="Times New Roman" w:eastAsia="黑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720D004E">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2ADB4B62">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01E34741">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7309F8C6">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2C3425F0">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433EBE1">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003637AA">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2284E54">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3A382DC">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证号</w:t>
            </w:r>
          </w:p>
        </w:tc>
      </w:tr>
      <w:tr w14:paraId="59E9E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0A8AAA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48E4B5B5">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3252B19">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7F8B7153">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7EE9BBEA">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73C1EBF7">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1541198">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EBBB1A">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2FECA6E">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9C8D9C0">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49CA759">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4727354">
            <w:pPr>
              <w:wordWrap w:val="0"/>
              <w:adjustRightInd w:val="0"/>
              <w:snapToGrid w:val="0"/>
              <w:spacing w:line="240" w:lineRule="auto"/>
              <w:jc w:val="center"/>
              <w:rPr>
                <w:rFonts w:ascii="Times New Roman"/>
                <w:snapToGrid w:val="0"/>
                <w:color w:val="auto"/>
                <w:kern w:val="0"/>
                <w:sz w:val="21"/>
                <w:szCs w:val="21"/>
                <w:highlight w:val="none"/>
              </w:rPr>
            </w:pPr>
          </w:p>
        </w:tc>
      </w:tr>
      <w:tr w14:paraId="73405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DE85B4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6E65FB09">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C426E73">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03604625">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2680FDE">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8524E1C">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63D19B0">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DCAD15D">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27FB884">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F03C12D">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68C6566">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C91B88D">
            <w:pPr>
              <w:wordWrap w:val="0"/>
              <w:adjustRightInd w:val="0"/>
              <w:snapToGrid w:val="0"/>
              <w:spacing w:line="240" w:lineRule="auto"/>
              <w:jc w:val="center"/>
              <w:rPr>
                <w:rFonts w:ascii="Times New Roman"/>
                <w:snapToGrid w:val="0"/>
                <w:color w:val="auto"/>
                <w:kern w:val="0"/>
                <w:sz w:val="21"/>
                <w:szCs w:val="21"/>
                <w:highlight w:val="none"/>
              </w:rPr>
            </w:pPr>
          </w:p>
        </w:tc>
      </w:tr>
      <w:tr w14:paraId="4DB25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2167AE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71F56159">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4196BEA">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F165BD9">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A89DCCA">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5A3ED3">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83F391F">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BD03F9D">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551A329">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0A0531A">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7045544">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DEC9159">
            <w:pPr>
              <w:wordWrap w:val="0"/>
              <w:adjustRightInd w:val="0"/>
              <w:snapToGrid w:val="0"/>
              <w:spacing w:line="240" w:lineRule="auto"/>
              <w:jc w:val="center"/>
              <w:rPr>
                <w:rFonts w:ascii="Times New Roman"/>
                <w:snapToGrid w:val="0"/>
                <w:color w:val="auto"/>
                <w:kern w:val="0"/>
                <w:sz w:val="21"/>
                <w:szCs w:val="21"/>
                <w:highlight w:val="none"/>
              </w:rPr>
            </w:pPr>
          </w:p>
        </w:tc>
      </w:tr>
      <w:tr w14:paraId="5252B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7D4B084">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72A12021">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4FB18C0">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7E807B0">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7453F40">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7B9A44B">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D8224B0">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CE7AF31">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2939BC5D">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783CD44">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2F0E58D4">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BF5420">
            <w:pPr>
              <w:wordWrap w:val="0"/>
              <w:adjustRightInd w:val="0"/>
              <w:snapToGrid w:val="0"/>
              <w:spacing w:line="240" w:lineRule="auto"/>
              <w:jc w:val="center"/>
              <w:rPr>
                <w:rFonts w:ascii="Times New Roman"/>
                <w:snapToGrid w:val="0"/>
                <w:color w:val="auto"/>
                <w:kern w:val="0"/>
                <w:sz w:val="21"/>
                <w:szCs w:val="21"/>
                <w:highlight w:val="none"/>
              </w:rPr>
            </w:pPr>
          </w:p>
        </w:tc>
      </w:tr>
      <w:tr w14:paraId="3A3D8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8F027DA">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C1AC743">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1F5E0193">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6998E56">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021C08">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103F0A5">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4D088D3">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6BF3E2C">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DB507A8">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4E04A2A">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7F19DA1">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3B1D42">
            <w:pPr>
              <w:wordWrap w:val="0"/>
              <w:adjustRightInd w:val="0"/>
              <w:snapToGrid w:val="0"/>
              <w:spacing w:line="240" w:lineRule="auto"/>
              <w:jc w:val="center"/>
              <w:rPr>
                <w:rFonts w:ascii="Times New Roman"/>
                <w:snapToGrid w:val="0"/>
                <w:color w:val="auto"/>
                <w:kern w:val="0"/>
                <w:sz w:val="21"/>
                <w:szCs w:val="21"/>
                <w:highlight w:val="none"/>
              </w:rPr>
            </w:pPr>
          </w:p>
        </w:tc>
      </w:tr>
      <w:tr w14:paraId="13334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8A9BA88">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44FB32E">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0666EAC">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FE3F64E">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62059082">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336E14B">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836BCA9">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0F83987">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A0E5B15">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19C1B2A7">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23007528">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8DA8CEF">
            <w:pPr>
              <w:wordWrap w:val="0"/>
              <w:adjustRightInd w:val="0"/>
              <w:snapToGrid w:val="0"/>
              <w:spacing w:line="240" w:lineRule="auto"/>
              <w:jc w:val="center"/>
              <w:rPr>
                <w:rFonts w:ascii="Times New Roman"/>
                <w:snapToGrid w:val="0"/>
                <w:color w:val="auto"/>
                <w:kern w:val="0"/>
                <w:sz w:val="21"/>
                <w:szCs w:val="21"/>
                <w:highlight w:val="none"/>
              </w:rPr>
            </w:pPr>
          </w:p>
        </w:tc>
      </w:tr>
      <w:tr w14:paraId="24A08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CA7BB12">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D193CDB">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445BEFB">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875D2BF">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E6E9F4C">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40F80EA">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033109">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3401BE5A">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A9A4D">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668EDD">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6BC384F">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C078960">
            <w:pPr>
              <w:wordWrap w:val="0"/>
              <w:adjustRightInd w:val="0"/>
              <w:snapToGrid w:val="0"/>
              <w:spacing w:line="240" w:lineRule="auto"/>
              <w:jc w:val="center"/>
              <w:rPr>
                <w:rFonts w:ascii="Times New Roman"/>
                <w:snapToGrid w:val="0"/>
                <w:color w:val="auto"/>
                <w:kern w:val="0"/>
                <w:sz w:val="21"/>
                <w:szCs w:val="21"/>
                <w:highlight w:val="none"/>
              </w:rPr>
            </w:pPr>
          </w:p>
        </w:tc>
      </w:tr>
      <w:tr w14:paraId="3030A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B79FFE1">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6690CD7">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FF45430">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1B86677">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68A26A1">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3DF4CE5">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BFDF2C0">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B0B75DE">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EFA2EAB">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C44BB56">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B6BD51D">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607E0E4">
            <w:pPr>
              <w:wordWrap w:val="0"/>
              <w:adjustRightInd w:val="0"/>
              <w:snapToGrid w:val="0"/>
              <w:spacing w:line="240" w:lineRule="auto"/>
              <w:jc w:val="center"/>
              <w:rPr>
                <w:rFonts w:ascii="Times New Roman"/>
                <w:snapToGrid w:val="0"/>
                <w:color w:val="auto"/>
                <w:kern w:val="0"/>
                <w:sz w:val="21"/>
                <w:szCs w:val="21"/>
                <w:highlight w:val="none"/>
              </w:rPr>
            </w:pPr>
          </w:p>
        </w:tc>
      </w:tr>
      <w:tr w14:paraId="13E6D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5144594">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841B8B1">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291EDF5">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FCFCC75">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2D323BE">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E6C15E">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4C146DD">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B924F58">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240E9553">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D14D471">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E95B095">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7156BB2">
            <w:pPr>
              <w:wordWrap w:val="0"/>
              <w:adjustRightInd w:val="0"/>
              <w:snapToGrid w:val="0"/>
              <w:spacing w:line="240" w:lineRule="auto"/>
              <w:jc w:val="center"/>
              <w:rPr>
                <w:rFonts w:ascii="Times New Roman"/>
                <w:snapToGrid w:val="0"/>
                <w:color w:val="auto"/>
                <w:kern w:val="0"/>
                <w:sz w:val="21"/>
                <w:szCs w:val="21"/>
                <w:highlight w:val="none"/>
              </w:rPr>
            </w:pPr>
          </w:p>
        </w:tc>
        <w:bookmarkStart w:id="193" w:name="_附件二十五：综合评审合理低价法"/>
        <w:bookmarkStart w:id="194" w:name="_附件十：单项工程费汇总表"/>
        <w:bookmarkStart w:id="195" w:name="_Hlt68774664"/>
        <w:bookmarkStart w:id="196" w:name="_附件二十四：技术标提问单"/>
        <w:bookmarkStart w:id="197" w:name="_Hlt69116778"/>
      </w:tr>
      <w:bookmarkEnd w:id="190"/>
      <w:bookmarkEnd w:id="191"/>
      <w:bookmarkEnd w:id="193"/>
      <w:bookmarkEnd w:id="194"/>
      <w:bookmarkEnd w:id="195"/>
      <w:bookmarkEnd w:id="196"/>
      <w:bookmarkEnd w:id="197"/>
      <w:tr w14:paraId="202CE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6DE39E5">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C994ACC">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28C0C03">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7E8A1F2">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9816522">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FF4C9D8">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CA36A0C">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93D86AF">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D38B8D5">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C4778E8">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AE7D5A1">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83DB12E">
            <w:pPr>
              <w:wordWrap w:val="0"/>
              <w:adjustRightInd w:val="0"/>
              <w:snapToGrid w:val="0"/>
              <w:spacing w:line="240" w:lineRule="auto"/>
              <w:jc w:val="center"/>
              <w:rPr>
                <w:rFonts w:ascii="Times New Roman"/>
                <w:snapToGrid w:val="0"/>
                <w:color w:val="auto"/>
                <w:kern w:val="0"/>
                <w:sz w:val="21"/>
                <w:szCs w:val="21"/>
                <w:highlight w:val="none"/>
              </w:rPr>
            </w:pPr>
          </w:p>
        </w:tc>
      </w:tr>
    </w:tbl>
    <w:p w14:paraId="50318E7B">
      <w:pPr>
        <w:pStyle w:val="70"/>
        <w:widowControl w:val="0"/>
        <w:wordWrap w:val="0"/>
        <w:adjustRightInd w:val="0"/>
        <w:snapToGrid w:val="0"/>
        <w:spacing w:line="400" w:lineRule="exact"/>
        <w:rPr>
          <w:rFonts w:ascii="Times New Roman"/>
          <w:snapToGrid w:val="0"/>
          <w:color w:val="auto"/>
          <w:sz w:val="21"/>
          <w:highlight w:val="none"/>
        </w:rPr>
      </w:pPr>
      <w:r>
        <w:rPr>
          <w:rFonts w:hint="eastAsia" w:ascii="Times New Roman"/>
          <w:snapToGrid w:val="0"/>
          <w:color w:val="auto"/>
          <w:sz w:val="21"/>
          <w:highlight w:val="none"/>
        </w:rPr>
        <w:t>说明：</w:t>
      </w:r>
    </w:p>
    <w:p w14:paraId="22609475">
      <w:pPr>
        <w:pStyle w:val="70"/>
        <w:widowControl w:val="0"/>
        <w:wordWrap w:val="0"/>
        <w:adjustRightInd w:val="0"/>
        <w:snapToGrid w:val="0"/>
        <w:spacing w:line="400" w:lineRule="exact"/>
        <w:rPr>
          <w:rFonts w:ascii="Times New Roman"/>
          <w:snapToGrid w:val="0"/>
          <w:color w:val="auto"/>
          <w:sz w:val="21"/>
          <w:highlight w:val="none"/>
        </w:rPr>
      </w:pPr>
      <w:r>
        <w:rPr>
          <w:rFonts w:hint="eastAsia" w:ascii="Times New Roman"/>
          <w:snapToGrid w:val="0"/>
          <w:color w:val="auto"/>
          <w:sz w:val="21"/>
          <w:highlight w:val="none"/>
        </w:rPr>
        <w:t>1</w:t>
      </w:r>
      <w:r>
        <w:rPr>
          <w:rFonts w:hint="eastAsia" w:ascii="Times New Roman"/>
          <w:snapToGrid w:val="0"/>
          <w:color w:val="auto"/>
          <w:sz w:val="21"/>
          <w:szCs w:val="28"/>
          <w:highlight w:val="none"/>
        </w:rPr>
        <w:t>．表中没有或无法填写的栏目，用</w:t>
      </w:r>
      <w:r>
        <w:rPr>
          <w:rFonts w:hint="eastAsia" w:ascii="Times New Roman"/>
          <w:snapToGrid w:val="0"/>
          <w:color w:val="auto"/>
          <w:sz w:val="21"/>
          <w:highlight w:val="none"/>
        </w:rPr>
        <w:t>“/”示意。</w:t>
      </w:r>
    </w:p>
    <w:p w14:paraId="59FFD64D">
      <w:pPr>
        <w:wordWrap w:val="0"/>
        <w:adjustRightInd w:val="0"/>
        <w:snapToGrid w:val="0"/>
        <w:spacing w:line="400" w:lineRule="exact"/>
        <w:ind w:firstLine="420"/>
        <w:rPr>
          <w:rFonts w:ascii="Times New Roman"/>
          <w:snapToGrid w:val="0"/>
          <w:color w:val="auto"/>
          <w:kern w:val="0"/>
          <w:sz w:val="21"/>
          <w:szCs w:val="28"/>
          <w:highlight w:val="none"/>
        </w:rPr>
        <w:sectPr>
          <w:endnotePr>
            <w:numFmt w:val="decimal"/>
          </w:endnotePr>
          <w:pgSz w:w="16838" w:h="11906" w:orient="landscape"/>
          <w:pgMar w:top="1531" w:right="1531" w:bottom="1531" w:left="1531" w:header="850" w:footer="992" w:gutter="0"/>
          <w:cols w:space="720" w:num="1"/>
          <w:docGrid w:linePitch="327" w:charSpace="0"/>
        </w:sectPr>
      </w:pPr>
    </w:p>
    <w:p w14:paraId="08918B5E">
      <w:pPr>
        <w:wordWrap w:val="0"/>
        <w:adjustRightInd w:val="0"/>
        <w:snapToGrid w:val="0"/>
        <w:spacing w:line="440" w:lineRule="exact"/>
        <w:jc w:val="left"/>
        <w:outlineLvl w:val="1"/>
        <w:rPr>
          <w:rFonts w:ascii="Times New Roman"/>
          <w:b/>
          <w:bCs/>
          <w:snapToGrid w:val="0"/>
          <w:color w:val="auto"/>
          <w:kern w:val="0"/>
          <w:szCs w:val="24"/>
          <w:highlight w:val="none"/>
        </w:rPr>
      </w:pPr>
      <w:bookmarkStart w:id="198" w:name="_Toc911"/>
      <w:r>
        <w:rPr>
          <w:rFonts w:hint="eastAsia" w:ascii="Times New Roman"/>
          <w:b/>
          <w:snapToGrid w:val="0"/>
          <w:color w:val="auto"/>
          <w:kern w:val="0"/>
          <w:highlight w:val="none"/>
        </w:rPr>
        <w:t>格式十二 总监理工程师简历表</w:t>
      </w:r>
      <w:bookmarkEnd w:id="198"/>
    </w:p>
    <w:p w14:paraId="596D435F">
      <w:pPr>
        <w:wordWrap w:val="0"/>
        <w:adjustRightInd w:val="0"/>
        <w:snapToGrid w:val="0"/>
        <w:spacing w:line="440" w:lineRule="exact"/>
        <w:jc w:val="left"/>
        <w:rPr>
          <w:rFonts w:ascii="Times New Roman"/>
          <w:b/>
          <w:bCs/>
          <w:snapToGrid w:val="0"/>
          <w:color w:val="auto"/>
          <w:kern w:val="0"/>
          <w:szCs w:val="24"/>
          <w:highlight w:val="none"/>
        </w:rPr>
      </w:pPr>
    </w:p>
    <w:tbl>
      <w:tblPr>
        <w:tblStyle w:val="2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4DD13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FFE9B8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33F4A09C">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AD2C4F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4216CCB5">
            <w:pPr>
              <w:wordWrap w:val="0"/>
              <w:adjustRightInd w:val="0"/>
              <w:snapToGrid w:val="0"/>
              <w:spacing w:line="240" w:lineRule="auto"/>
              <w:jc w:val="center"/>
              <w:rPr>
                <w:rFonts w:ascii="Times New Roman"/>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B10B5B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734E2DCD">
            <w:pPr>
              <w:wordWrap w:val="0"/>
              <w:adjustRightInd w:val="0"/>
              <w:snapToGrid w:val="0"/>
              <w:spacing w:line="240" w:lineRule="auto"/>
              <w:jc w:val="center"/>
              <w:rPr>
                <w:rFonts w:ascii="Times New Roman"/>
                <w:snapToGrid w:val="0"/>
                <w:color w:val="auto"/>
                <w:kern w:val="0"/>
                <w:sz w:val="21"/>
                <w:szCs w:val="21"/>
                <w:highlight w:val="none"/>
              </w:rPr>
            </w:pPr>
          </w:p>
        </w:tc>
      </w:tr>
      <w:tr w14:paraId="2B267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7BA0F1F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9FEDD4A">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97FA8C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29F259FA">
            <w:pPr>
              <w:wordWrap w:val="0"/>
              <w:adjustRightInd w:val="0"/>
              <w:snapToGrid w:val="0"/>
              <w:spacing w:line="240" w:lineRule="auto"/>
              <w:jc w:val="center"/>
              <w:rPr>
                <w:rFonts w:ascii="Times New Roman"/>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10A15E7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51A33D3C">
            <w:pPr>
              <w:wordWrap w:val="0"/>
              <w:adjustRightInd w:val="0"/>
              <w:snapToGrid w:val="0"/>
              <w:spacing w:line="240" w:lineRule="auto"/>
              <w:jc w:val="center"/>
              <w:rPr>
                <w:rFonts w:ascii="Times New Roman"/>
                <w:snapToGrid w:val="0"/>
                <w:color w:val="auto"/>
                <w:kern w:val="0"/>
                <w:sz w:val="21"/>
                <w:szCs w:val="21"/>
                <w:highlight w:val="none"/>
              </w:rPr>
            </w:pPr>
          </w:p>
        </w:tc>
      </w:tr>
      <w:tr w14:paraId="38237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BCE4E6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4705DAFB">
            <w:pPr>
              <w:wordWrap w:val="0"/>
              <w:adjustRightInd w:val="0"/>
              <w:snapToGrid w:val="0"/>
              <w:spacing w:line="240" w:lineRule="auto"/>
              <w:jc w:val="center"/>
              <w:rPr>
                <w:rFonts w:ascii="Times New Roman"/>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015C73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03E4E5A6">
            <w:pPr>
              <w:wordWrap w:val="0"/>
              <w:adjustRightInd w:val="0"/>
              <w:snapToGrid w:val="0"/>
              <w:spacing w:line="240" w:lineRule="auto"/>
              <w:jc w:val="center"/>
              <w:rPr>
                <w:rFonts w:ascii="Times New Roman"/>
                <w:snapToGrid w:val="0"/>
                <w:color w:val="auto"/>
                <w:kern w:val="0"/>
                <w:sz w:val="21"/>
                <w:szCs w:val="21"/>
                <w:highlight w:val="none"/>
              </w:rPr>
            </w:pPr>
          </w:p>
        </w:tc>
      </w:tr>
      <w:tr w14:paraId="3CA33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23C2D8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5E957F26">
            <w:pPr>
              <w:wordWrap w:val="0"/>
              <w:adjustRightInd w:val="0"/>
              <w:snapToGrid w:val="0"/>
              <w:spacing w:line="240" w:lineRule="auto"/>
              <w:jc w:val="left"/>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名称：                               证书号：</w:t>
            </w:r>
          </w:p>
        </w:tc>
      </w:tr>
      <w:tr w14:paraId="389FC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235735A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主要工作经历</w:t>
            </w:r>
          </w:p>
        </w:tc>
      </w:tr>
      <w:tr w14:paraId="230CE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AB267B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13E6CC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79FB6B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42BA37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BD7CE4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起止时间</w:t>
            </w:r>
          </w:p>
        </w:tc>
      </w:tr>
      <w:tr w14:paraId="3B616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9862A5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21F934">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16D9433">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280815A">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61E3E68">
            <w:pPr>
              <w:wordWrap w:val="0"/>
              <w:adjustRightInd w:val="0"/>
              <w:snapToGrid w:val="0"/>
              <w:spacing w:line="240" w:lineRule="auto"/>
              <w:jc w:val="center"/>
              <w:rPr>
                <w:rFonts w:ascii="Times New Roman"/>
                <w:snapToGrid w:val="0"/>
                <w:color w:val="auto"/>
                <w:kern w:val="0"/>
                <w:sz w:val="21"/>
                <w:szCs w:val="21"/>
                <w:highlight w:val="none"/>
              </w:rPr>
            </w:pPr>
          </w:p>
        </w:tc>
      </w:tr>
      <w:tr w14:paraId="35C95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633F9E0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F547CB6">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3724921D">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364E36F">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BCA8155">
            <w:pPr>
              <w:wordWrap w:val="0"/>
              <w:adjustRightInd w:val="0"/>
              <w:snapToGrid w:val="0"/>
              <w:spacing w:line="240" w:lineRule="auto"/>
              <w:jc w:val="center"/>
              <w:rPr>
                <w:rFonts w:ascii="Times New Roman"/>
                <w:snapToGrid w:val="0"/>
                <w:color w:val="auto"/>
                <w:kern w:val="0"/>
                <w:sz w:val="21"/>
                <w:szCs w:val="21"/>
                <w:highlight w:val="none"/>
              </w:rPr>
            </w:pPr>
          </w:p>
        </w:tc>
      </w:tr>
      <w:tr w14:paraId="49C77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D5308E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91694A1">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3AE3A7DD">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445A893">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5734422B">
            <w:pPr>
              <w:wordWrap w:val="0"/>
              <w:adjustRightInd w:val="0"/>
              <w:snapToGrid w:val="0"/>
              <w:spacing w:line="240" w:lineRule="auto"/>
              <w:jc w:val="center"/>
              <w:rPr>
                <w:rFonts w:ascii="Times New Roman"/>
                <w:snapToGrid w:val="0"/>
                <w:color w:val="auto"/>
                <w:kern w:val="0"/>
                <w:sz w:val="21"/>
                <w:szCs w:val="21"/>
                <w:highlight w:val="none"/>
              </w:rPr>
            </w:pPr>
          </w:p>
        </w:tc>
      </w:tr>
      <w:tr w14:paraId="0A98F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68DAD37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8AAD759">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8EDE764">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87893C8">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6090A76">
            <w:pPr>
              <w:wordWrap w:val="0"/>
              <w:adjustRightInd w:val="0"/>
              <w:snapToGrid w:val="0"/>
              <w:spacing w:line="240" w:lineRule="auto"/>
              <w:jc w:val="center"/>
              <w:rPr>
                <w:rFonts w:ascii="Times New Roman"/>
                <w:snapToGrid w:val="0"/>
                <w:color w:val="auto"/>
                <w:kern w:val="0"/>
                <w:sz w:val="21"/>
                <w:szCs w:val="21"/>
                <w:highlight w:val="none"/>
              </w:rPr>
            </w:pPr>
          </w:p>
        </w:tc>
      </w:tr>
    </w:tbl>
    <w:p w14:paraId="0D37DC6C">
      <w:pPr>
        <w:wordWrap w:val="0"/>
        <w:adjustRightInd w:val="0"/>
        <w:snapToGrid w:val="0"/>
        <w:spacing w:line="440" w:lineRule="exact"/>
        <w:jc w:val="center"/>
        <w:rPr>
          <w:rFonts w:ascii="Times New Roman"/>
          <w:b/>
          <w:bCs/>
          <w:snapToGrid w:val="0"/>
          <w:color w:val="auto"/>
          <w:kern w:val="0"/>
          <w:szCs w:val="24"/>
          <w:highlight w:val="none"/>
        </w:rPr>
      </w:pPr>
      <w:r>
        <w:rPr>
          <w:rFonts w:hint="eastAsia" w:ascii="Times New Roman"/>
          <w:b/>
          <w:snapToGrid w:val="0"/>
          <w:color w:val="auto"/>
          <w:kern w:val="0"/>
          <w:sz w:val="30"/>
          <w:highlight w:val="none"/>
        </w:rPr>
        <w:t>总监理工程师简历表</w:t>
      </w:r>
    </w:p>
    <w:p w14:paraId="15FFAFA6">
      <w:pPr>
        <w:wordWrap w:val="0"/>
        <w:adjustRightInd w:val="0"/>
        <w:snapToGrid w:val="0"/>
        <w:spacing w:line="440" w:lineRule="exact"/>
        <w:ind w:firstLine="570"/>
        <w:rPr>
          <w:rFonts w:ascii="Times New Roman"/>
          <w:snapToGrid w:val="0"/>
          <w:color w:val="auto"/>
          <w:kern w:val="0"/>
          <w:szCs w:val="28"/>
          <w:highlight w:val="none"/>
        </w:rPr>
      </w:pPr>
    </w:p>
    <w:p w14:paraId="28B6ED90">
      <w:pPr>
        <w:pStyle w:val="71"/>
        <w:wordWrap w:val="0"/>
        <w:adjustRightInd w:val="0"/>
        <w:snapToGrid w:val="0"/>
        <w:spacing w:line="440" w:lineRule="exact"/>
        <w:jc w:val="right"/>
        <w:rPr>
          <w:rFonts w:ascii="Times New Roman"/>
          <w:snapToGrid w:val="0"/>
          <w:color w:val="auto"/>
          <w:kern w:val="0"/>
          <w:highlight w:val="none"/>
        </w:rPr>
      </w:pPr>
    </w:p>
    <w:p w14:paraId="151358E2">
      <w:pPr>
        <w:pStyle w:val="71"/>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总监理工程师：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3EB913B7">
      <w:pPr>
        <w:pStyle w:val="71"/>
        <w:wordWrap w:val="0"/>
        <w:adjustRightInd w:val="0"/>
        <w:snapToGrid w:val="0"/>
        <w:spacing w:line="440" w:lineRule="exact"/>
        <w:jc w:val="right"/>
        <w:rPr>
          <w:rFonts w:ascii="Times New Roman"/>
          <w:snapToGrid w:val="0"/>
          <w:color w:val="auto"/>
          <w:kern w:val="0"/>
          <w:highlight w:val="none"/>
        </w:rPr>
      </w:pPr>
    </w:p>
    <w:p w14:paraId="675A30C8">
      <w:pPr>
        <w:pStyle w:val="71"/>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56C2AAC2">
      <w:pPr>
        <w:wordWrap w:val="0"/>
        <w:adjustRightInd w:val="0"/>
        <w:snapToGrid w:val="0"/>
        <w:spacing w:line="400" w:lineRule="exact"/>
        <w:ind w:firstLine="570"/>
        <w:rPr>
          <w:rFonts w:ascii="Times New Roman"/>
          <w:snapToGrid w:val="0"/>
          <w:color w:val="auto"/>
          <w:kern w:val="0"/>
          <w:szCs w:val="28"/>
          <w:highlight w:val="none"/>
        </w:rPr>
      </w:pPr>
    </w:p>
    <w:p w14:paraId="059FE1F8">
      <w:pPr>
        <w:wordWrap w:val="0"/>
        <w:adjustRightInd w:val="0"/>
        <w:snapToGrid w:val="0"/>
        <w:spacing w:line="400" w:lineRule="exact"/>
        <w:ind w:firstLine="420"/>
        <w:rPr>
          <w:rFonts w:ascii="Times New Roman"/>
          <w:snapToGrid w:val="0"/>
          <w:color w:val="auto"/>
          <w:kern w:val="0"/>
          <w:sz w:val="21"/>
          <w:szCs w:val="28"/>
          <w:highlight w:val="none"/>
        </w:rPr>
      </w:pPr>
      <w:r>
        <w:rPr>
          <w:rFonts w:hint="eastAsia" w:ascii="Times New Roman"/>
          <w:snapToGrid w:val="0"/>
          <w:color w:val="auto"/>
          <w:kern w:val="0"/>
          <w:sz w:val="21"/>
          <w:szCs w:val="28"/>
          <w:highlight w:val="none"/>
        </w:rPr>
        <w:t>说明：《总监理工程师简历表》后应附拟派总监理工程师以下资料：</w:t>
      </w:r>
    </w:p>
    <w:p w14:paraId="0508FFAF">
      <w:pPr>
        <w:wordWrap w:val="0"/>
        <w:adjustRightInd w:val="0"/>
        <w:snapToGrid w:val="0"/>
        <w:spacing w:line="400" w:lineRule="exact"/>
        <w:ind w:firstLine="420"/>
        <w:rPr>
          <w:rFonts w:ascii="Times New Roman"/>
          <w:snapToGrid w:val="0"/>
          <w:color w:val="auto"/>
          <w:kern w:val="0"/>
          <w:sz w:val="21"/>
          <w:szCs w:val="28"/>
          <w:highlight w:val="none"/>
        </w:rPr>
      </w:pPr>
      <w:r>
        <w:rPr>
          <w:rFonts w:hint="eastAsia" w:ascii="Times New Roman"/>
          <w:snapToGrid w:val="0"/>
          <w:color w:val="auto"/>
          <w:kern w:val="0"/>
          <w:sz w:val="21"/>
          <w:szCs w:val="28"/>
          <w:highlight w:val="none"/>
        </w:rPr>
        <w:t>1．身份证彩色扫描件；</w:t>
      </w:r>
    </w:p>
    <w:p w14:paraId="77B75449">
      <w:pPr>
        <w:wordWrap w:val="0"/>
        <w:adjustRightInd w:val="0"/>
        <w:snapToGrid w:val="0"/>
        <w:spacing w:line="400" w:lineRule="exact"/>
        <w:ind w:firstLine="420"/>
        <w:rPr>
          <w:rFonts w:ascii="Times New Roman"/>
          <w:snapToGrid w:val="0"/>
          <w:color w:val="auto"/>
          <w:kern w:val="0"/>
          <w:sz w:val="21"/>
          <w:szCs w:val="28"/>
          <w:highlight w:val="none"/>
        </w:rPr>
      </w:pPr>
      <w:r>
        <w:rPr>
          <w:rFonts w:hint="eastAsia" w:ascii="Times New Roman"/>
          <w:snapToGrid w:val="0"/>
          <w:color w:val="auto"/>
          <w:kern w:val="0"/>
          <w:sz w:val="21"/>
          <w:szCs w:val="28"/>
          <w:highlight w:val="none"/>
        </w:rPr>
        <w:t>2．监理工程师注册证书彩色扫描件（须彩色扫描至变更注册栏）</w:t>
      </w:r>
      <w:r>
        <w:rPr>
          <w:rFonts w:hint="eastAsia" w:ascii="Times New Roman"/>
          <w:snapToGrid w:val="0"/>
          <w:color w:val="auto"/>
          <w:kern w:val="0"/>
          <w:sz w:val="21"/>
          <w:szCs w:val="28"/>
          <w:highlight w:val="none"/>
          <w:lang w:val="en-US" w:eastAsia="zh-CN"/>
        </w:rPr>
        <w:t>或</w:t>
      </w:r>
      <w:r>
        <w:rPr>
          <w:rFonts w:hint="eastAsia" w:ascii="Times New Roman"/>
          <w:snapToGrid w:val="0"/>
          <w:color w:val="auto"/>
          <w:kern w:val="0"/>
          <w:sz w:val="21"/>
          <w:szCs w:val="28"/>
          <w:highlight w:val="none"/>
        </w:rPr>
        <w:t>有效期内的有效电子证书；</w:t>
      </w:r>
    </w:p>
    <w:p w14:paraId="7BB4B9BF">
      <w:pPr>
        <w:wordWrap w:val="0"/>
        <w:adjustRightInd w:val="0"/>
        <w:snapToGrid w:val="0"/>
        <w:spacing w:line="400" w:lineRule="exact"/>
        <w:ind w:firstLine="420"/>
        <w:rPr>
          <w:rFonts w:ascii="Times New Roman"/>
          <w:snapToGrid w:val="0"/>
          <w:color w:val="auto"/>
          <w:kern w:val="0"/>
          <w:sz w:val="21"/>
          <w:szCs w:val="28"/>
          <w:highlight w:val="none"/>
        </w:rPr>
      </w:pPr>
      <w:r>
        <w:rPr>
          <w:rFonts w:hint="eastAsia" w:ascii="Times New Roman"/>
          <w:snapToGrid w:val="0"/>
          <w:color w:val="auto"/>
          <w:kern w:val="0"/>
          <w:sz w:val="21"/>
          <w:szCs w:val="28"/>
          <w:highlight w:val="none"/>
        </w:rPr>
        <w:t>3．</w:t>
      </w:r>
      <w:r>
        <w:rPr>
          <w:rFonts w:hint="eastAsia" w:ascii="Times New Roman"/>
          <w:snapToGrid w:val="0"/>
          <w:color w:val="auto"/>
          <w:kern w:val="0"/>
          <w:sz w:val="21"/>
          <w:szCs w:val="28"/>
          <w:highlight w:val="none"/>
          <w:lang w:val="en-US" w:eastAsia="zh-CN"/>
        </w:rPr>
        <w:t>在本单位缴纳社保的证明（至少一个月，其中必须有2026年5月）彩色扫描件。拟派总监理工程师为退休返聘人员无法提供社保证明的，提供退休证明和劳动合同（或返聘协议）彩色扫描件；</w:t>
      </w:r>
    </w:p>
    <w:p w14:paraId="00DC4787">
      <w:pPr>
        <w:wordWrap w:val="0"/>
        <w:adjustRightInd w:val="0"/>
        <w:snapToGrid w:val="0"/>
        <w:spacing w:line="400" w:lineRule="exact"/>
        <w:ind w:firstLine="420"/>
        <w:rPr>
          <w:rFonts w:ascii="Times New Roman"/>
          <w:snapToGrid w:val="0"/>
          <w:color w:val="auto"/>
          <w:kern w:val="0"/>
          <w:sz w:val="21"/>
          <w:szCs w:val="28"/>
          <w:highlight w:val="none"/>
        </w:rPr>
      </w:pPr>
      <w:r>
        <w:rPr>
          <w:rFonts w:hint="eastAsia" w:ascii="Times New Roman"/>
          <w:snapToGrid w:val="0"/>
          <w:color w:val="auto"/>
          <w:kern w:val="0"/>
          <w:sz w:val="21"/>
          <w:szCs w:val="28"/>
          <w:highlight w:val="none"/>
        </w:rPr>
        <w:t>4.“进粤企业和人员诚信信息登记平台”个人（总监理工程师等）信息情况截图。（适用于省外建筑企业）</w:t>
      </w:r>
    </w:p>
    <w:p w14:paraId="4549ADD5">
      <w:pPr>
        <w:wordWrap w:val="0"/>
        <w:adjustRightInd w:val="0"/>
        <w:snapToGrid w:val="0"/>
        <w:spacing w:line="440" w:lineRule="exact"/>
        <w:jc w:val="left"/>
        <w:outlineLvl w:val="9"/>
        <w:rPr>
          <w:rFonts w:hint="eastAsia" w:ascii="Times New Roman"/>
          <w:b/>
          <w:snapToGrid w:val="0"/>
          <w:color w:val="auto"/>
          <w:kern w:val="0"/>
          <w:highlight w:val="none"/>
        </w:rPr>
      </w:pPr>
    </w:p>
    <w:p w14:paraId="419734C4">
      <w:pPr>
        <w:wordWrap w:val="0"/>
        <w:adjustRightInd w:val="0"/>
        <w:snapToGrid w:val="0"/>
        <w:spacing w:line="440" w:lineRule="exact"/>
        <w:jc w:val="left"/>
        <w:outlineLvl w:val="1"/>
        <w:rPr>
          <w:rFonts w:ascii="Times New Roman"/>
          <w:b/>
          <w:bCs/>
          <w:snapToGrid w:val="0"/>
          <w:color w:val="auto"/>
          <w:kern w:val="0"/>
          <w:szCs w:val="24"/>
          <w:highlight w:val="none"/>
        </w:rPr>
      </w:pPr>
      <w:bookmarkStart w:id="199" w:name="_Toc28423"/>
      <w:r>
        <w:rPr>
          <w:rFonts w:hint="eastAsia" w:ascii="Times New Roman"/>
          <w:b/>
          <w:snapToGrid w:val="0"/>
          <w:color w:val="auto"/>
          <w:kern w:val="0"/>
          <w:highlight w:val="none"/>
        </w:rPr>
        <w:t>格式十三 其他拟派人员简历表</w:t>
      </w:r>
      <w:bookmarkEnd w:id="199"/>
    </w:p>
    <w:p w14:paraId="113D3A16">
      <w:pPr>
        <w:wordWrap w:val="0"/>
        <w:adjustRightInd w:val="0"/>
        <w:snapToGrid w:val="0"/>
        <w:spacing w:line="440" w:lineRule="exact"/>
        <w:jc w:val="left"/>
        <w:rPr>
          <w:rFonts w:ascii="Times New Roman"/>
          <w:b/>
          <w:bCs/>
          <w:snapToGrid w:val="0"/>
          <w:color w:val="auto"/>
          <w:kern w:val="0"/>
          <w:szCs w:val="24"/>
          <w:highlight w:val="none"/>
        </w:rPr>
      </w:pPr>
    </w:p>
    <w:bookmarkEnd w:id="167"/>
    <w:bookmarkEnd w:id="168"/>
    <w:p w14:paraId="5F42267D">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2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57C31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FA86D2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2F6AD715">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48BB547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50D40E0A">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21CCFA0">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5D83FCBB">
            <w:pPr>
              <w:wordWrap w:val="0"/>
              <w:adjustRightInd w:val="0"/>
              <w:snapToGrid w:val="0"/>
              <w:spacing w:line="400" w:lineRule="exact"/>
              <w:jc w:val="center"/>
              <w:rPr>
                <w:rFonts w:hAnsi="宋体" w:cs="宋体"/>
                <w:snapToGrid w:val="0"/>
                <w:color w:val="auto"/>
                <w:kern w:val="0"/>
                <w:sz w:val="21"/>
                <w:szCs w:val="21"/>
                <w:highlight w:val="none"/>
              </w:rPr>
            </w:pPr>
          </w:p>
        </w:tc>
      </w:tr>
      <w:tr w14:paraId="2FCB0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F50AC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5DF2D066">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01C997E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152B3F68">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06B767F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505A99AE">
            <w:pPr>
              <w:wordWrap w:val="0"/>
              <w:adjustRightInd w:val="0"/>
              <w:snapToGrid w:val="0"/>
              <w:spacing w:line="400" w:lineRule="exact"/>
              <w:jc w:val="center"/>
              <w:rPr>
                <w:rFonts w:hAnsi="宋体" w:cs="宋体"/>
                <w:snapToGrid w:val="0"/>
                <w:color w:val="auto"/>
                <w:kern w:val="0"/>
                <w:sz w:val="21"/>
                <w:szCs w:val="21"/>
                <w:highlight w:val="none"/>
              </w:rPr>
            </w:pPr>
          </w:p>
        </w:tc>
      </w:tr>
      <w:tr w14:paraId="5E50A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EA17C5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69BB320">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4AA1C4A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171BDA2B">
            <w:pPr>
              <w:wordWrap w:val="0"/>
              <w:adjustRightInd w:val="0"/>
              <w:snapToGrid w:val="0"/>
              <w:spacing w:line="400" w:lineRule="exact"/>
              <w:jc w:val="center"/>
              <w:rPr>
                <w:rFonts w:hAnsi="宋体" w:cs="宋体"/>
                <w:snapToGrid w:val="0"/>
                <w:color w:val="auto"/>
                <w:kern w:val="0"/>
                <w:sz w:val="21"/>
                <w:szCs w:val="21"/>
                <w:highlight w:val="none"/>
              </w:rPr>
            </w:pPr>
          </w:p>
        </w:tc>
      </w:tr>
      <w:tr w14:paraId="6186C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A4E30C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14F2BAF6">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6B9DDC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066596CA">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6427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6C59991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178A7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D06AA0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1B7FE9E">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60ABE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AD38EC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41DE2E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6ADEC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6AD4A95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AF7D421">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DC2BE2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4F23B1">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8CAB1DD">
            <w:pPr>
              <w:wordWrap w:val="0"/>
              <w:adjustRightInd w:val="0"/>
              <w:snapToGrid w:val="0"/>
              <w:spacing w:line="400" w:lineRule="exact"/>
              <w:jc w:val="center"/>
              <w:rPr>
                <w:rFonts w:hAnsi="宋体" w:cs="宋体"/>
                <w:snapToGrid w:val="0"/>
                <w:color w:val="auto"/>
                <w:kern w:val="0"/>
                <w:sz w:val="21"/>
                <w:szCs w:val="21"/>
                <w:highlight w:val="none"/>
              </w:rPr>
            </w:pPr>
          </w:p>
        </w:tc>
      </w:tr>
      <w:tr w14:paraId="7BEC9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B70846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3A54DB1">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AC0A703">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FA9D84A">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6D61E1F">
            <w:pPr>
              <w:wordWrap w:val="0"/>
              <w:adjustRightInd w:val="0"/>
              <w:snapToGrid w:val="0"/>
              <w:spacing w:line="400" w:lineRule="exact"/>
              <w:jc w:val="center"/>
              <w:rPr>
                <w:rFonts w:hAnsi="宋体" w:cs="宋体"/>
                <w:snapToGrid w:val="0"/>
                <w:color w:val="auto"/>
                <w:kern w:val="0"/>
                <w:sz w:val="21"/>
                <w:szCs w:val="21"/>
                <w:highlight w:val="none"/>
              </w:rPr>
            </w:pPr>
          </w:p>
        </w:tc>
      </w:tr>
      <w:tr w14:paraId="56730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02C5DC3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3856E57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6F7BC3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C7EBA1A">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5603C9E">
            <w:pPr>
              <w:wordWrap w:val="0"/>
              <w:adjustRightInd w:val="0"/>
              <w:snapToGrid w:val="0"/>
              <w:spacing w:line="400" w:lineRule="exact"/>
              <w:jc w:val="center"/>
              <w:rPr>
                <w:rFonts w:hAnsi="宋体" w:cs="宋体"/>
                <w:snapToGrid w:val="0"/>
                <w:color w:val="auto"/>
                <w:kern w:val="0"/>
                <w:sz w:val="21"/>
                <w:szCs w:val="21"/>
                <w:highlight w:val="none"/>
              </w:rPr>
            </w:pPr>
          </w:p>
        </w:tc>
      </w:tr>
      <w:tr w14:paraId="473E3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9A12D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6690BF2">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A6BB502">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68B71F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AFC0FCC">
            <w:pPr>
              <w:wordWrap w:val="0"/>
              <w:adjustRightInd w:val="0"/>
              <w:snapToGrid w:val="0"/>
              <w:spacing w:line="400" w:lineRule="exact"/>
              <w:jc w:val="center"/>
              <w:rPr>
                <w:rFonts w:hAnsi="宋体" w:cs="宋体"/>
                <w:snapToGrid w:val="0"/>
                <w:color w:val="auto"/>
                <w:kern w:val="0"/>
                <w:sz w:val="21"/>
                <w:szCs w:val="21"/>
                <w:highlight w:val="none"/>
              </w:rPr>
            </w:pPr>
          </w:p>
        </w:tc>
      </w:tr>
    </w:tbl>
    <w:p w14:paraId="77D54E92">
      <w:pPr>
        <w:pStyle w:val="71"/>
        <w:wordWrap w:val="0"/>
        <w:adjustRightInd w:val="0"/>
        <w:snapToGrid w:val="0"/>
        <w:spacing w:line="400" w:lineRule="exact"/>
        <w:rPr>
          <w:rFonts w:hAnsi="宋体" w:cs="宋体"/>
          <w:snapToGrid w:val="0"/>
          <w:color w:val="auto"/>
          <w:kern w:val="0"/>
          <w:highlight w:val="none"/>
        </w:rPr>
      </w:pPr>
    </w:p>
    <w:p w14:paraId="65F56751">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说明：</w:t>
      </w:r>
    </w:p>
    <w:p w14:paraId="182E6364">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1．“其他拟派人员”指项目监理机构中除总监理工程师以外的拟派人员，包括专业监理工程师、监理员、相关服务人员等。以上拟派人员一人一表，并标明序号。</w:t>
      </w:r>
    </w:p>
    <w:p w14:paraId="24507A63">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2．每份简历表后应附该拟派人员以下资料：</w:t>
      </w:r>
    </w:p>
    <w:p w14:paraId="2E5E6FF0">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（1）身份证彩色扫描件；</w:t>
      </w:r>
    </w:p>
    <w:p w14:paraId="6276C7EB">
      <w:pPr>
        <w:wordWrap w:val="0"/>
        <w:adjustRightInd w:val="0"/>
        <w:snapToGrid w:val="0"/>
        <w:spacing w:line="400" w:lineRule="exact"/>
        <w:ind w:firstLine="420"/>
        <w:rPr>
          <w:rFonts w:hint="eastAsia" w:ascii="Times New Roman"/>
          <w:snapToGrid w:val="0"/>
          <w:color w:val="auto"/>
          <w:kern w:val="0"/>
          <w:sz w:val="21"/>
          <w:szCs w:val="28"/>
          <w:highlight w:val="none"/>
          <w:lang w:val="en-US" w:eastAsia="zh-CN"/>
        </w:rPr>
      </w:pPr>
      <w:r>
        <w:rPr>
          <w:rFonts w:hint="eastAsia" w:ascii="Times New Roman"/>
          <w:snapToGrid w:val="0"/>
          <w:color w:val="auto"/>
          <w:kern w:val="0"/>
          <w:sz w:val="21"/>
          <w:szCs w:val="28"/>
          <w:highlight w:val="none"/>
        </w:rPr>
        <w:t>（2）相关证书彩色扫描件</w:t>
      </w:r>
      <w:r>
        <w:rPr>
          <w:rFonts w:hint="eastAsia" w:ascii="Times New Roman"/>
          <w:snapToGrid w:val="0"/>
          <w:color w:val="auto"/>
          <w:kern w:val="0"/>
          <w:sz w:val="21"/>
          <w:szCs w:val="28"/>
          <w:highlight w:val="none"/>
          <w:lang w:eastAsia="zh-CN"/>
        </w:rPr>
        <w:t>（</w:t>
      </w:r>
      <w:r>
        <w:rPr>
          <w:rFonts w:hint="eastAsia" w:ascii="Times New Roman"/>
          <w:snapToGrid w:val="0"/>
          <w:color w:val="auto"/>
          <w:kern w:val="0"/>
          <w:sz w:val="21"/>
          <w:szCs w:val="28"/>
          <w:highlight w:val="none"/>
        </w:rPr>
        <w:t>须彩色扫描至变更注册栏</w:t>
      </w:r>
      <w:r>
        <w:rPr>
          <w:rFonts w:hint="eastAsia" w:ascii="Times New Roman"/>
          <w:snapToGrid w:val="0"/>
          <w:color w:val="auto"/>
          <w:kern w:val="0"/>
          <w:sz w:val="21"/>
          <w:szCs w:val="28"/>
          <w:highlight w:val="none"/>
          <w:lang w:eastAsia="zh-CN"/>
        </w:rPr>
        <w:t>）</w:t>
      </w:r>
      <w:r>
        <w:rPr>
          <w:rFonts w:hint="eastAsia" w:ascii="Times New Roman"/>
          <w:snapToGrid w:val="0"/>
          <w:color w:val="auto"/>
          <w:kern w:val="0"/>
          <w:sz w:val="21"/>
          <w:szCs w:val="28"/>
          <w:highlight w:val="none"/>
          <w:lang w:val="en-US" w:eastAsia="zh-CN"/>
        </w:rPr>
        <w:t>或</w:t>
      </w:r>
      <w:r>
        <w:rPr>
          <w:rFonts w:hint="eastAsia" w:ascii="Times New Roman"/>
          <w:snapToGrid w:val="0"/>
          <w:color w:val="auto"/>
          <w:kern w:val="0"/>
          <w:sz w:val="21"/>
          <w:szCs w:val="28"/>
          <w:highlight w:val="none"/>
        </w:rPr>
        <w:t>有效期内的有效电子证书</w:t>
      </w:r>
      <w:r>
        <w:rPr>
          <w:rFonts w:hint="eastAsia" w:ascii="Times New Roman"/>
          <w:snapToGrid w:val="0"/>
          <w:color w:val="auto"/>
          <w:kern w:val="0"/>
          <w:sz w:val="21"/>
          <w:szCs w:val="28"/>
          <w:highlight w:val="none"/>
          <w:lang w:eastAsia="zh-CN"/>
        </w:rPr>
        <w:t>，</w:t>
      </w:r>
      <w:r>
        <w:rPr>
          <w:rFonts w:hint="eastAsia" w:ascii="Times New Roman"/>
          <w:snapToGrid w:val="0"/>
          <w:color w:val="auto"/>
          <w:kern w:val="0"/>
          <w:sz w:val="21"/>
          <w:szCs w:val="28"/>
          <w:highlight w:val="none"/>
        </w:rPr>
        <w:t>具体要求详见招标文件第一章第三节第15.5条表2《项目监理机构其他人员需求表》“持证要求”栏目</w:t>
      </w:r>
      <w:r>
        <w:rPr>
          <w:rFonts w:hint="eastAsia" w:ascii="Times New Roman"/>
          <w:snapToGrid w:val="0"/>
          <w:color w:val="auto"/>
          <w:kern w:val="0"/>
          <w:sz w:val="21"/>
          <w:szCs w:val="28"/>
          <w:highlight w:val="none"/>
          <w:lang w:val="en-US" w:eastAsia="zh-CN"/>
        </w:rPr>
        <w:t>；</w:t>
      </w:r>
    </w:p>
    <w:p w14:paraId="6ACD548A">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（3）在本单位缴纳社保的证明</w:t>
      </w:r>
      <w:r>
        <w:rPr>
          <w:rFonts w:hint="eastAsia" w:ascii="Times New Roman"/>
          <w:snapToGrid w:val="0"/>
          <w:color w:val="auto"/>
          <w:kern w:val="0"/>
          <w:sz w:val="21"/>
          <w:szCs w:val="28"/>
          <w:highlight w:val="none"/>
          <w:lang w:val="en-US" w:eastAsia="zh-CN"/>
        </w:rPr>
        <w:t>（至少一个月，其中必须有2026年5月）</w:t>
      </w:r>
      <w:r>
        <w:rPr>
          <w:rFonts w:hint="eastAsia" w:ascii="Times New Roman"/>
          <w:snapToGrid w:val="0"/>
          <w:color w:val="auto"/>
          <w:kern w:val="0"/>
          <w:sz w:val="21"/>
          <w:szCs w:val="28"/>
          <w:highlight w:val="none"/>
        </w:rPr>
        <w:t>彩色扫描件</w:t>
      </w:r>
      <w:r>
        <w:rPr>
          <w:rFonts w:hint="eastAsia" w:ascii="Times New Roman"/>
          <w:snapToGrid w:val="0"/>
          <w:color w:val="auto"/>
          <w:kern w:val="0"/>
          <w:sz w:val="21"/>
          <w:szCs w:val="28"/>
          <w:highlight w:val="none"/>
          <w:lang w:eastAsia="zh-CN"/>
        </w:rPr>
        <w:t>，</w:t>
      </w:r>
      <w:r>
        <w:rPr>
          <w:rFonts w:hint="eastAsia" w:ascii="Times New Roman"/>
          <w:snapToGrid w:val="0"/>
          <w:color w:val="auto"/>
          <w:kern w:val="0"/>
          <w:sz w:val="21"/>
          <w:szCs w:val="28"/>
          <w:highlight w:val="none"/>
          <w:lang w:val="en-US" w:eastAsia="zh-CN"/>
        </w:rPr>
        <w:t>拟派人员为退休返聘人员无法提供社保证明的，提供退休证明和劳动合同（或返聘协议）彩色扫描件；</w:t>
      </w:r>
      <w:r>
        <w:rPr>
          <w:rFonts w:hint="eastAsia" w:ascii="Times New Roman"/>
          <w:snapToGrid w:val="0"/>
          <w:color w:val="auto"/>
          <w:kern w:val="0"/>
          <w:sz w:val="21"/>
          <w:szCs w:val="28"/>
          <w:highlight w:val="none"/>
        </w:rPr>
        <w:t>。</w:t>
      </w:r>
    </w:p>
    <w:p w14:paraId="6B5B766F">
      <w:pPr>
        <w:wordWrap w:val="0"/>
        <w:adjustRightInd w:val="0"/>
        <w:snapToGrid w:val="0"/>
        <w:spacing w:line="400" w:lineRule="exact"/>
        <w:ind w:firstLine="420"/>
        <w:rPr>
          <w:rFonts w:ascii="Times New Roman"/>
          <w:b/>
          <w:bCs/>
          <w:snapToGrid w:val="0"/>
          <w:color w:val="auto"/>
          <w:sz w:val="24"/>
          <w:highlight w:val="none"/>
        </w:rPr>
      </w:pPr>
      <w:r>
        <w:rPr>
          <w:rFonts w:hint="eastAsia" w:ascii="Times New Roman"/>
          <w:snapToGrid w:val="0"/>
          <w:color w:val="auto"/>
          <w:kern w:val="0"/>
          <w:sz w:val="21"/>
          <w:szCs w:val="28"/>
          <w:highlight w:val="none"/>
        </w:rPr>
        <w:t>3.“进粤企业和人员诚信信息登记平台”个人信息情况截图。（适用于省外建筑企业）</w:t>
      </w:r>
    </w:p>
    <w:p w14:paraId="5238E55D">
      <w:pPr>
        <w:pStyle w:val="70"/>
        <w:widowControl w:val="0"/>
        <w:wordWrap w:val="0"/>
        <w:adjustRightInd w:val="0"/>
        <w:snapToGrid w:val="0"/>
        <w:spacing w:line="440" w:lineRule="exact"/>
        <w:ind w:firstLine="0"/>
        <w:outlineLvl w:val="9"/>
        <w:rPr>
          <w:rFonts w:ascii="Times New Roman"/>
          <w:b/>
          <w:bCs/>
          <w:snapToGrid w:val="0"/>
          <w:color w:val="auto"/>
          <w:sz w:val="24"/>
          <w:highlight w:val="none"/>
        </w:rPr>
      </w:pPr>
    </w:p>
    <w:p w14:paraId="22AA99A3">
      <w:pPr>
        <w:pStyle w:val="70"/>
        <w:widowControl w:val="0"/>
        <w:wordWrap w:val="0"/>
        <w:adjustRightInd w:val="0"/>
        <w:snapToGrid w:val="0"/>
        <w:spacing w:line="440" w:lineRule="exact"/>
        <w:ind w:firstLine="0"/>
        <w:outlineLvl w:val="9"/>
        <w:rPr>
          <w:rFonts w:ascii="Times New Roman"/>
          <w:b/>
          <w:bCs/>
          <w:snapToGrid w:val="0"/>
          <w:color w:val="auto"/>
          <w:sz w:val="24"/>
          <w:highlight w:val="none"/>
        </w:rPr>
      </w:pPr>
    </w:p>
    <w:p w14:paraId="1551E6CB">
      <w:pPr>
        <w:rPr>
          <w:rFonts w:hint="eastAsia" w:ascii="Times New Roman"/>
          <w:b/>
          <w:bCs/>
          <w:snapToGrid w:val="0"/>
          <w:color w:val="auto"/>
          <w:sz w:val="24"/>
          <w:highlight w:val="none"/>
        </w:rPr>
      </w:pPr>
      <w:bookmarkStart w:id="200" w:name="_Toc28821"/>
      <w:r>
        <w:rPr>
          <w:rFonts w:hint="eastAsia" w:ascii="Times New Roman"/>
          <w:b/>
          <w:bCs/>
          <w:snapToGrid w:val="0"/>
          <w:color w:val="auto"/>
          <w:sz w:val="24"/>
          <w:highlight w:val="none"/>
        </w:rPr>
        <w:br w:type="page"/>
      </w:r>
    </w:p>
    <w:p w14:paraId="439763FC">
      <w:pPr>
        <w:pStyle w:val="70"/>
        <w:widowControl w:val="0"/>
        <w:wordWrap w:val="0"/>
        <w:adjustRightInd w:val="0"/>
        <w:snapToGrid w:val="0"/>
        <w:spacing w:line="440" w:lineRule="exact"/>
        <w:ind w:left="0" w:leftChars="0" w:firstLine="0" w:firstLineChars="0"/>
        <w:outlineLvl w:val="1"/>
        <w:rPr>
          <w:rFonts w:ascii="Times New Roman"/>
          <w:snapToGrid w:val="0"/>
          <w:color w:val="auto"/>
          <w:sz w:val="24"/>
          <w:highlight w:val="none"/>
        </w:rPr>
      </w:pPr>
      <w:r>
        <w:rPr>
          <w:rFonts w:hint="eastAsia" w:ascii="Times New Roman"/>
          <w:b/>
          <w:bCs/>
          <w:snapToGrid w:val="0"/>
          <w:color w:val="auto"/>
          <w:sz w:val="24"/>
          <w:highlight w:val="none"/>
        </w:rPr>
        <w:t>格式十四 监理及相关服务报酬清单</w:t>
      </w:r>
      <w:bookmarkEnd w:id="200"/>
    </w:p>
    <w:p w14:paraId="03BD317F">
      <w:pPr>
        <w:pStyle w:val="70"/>
        <w:widowControl w:val="0"/>
        <w:wordWrap w:val="0"/>
        <w:adjustRightInd w:val="0"/>
        <w:snapToGrid w:val="0"/>
        <w:spacing w:before="260" w:after="260" w:line="440" w:lineRule="exact"/>
        <w:ind w:firstLine="0"/>
        <w:jc w:val="center"/>
        <w:rPr>
          <w:rFonts w:ascii="Times New Roman"/>
          <w:b/>
          <w:bCs/>
          <w:snapToGrid w:val="0"/>
          <w:color w:val="auto"/>
          <w:sz w:val="30"/>
          <w:highlight w:val="none"/>
        </w:rPr>
      </w:pPr>
      <w:r>
        <w:rPr>
          <w:rFonts w:hint="eastAsia" w:ascii="Times New Roman"/>
          <w:b/>
          <w:bCs/>
          <w:snapToGrid w:val="0"/>
          <w:color w:val="auto"/>
          <w:sz w:val="30"/>
          <w:highlight w:val="none"/>
        </w:rPr>
        <w:t>监理及相关服务报酬清单</w:t>
      </w:r>
    </w:p>
    <w:p w14:paraId="13393DB9">
      <w:pPr>
        <w:pStyle w:val="70"/>
        <w:widowControl w:val="0"/>
        <w:wordWrap w:val="0"/>
        <w:adjustRightInd w:val="0"/>
        <w:snapToGrid w:val="0"/>
        <w:spacing w:line="440" w:lineRule="exact"/>
        <w:ind w:firstLine="0"/>
        <w:rPr>
          <w:rFonts w:ascii="Times New Roman"/>
          <w:snapToGrid w:val="0"/>
          <w:color w:val="auto"/>
          <w:sz w:val="24"/>
          <w:highlight w:val="none"/>
        </w:rPr>
      </w:pPr>
      <w:r>
        <w:rPr>
          <w:rFonts w:hint="eastAsia" w:ascii="Times New Roman"/>
          <w:snapToGrid w:val="0"/>
          <w:color w:val="auto"/>
          <w:sz w:val="24"/>
          <w:highlight w:val="none"/>
        </w:rPr>
        <w:t>1．监理及相关服务报酬清单说明</w:t>
      </w:r>
    </w:p>
    <w:p w14:paraId="78C6DE44">
      <w:pPr>
        <w:pStyle w:val="70"/>
        <w:widowControl w:val="0"/>
        <w:wordWrap w:val="0"/>
        <w:adjustRightInd w:val="0"/>
        <w:snapToGrid w:val="0"/>
        <w:spacing w:line="440" w:lineRule="exact"/>
        <w:ind w:firstLine="0"/>
        <w:rPr>
          <w:rFonts w:ascii="Times New Roman"/>
          <w:snapToGrid w:val="0"/>
          <w:color w:val="auto"/>
          <w:sz w:val="24"/>
          <w:highlight w:val="none"/>
        </w:rPr>
      </w:pPr>
      <w:r>
        <w:rPr>
          <w:rFonts w:hint="eastAsia" w:ascii="Times New Roman"/>
          <w:snapToGrid w:val="0"/>
          <w:color w:val="auto"/>
          <w:sz w:val="24"/>
          <w:highlight w:val="none"/>
        </w:rPr>
        <w:t>……</w:t>
      </w:r>
    </w:p>
    <w:p w14:paraId="7797BD16">
      <w:pPr>
        <w:pStyle w:val="70"/>
        <w:widowControl w:val="0"/>
        <w:wordWrap w:val="0"/>
        <w:adjustRightInd w:val="0"/>
        <w:snapToGrid w:val="0"/>
        <w:spacing w:line="440" w:lineRule="exact"/>
        <w:ind w:firstLine="0"/>
        <w:rPr>
          <w:rFonts w:ascii="Times New Roman"/>
          <w:snapToGrid w:val="0"/>
          <w:color w:val="auto"/>
          <w:sz w:val="24"/>
          <w:highlight w:val="none"/>
        </w:rPr>
      </w:pPr>
      <w:r>
        <w:rPr>
          <w:rFonts w:hint="eastAsia" w:ascii="Times New Roman"/>
          <w:snapToGrid w:val="0"/>
          <w:color w:val="auto"/>
          <w:sz w:val="24"/>
          <w:highlight w:val="none"/>
        </w:rPr>
        <w:t>2．监理及相关服务报酬清单</w:t>
      </w:r>
    </w:p>
    <w:p w14:paraId="0D7FC01D">
      <w:pPr>
        <w:pStyle w:val="70"/>
        <w:widowControl w:val="0"/>
        <w:wordWrap w:val="0"/>
        <w:adjustRightInd w:val="0"/>
        <w:snapToGrid w:val="0"/>
        <w:spacing w:line="440" w:lineRule="exact"/>
        <w:ind w:firstLine="0"/>
        <w:jc w:val="right"/>
        <w:rPr>
          <w:rFonts w:ascii="Times New Roman"/>
          <w:snapToGrid w:val="0"/>
          <w:color w:val="auto"/>
          <w:sz w:val="24"/>
          <w:highlight w:val="none"/>
        </w:rPr>
      </w:pPr>
      <w:r>
        <w:rPr>
          <w:rFonts w:hint="eastAsia" w:ascii="Times New Roman"/>
          <w:snapToGrid w:val="0"/>
          <w:color w:val="auto"/>
          <w:sz w:val="24"/>
          <w:highlight w:val="none"/>
        </w:rPr>
        <w:t>单位：元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2D61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vAlign w:val="center"/>
          </w:tcPr>
          <w:p w14:paraId="15767BEE">
            <w:pPr>
              <w:pStyle w:val="70"/>
              <w:widowControl w:val="0"/>
              <w:wordWrap w:val="0"/>
              <w:adjustRightInd w:val="0"/>
              <w:snapToGrid w:val="0"/>
              <w:spacing w:line="240" w:lineRule="auto"/>
              <w:ind w:firstLine="0"/>
              <w:jc w:val="center"/>
              <w:rPr>
                <w:rFonts w:ascii="黑体" w:hAnsi="黑体" w:eastAsia="黑体"/>
                <w:snapToGrid w:val="0"/>
                <w:color w:val="auto"/>
                <w:sz w:val="21"/>
                <w:highlight w:val="none"/>
              </w:rPr>
            </w:pPr>
            <w:r>
              <w:rPr>
                <w:rFonts w:hint="eastAsia" w:ascii="黑体" w:hAnsi="黑体" w:eastAsia="黑体"/>
                <w:snapToGrid w:val="0"/>
                <w:color w:val="auto"/>
                <w:sz w:val="21"/>
                <w:highlight w:val="none"/>
              </w:rPr>
              <w:t>序号</w:t>
            </w:r>
          </w:p>
        </w:tc>
        <w:tc>
          <w:tcPr>
            <w:tcW w:w="2783" w:type="dxa"/>
            <w:gridSpan w:val="3"/>
            <w:vAlign w:val="center"/>
          </w:tcPr>
          <w:p w14:paraId="07071F30">
            <w:pPr>
              <w:pStyle w:val="70"/>
              <w:widowControl w:val="0"/>
              <w:wordWrap w:val="0"/>
              <w:adjustRightInd w:val="0"/>
              <w:snapToGrid w:val="0"/>
              <w:spacing w:line="240" w:lineRule="auto"/>
              <w:ind w:firstLine="0"/>
              <w:jc w:val="center"/>
              <w:rPr>
                <w:rFonts w:ascii="黑体" w:hAnsi="黑体" w:eastAsia="黑体"/>
                <w:snapToGrid w:val="0"/>
                <w:color w:val="auto"/>
                <w:sz w:val="21"/>
                <w:highlight w:val="none"/>
              </w:rPr>
            </w:pPr>
            <w:r>
              <w:rPr>
                <w:rFonts w:hint="eastAsia" w:ascii="黑体" w:hAnsi="黑体" w:eastAsia="黑体"/>
                <w:snapToGrid w:val="0"/>
                <w:color w:val="auto"/>
                <w:sz w:val="21"/>
                <w:highlight w:val="none"/>
              </w:rPr>
              <w:t>分项名称</w:t>
            </w:r>
          </w:p>
        </w:tc>
        <w:tc>
          <w:tcPr>
            <w:tcW w:w="2340" w:type="dxa"/>
            <w:vAlign w:val="center"/>
          </w:tcPr>
          <w:p w14:paraId="1B683F46">
            <w:pPr>
              <w:pStyle w:val="70"/>
              <w:widowControl w:val="0"/>
              <w:wordWrap w:val="0"/>
              <w:adjustRightInd w:val="0"/>
              <w:snapToGrid w:val="0"/>
              <w:spacing w:line="240" w:lineRule="auto"/>
              <w:ind w:firstLine="0"/>
              <w:jc w:val="center"/>
              <w:rPr>
                <w:rFonts w:ascii="黑体" w:hAnsi="黑体" w:eastAsia="黑体"/>
                <w:snapToGrid w:val="0"/>
                <w:color w:val="auto"/>
                <w:sz w:val="21"/>
                <w:highlight w:val="none"/>
              </w:rPr>
            </w:pPr>
            <w:r>
              <w:rPr>
                <w:rFonts w:hint="eastAsia" w:ascii="黑体" w:hAnsi="黑体" w:eastAsia="黑体"/>
                <w:snapToGrid w:val="0"/>
                <w:color w:val="auto"/>
                <w:sz w:val="21"/>
                <w:highlight w:val="none"/>
              </w:rPr>
              <w:t>计算公式</w:t>
            </w:r>
          </w:p>
        </w:tc>
        <w:tc>
          <w:tcPr>
            <w:tcW w:w="1252" w:type="dxa"/>
            <w:vAlign w:val="center"/>
          </w:tcPr>
          <w:p w14:paraId="2094CB83">
            <w:pPr>
              <w:pStyle w:val="70"/>
              <w:widowControl w:val="0"/>
              <w:wordWrap w:val="0"/>
              <w:adjustRightInd w:val="0"/>
              <w:snapToGrid w:val="0"/>
              <w:spacing w:line="240" w:lineRule="auto"/>
              <w:ind w:firstLine="0"/>
              <w:jc w:val="center"/>
              <w:rPr>
                <w:rFonts w:ascii="黑体" w:hAnsi="黑体" w:eastAsia="黑体"/>
                <w:snapToGrid w:val="0"/>
                <w:color w:val="auto"/>
                <w:sz w:val="21"/>
                <w:highlight w:val="none"/>
              </w:rPr>
            </w:pPr>
            <w:r>
              <w:rPr>
                <w:rFonts w:hint="eastAsia" w:ascii="黑体" w:hAnsi="黑体" w:eastAsia="黑体"/>
                <w:snapToGrid w:val="0"/>
                <w:color w:val="auto"/>
                <w:sz w:val="21"/>
                <w:highlight w:val="none"/>
              </w:rPr>
              <w:t>金额</w:t>
            </w:r>
          </w:p>
        </w:tc>
        <w:tc>
          <w:tcPr>
            <w:tcW w:w="2328" w:type="dxa"/>
            <w:vAlign w:val="center"/>
          </w:tcPr>
          <w:p w14:paraId="1C64D312">
            <w:pPr>
              <w:pStyle w:val="70"/>
              <w:widowControl w:val="0"/>
              <w:wordWrap w:val="0"/>
              <w:adjustRightInd w:val="0"/>
              <w:snapToGrid w:val="0"/>
              <w:spacing w:line="240" w:lineRule="auto"/>
              <w:ind w:firstLine="0"/>
              <w:jc w:val="center"/>
              <w:rPr>
                <w:rFonts w:ascii="黑体" w:hAnsi="黑体" w:eastAsia="黑体"/>
                <w:snapToGrid w:val="0"/>
                <w:color w:val="auto"/>
                <w:sz w:val="21"/>
                <w:highlight w:val="none"/>
              </w:rPr>
            </w:pPr>
            <w:r>
              <w:rPr>
                <w:rFonts w:hint="eastAsia" w:ascii="黑体" w:hAnsi="黑体" w:eastAsia="黑体"/>
                <w:snapToGrid w:val="0"/>
                <w:color w:val="auto"/>
                <w:sz w:val="21"/>
                <w:highlight w:val="none"/>
              </w:rPr>
              <w:t>备注</w:t>
            </w:r>
          </w:p>
        </w:tc>
      </w:tr>
      <w:tr w14:paraId="6E85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19BBC1FC">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1</w:t>
            </w:r>
          </w:p>
        </w:tc>
        <w:tc>
          <w:tcPr>
            <w:tcW w:w="480" w:type="dxa"/>
            <w:vMerge w:val="restart"/>
            <w:vAlign w:val="center"/>
          </w:tcPr>
          <w:p w14:paraId="0DFD1942">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直接成本</w:t>
            </w:r>
          </w:p>
        </w:tc>
        <w:tc>
          <w:tcPr>
            <w:tcW w:w="503" w:type="dxa"/>
            <w:vMerge w:val="restart"/>
            <w:vAlign w:val="center"/>
          </w:tcPr>
          <w:p w14:paraId="024C29E7">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人员费用</w:t>
            </w:r>
          </w:p>
        </w:tc>
        <w:tc>
          <w:tcPr>
            <w:tcW w:w="1800" w:type="dxa"/>
            <w:vAlign w:val="center"/>
          </w:tcPr>
          <w:p w14:paraId="05DFFBF4">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总监理工程师</w:t>
            </w:r>
          </w:p>
        </w:tc>
        <w:tc>
          <w:tcPr>
            <w:tcW w:w="2340" w:type="dxa"/>
            <w:vAlign w:val="center"/>
          </w:tcPr>
          <w:p w14:paraId="6F2C00A6">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5F7FF0AA">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Merge w:val="restart"/>
            <w:vAlign w:val="center"/>
          </w:tcPr>
          <w:p w14:paraId="21F365BE">
            <w:pPr>
              <w:pStyle w:val="70"/>
              <w:widowControl w:val="0"/>
              <w:wordWrap w:val="0"/>
              <w:adjustRightInd w:val="0"/>
              <w:snapToGrid w:val="0"/>
              <w:spacing w:line="240" w:lineRule="auto"/>
              <w:ind w:firstLine="0"/>
              <w:jc w:val="both"/>
              <w:rPr>
                <w:rFonts w:ascii="Times New Roman"/>
                <w:snapToGrid w:val="0"/>
                <w:color w:val="auto"/>
                <w:sz w:val="21"/>
                <w:highlight w:val="none"/>
              </w:rPr>
            </w:pPr>
            <w:r>
              <w:rPr>
                <w:rFonts w:hint="eastAsia" w:ascii="Times New Roman"/>
                <w:snapToGrid w:val="0"/>
                <w:color w:val="auto"/>
                <w:sz w:val="21"/>
                <w:highlight w:val="none"/>
              </w:rPr>
              <w:t>含监理、相关服务人员的工资以及一切津贴、补贴、奖金等。</w:t>
            </w:r>
          </w:p>
        </w:tc>
      </w:tr>
      <w:tr w14:paraId="10E5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6734865">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480" w:type="dxa"/>
            <w:vMerge w:val="continue"/>
            <w:vAlign w:val="center"/>
          </w:tcPr>
          <w:p w14:paraId="10479D1F">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503" w:type="dxa"/>
            <w:vMerge w:val="continue"/>
            <w:vAlign w:val="center"/>
          </w:tcPr>
          <w:p w14:paraId="5C126B57">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800" w:type="dxa"/>
            <w:vAlign w:val="center"/>
          </w:tcPr>
          <w:p w14:paraId="72527799">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专业监理工程师</w:t>
            </w:r>
          </w:p>
        </w:tc>
        <w:tc>
          <w:tcPr>
            <w:tcW w:w="2340" w:type="dxa"/>
            <w:vAlign w:val="center"/>
          </w:tcPr>
          <w:p w14:paraId="1A6B5F04">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556F21D5">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Merge w:val="continue"/>
            <w:vAlign w:val="center"/>
          </w:tcPr>
          <w:p w14:paraId="54D70F73">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3F91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5AEC71DE">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480" w:type="dxa"/>
            <w:vMerge w:val="continue"/>
            <w:vAlign w:val="center"/>
          </w:tcPr>
          <w:p w14:paraId="468BD6CB">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503" w:type="dxa"/>
            <w:vMerge w:val="continue"/>
            <w:vAlign w:val="center"/>
          </w:tcPr>
          <w:p w14:paraId="751B340D">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800" w:type="dxa"/>
            <w:vAlign w:val="center"/>
          </w:tcPr>
          <w:p w14:paraId="5299D8D4">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监理员</w:t>
            </w:r>
          </w:p>
        </w:tc>
        <w:tc>
          <w:tcPr>
            <w:tcW w:w="2340" w:type="dxa"/>
            <w:vAlign w:val="center"/>
          </w:tcPr>
          <w:p w14:paraId="069CF3F1">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5DAC69F4">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Merge w:val="continue"/>
            <w:vAlign w:val="center"/>
          </w:tcPr>
          <w:p w14:paraId="55F11CB1">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788A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74C9C9E">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480" w:type="dxa"/>
            <w:vMerge w:val="continue"/>
            <w:vAlign w:val="center"/>
          </w:tcPr>
          <w:p w14:paraId="1FA4B5E5">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503" w:type="dxa"/>
            <w:vMerge w:val="continue"/>
            <w:vAlign w:val="center"/>
          </w:tcPr>
          <w:p w14:paraId="7D76E6B7">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800" w:type="dxa"/>
            <w:vAlign w:val="center"/>
          </w:tcPr>
          <w:p w14:paraId="6DBBF8B2">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w:t>
            </w:r>
          </w:p>
        </w:tc>
        <w:tc>
          <w:tcPr>
            <w:tcW w:w="2340" w:type="dxa"/>
            <w:vAlign w:val="center"/>
          </w:tcPr>
          <w:p w14:paraId="5BF5AF95">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3B9713C3">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Merge w:val="continue"/>
            <w:vAlign w:val="center"/>
          </w:tcPr>
          <w:p w14:paraId="0F2C3358">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7EF2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vAlign w:val="center"/>
          </w:tcPr>
          <w:p w14:paraId="3EDA5224">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480" w:type="dxa"/>
            <w:vMerge w:val="continue"/>
            <w:vAlign w:val="center"/>
          </w:tcPr>
          <w:p w14:paraId="30C6E920">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503" w:type="dxa"/>
            <w:vMerge w:val="restart"/>
            <w:vAlign w:val="center"/>
          </w:tcPr>
          <w:p w14:paraId="02C4BDD3">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专项费用</w:t>
            </w:r>
          </w:p>
        </w:tc>
        <w:tc>
          <w:tcPr>
            <w:tcW w:w="1800" w:type="dxa"/>
            <w:vAlign w:val="center"/>
          </w:tcPr>
          <w:p w14:paraId="327024D9">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现场办公费</w:t>
            </w:r>
          </w:p>
        </w:tc>
        <w:tc>
          <w:tcPr>
            <w:tcW w:w="2340" w:type="dxa"/>
            <w:vAlign w:val="center"/>
          </w:tcPr>
          <w:p w14:paraId="4D4E517A">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19C271AF">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51B65FF7">
            <w:pPr>
              <w:pStyle w:val="70"/>
              <w:widowControl w:val="0"/>
              <w:wordWrap w:val="0"/>
              <w:adjustRightInd w:val="0"/>
              <w:snapToGrid w:val="0"/>
              <w:spacing w:line="240" w:lineRule="auto"/>
              <w:ind w:firstLine="0"/>
              <w:jc w:val="both"/>
              <w:rPr>
                <w:rFonts w:ascii="Times New Roman"/>
                <w:snapToGrid w:val="0"/>
                <w:color w:val="auto"/>
                <w:sz w:val="21"/>
                <w:highlight w:val="none"/>
              </w:rPr>
            </w:pPr>
            <w:r>
              <w:rPr>
                <w:rFonts w:hint="eastAsia" w:ascii="Times New Roman"/>
                <w:snapToGrid w:val="0"/>
                <w:color w:val="auto"/>
                <w:sz w:val="21"/>
                <w:highlight w:val="none"/>
              </w:rPr>
              <w:t>含现场办公所需各种办公用品摊销折旧费用。</w:t>
            </w:r>
          </w:p>
        </w:tc>
      </w:tr>
      <w:tr w14:paraId="5E7B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67F2D53C">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480" w:type="dxa"/>
            <w:vMerge w:val="continue"/>
            <w:vAlign w:val="center"/>
          </w:tcPr>
          <w:p w14:paraId="10B6BF61">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503" w:type="dxa"/>
            <w:vMerge w:val="continue"/>
            <w:vAlign w:val="center"/>
          </w:tcPr>
          <w:p w14:paraId="267CCCBA">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800" w:type="dxa"/>
            <w:vAlign w:val="center"/>
          </w:tcPr>
          <w:p w14:paraId="2F52DE4C">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交通差旅住宿费</w:t>
            </w:r>
          </w:p>
        </w:tc>
        <w:tc>
          <w:tcPr>
            <w:tcW w:w="2340" w:type="dxa"/>
            <w:vAlign w:val="center"/>
          </w:tcPr>
          <w:p w14:paraId="64761C68">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041C6E1A">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43B935C6">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0BD3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vAlign w:val="center"/>
          </w:tcPr>
          <w:p w14:paraId="4E2C6274">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480" w:type="dxa"/>
            <w:vMerge w:val="continue"/>
            <w:vAlign w:val="center"/>
          </w:tcPr>
          <w:p w14:paraId="57272E54">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503" w:type="dxa"/>
            <w:vMerge w:val="continue"/>
            <w:vAlign w:val="center"/>
          </w:tcPr>
          <w:p w14:paraId="2366FC33">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800" w:type="dxa"/>
            <w:vAlign w:val="center"/>
          </w:tcPr>
          <w:p w14:paraId="792716C9">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其他费用</w:t>
            </w:r>
          </w:p>
        </w:tc>
        <w:tc>
          <w:tcPr>
            <w:tcW w:w="2340" w:type="dxa"/>
            <w:vAlign w:val="center"/>
          </w:tcPr>
          <w:p w14:paraId="742A2D81">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2F8073C8">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630C91D7">
            <w:pPr>
              <w:pStyle w:val="70"/>
              <w:widowControl w:val="0"/>
              <w:wordWrap w:val="0"/>
              <w:adjustRightInd w:val="0"/>
              <w:snapToGrid w:val="0"/>
              <w:spacing w:line="240" w:lineRule="auto"/>
              <w:ind w:firstLine="0"/>
              <w:jc w:val="both"/>
              <w:rPr>
                <w:rFonts w:ascii="Times New Roman"/>
                <w:snapToGrid w:val="0"/>
                <w:color w:val="auto"/>
                <w:sz w:val="21"/>
                <w:highlight w:val="none"/>
              </w:rPr>
            </w:pPr>
            <w:r>
              <w:rPr>
                <w:rFonts w:hint="eastAsia" w:ascii="Times New Roman"/>
                <w:snapToGrid w:val="0"/>
                <w:color w:val="auto"/>
                <w:sz w:val="21"/>
                <w:highlight w:val="none"/>
              </w:rPr>
              <w:t>含加班费等各种可预见和不可预见费用。</w:t>
            </w:r>
          </w:p>
        </w:tc>
      </w:tr>
      <w:tr w14:paraId="7E0B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437017A6">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480" w:type="dxa"/>
            <w:vMerge w:val="continue"/>
            <w:vAlign w:val="center"/>
          </w:tcPr>
          <w:p w14:paraId="73D6D36B">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503" w:type="dxa"/>
            <w:vMerge w:val="continue"/>
            <w:vAlign w:val="center"/>
          </w:tcPr>
          <w:p w14:paraId="0A628141">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800" w:type="dxa"/>
            <w:vAlign w:val="center"/>
          </w:tcPr>
          <w:p w14:paraId="09A1364B">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w:t>
            </w:r>
          </w:p>
        </w:tc>
        <w:tc>
          <w:tcPr>
            <w:tcW w:w="2340" w:type="dxa"/>
            <w:vAlign w:val="center"/>
          </w:tcPr>
          <w:p w14:paraId="28B215F0">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480E36AB">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48F4C67F">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7701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33932EDE">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2</w:t>
            </w:r>
          </w:p>
        </w:tc>
        <w:tc>
          <w:tcPr>
            <w:tcW w:w="2783" w:type="dxa"/>
            <w:gridSpan w:val="3"/>
            <w:vAlign w:val="center"/>
          </w:tcPr>
          <w:p w14:paraId="19722D17">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企业管理费</w:t>
            </w:r>
          </w:p>
        </w:tc>
        <w:tc>
          <w:tcPr>
            <w:tcW w:w="2340" w:type="dxa"/>
            <w:vAlign w:val="center"/>
          </w:tcPr>
          <w:p w14:paraId="4F7930CC">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0E971C7A">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2F9D6A3C">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1F07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4AE7F395">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3</w:t>
            </w:r>
          </w:p>
        </w:tc>
        <w:tc>
          <w:tcPr>
            <w:tcW w:w="2783" w:type="dxa"/>
            <w:gridSpan w:val="3"/>
            <w:vAlign w:val="center"/>
          </w:tcPr>
          <w:p w14:paraId="4C42AF2D">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利润</w:t>
            </w:r>
          </w:p>
        </w:tc>
        <w:tc>
          <w:tcPr>
            <w:tcW w:w="2340" w:type="dxa"/>
            <w:vAlign w:val="center"/>
          </w:tcPr>
          <w:p w14:paraId="6CF36538">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559B4E63">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53B7C974">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73B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5E52D071">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4</w:t>
            </w:r>
          </w:p>
        </w:tc>
        <w:tc>
          <w:tcPr>
            <w:tcW w:w="480" w:type="dxa"/>
            <w:vMerge w:val="restart"/>
            <w:vAlign w:val="center"/>
          </w:tcPr>
          <w:p w14:paraId="35D0F87E">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税金</w:t>
            </w:r>
          </w:p>
        </w:tc>
        <w:tc>
          <w:tcPr>
            <w:tcW w:w="2303" w:type="dxa"/>
            <w:gridSpan w:val="2"/>
            <w:vAlign w:val="center"/>
          </w:tcPr>
          <w:p w14:paraId="188CFA6B">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增值税</w:t>
            </w:r>
          </w:p>
        </w:tc>
        <w:tc>
          <w:tcPr>
            <w:tcW w:w="2340" w:type="dxa"/>
            <w:vAlign w:val="center"/>
          </w:tcPr>
          <w:p w14:paraId="0C1E58B1">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05AF143B">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0C3497BA">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69B1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32362657">
            <w:pPr>
              <w:pStyle w:val="70"/>
              <w:widowControl w:val="0"/>
              <w:wordWrap w:val="0"/>
              <w:adjustRightInd w:val="0"/>
              <w:snapToGrid w:val="0"/>
              <w:spacing w:line="240" w:lineRule="auto"/>
              <w:ind w:firstLine="0"/>
              <w:jc w:val="center"/>
              <w:rPr>
                <w:color w:val="auto"/>
                <w:sz w:val="21"/>
                <w:highlight w:val="none"/>
              </w:rPr>
            </w:pPr>
          </w:p>
        </w:tc>
        <w:tc>
          <w:tcPr>
            <w:tcW w:w="480" w:type="dxa"/>
            <w:vMerge w:val="continue"/>
            <w:vAlign w:val="center"/>
          </w:tcPr>
          <w:p w14:paraId="6FB6031C">
            <w:pPr>
              <w:pStyle w:val="70"/>
              <w:widowControl w:val="0"/>
              <w:wordWrap w:val="0"/>
              <w:adjustRightInd w:val="0"/>
              <w:snapToGrid w:val="0"/>
              <w:spacing w:line="240" w:lineRule="auto"/>
              <w:ind w:firstLine="0"/>
              <w:jc w:val="center"/>
              <w:rPr>
                <w:color w:val="auto"/>
                <w:sz w:val="21"/>
                <w:highlight w:val="none"/>
              </w:rPr>
            </w:pPr>
          </w:p>
        </w:tc>
        <w:tc>
          <w:tcPr>
            <w:tcW w:w="2303" w:type="dxa"/>
            <w:gridSpan w:val="2"/>
            <w:vAlign w:val="center"/>
          </w:tcPr>
          <w:p w14:paraId="15C2680B">
            <w:pPr>
              <w:pStyle w:val="70"/>
              <w:widowControl w:val="0"/>
              <w:wordWrap w:val="0"/>
              <w:adjustRightInd w:val="0"/>
              <w:snapToGrid w:val="0"/>
              <w:spacing w:line="240" w:lineRule="auto"/>
              <w:ind w:firstLine="0"/>
              <w:jc w:val="center"/>
              <w:rPr>
                <w:color w:val="auto"/>
                <w:sz w:val="21"/>
                <w:highlight w:val="none"/>
              </w:rPr>
            </w:pPr>
            <w:r>
              <w:rPr>
                <w:rFonts w:hint="eastAsia"/>
                <w:color w:val="auto"/>
                <w:sz w:val="21"/>
                <w:highlight w:val="none"/>
              </w:rPr>
              <w:t>所得税</w:t>
            </w:r>
          </w:p>
        </w:tc>
        <w:tc>
          <w:tcPr>
            <w:tcW w:w="2340" w:type="dxa"/>
            <w:vAlign w:val="center"/>
          </w:tcPr>
          <w:p w14:paraId="0792CE22">
            <w:pPr>
              <w:pStyle w:val="70"/>
              <w:widowControl w:val="0"/>
              <w:wordWrap w:val="0"/>
              <w:adjustRightInd w:val="0"/>
              <w:snapToGrid w:val="0"/>
              <w:spacing w:line="240" w:lineRule="auto"/>
              <w:ind w:firstLine="0"/>
              <w:jc w:val="center"/>
              <w:rPr>
                <w:color w:val="auto"/>
                <w:sz w:val="21"/>
                <w:highlight w:val="none"/>
              </w:rPr>
            </w:pPr>
          </w:p>
        </w:tc>
        <w:tc>
          <w:tcPr>
            <w:tcW w:w="1252" w:type="dxa"/>
            <w:vAlign w:val="center"/>
          </w:tcPr>
          <w:p w14:paraId="5EBDB285">
            <w:pPr>
              <w:pStyle w:val="70"/>
              <w:widowControl w:val="0"/>
              <w:wordWrap w:val="0"/>
              <w:adjustRightInd w:val="0"/>
              <w:snapToGrid w:val="0"/>
              <w:spacing w:line="240" w:lineRule="auto"/>
              <w:ind w:firstLine="0"/>
              <w:jc w:val="center"/>
              <w:rPr>
                <w:color w:val="auto"/>
                <w:sz w:val="21"/>
                <w:highlight w:val="none"/>
              </w:rPr>
            </w:pPr>
          </w:p>
        </w:tc>
        <w:tc>
          <w:tcPr>
            <w:tcW w:w="2328" w:type="dxa"/>
            <w:vAlign w:val="center"/>
          </w:tcPr>
          <w:p w14:paraId="7A39D2CB">
            <w:pPr>
              <w:pStyle w:val="70"/>
              <w:widowControl w:val="0"/>
              <w:wordWrap w:val="0"/>
              <w:adjustRightInd w:val="0"/>
              <w:snapToGrid w:val="0"/>
              <w:spacing w:line="240" w:lineRule="auto"/>
              <w:ind w:firstLine="0"/>
              <w:jc w:val="both"/>
              <w:rPr>
                <w:color w:val="auto"/>
                <w:sz w:val="21"/>
                <w:highlight w:val="none"/>
              </w:rPr>
            </w:pPr>
          </w:p>
        </w:tc>
      </w:tr>
      <w:tr w14:paraId="787C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43CA465B">
            <w:pPr>
              <w:pStyle w:val="70"/>
              <w:widowControl w:val="0"/>
              <w:wordWrap w:val="0"/>
              <w:adjustRightInd w:val="0"/>
              <w:snapToGrid w:val="0"/>
              <w:spacing w:line="240" w:lineRule="auto"/>
              <w:ind w:firstLine="0"/>
              <w:jc w:val="center"/>
              <w:rPr>
                <w:color w:val="auto"/>
                <w:sz w:val="21"/>
                <w:highlight w:val="none"/>
              </w:rPr>
            </w:pPr>
          </w:p>
        </w:tc>
        <w:tc>
          <w:tcPr>
            <w:tcW w:w="480" w:type="dxa"/>
            <w:vMerge w:val="continue"/>
            <w:vAlign w:val="center"/>
          </w:tcPr>
          <w:p w14:paraId="3CA7EF96">
            <w:pPr>
              <w:pStyle w:val="70"/>
              <w:widowControl w:val="0"/>
              <w:wordWrap w:val="0"/>
              <w:adjustRightInd w:val="0"/>
              <w:snapToGrid w:val="0"/>
              <w:spacing w:line="240" w:lineRule="auto"/>
              <w:ind w:firstLine="0"/>
              <w:jc w:val="center"/>
              <w:rPr>
                <w:color w:val="auto"/>
                <w:sz w:val="21"/>
                <w:highlight w:val="none"/>
              </w:rPr>
            </w:pPr>
          </w:p>
        </w:tc>
        <w:tc>
          <w:tcPr>
            <w:tcW w:w="2303" w:type="dxa"/>
            <w:gridSpan w:val="2"/>
            <w:vAlign w:val="center"/>
          </w:tcPr>
          <w:p w14:paraId="29221055">
            <w:pPr>
              <w:pStyle w:val="70"/>
              <w:widowControl w:val="0"/>
              <w:wordWrap w:val="0"/>
              <w:adjustRightInd w:val="0"/>
              <w:snapToGrid w:val="0"/>
              <w:spacing w:line="240" w:lineRule="auto"/>
              <w:ind w:firstLine="0"/>
              <w:jc w:val="center"/>
              <w:rPr>
                <w:color w:val="auto"/>
                <w:sz w:val="21"/>
                <w:highlight w:val="none"/>
              </w:rPr>
            </w:pPr>
            <w:r>
              <w:rPr>
                <w:rFonts w:hint="eastAsia"/>
                <w:color w:val="auto"/>
                <w:sz w:val="21"/>
                <w:highlight w:val="none"/>
              </w:rPr>
              <w:t>其他附加税</w:t>
            </w:r>
          </w:p>
        </w:tc>
        <w:tc>
          <w:tcPr>
            <w:tcW w:w="2340" w:type="dxa"/>
            <w:vAlign w:val="center"/>
          </w:tcPr>
          <w:p w14:paraId="53997AF5">
            <w:pPr>
              <w:pStyle w:val="70"/>
              <w:widowControl w:val="0"/>
              <w:wordWrap w:val="0"/>
              <w:adjustRightInd w:val="0"/>
              <w:snapToGrid w:val="0"/>
              <w:spacing w:line="240" w:lineRule="auto"/>
              <w:ind w:firstLine="0"/>
              <w:jc w:val="center"/>
              <w:rPr>
                <w:color w:val="auto"/>
                <w:sz w:val="21"/>
                <w:highlight w:val="none"/>
              </w:rPr>
            </w:pPr>
          </w:p>
        </w:tc>
        <w:tc>
          <w:tcPr>
            <w:tcW w:w="1252" w:type="dxa"/>
            <w:vAlign w:val="center"/>
          </w:tcPr>
          <w:p w14:paraId="79D1E17F">
            <w:pPr>
              <w:pStyle w:val="70"/>
              <w:widowControl w:val="0"/>
              <w:wordWrap w:val="0"/>
              <w:adjustRightInd w:val="0"/>
              <w:snapToGrid w:val="0"/>
              <w:spacing w:line="240" w:lineRule="auto"/>
              <w:ind w:firstLine="0"/>
              <w:jc w:val="center"/>
              <w:rPr>
                <w:color w:val="auto"/>
                <w:sz w:val="21"/>
                <w:highlight w:val="none"/>
              </w:rPr>
            </w:pPr>
          </w:p>
        </w:tc>
        <w:tc>
          <w:tcPr>
            <w:tcW w:w="2328" w:type="dxa"/>
            <w:vAlign w:val="center"/>
          </w:tcPr>
          <w:p w14:paraId="479B962B">
            <w:pPr>
              <w:pStyle w:val="70"/>
              <w:widowControl w:val="0"/>
              <w:wordWrap w:val="0"/>
              <w:adjustRightInd w:val="0"/>
              <w:snapToGrid w:val="0"/>
              <w:spacing w:line="240" w:lineRule="auto"/>
              <w:ind w:firstLine="0"/>
              <w:jc w:val="both"/>
              <w:rPr>
                <w:color w:val="auto"/>
                <w:sz w:val="21"/>
                <w:highlight w:val="none"/>
              </w:rPr>
            </w:pPr>
          </w:p>
        </w:tc>
      </w:tr>
      <w:tr w14:paraId="446F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25B51D0">
            <w:pPr>
              <w:pStyle w:val="70"/>
              <w:widowControl w:val="0"/>
              <w:wordWrap w:val="0"/>
              <w:adjustRightInd w:val="0"/>
              <w:snapToGrid w:val="0"/>
              <w:spacing w:line="240" w:lineRule="auto"/>
              <w:ind w:firstLine="0"/>
              <w:jc w:val="center"/>
              <w:rPr>
                <w:color w:val="auto"/>
                <w:sz w:val="21"/>
                <w:highlight w:val="none"/>
              </w:rPr>
            </w:pPr>
          </w:p>
        </w:tc>
        <w:tc>
          <w:tcPr>
            <w:tcW w:w="480" w:type="dxa"/>
            <w:vMerge w:val="continue"/>
            <w:vAlign w:val="center"/>
          </w:tcPr>
          <w:p w14:paraId="13A506AF">
            <w:pPr>
              <w:pStyle w:val="70"/>
              <w:widowControl w:val="0"/>
              <w:wordWrap w:val="0"/>
              <w:adjustRightInd w:val="0"/>
              <w:snapToGrid w:val="0"/>
              <w:spacing w:line="240" w:lineRule="auto"/>
              <w:ind w:firstLine="0"/>
              <w:jc w:val="center"/>
              <w:rPr>
                <w:color w:val="auto"/>
                <w:sz w:val="21"/>
                <w:highlight w:val="none"/>
              </w:rPr>
            </w:pPr>
          </w:p>
        </w:tc>
        <w:tc>
          <w:tcPr>
            <w:tcW w:w="2303" w:type="dxa"/>
            <w:gridSpan w:val="2"/>
            <w:vAlign w:val="center"/>
          </w:tcPr>
          <w:p w14:paraId="31F540AD">
            <w:pPr>
              <w:pStyle w:val="70"/>
              <w:widowControl w:val="0"/>
              <w:wordWrap w:val="0"/>
              <w:adjustRightInd w:val="0"/>
              <w:snapToGrid w:val="0"/>
              <w:spacing w:line="240" w:lineRule="auto"/>
              <w:ind w:firstLine="0"/>
              <w:jc w:val="center"/>
              <w:rPr>
                <w:color w:val="auto"/>
                <w:sz w:val="21"/>
                <w:highlight w:val="none"/>
              </w:rPr>
            </w:pPr>
            <w:r>
              <w:rPr>
                <w:rFonts w:hint="eastAsia" w:ascii="Times New Roman"/>
                <w:snapToGrid w:val="0"/>
                <w:color w:val="auto"/>
                <w:sz w:val="21"/>
                <w:highlight w:val="none"/>
              </w:rPr>
              <w:t>……</w:t>
            </w:r>
          </w:p>
        </w:tc>
        <w:tc>
          <w:tcPr>
            <w:tcW w:w="2340" w:type="dxa"/>
            <w:vAlign w:val="center"/>
          </w:tcPr>
          <w:p w14:paraId="1BE1605D">
            <w:pPr>
              <w:pStyle w:val="70"/>
              <w:widowControl w:val="0"/>
              <w:wordWrap w:val="0"/>
              <w:adjustRightInd w:val="0"/>
              <w:snapToGrid w:val="0"/>
              <w:spacing w:line="240" w:lineRule="auto"/>
              <w:ind w:firstLine="0"/>
              <w:jc w:val="center"/>
              <w:rPr>
                <w:color w:val="auto"/>
                <w:sz w:val="21"/>
                <w:highlight w:val="none"/>
              </w:rPr>
            </w:pPr>
          </w:p>
        </w:tc>
        <w:tc>
          <w:tcPr>
            <w:tcW w:w="1252" w:type="dxa"/>
            <w:vAlign w:val="center"/>
          </w:tcPr>
          <w:p w14:paraId="55CD80A4">
            <w:pPr>
              <w:pStyle w:val="70"/>
              <w:widowControl w:val="0"/>
              <w:wordWrap w:val="0"/>
              <w:adjustRightInd w:val="0"/>
              <w:snapToGrid w:val="0"/>
              <w:spacing w:line="240" w:lineRule="auto"/>
              <w:ind w:firstLine="0"/>
              <w:jc w:val="center"/>
              <w:rPr>
                <w:color w:val="auto"/>
                <w:sz w:val="21"/>
                <w:highlight w:val="none"/>
              </w:rPr>
            </w:pPr>
          </w:p>
        </w:tc>
        <w:tc>
          <w:tcPr>
            <w:tcW w:w="2328" w:type="dxa"/>
            <w:vAlign w:val="center"/>
          </w:tcPr>
          <w:p w14:paraId="0EE3A011">
            <w:pPr>
              <w:pStyle w:val="70"/>
              <w:widowControl w:val="0"/>
              <w:wordWrap w:val="0"/>
              <w:adjustRightInd w:val="0"/>
              <w:snapToGrid w:val="0"/>
              <w:spacing w:line="240" w:lineRule="auto"/>
              <w:ind w:firstLine="0"/>
              <w:jc w:val="both"/>
              <w:rPr>
                <w:color w:val="auto"/>
                <w:sz w:val="21"/>
                <w:highlight w:val="none"/>
              </w:rPr>
            </w:pPr>
          </w:p>
        </w:tc>
      </w:tr>
      <w:tr w14:paraId="7263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7BD30686">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w:t>
            </w:r>
          </w:p>
        </w:tc>
        <w:tc>
          <w:tcPr>
            <w:tcW w:w="2783" w:type="dxa"/>
            <w:gridSpan w:val="3"/>
            <w:vAlign w:val="center"/>
          </w:tcPr>
          <w:p w14:paraId="31C1384E">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w:t>
            </w:r>
          </w:p>
        </w:tc>
        <w:tc>
          <w:tcPr>
            <w:tcW w:w="2340" w:type="dxa"/>
            <w:vAlign w:val="center"/>
          </w:tcPr>
          <w:p w14:paraId="5EDD44FE">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1252" w:type="dxa"/>
            <w:vAlign w:val="center"/>
          </w:tcPr>
          <w:p w14:paraId="140FF179">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75DF98BC">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r w14:paraId="255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vAlign w:val="center"/>
          </w:tcPr>
          <w:p w14:paraId="16A9DE12">
            <w:pPr>
              <w:pStyle w:val="70"/>
              <w:widowControl w:val="0"/>
              <w:wordWrap w:val="0"/>
              <w:adjustRightInd w:val="0"/>
              <w:snapToGrid w:val="0"/>
              <w:spacing w:line="240" w:lineRule="auto"/>
              <w:ind w:firstLine="0"/>
              <w:jc w:val="center"/>
              <w:rPr>
                <w:rFonts w:ascii="Times New Roman"/>
                <w:snapToGrid w:val="0"/>
                <w:color w:val="auto"/>
                <w:sz w:val="21"/>
                <w:highlight w:val="none"/>
              </w:rPr>
            </w:pPr>
            <w:r>
              <w:rPr>
                <w:rFonts w:hint="eastAsia" w:ascii="Times New Roman"/>
                <w:snapToGrid w:val="0"/>
                <w:color w:val="auto"/>
                <w:sz w:val="21"/>
                <w:highlight w:val="none"/>
              </w:rPr>
              <w:t>合计报价</w:t>
            </w:r>
          </w:p>
        </w:tc>
        <w:tc>
          <w:tcPr>
            <w:tcW w:w="1252" w:type="dxa"/>
            <w:vAlign w:val="center"/>
          </w:tcPr>
          <w:p w14:paraId="7D364563">
            <w:pPr>
              <w:pStyle w:val="70"/>
              <w:widowControl w:val="0"/>
              <w:wordWrap w:val="0"/>
              <w:adjustRightInd w:val="0"/>
              <w:snapToGrid w:val="0"/>
              <w:spacing w:line="240" w:lineRule="auto"/>
              <w:ind w:firstLine="0"/>
              <w:jc w:val="center"/>
              <w:rPr>
                <w:rFonts w:ascii="Times New Roman"/>
                <w:snapToGrid w:val="0"/>
                <w:color w:val="auto"/>
                <w:sz w:val="21"/>
                <w:highlight w:val="none"/>
              </w:rPr>
            </w:pPr>
          </w:p>
        </w:tc>
        <w:tc>
          <w:tcPr>
            <w:tcW w:w="2328" w:type="dxa"/>
            <w:vAlign w:val="center"/>
          </w:tcPr>
          <w:p w14:paraId="111E5B05">
            <w:pPr>
              <w:pStyle w:val="70"/>
              <w:widowControl w:val="0"/>
              <w:wordWrap w:val="0"/>
              <w:adjustRightInd w:val="0"/>
              <w:snapToGrid w:val="0"/>
              <w:spacing w:line="240" w:lineRule="auto"/>
              <w:ind w:firstLine="0"/>
              <w:jc w:val="both"/>
              <w:rPr>
                <w:rFonts w:ascii="Times New Roman"/>
                <w:snapToGrid w:val="0"/>
                <w:color w:val="auto"/>
                <w:sz w:val="21"/>
                <w:highlight w:val="none"/>
              </w:rPr>
            </w:pPr>
          </w:p>
        </w:tc>
      </w:tr>
    </w:tbl>
    <w:p w14:paraId="7F117C97">
      <w:pPr>
        <w:pStyle w:val="70"/>
        <w:widowControl w:val="0"/>
        <w:wordWrap w:val="0"/>
        <w:adjustRightInd w:val="0"/>
        <w:snapToGrid w:val="0"/>
        <w:spacing w:line="400" w:lineRule="exact"/>
        <w:rPr>
          <w:rFonts w:ascii="Times New Roman"/>
          <w:snapToGrid w:val="0"/>
          <w:color w:val="auto"/>
          <w:sz w:val="21"/>
          <w:highlight w:val="none"/>
        </w:rPr>
        <w:sectPr>
          <w:endnotePr>
            <w:numFmt w:val="decimal"/>
          </w:endnotePr>
          <w:pgSz w:w="11906" w:h="16838"/>
          <w:pgMar w:top="1531" w:right="1531" w:bottom="1531" w:left="1531" w:header="850" w:footer="992" w:gutter="0"/>
          <w:cols w:space="720" w:num="1"/>
          <w:docGrid w:linePitch="327" w:charSpace="0"/>
        </w:sectPr>
      </w:pPr>
      <w:r>
        <w:rPr>
          <w:rFonts w:hint="eastAsia" w:ascii="Times New Roman"/>
          <w:snapToGrid w:val="0"/>
          <w:color w:val="auto"/>
          <w:sz w:val="21"/>
          <w:highlight w:val="none"/>
        </w:rPr>
        <w:t>说明：表中“分项名称”栏目中的内容仅供参考，投标人可结合企业实际情况以及招标文件要求自行填写。</w:t>
      </w:r>
    </w:p>
    <w:bookmarkEnd w:id="6"/>
    <w:bookmarkEnd w:id="169"/>
    <w:bookmarkEnd w:id="170"/>
    <w:p w14:paraId="015A6164">
      <w:pPr>
        <w:pStyle w:val="2"/>
        <w:wordWrap w:val="0"/>
        <w:autoSpaceDE/>
        <w:autoSpaceDN/>
        <w:snapToGrid w:val="0"/>
        <w:spacing w:line="440" w:lineRule="exact"/>
        <w:jc w:val="center"/>
        <w:rPr>
          <w:rFonts w:ascii="Times New Roman"/>
          <w:b/>
          <w:snapToGrid w:val="0"/>
          <w:color w:val="auto"/>
          <w:sz w:val="24"/>
          <w:highlight w:val="none"/>
        </w:rPr>
      </w:pPr>
      <w:bookmarkStart w:id="201" w:name="_附件二十一：土建工程、电气工程、给排水工程工程清单项目费汇总表"/>
      <w:bookmarkEnd w:id="201"/>
      <w:bookmarkStart w:id="202" w:name="_附件十六：措施项目清单计价表"/>
      <w:bookmarkEnd w:id="202"/>
      <w:bookmarkStart w:id="203" w:name="_Hlt87793582"/>
      <w:bookmarkEnd w:id="203"/>
      <w:bookmarkStart w:id="204" w:name="_Hlt87783244"/>
      <w:bookmarkEnd w:id="204"/>
      <w:bookmarkStart w:id="205" w:name="_Toc142468134"/>
      <w:bookmarkStart w:id="206" w:name="_Toc133160683"/>
      <w:bookmarkStart w:id="207" w:name="_Toc137444778"/>
      <w:bookmarkStart w:id="208" w:name="_Toc23355"/>
      <w:bookmarkStart w:id="209" w:name="_Toc13722"/>
      <w:bookmarkStart w:id="210" w:name="_Toc7870"/>
      <w:bookmarkStart w:id="211" w:name="_Toc132687128"/>
      <w:bookmarkStart w:id="212" w:name="_Toc78794873"/>
      <w:bookmarkStart w:id="213" w:name="_Toc133815902"/>
      <w:r>
        <w:rPr>
          <w:rFonts w:hint="eastAsia" w:ascii="Times New Roman"/>
          <w:b/>
          <w:snapToGrid w:val="0"/>
          <w:color w:val="auto"/>
          <w:sz w:val="24"/>
          <w:highlight w:val="none"/>
        </w:rPr>
        <w:t>第六章 建设工程监理合同</w:t>
      </w:r>
      <w:bookmarkEnd w:id="205"/>
      <w:bookmarkEnd w:id="206"/>
      <w:bookmarkEnd w:id="207"/>
      <w:bookmarkEnd w:id="208"/>
      <w:bookmarkEnd w:id="209"/>
      <w:bookmarkEnd w:id="210"/>
      <w:bookmarkEnd w:id="211"/>
    </w:p>
    <w:p w14:paraId="75C5691B">
      <w:pPr>
        <w:wordWrap w:val="0"/>
        <w:adjustRightInd w:val="0"/>
        <w:snapToGrid w:val="0"/>
        <w:spacing w:line="440" w:lineRule="exact"/>
        <w:rPr>
          <w:rFonts w:ascii="Times New Roman"/>
          <w:snapToGrid w:val="0"/>
          <w:color w:val="auto"/>
          <w:kern w:val="0"/>
          <w:highlight w:val="none"/>
        </w:rPr>
      </w:pPr>
    </w:p>
    <w:p w14:paraId="11FC9A19">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（略），</w:t>
      </w:r>
      <w:bookmarkEnd w:id="212"/>
      <w:bookmarkEnd w:id="213"/>
      <w:r>
        <w:rPr>
          <w:rFonts w:hint="eastAsia" w:ascii="Times New Roman"/>
          <w:snapToGrid w:val="0"/>
          <w:color w:val="auto"/>
          <w:kern w:val="0"/>
          <w:highlight w:val="none"/>
        </w:rPr>
        <w:t>按照《建设工程监理合同（示范文本）》（GF—2012—0202）执行。</w:t>
      </w:r>
    </w:p>
    <w:sectPr>
      <w:endnotePr>
        <w:numFmt w:val="decimal"/>
      </w:endnotePr>
      <w:pgSz w:w="11906" w:h="16838"/>
      <w:pgMar w:top="1701" w:right="1531" w:bottom="1417" w:left="1531" w:header="850" w:footer="992" w:gutter="0"/>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9C46">
    <w:pPr>
      <w:pStyle w:val="19"/>
    </w:pPr>
  </w:p>
  <w:p w14:paraId="49431D2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5405">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844CD">
                          <w:pPr>
                            <w:pStyle w:val="19"/>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24</w:t>
                          </w:r>
                          <w:r>
                            <w:rPr>
                              <w:rFonts w:ascii="Times New Roman"/>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bKrudcBAACyAwAADgAAAGRycy9lMm9Eb2MueG1srVPBjtMwEL0j8Q+W&#10;7zTZroS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ZLzpywNPDz92/nH7/OP7+y&#10;6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myq7nXAQAAsgMAAA4AAAAAAAAAAQAgAAAA&#10;HgEAAGRycy9lMm9Eb2MueG1sUEsFBgAAAAAGAAYAWQEAAGcFAAAAAA==&#10;">
              <v:fill on="f" focussize="0,0"/>
              <v:stroke on="f"/>
              <v:imagedata o:title=""/>
              <o:lock v:ext="edit" aspectratio="f"/>
              <v:textbox inset="0mm,0mm,0mm,0mm" style="mso-fit-shape-to-text:t;">
                <w:txbxContent>
                  <w:p w14:paraId="4BE844CD">
                    <w:pPr>
                      <w:pStyle w:val="19"/>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24</w:t>
                    </w:r>
                    <w:r>
                      <w:rPr>
                        <w:rFonts w:ascii="Times New Roman"/>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A05AF">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F1EA5">
                          <w:pPr>
                            <w:pStyle w:val="1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352F1EA5">
                    <w:pPr>
                      <w:pStyle w:val="1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C695">
    <w:pPr>
      <w:pStyle w:val="1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48FC0"/>
    <w:multiLevelType w:val="singleLevel"/>
    <w:tmpl w:val="EF148FC0"/>
    <w:lvl w:ilvl="0" w:tentative="0">
      <w:start w:val="1"/>
      <w:numFmt w:val="decimal"/>
      <w:suff w:val="nothing"/>
      <w:lvlText w:val="（%1）"/>
      <w:lvlJc w:val="left"/>
    </w:lvl>
  </w:abstractNum>
  <w:abstractNum w:abstractNumId="1">
    <w:nsid w:val="1340181E"/>
    <w:multiLevelType w:val="singleLevel"/>
    <w:tmpl w:val="1340181E"/>
    <w:lvl w:ilvl="0" w:tentative="0">
      <w:start w:val="1"/>
      <w:numFmt w:val="decimal"/>
      <w:suff w:val="nothing"/>
      <w:lvlText w:val="（%1）"/>
      <w:lvlJc w:val="left"/>
    </w:lvl>
  </w:abstractNum>
  <w:abstractNum w:abstractNumId="2">
    <w:nsid w:val="1C21DF3C"/>
    <w:multiLevelType w:val="singleLevel"/>
    <w:tmpl w:val="1C21DF3C"/>
    <w:lvl w:ilvl="0" w:tentative="0">
      <w:start w:val="1"/>
      <w:numFmt w:val="decimal"/>
      <w:lvlText w:val="%1."/>
      <w:lvlJc w:val="left"/>
      <w:pPr>
        <w:tabs>
          <w:tab w:val="left" w:pos="312"/>
        </w:tabs>
      </w:pPr>
    </w:lvl>
  </w:abstractNum>
  <w:abstractNum w:abstractNumId="3">
    <w:nsid w:val="64AF9856"/>
    <w:multiLevelType w:val="singleLevel"/>
    <w:tmpl w:val="64AF9856"/>
    <w:lvl w:ilvl="0" w:tentative="0">
      <w:start w:val="6"/>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NmRiZWFmYzU4NDgyOTg5MTVhMGNkZTRjMjRlYzEifQ=="/>
  </w:docVars>
  <w:rsids>
    <w:rsidRoot w:val="00172A27"/>
    <w:rsid w:val="00172A27"/>
    <w:rsid w:val="00311A5F"/>
    <w:rsid w:val="00333344"/>
    <w:rsid w:val="004B70BA"/>
    <w:rsid w:val="00567655"/>
    <w:rsid w:val="005B2D42"/>
    <w:rsid w:val="00616A24"/>
    <w:rsid w:val="00923255"/>
    <w:rsid w:val="009329EC"/>
    <w:rsid w:val="00932BB8"/>
    <w:rsid w:val="00B640AC"/>
    <w:rsid w:val="00C560DF"/>
    <w:rsid w:val="00C970D2"/>
    <w:rsid w:val="00DA2408"/>
    <w:rsid w:val="00DB3205"/>
    <w:rsid w:val="010333FC"/>
    <w:rsid w:val="010A0C5A"/>
    <w:rsid w:val="018C1895"/>
    <w:rsid w:val="01A04257"/>
    <w:rsid w:val="01B44445"/>
    <w:rsid w:val="01C427EB"/>
    <w:rsid w:val="01D22CED"/>
    <w:rsid w:val="01FD42EF"/>
    <w:rsid w:val="0270582B"/>
    <w:rsid w:val="02707C55"/>
    <w:rsid w:val="0278000A"/>
    <w:rsid w:val="02A30EA2"/>
    <w:rsid w:val="02BB47BA"/>
    <w:rsid w:val="02D320E0"/>
    <w:rsid w:val="02EA255C"/>
    <w:rsid w:val="02FD0253"/>
    <w:rsid w:val="035148F2"/>
    <w:rsid w:val="03875676"/>
    <w:rsid w:val="03AA1ED6"/>
    <w:rsid w:val="03AE02E8"/>
    <w:rsid w:val="03B83805"/>
    <w:rsid w:val="0455083C"/>
    <w:rsid w:val="049F51EA"/>
    <w:rsid w:val="04CD61FB"/>
    <w:rsid w:val="04D37589"/>
    <w:rsid w:val="04D81F7C"/>
    <w:rsid w:val="0545048F"/>
    <w:rsid w:val="06403908"/>
    <w:rsid w:val="06437A4D"/>
    <w:rsid w:val="064E157F"/>
    <w:rsid w:val="06685A39"/>
    <w:rsid w:val="066863D5"/>
    <w:rsid w:val="071E2D3E"/>
    <w:rsid w:val="07260519"/>
    <w:rsid w:val="07294629"/>
    <w:rsid w:val="072B7061"/>
    <w:rsid w:val="07465DF0"/>
    <w:rsid w:val="07626CD1"/>
    <w:rsid w:val="077542B8"/>
    <w:rsid w:val="07F90245"/>
    <w:rsid w:val="08847D2B"/>
    <w:rsid w:val="088A5836"/>
    <w:rsid w:val="08963C11"/>
    <w:rsid w:val="094E5430"/>
    <w:rsid w:val="09702125"/>
    <w:rsid w:val="098450EC"/>
    <w:rsid w:val="0A6C2012"/>
    <w:rsid w:val="0A8053C7"/>
    <w:rsid w:val="0A9B1CF7"/>
    <w:rsid w:val="0A9F6084"/>
    <w:rsid w:val="0AC714D0"/>
    <w:rsid w:val="0AD025A1"/>
    <w:rsid w:val="0B236686"/>
    <w:rsid w:val="0B57014B"/>
    <w:rsid w:val="0B9B6EF0"/>
    <w:rsid w:val="0B9E10B5"/>
    <w:rsid w:val="0C190369"/>
    <w:rsid w:val="0C232BA4"/>
    <w:rsid w:val="0C275B5F"/>
    <w:rsid w:val="0C491499"/>
    <w:rsid w:val="0C5965C6"/>
    <w:rsid w:val="0CB75079"/>
    <w:rsid w:val="0CC80FED"/>
    <w:rsid w:val="0CD32A34"/>
    <w:rsid w:val="0D140105"/>
    <w:rsid w:val="0D364445"/>
    <w:rsid w:val="0D42705A"/>
    <w:rsid w:val="0D7E1192"/>
    <w:rsid w:val="0DF06AB6"/>
    <w:rsid w:val="0DFD3481"/>
    <w:rsid w:val="0E0322E5"/>
    <w:rsid w:val="0E650489"/>
    <w:rsid w:val="0E884F40"/>
    <w:rsid w:val="0E924011"/>
    <w:rsid w:val="0E954BA0"/>
    <w:rsid w:val="0EA0228A"/>
    <w:rsid w:val="0EA45FBC"/>
    <w:rsid w:val="0EC544EB"/>
    <w:rsid w:val="0F177F3C"/>
    <w:rsid w:val="0F1A028E"/>
    <w:rsid w:val="0F287BA3"/>
    <w:rsid w:val="0FAB1B4B"/>
    <w:rsid w:val="0FD03043"/>
    <w:rsid w:val="1041184B"/>
    <w:rsid w:val="107E12E0"/>
    <w:rsid w:val="108829B8"/>
    <w:rsid w:val="10CF5BBB"/>
    <w:rsid w:val="11303196"/>
    <w:rsid w:val="11BB6C8F"/>
    <w:rsid w:val="11F70077"/>
    <w:rsid w:val="11FD79F3"/>
    <w:rsid w:val="11FE6FE0"/>
    <w:rsid w:val="12083B55"/>
    <w:rsid w:val="1211487E"/>
    <w:rsid w:val="12575356"/>
    <w:rsid w:val="125C296C"/>
    <w:rsid w:val="12C13398"/>
    <w:rsid w:val="12F876BF"/>
    <w:rsid w:val="13114669"/>
    <w:rsid w:val="13351019"/>
    <w:rsid w:val="13561807"/>
    <w:rsid w:val="13631AD8"/>
    <w:rsid w:val="136C6CCA"/>
    <w:rsid w:val="138D046B"/>
    <w:rsid w:val="13AF526C"/>
    <w:rsid w:val="13C925E9"/>
    <w:rsid w:val="13CA6CEC"/>
    <w:rsid w:val="13E55A7C"/>
    <w:rsid w:val="14200B32"/>
    <w:rsid w:val="14203868"/>
    <w:rsid w:val="14374474"/>
    <w:rsid w:val="144D28BE"/>
    <w:rsid w:val="1465078F"/>
    <w:rsid w:val="14691370"/>
    <w:rsid w:val="14A75F9F"/>
    <w:rsid w:val="15335E3C"/>
    <w:rsid w:val="15363948"/>
    <w:rsid w:val="15510782"/>
    <w:rsid w:val="155D7127"/>
    <w:rsid w:val="15632821"/>
    <w:rsid w:val="15F15AC1"/>
    <w:rsid w:val="162E2871"/>
    <w:rsid w:val="16435C60"/>
    <w:rsid w:val="16715F6C"/>
    <w:rsid w:val="16744260"/>
    <w:rsid w:val="16991967"/>
    <w:rsid w:val="16A21D50"/>
    <w:rsid w:val="16AB4918"/>
    <w:rsid w:val="16DF3B6C"/>
    <w:rsid w:val="16E216B8"/>
    <w:rsid w:val="172A58C0"/>
    <w:rsid w:val="172F18F5"/>
    <w:rsid w:val="17357B0F"/>
    <w:rsid w:val="1767603B"/>
    <w:rsid w:val="17755742"/>
    <w:rsid w:val="17A1022E"/>
    <w:rsid w:val="17A50E24"/>
    <w:rsid w:val="17DE305B"/>
    <w:rsid w:val="17F673BF"/>
    <w:rsid w:val="186802BC"/>
    <w:rsid w:val="186F67C2"/>
    <w:rsid w:val="18770A0A"/>
    <w:rsid w:val="187F1162"/>
    <w:rsid w:val="188034A7"/>
    <w:rsid w:val="18AC5722"/>
    <w:rsid w:val="18D45DFC"/>
    <w:rsid w:val="18DD6311"/>
    <w:rsid w:val="18F90F15"/>
    <w:rsid w:val="19000928"/>
    <w:rsid w:val="190B6E9A"/>
    <w:rsid w:val="196F3BF3"/>
    <w:rsid w:val="19AB63C4"/>
    <w:rsid w:val="1A042476"/>
    <w:rsid w:val="1A3D0F0C"/>
    <w:rsid w:val="1A992762"/>
    <w:rsid w:val="1AE14356"/>
    <w:rsid w:val="1AF20311"/>
    <w:rsid w:val="1B126023"/>
    <w:rsid w:val="1B1F49AA"/>
    <w:rsid w:val="1B3626B5"/>
    <w:rsid w:val="1B544E28"/>
    <w:rsid w:val="1B5D1E9E"/>
    <w:rsid w:val="1B6B1D9F"/>
    <w:rsid w:val="1B972C67"/>
    <w:rsid w:val="1BAE4064"/>
    <w:rsid w:val="1C161DDD"/>
    <w:rsid w:val="1C715266"/>
    <w:rsid w:val="1CAE7812"/>
    <w:rsid w:val="1CB919A4"/>
    <w:rsid w:val="1D0A2448"/>
    <w:rsid w:val="1D105D93"/>
    <w:rsid w:val="1D1E0445"/>
    <w:rsid w:val="1D2B7B0B"/>
    <w:rsid w:val="1D44283A"/>
    <w:rsid w:val="1D60342F"/>
    <w:rsid w:val="1D8E0177"/>
    <w:rsid w:val="1DA3413D"/>
    <w:rsid w:val="1DFB74DD"/>
    <w:rsid w:val="1E036392"/>
    <w:rsid w:val="1E4509C1"/>
    <w:rsid w:val="1E683C1D"/>
    <w:rsid w:val="1EC7539A"/>
    <w:rsid w:val="1ECC2C27"/>
    <w:rsid w:val="1EDF57FD"/>
    <w:rsid w:val="1EE922C5"/>
    <w:rsid w:val="1F0B4909"/>
    <w:rsid w:val="1F114792"/>
    <w:rsid w:val="1FA451E2"/>
    <w:rsid w:val="1FB873A4"/>
    <w:rsid w:val="1FD04999"/>
    <w:rsid w:val="1FDD0B17"/>
    <w:rsid w:val="1FF232DB"/>
    <w:rsid w:val="1FF45850"/>
    <w:rsid w:val="20140D2A"/>
    <w:rsid w:val="20B37F17"/>
    <w:rsid w:val="20ED4073"/>
    <w:rsid w:val="21141F3C"/>
    <w:rsid w:val="219E373C"/>
    <w:rsid w:val="21BC592B"/>
    <w:rsid w:val="22A461F0"/>
    <w:rsid w:val="22C62111"/>
    <w:rsid w:val="22FC4CE3"/>
    <w:rsid w:val="233A65B6"/>
    <w:rsid w:val="23437531"/>
    <w:rsid w:val="237D3B17"/>
    <w:rsid w:val="23C76099"/>
    <w:rsid w:val="244425B2"/>
    <w:rsid w:val="24DE5462"/>
    <w:rsid w:val="24F55F15"/>
    <w:rsid w:val="252A06A8"/>
    <w:rsid w:val="25455B9E"/>
    <w:rsid w:val="25536401"/>
    <w:rsid w:val="255866AA"/>
    <w:rsid w:val="2566287E"/>
    <w:rsid w:val="25783B09"/>
    <w:rsid w:val="25806680"/>
    <w:rsid w:val="25911C34"/>
    <w:rsid w:val="25A97EA5"/>
    <w:rsid w:val="25E76599"/>
    <w:rsid w:val="25FD1164"/>
    <w:rsid w:val="26070462"/>
    <w:rsid w:val="26155688"/>
    <w:rsid w:val="26C86BA7"/>
    <w:rsid w:val="26D144D4"/>
    <w:rsid w:val="26E06C71"/>
    <w:rsid w:val="26E07BA7"/>
    <w:rsid w:val="26EB3E67"/>
    <w:rsid w:val="26EE7241"/>
    <w:rsid w:val="26FD55DC"/>
    <w:rsid w:val="27017996"/>
    <w:rsid w:val="273C36E8"/>
    <w:rsid w:val="2744740D"/>
    <w:rsid w:val="274E67F3"/>
    <w:rsid w:val="27A13CA7"/>
    <w:rsid w:val="27BD1CA7"/>
    <w:rsid w:val="281250A7"/>
    <w:rsid w:val="28131DB1"/>
    <w:rsid w:val="28251659"/>
    <w:rsid w:val="28530064"/>
    <w:rsid w:val="28614ED2"/>
    <w:rsid w:val="289531DE"/>
    <w:rsid w:val="28DC7F0B"/>
    <w:rsid w:val="28FF5265"/>
    <w:rsid w:val="29483B02"/>
    <w:rsid w:val="29554B1B"/>
    <w:rsid w:val="29F05B24"/>
    <w:rsid w:val="2A4D7E90"/>
    <w:rsid w:val="2A7B743C"/>
    <w:rsid w:val="2B157113"/>
    <w:rsid w:val="2B1E1E58"/>
    <w:rsid w:val="2B342E59"/>
    <w:rsid w:val="2B7C1908"/>
    <w:rsid w:val="2B896186"/>
    <w:rsid w:val="2BC1086B"/>
    <w:rsid w:val="2BEF2275"/>
    <w:rsid w:val="2C201127"/>
    <w:rsid w:val="2C3F2C8B"/>
    <w:rsid w:val="2C595838"/>
    <w:rsid w:val="2C7C10B6"/>
    <w:rsid w:val="2C9E0609"/>
    <w:rsid w:val="2CC15D95"/>
    <w:rsid w:val="2CF27CFD"/>
    <w:rsid w:val="2D266A1B"/>
    <w:rsid w:val="2D682308"/>
    <w:rsid w:val="2D9515C6"/>
    <w:rsid w:val="2DC826D3"/>
    <w:rsid w:val="2DCD0BD5"/>
    <w:rsid w:val="2DF27D49"/>
    <w:rsid w:val="2E124EE3"/>
    <w:rsid w:val="2E291E44"/>
    <w:rsid w:val="2E84707B"/>
    <w:rsid w:val="2E910CDC"/>
    <w:rsid w:val="2EBD1EFD"/>
    <w:rsid w:val="2F261EE0"/>
    <w:rsid w:val="2F3B1E2F"/>
    <w:rsid w:val="2F625641"/>
    <w:rsid w:val="2FA54B7F"/>
    <w:rsid w:val="2FAC314C"/>
    <w:rsid w:val="2FBF699C"/>
    <w:rsid w:val="2FDD2EE6"/>
    <w:rsid w:val="2FFF10AF"/>
    <w:rsid w:val="30024B76"/>
    <w:rsid w:val="30136040"/>
    <w:rsid w:val="306B0278"/>
    <w:rsid w:val="308E63ED"/>
    <w:rsid w:val="30F51B0D"/>
    <w:rsid w:val="31292A95"/>
    <w:rsid w:val="31615422"/>
    <w:rsid w:val="31760324"/>
    <w:rsid w:val="31E926FC"/>
    <w:rsid w:val="326C5661"/>
    <w:rsid w:val="329C65C5"/>
    <w:rsid w:val="332643F5"/>
    <w:rsid w:val="33264BA4"/>
    <w:rsid w:val="335921D0"/>
    <w:rsid w:val="33CA7E69"/>
    <w:rsid w:val="33D95773"/>
    <w:rsid w:val="33DB773D"/>
    <w:rsid w:val="340D55B5"/>
    <w:rsid w:val="348F258D"/>
    <w:rsid w:val="34E76031"/>
    <w:rsid w:val="350C3E26"/>
    <w:rsid w:val="3511371C"/>
    <w:rsid w:val="352251C2"/>
    <w:rsid w:val="35435F75"/>
    <w:rsid w:val="354B3ACC"/>
    <w:rsid w:val="354C14D0"/>
    <w:rsid w:val="35775243"/>
    <w:rsid w:val="358562B5"/>
    <w:rsid w:val="35A013CB"/>
    <w:rsid w:val="35AF0FA2"/>
    <w:rsid w:val="35BA3E5B"/>
    <w:rsid w:val="35FB7C24"/>
    <w:rsid w:val="3608233F"/>
    <w:rsid w:val="36493477"/>
    <w:rsid w:val="3663290F"/>
    <w:rsid w:val="36764774"/>
    <w:rsid w:val="36B61488"/>
    <w:rsid w:val="36B726AE"/>
    <w:rsid w:val="37461371"/>
    <w:rsid w:val="375E01FA"/>
    <w:rsid w:val="37A12A4B"/>
    <w:rsid w:val="37B46FED"/>
    <w:rsid w:val="37D4026E"/>
    <w:rsid w:val="37D547CD"/>
    <w:rsid w:val="37DA5E90"/>
    <w:rsid w:val="37F0691F"/>
    <w:rsid w:val="382C4A0B"/>
    <w:rsid w:val="38395C09"/>
    <w:rsid w:val="383A4B00"/>
    <w:rsid w:val="38516447"/>
    <w:rsid w:val="38692C98"/>
    <w:rsid w:val="387F0159"/>
    <w:rsid w:val="38F10B1C"/>
    <w:rsid w:val="390F359F"/>
    <w:rsid w:val="392A60A6"/>
    <w:rsid w:val="39353FC6"/>
    <w:rsid w:val="393A310B"/>
    <w:rsid w:val="39471031"/>
    <w:rsid w:val="39684A29"/>
    <w:rsid w:val="398154AF"/>
    <w:rsid w:val="39A12086"/>
    <w:rsid w:val="39AD3929"/>
    <w:rsid w:val="39C328F3"/>
    <w:rsid w:val="3A2C5B75"/>
    <w:rsid w:val="3A543DA5"/>
    <w:rsid w:val="3A5D2D2E"/>
    <w:rsid w:val="3A824DB6"/>
    <w:rsid w:val="3AD32518"/>
    <w:rsid w:val="3AF279AF"/>
    <w:rsid w:val="3AF66EB5"/>
    <w:rsid w:val="3B071DE4"/>
    <w:rsid w:val="3B1F5DC1"/>
    <w:rsid w:val="3B3A4AB6"/>
    <w:rsid w:val="3BBB7C7B"/>
    <w:rsid w:val="3BBD0245"/>
    <w:rsid w:val="3BBF51EB"/>
    <w:rsid w:val="3C0161AE"/>
    <w:rsid w:val="3C581218"/>
    <w:rsid w:val="3C7050E2"/>
    <w:rsid w:val="3C801BC8"/>
    <w:rsid w:val="3CCC1F9D"/>
    <w:rsid w:val="3CDB69FF"/>
    <w:rsid w:val="3CE47104"/>
    <w:rsid w:val="3CE60F00"/>
    <w:rsid w:val="3CE75849"/>
    <w:rsid w:val="3CF53C1A"/>
    <w:rsid w:val="3D4B689C"/>
    <w:rsid w:val="3D5C57EF"/>
    <w:rsid w:val="3D747E46"/>
    <w:rsid w:val="3D8E3A72"/>
    <w:rsid w:val="3DCB0822"/>
    <w:rsid w:val="3E312D96"/>
    <w:rsid w:val="3E9575BE"/>
    <w:rsid w:val="3E9B4BD8"/>
    <w:rsid w:val="3F18690D"/>
    <w:rsid w:val="3F265EB9"/>
    <w:rsid w:val="3F5373B0"/>
    <w:rsid w:val="3F6A3CD5"/>
    <w:rsid w:val="3FAC150C"/>
    <w:rsid w:val="3FB531D0"/>
    <w:rsid w:val="3FCB19D9"/>
    <w:rsid w:val="3FF200B1"/>
    <w:rsid w:val="402847E9"/>
    <w:rsid w:val="4074577F"/>
    <w:rsid w:val="408244D3"/>
    <w:rsid w:val="40A32128"/>
    <w:rsid w:val="40DD59C2"/>
    <w:rsid w:val="40EE09B1"/>
    <w:rsid w:val="414D5D41"/>
    <w:rsid w:val="41961147"/>
    <w:rsid w:val="4230334A"/>
    <w:rsid w:val="428F6456"/>
    <w:rsid w:val="429E4757"/>
    <w:rsid w:val="42AB17FE"/>
    <w:rsid w:val="42B74FA3"/>
    <w:rsid w:val="42D53EF1"/>
    <w:rsid w:val="42DF267A"/>
    <w:rsid w:val="42FF5094"/>
    <w:rsid w:val="43357305"/>
    <w:rsid w:val="435C3CCA"/>
    <w:rsid w:val="445B3984"/>
    <w:rsid w:val="44745B24"/>
    <w:rsid w:val="44943A7F"/>
    <w:rsid w:val="44966335"/>
    <w:rsid w:val="44B1130C"/>
    <w:rsid w:val="44D21491"/>
    <w:rsid w:val="44ED5522"/>
    <w:rsid w:val="450F631C"/>
    <w:rsid w:val="451313F6"/>
    <w:rsid w:val="452C0D9A"/>
    <w:rsid w:val="454A4722"/>
    <w:rsid w:val="456D040C"/>
    <w:rsid w:val="46183104"/>
    <w:rsid w:val="46284338"/>
    <w:rsid w:val="46484BFF"/>
    <w:rsid w:val="464E2220"/>
    <w:rsid w:val="46512233"/>
    <w:rsid w:val="46540D24"/>
    <w:rsid w:val="46A737E8"/>
    <w:rsid w:val="46C5493C"/>
    <w:rsid w:val="46C73076"/>
    <w:rsid w:val="46E465A3"/>
    <w:rsid w:val="46F806BD"/>
    <w:rsid w:val="46FB3C25"/>
    <w:rsid w:val="472705CE"/>
    <w:rsid w:val="479C5136"/>
    <w:rsid w:val="47AE5826"/>
    <w:rsid w:val="47B21214"/>
    <w:rsid w:val="47E06018"/>
    <w:rsid w:val="47E81FD1"/>
    <w:rsid w:val="48160D9C"/>
    <w:rsid w:val="48502268"/>
    <w:rsid w:val="48A405ED"/>
    <w:rsid w:val="48B2089C"/>
    <w:rsid w:val="48DA400F"/>
    <w:rsid w:val="49345B93"/>
    <w:rsid w:val="496221ED"/>
    <w:rsid w:val="49780E84"/>
    <w:rsid w:val="499A72FA"/>
    <w:rsid w:val="49B026D9"/>
    <w:rsid w:val="49B722B7"/>
    <w:rsid w:val="49FA5173"/>
    <w:rsid w:val="4A230338"/>
    <w:rsid w:val="4A307756"/>
    <w:rsid w:val="4A6D7DCA"/>
    <w:rsid w:val="4A883874"/>
    <w:rsid w:val="4A9910AB"/>
    <w:rsid w:val="4A992597"/>
    <w:rsid w:val="4A9B77CE"/>
    <w:rsid w:val="4AA12008"/>
    <w:rsid w:val="4AD0397D"/>
    <w:rsid w:val="4AD87C28"/>
    <w:rsid w:val="4B052E99"/>
    <w:rsid w:val="4B4614E8"/>
    <w:rsid w:val="4B4E6CCD"/>
    <w:rsid w:val="4B675E1C"/>
    <w:rsid w:val="4B81257E"/>
    <w:rsid w:val="4B991F60"/>
    <w:rsid w:val="4B9C5E6E"/>
    <w:rsid w:val="4BAD3C64"/>
    <w:rsid w:val="4C166235"/>
    <w:rsid w:val="4C313219"/>
    <w:rsid w:val="4C537163"/>
    <w:rsid w:val="4C5D1828"/>
    <w:rsid w:val="4C6C738D"/>
    <w:rsid w:val="4CC02E09"/>
    <w:rsid w:val="4D125CF7"/>
    <w:rsid w:val="4D152149"/>
    <w:rsid w:val="4D21045F"/>
    <w:rsid w:val="4D2E66D8"/>
    <w:rsid w:val="4D785BA5"/>
    <w:rsid w:val="4D844549"/>
    <w:rsid w:val="4DA23565"/>
    <w:rsid w:val="4DA63EC5"/>
    <w:rsid w:val="4DA6644D"/>
    <w:rsid w:val="4DA9629F"/>
    <w:rsid w:val="4DD038A9"/>
    <w:rsid w:val="4DD80599"/>
    <w:rsid w:val="4DFC2FC7"/>
    <w:rsid w:val="4E2214EF"/>
    <w:rsid w:val="4E49490E"/>
    <w:rsid w:val="4E551A8D"/>
    <w:rsid w:val="4EBC61E0"/>
    <w:rsid w:val="4ED65279"/>
    <w:rsid w:val="4EE207BB"/>
    <w:rsid w:val="4EF75916"/>
    <w:rsid w:val="4F1D51EC"/>
    <w:rsid w:val="4F1F0C9F"/>
    <w:rsid w:val="4F1F277C"/>
    <w:rsid w:val="4F5863A6"/>
    <w:rsid w:val="4F6B58A1"/>
    <w:rsid w:val="4FA505E0"/>
    <w:rsid w:val="4FF63972"/>
    <w:rsid w:val="500E6F90"/>
    <w:rsid w:val="502B6D9B"/>
    <w:rsid w:val="50556D08"/>
    <w:rsid w:val="50574928"/>
    <w:rsid w:val="50580297"/>
    <w:rsid w:val="506F6B37"/>
    <w:rsid w:val="50810FCC"/>
    <w:rsid w:val="51096E4A"/>
    <w:rsid w:val="51106525"/>
    <w:rsid w:val="51325901"/>
    <w:rsid w:val="514C3DAD"/>
    <w:rsid w:val="51976F41"/>
    <w:rsid w:val="51D51818"/>
    <w:rsid w:val="51D829D5"/>
    <w:rsid w:val="51ED0D38"/>
    <w:rsid w:val="521E31BF"/>
    <w:rsid w:val="523C1920"/>
    <w:rsid w:val="524428F4"/>
    <w:rsid w:val="52470EE7"/>
    <w:rsid w:val="524E7D8B"/>
    <w:rsid w:val="525B5D4E"/>
    <w:rsid w:val="52851E0F"/>
    <w:rsid w:val="52CF270B"/>
    <w:rsid w:val="53147604"/>
    <w:rsid w:val="533407C0"/>
    <w:rsid w:val="537038AC"/>
    <w:rsid w:val="537D2012"/>
    <w:rsid w:val="537D5CC3"/>
    <w:rsid w:val="53911E0A"/>
    <w:rsid w:val="53980D4F"/>
    <w:rsid w:val="53CC2DB0"/>
    <w:rsid w:val="53FF492A"/>
    <w:rsid w:val="546837CB"/>
    <w:rsid w:val="54723DA3"/>
    <w:rsid w:val="54770964"/>
    <w:rsid w:val="548C2969"/>
    <w:rsid w:val="549624AE"/>
    <w:rsid w:val="54AF6F1C"/>
    <w:rsid w:val="54EA7388"/>
    <w:rsid w:val="55284354"/>
    <w:rsid w:val="556421BF"/>
    <w:rsid w:val="559937B4"/>
    <w:rsid w:val="55C43FFE"/>
    <w:rsid w:val="565332B6"/>
    <w:rsid w:val="56B252F6"/>
    <w:rsid w:val="56B45E9F"/>
    <w:rsid w:val="56D3302D"/>
    <w:rsid w:val="57035F7F"/>
    <w:rsid w:val="573222F5"/>
    <w:rsid w:val="579572FB"/>
    <w:rsid w:val="5824112B"/>
    <w:rsid w:val="582A366D"/>
    <w:rsid w:val="58584F50"/>
    <w:rsid w:val="59105B61"/>
    <w:rsid w:val="594E7882"/>
    <w:rsid w:val="59830BF4"/>
    <w:rsid w:val="59A92EAD"/>
    <w:rsid w:val="59CF4094"/>
    <w:rsid w:val="5A395940"/>
    <w:rsid w:val="5A5E0C82"/>
    <w:rsid w:val="5A820986"/>
    <w:rsid w:val="5AE92B8E"/>
    <w:rsid w:val="5AEE394A"/>
    <w:rsid w:val="5B805B32"/>
    <w:rsid w:val="5BC936AE"/>
    <w:rsid w:val="5C0D7037"/>
    <w:rsid w:val="5C494351"/>
    <w:rsid w:val="5CDA5F34"/>
    <w:rsid w:val="5D3970FE"/>
    <w:rsid w:val="5D5B375C"/>
    <w:rsid w:val="5D6D26E9"/>
    <w:rsid w:val="5D9500AD"/>
    <w:rsid w:val="5D9A4716"/>
    <w:rsid w:val="5DA622BA"/>
    <w:rsid w:val="5DFB43B4"/>
    <w:rsid w:val="5E1406C1"/>
    <w:rsid w:val="5E2F7E48"/>
    <w:rsid w:val="5E37020E"/>
    <w:rsid w:val="5E371164"/>
    <w:rsid w:val="5E4A533B"/>
    <w:rsid w:val="5E776E4A"/>
    <w:rsid w:val="5E8545C5"/>
    <w:rsid w:val="5EA52572"/>
    <w:rsid w:val="5EC0115A"/>
    <w:rsid w:val="5ED431D6"/>
    <w:rsid w:val="5EE40830"/>
    <w:rsid w:val="5EF75F46"/>
    <w:rsid w:val="5F622ECF"/>
    <w:rsid w:val="5F910041"/>
    <w:rsid w:val="60134A4F"/>
    <w:rsid w:val="60915473"/>
    <w:rsid w:val="60B34A44"/>
    <w:rsid w:val="60B824AA"/>
    <w:rsid w:val="60C97884"/>
    <w:rsid w:val="60DF4F9F"/>
    <w:rsid w:val="6153501B"/>
    <w:rsid w:val="615A7899"/>
    <w:rsid w:val="617D4300"/>
    <w:rsid w:val="61894374"/>
    <w:rsid w:val="619C5EAE"/>
    <w:rsid w:val="61A0430E"/>
    <w:rsid w:val="61A11E96"/>
    <w:rsid w:val="62064AB9"/>
    <w:rsid w:val="62287615"/>
    <w:rsid w:val="62AD3683"/>
    <w:rsid w:val="62CF421A"/>
    <w:rsid w:val="62F57B08"/>
    <w:rsid w:val="62FF6AA2"/>
    <w:rsid w:val="6303429D"/>
    <w:rsid w:val="63043D0B"/>
    <w:rsid w:val="631D512B"/>
    <w:rsid w:val="63387E58"/>
    <w:rsid w:val="63754C08"/>
    <w:rsid w:val="63A15FA2"/>
    <w:rsid w:val="64302590"/>
    <w:rsid w:val="64495DD6"/>
    <w:rsid w:val="645557EB"/>
    <w:rsid w:val="645A2C88"/>
    <w:rsid w:val="64B17A30"/>
    <w:rsid w:val="64D44B5E"/>
    <w:rsid w:val="655B4350"/>
    <w:rsid w:val="658E4EBD"/>
    <w:rsid w:val="66047425"/>
    <w:rsid w:val="661324B7"/>
    <w:rsid w:val="6672542F"/>
    <w:rsid w:val="671A5D5E"/>
    <w:rsid w:val="67700508"/>
    <w:rsid w:val="677658C0"/>
    <w:rsid w:val="67975BE6"/>
    <w:rsid w:val="679A5940"/>
    <w:rsid w:val="67AF1F51"/>
    <w:rsid w:val="67EC51A3"/>
    <w:rsid w:val="680C0A2E"/>
    <w:rsid w:val="681C04AD"/>
    <w:rsid w:val="681F5107"/>
    <w:rsid w:val="682440B5"/>
    <w:rsid w:val="683A6B4A"/>
    <w:rsid w:val="68925AA2"/>
    <w:rsid w:val="68AA0B6B"/>
    <w:rsid w:val="68C77ED2"/>
    <w:rsid w:val="68D0643D"/>
    <w:rsid w:val="68E331BF"/>
    <w:rsid w:val="69492010"/>
    <w:rsid w:val="69B56ABB"/>
    <w:rsid w:val="69D22FB6"/>
    <w:rsid w:val="69D86145"/>
    <w:rsid w:val="6AB73D58"/>
    <w:rsid w:val="6B3A216D"/>
    <w:rsid w:val="6B4078AA"/>
    <w:rsid w:val="6B427AC6"/>
    <w:rsid w:val="6B505357"/>
    <w:rsid w:val="6B874EAB"/>
    <w:rsid w:val="6BF32B6E"/>
    <w:rsid w:val="6C1825D5"/>
    <w:rsid w:val="6C1C522D"/>
    <w:rsid w:val="6C423778"/>
    <w:rsid w:val="6C4D4265"/>
    <w:rsid w:val="6CBB7E1F"/>
    <w:rsid w:val="6D027F59"/>
    <w:rsid w:val="6D1303A1"/>
    <w:rsid w:val="6DA040B3"/>
    <w:rsid w:val="6DD448D3"/>
    <w:rsid w:val="6E061A11"/>
    <w:rsid w:val="6E276E8A"/>
    <w:rsid w:val="6E844D67"/>
    <w:rsid w:val="6E8C763E"/>
    <w:rsid w:val="6E9150E7"/>
    <w:rsid w:val="6E970129"/>
    <w:rsid w:val="6EBB122E"/>
    <w:rsid w:val="6EBB2C83"/>
    <w:rsid w:val="6F2B35AD"/>
    <w:rsid w:val="6F566D2D"/>
    <w:rsid w:val="6F8063CA"/>
    <w:rsid w:val="6F8150D8"/>
    <w:rsid w:val="6FA20035"/>
    <w:rsid w:val="6FD42CB7"/>
    <w:rsid w:val="6FE253D4"/>
    <w:rsid w:val="70293D7A"/>
    <w:rsid w:val="7039779A"/>
    <w:rsid w:val="704A7186"/>
    <w:rsid w:val="704E2A69"/>
    <w:rsid w:val="70CA3E58"/>
    <w:rsid w:val="70F759D2"/>
    <w:rsid w:val="718F158B"/>
    <w:rsid w:val="719A4E18"/>
    <w:rsid w:val="71B13A4E"/>
    <w:rsid w:val="71B62725"/>
    <w:rsid w:val="71D074AE"/>
    <w:rsid w:val="72011EEA"/>
    <w:rsid w:val="720B6FBF"/>
    <w:rsid w:val="727A6476"/>
    <w:rsid w:val="727C2FA6"/>
    <w:rsid w:val="73004C22"/>
    <w:rsid w:val="73527A9A"/>
    <w:rsid w:val="73CE04AE"/>
    <w:rsid w:val="73EF385F"/>
    <w:rsid w:val="73F97D41"/>
    <w:rsid w:val="741C1DA4"/>
    <w:rsid w:val="745148D6"/>
    <w:rsid w:val="7469278E"/>
    <w:rsid w:val="746F1200"/>
    <w:rsid w:val="748A7DE8"/>
    <w:rsid w:val="74A353FC"/>
    <w:rsid w:val="74BD34FB"/>
    <w:rsid w:val="751E6462"/>
    <w:rsid w:val="754A172C"/>
    <w:rsid w:val="756D7FC7"/>
    <w:rsid w:val="757D2256"/>
    <w:rsid w:val="758331B5"/>
    <w:rsid w:val="758E3908"/>
    <w:rsid w:val="75B4357D"/>
    <w:rsid w:val="75B839BB"/>
    <w:rsid w:val="75CB2679"/>
    <w:rsid w:val="75D05CCE"/>
    <w:rsid w:val="75D86956"/>
    <w:rsid w:val="75E71B95"/>
    <w:rsid w:val="75FD70E9"/>
    <w:rsid w:val="761D11FC"/>
    <w:rsid w:val="768F24C5"/>
    <w:rsid w:val="76A824FA"/>
    <w:rsid w:val="76DD04DF"/>
    <w:rsid w:val="76EC4D8A"/>
    <w:rsid w:val="76F226CA"/>
    <w:rsid w:val="773B1F42"/>
    <w:rsid w:val="77407E24"/>
    <w:rsid w:val="775C1580"/>
    <w:rsid w:val="776B2153"/>
    <w:rsid w:val="777D019A"/>
    <w:rsid w:val="779B69F5"/>
    <w:rsid w:val="77B16794"/>
    <w:rsid w:val="77B751D7"/>
    <w:rsid w:val="77BA6C36"/>
    <w:rsid w:val="780F6F82"/>
    <w:rsid w:val="78214A6B"/>
    <w:rsid w:val="785D0245"/>
    <w:rsid w:val="78D97463"/>
    <w:rsid w:val="78DE3D6C"/>
    <w:rsid w:val="78E52BDC"/>
    <w:rsid w:val="79014052"/>
    <w:rsid w:val="790776EC"/>
    <w:rsid w:val="79226841"/>
    <w:rsid w:val="798720C7"/>
    <w:rsid w:val="798B75C8"/>
    <w:rsid w:val="79AA6D6E"/>
    <w:rsid w:val="7A6447EC"/>
    <w:rsid w:val="7A716D06"/>
    <w:rsid w:val="7A8D261A"/>
    <w:rsid w:val="7AAF2356"/>
    <w:rsid w:val="7ABB6F4D"/>
    <w:rsid w:val="7AE2272C"/>
    <w:rsid w:val="7B347D8A"/>
    <w:rsid w:val="7B8F3A1C"/>
    <w:rsid w:val="7BA61501"/>
    <w:rsid w:val="7BD31B8C"/>
    <w:rsid w:val="7BDC717B"/>
    <w:rsid w:val="7BEB41C7"/>
    <w:rsid w:val="7C0D7B20"/>
    <w:rsid w:val="7C14093D"/>
    <w:rsid w:val="7C1E59E5"/>
    <w:rsid w:val="7C5E5DE2"/>
    <w:rsid w:val="7C9F0FB7"/>
    <w:rsid w:val="7CA420D7"/>
    <w:rsid w:val="7CE52ED5"/>
    <w:rsid w:val="7CF01D38"/>
    <w:rsid w:val="7D3E79C1"/>
    <w:rsid w:val="7D9D74DD"/>
    <w:rsid w:val="7DA92784"/>
    <w:rsid w:val="7DCA019C"/>
    <w:rsid w:val="7DED451A"/>
    <w:rsid w:val="7E2214CE"/>
    <w:rsid w:val="7E3239CA"/>
    <w:rsid w:val="7E3D4297"/>
    <w:rsid w:val="7E4F4D13"/>
    <w:rsid w:val="7E5059B3"/>
    <w:rsid w:val="7E564EE1"/>
    <w:rsid w:val="7E742C44"/>
    <w:rsid w:val="7E74391E"/>
    <w:rsid w:val="7E8D7C7B"/>
    <w:rsid w:val="7EA67F14"/>
    <w:rsid w:val="7EA83077"/>
    <w:rsid w:val="7EB27693"/>
    <w:rsid w:val="7ED30AD2"/>
    <w:rsid w:val="7F2554A7"/>
    <w:rsid w:val="7F2A34D9"/>
    <w:rsid w:val="7F2D5C4D"/>
    <w:rsid w:val="7F7A3881"/>
    <w:rsid w:val="7F861020"/>
    <w:rsid w:val="7F976AF4"/>
    <w:rsid w:val="7FA60682"/>
    <w:rsid w:val="7FB623D9"/>
    <w:rsid w:val="7FC56178"/>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eastAsia="宋体" w:cs="Times New Roman"/>
      <w:sz w:val="24"/>
      <w:lang w:val="en-US" w:eastAsia="zh-CN" w:bidi="ar-SA"/>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autoRedefine/>
    <w:qFormat/>
    <w:uiPriority w:val="0"/>
    <w:pPr>
      <w:adjustRightInd w:val="0"/>
      <w:spacing w:line="360" w:lineRule="atLeast"/>
      <w:jc w:val="left"/>
      <w:textAlignment w:val="baseline"/>
    </w:pPr>
    <w:rPr>
      <w:kern w:val="0"/>
    </w:rPr>
  </w:style>
  <w:style w:type="paragraph" w:styleId="10">
    <w:name w:val="Body Text"/>
    <w:basedOn w:val="1"/>
    <w:next w:val="11"/>
    <w:autoRedefine/>
    <w:qFormat/>
    <w:uiPriority w:val="0"/>
    <w:pPr>
      <w:spacing w:after="120"/>
    </w:pPr>
  </w:style>
  <w:style w:type="paragraph" w:styleId="11">
    <w:name w:val="Body Text 2"/>
    <w:basedOn w:val="1"/>
    <w:next w:val="10"/>
    <w:autoRedefine/>
    <w:qFormat/>
    <w:uiPriority w:val="0"/>
    <w:pPr>
      <w:spacing w:line="500" w:lineRule="exact"/>
    </w:pPr>
  </w:style>
  <w:style w:type="paragraph" w:styleId="12">
    <w:name w:val="Body Text Indent"/>
    <w:basedOn w:val="1"/>
    <w:link w:val="42"/>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Plain Text"/>
    <w:basedOn w:val="1"/>
    <w:qFormat/>
    <w:uiPriority w:val="0"/>
    <w:rPr>
      <w:rFonts w:ascii="宋体" w:hAnsi="Courier New" w:eastAsia="华文宋体"/>
      <w:sz w:val="28"/>
    </w:rPr>
  </w:style>
  <w:style w:type="paragraph" w:styleId="16">
    <w:name w:val="toc 8"/>
    <w:basedOn w:val="1"/>
    <w:next w:val="1"/>
    <w:autoRedefine/>
    <w:qFormat/>
    <w:uiPriority w:val="0"/>
    <w:pPr>
      <w:ind w:left="1960"/>
      <w:jc w:val="left"/>
    </w:pPr>
  </w:style>
  <w:style w:type="paragraph" w:styleId="17">
    <w:name w:val="Body Text Indent 2"/>
    <w:basedOn w:val="1"/>
    <w:autoRedefine/>
    <w:qFormat/>
    <w:uiPriority w:val="0"/>
    <w:pPr>
      <w:spacing w:line="480" w:lineRule="auto"/>
      <w:ind w:firstLine="561"/>
    </w:pPr>
  </w:style>
  <w:style w:type="paragraph" w:styleId="18">
    <w:name w:val="Balloon Text"/>
    <w:basedOn w:val="1"/>
    <w:autoRedefine/>
    <w:qFormat/>
    <w:uiPriority w:val="0"/>
    <w:rPr>
      <w:sz w:val="18"/>
      <w:szCs w:val="18"/>
    </w:rPr>
  </w:style>
  <w:style w:type="paragraph" w:styleId="19">
    <w:name w:val="footer"/>
    <w:basedOn w:val="1"/>
    <w:autoRedefine/>
    <w:qFormat/>
    <w:uiPriority w:val="0"/>
    <w:pPr>
      <w:widowControl/>
      <w:tabs>
        <w:tab w:val="center" w:pos="4153"/>
        <w:tab w:val="right" w:pos="8306"/>
      </w:tabs>
      <w:snapToGrid w:val="0"/>
      <w:jc w:val="left"/>
    </w:pPr>
    <w:rPr>
      <w:kern w:val="0"/>
      <w:sz w:val="18"/>
    </w:rPr>
  </w:style>
  <w:style w:type="paragraph" w:styleId="20">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1">
    <w:name w:val="toc 1"/>
    <w:basedOn w:val="1"/>
    <w:next w:val="1"/>
    <w:autoRedefine/>
    <w:qFormat/>
    <w:uiPriority w:val="0"/>
    <w:pPr>
      <w:spacing w:before="120" w:after="120"/>
      <w:jc w:val="left"/>
    </w:pPr>
    <w:rPr>
      <w:caps/>
    </w:rPr>
  </w:style>
  <w:style w:type="paragraph" w:styleId="22">
    <w:name w:val="toc 4"/>
    <w:basedOn w:val="1"/>
    <w:next w:val="1"/>
    <w:autoRedefine/>
    <w:qFormat/>
    <w:uiPriority w:val="0"/>
    <w:pPr>
      <w:ind w:left="840"/>
      <w:jc w:val="left"/>
    </w:pPr>
  </w:style>
  <w:style w:type="paragraph" w:styleId="23">
    <w:name w:val="toc 6"/>
    <w:basedOn w:val="1"/>
    <w:next w:val="1"/>
    <w:autoRedefine/>
    <w:qFormat/>
    <w:uiPriority w:val="0"/>
    <w:pPr>
      <w:ind w:left="1400"/>
      <w:jc w:val="left"/>
    </w:pPr>
  </w:style>
  <w:style w:type="paragraph" w:styleId="24">
    <w:name w:val="Body Text Indent 3"/>
    <w:basedOn w:val="1"/>
    <w:link w:val="43"/>
    <w:autoRedefine/>
    <w:qFormat/>
    <w:uiPriority w:val="0"/>
    <w:pPr>
      <w:ind w:firstLine="560"/>
    </w:pPr>
    <w:rPr>
      <w:color w:val="FF0000"/>
    </w:rPr>
  </w:style>
  <w:style w:type="paragraph" w:styleId="25">
    <w:name w:val="toc 2"/>
    <w:basedOn w:val="1"/>
    <w:next w:val="1"/>
    <w:autoRedefine/>
    <w:qFormat/>
    <w:uiPriority w:val="0"/>
    <w:pPr>
      <w:ind w:left="278"/>
      <w:jc w:val="left"/>
    </w:pPr>
    <w:rPr>
      <w:smallCaps/>
    </w:rPr>
  </w:style>
  <w:style w:type="paragraph" w:styleId="26">
    <w:name w:val="toc 9"/>
    <w:basedOn w:val="1"/>
    <w:next w:val="1"/>
    <w:autoRedefine/>
    <w:qFormat/>
    <w:uiPriority w:val="0"/>
    <w:pPr>
      <w:ind w:left="2240"/>
      <w:jc w:val="left"/>
    </w:pPr>
  </w:style>
  <w:style w:type="paragraph" w:styleId="27">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paragraph" w:styleId="28">
    <w:name w:val="annotation subject"/>
    <w:basedOn w:val="9"/>
    <w:next w:val="9"/>
    <w:autoRedefine/>
    <w:qFormat/>
    <w:uiPriority w:val="0"/>
    <w:pPr>
      <w:adjustRightInd/>
      <w:spacing w:line="360" w:lineRule="auto"/>
      <w:textAlignment w:val="auto"/>
    </w:pPr>
    <w:rPr>
      <w:b/>
      <w:bCs/>
      <w:kern w:val="2"/>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page number"/>
    <w:basedOn w:val="31"/>
    <w:autoRedefine/>
    <w:qFormat/>
    <w:uiPriority w:val="0"/>
  </w:style>
  <w:style w:type="character" w:styleId="34">
    <w:name w:val="FollowedHyperlink"/>
    <w:autoRedefine/>
    <w:qFormat/>
    <w:uiPriority w:val="0"/>
    <w:rPr>
      <w:color w:val="800080"/>
      <w:u w:val="single"/>
    </w:rPr>
  </w:style>
  <w:style w:type="character" w:styleId="35">
    <w:name w:val="Hyperlink"/>
    <w:autoRedefine/>
    <w:qFormat/>
    <w:uiPriority w:val="0"/>
    <w:rPr>
      <w:color w:val="0000FF"/>
      <w:u w:val="single"/>
    </w:rPr>
  </w:style>
  <w:style w:type="character" w:styleId="36">
    <w:name w:val="annotation reference"/>
    <w:autoRedefine/>
    <w:qFormat/>
    <w:uiPriority w:val="0"/>
    <w:rPr>
      <w:sz w:val="21"/>
    </w:rPr>
  </w:style>
  <w:style w:type="paragraph" w:customStyle="1" w:styleId="37">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38">
    <w:name w:val="样式 宋体 行距: 1.5 倍行距"/>
    <w:basedOn w:val="39"/>
    <w:next w:val="1"/>
    <w:autoRedefine/>
    <w:qFormat/>
    <w:uiPriority w:val="0"/>
    <w:pPr>
      <w:jc w:val="center"/>
    </w:pPr>
    <w:rPr>
      <w:rFonts w:ascii="Times New Roman"/>
      <w:b/>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8"/>
    <w:qFormat/>
    <w:uiPriority w:val="0"/>
    <w:pPr>
      <w:widowControl w:val="0"/>
      <w:jc w:val="both"/>
    </w:pPr>
    <w:rPr>
      <w:rFonts w:ascii="Calibri" w:hAnsi="Calibri" w:eastAsia="宋体" w:cs="黑体"/>
      <w:kern w:val="2"/>
      <w:sz w:val="21"/>
      <w:szCs w:val="24"/>
      <w:lang w:val="en-US" w:eastAsia="zh-CN" w:bidi="ar-SA"/>
    </w:rPr>
  </w:style>
  <w:style w:type="paragraph" w:customStyle="1" w:styleId="40">
    <w:name w:val="Normal Indent1"/>
    <w:basedOn w:val="1"/>
    <w:autoRedefine/>
    <w:qFormat/>
    <w:uiPriority w:val="0"/>
    <w:pPr>
      <w:widowControl/>
      <w:ind w:firstLine="420"/>
      <w:jc w:val="left"/>
    </w:pPr>
    <w:rPr>
      <w:rFonts w:ascii="Times New Roman"/>
      <w:kern w:val="0"/>
    </w:rPr>
  </w:style>
  <w:style w:type="paragraph" w:customStyle="1" w:styleId="41">
    <w:name w:val="Char Char2"/>
    <w:basedOn w:val="8"/>
    <w:autoRedefine/>
    <w:qFormat/>
    <w:uiPriority w:val="0"/>
    <w:pPr>
      <w:spacing w:line="240" w:lineRule="auto"/>
    </w:pPr>
  </w:style>
  <w:style w:type="character" w:customStyle="1" w:styleId="42">
    <w:name w:val="正文文本缩进 Char"/>
    <w:link w:val="12"/>
    <w:autoRedefine/>
    <w:qFormat/>
    <w:uiPriority w:val="0"/>
    <w:rPr>
      <w:rFonts w:ascii="宋体"/>
      <w:kern w:val="2"/>
      <w:sz w:val="24"/>
    </w:rPr>
  </w:style>
  <w:style w:type="character" w:customStyle="1" w:styleId="43">
    <w:name w:val="正文文本缩进 3 Char"/>
    <w:link w:val="24"/>
    <w:autoRedefine/>
    <w:qFormat/>
    <w:uiPriority w:val="0"/>
    <w:rPr>
      <w:rFonts w:ascii="宋体" w:eastAsia="宋体"/>
      <w:color w:val="FF0000"/>
      <w:kern w:val="2"/>
      <w:sz w:val="24"/>
      <w:lang w:val="en-US" w:eastAsia="zh-CN" w:bidi="ar-SA"/>
    </w:rPr>
  </w:style>
  <w:style w:type="character" w:customStyle="1" w:styleId="44">
    <w:name w:val="超链接 New New"/>
    <w:autoRedefine/>
    <w:qFormat/>
    <w:uiPriority w:val="0"/>
    <w:rPr>
      <w:color w:val="000000"/>
      <w:sz w:val="18"/>
      <w:szCs w:val="18"/>
      <w:u w:val="none"/>
    </w:rPr>
  </w:style>
  <w:style w:type="character" w:customStyle="1" w:styleId="45">
    <w:name w:val="超链接 New"/>
    <w:autoRedefine/>
    <w:qFormat/>
    <w:uiPriority w:val="0"/>
    <w:rPr>
      <w:color w:val="000000"/>
      <w:sz w:val="18"/>
      <w:szCs w:val="18"/>
      <w:u w:val="none"/>
    </w:rPr>
  </w:style>
  <w:style w:type="character" w:customStyle="1" w:styleId="46">
    <w:name w:val="默认段落字体1"/>
    <w:autoRedefine/>
    <w:qFormat/>
    <w:uiPriority w:val="0"/>
    <w:rPr>
      <w:rFonts w:hint="default"/>
    </w:rPr>
  </w:style>
  <w:style w:type="character" w:customStyle="1" w:styleId="47">
    <w:name w:val="默认段落字体 New New"/>
    <w:link w:val="48"/>
    <w:autoRedefine/>
    <w:qFormat/>
    <w:uiPriority w:val="0"/>
    <w:rPr>
      <w:rFonts w:ascii="Tahoma" w:hAnsi="Tahoma"/>
      <w:szCs w:val="24"/>
    </w:rPr>
  </w:style>
  <w:style w:type="paragraph" w:customStyle="1" w:styleId="48">
    <w:name w:val="Char New New"/>
    <w:basedOn w:val="1"/>
    <w:link w:val="47"/>
    <w:autoRedefine/>
    <w:qFormat/>
    <w:uiPriority w:val="0"/>
    <w:pPr>
      <w:spacing w:line="240" w:lineRule="auto"/>
    </w:pPr>
    <w:rPr>
      <w:rFonts w:ascii="Tahoma" w:hAnsi="Tahoma"/>
      <w:szCs w:val="24"/>
    </w:rPr>
  </w:style>
  <w:style w:type="character" w:customStyle="1" w:styleId="49">
    <w:name w:val="默认段落字体 New"/>
    <w:link w:val="50"/>
    <w:autoRedefine/>
    <w:qFormat/>
    <w:uiPriority w:val="0"/>
    <w:rPr>
      <w:rFonts w:ascii="Tahoma" w:hAnsi="Tahoma"/>
      <w:szCs w:val="24"/>
    </w:rPr>
  </w:style>
  <w:style w:type="paragraph" w:customStyle="1" w:styleId="50">
    <w:name w:val="Char New"/>
    <w:basedOn w:val="1"/>
    <w:link w:val="49"/>
    <w:autoRedefine/>
    <w:qFormat/>
    <w:uiPriority w:val="0"/>
    <w:pPr>
      <w:spacing w:line="240" w:lineRule="auto"/>
    </w:pPr>
    <w:rPr>
      <w:rFonts w:ascii="Tahoma" w:hAnsi="Tahoma"/>
      <w:szCs w:val="24"/>
    </w:rPr>
  </w:style>
  <w:style w:type="character" w:customStyle="1" w:styleId="51">
    <w:name w:val="页码 New New New"/>
    <w:autoRedefine/>
    <w:qFormat/>
    <w:uiPriority w:val="0"/>
    <w:rPr>
      <w:rFonts w:eastAsia="宋体"/>
      <w:kern w:val="2"/>
      <w:sz w:val="24"/>
      <w:szCs w:val="24"/>
      <w:lang w:val="en-US" w:eastAsia="zh-CN" w:bidi="ar-SA"/>
    </w:rPr>
  </w:style>
  <w:style w:type="character" w:customStyle="1" w:styleId="52">
    <w:name w:val="页码 New New"/>
    <w:autoRedefine/>
    <w:qFormat/>
    <w:uiPriority w:val="0"/>
    <w:rPr>
      <w:rFonts w:eastAsia="宋体"/>
      <w:kern w:val="2"/>
      <w:sz w:val="24"/>
      <w:szCs w:val="24"/>
      <w:lang w:val="en-US" w:eastAsia="zh-CN" w:bidi="ar-SA"/>
    </w:rPr>
  </w:style>
  <w:style w:type="character" w:customStyle="1" w:styleId="53">
    <w:name w:val="Char Char1"/>
    <w:autoRedefine/>
    <w:qFormat/>
    <w:uiPriority w:val="0"/>
    <w:rPr>
      <w:rFonts w:ascii="宋体" w:eastAsia="宋体"/>
      <w:color w:val="FF0000"/>
      <w:kern w:val="2"/>
      <w:sz w:val="24"/>
      <w:lang w:val="en-US" w:eastAsia="zh-CN" w:bidi="ar-SA"/>
    </w:rPr>
  </w:style>
  <w:style w:type="character" w:customStyle="1" w:styleId="54">
    <w:name w:val="页码 New"/>
    <w:autoRedefine/>
    <w:qFormat/>
    <w:uiPriority w:val="0"/>
    <w:rPr>
      <w:rFonts w:eastAsia="宋体"/>
      <w:kern w:val="2"/>
      <w:sz w:val="24"/>
      <w:szCs w:val="24"/>
      <w:lang w:val="en-US" w:eastAsia="zh-CN" w:bidi="ar-SA"/>
    </w:rPr>
  </w:style>
  <w:style w:type="paragraph" w:customStyle="1" w:styleId="55">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6">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7">
    <w:name w:val="页脚 New New New New New New New New New New New New New"/>
    <w:basedOn w:val="58"/>
    <w:autoRedefine/>
    <w:qFormat/>
    <w:uiPriority w:val="0"/>
    <w:pPr>
      <w:widowControl/>
      <w:tabs>
        <w:tab w:val="center" w:pos="4153"/>
        <w:tab w:val="right" w:pos="8306"/>
      </w:tabs>
      <w:snapToGrid w:val="0"/>
      <w:jc w:val="left"/>
    </w:pPr>
    <w:rPr>
      <w:sz w:val="18"/>
    </w:rPr>
  </w:style>
  <w:style w:type="paragraph" w:customStyle="1" w:styleId="58">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1">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页脚 New New New New New"/>
    <w:basedOn w:val="63"/>
    <w:autoRedefine/>
    <w:qFormat/>
    <w:uiPriority w:val="0"/>
    <w:pPr>
      <w:tabs>
        <w:tab w:val="center" w:pos="4153"/>
        <w:tab w:val="right" w:pos="8306"/>
      </w:tabs>
      <w:snapToGrid w:val="0"/>
      <w:jc w:val="left"/>
    </w:pPr>
    <w:rPr>
      <w:sz w:val="18"/>
    </w:rPr>
  </w:style>
  <w:style w:type="paragraph" w:customStyle="1" w:styleId="63">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纯文本 New New"/>
    <w:basedOn w:val="65"/>
    <w:autoRedefine/>
    <w:qFormat/>
    <w:uiPriority w:val="0"/>
    <w:rPr>
      <w:rFonts w:ascii="宋体" w:hAnsi="Courier New"/>
      <w:szCs w:val="24"/>
    </w:rPr>
  </w:style>
  <w:style w:type="paragraph" w:customStyle="1" w:styleId="65">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7">
    <w:name w:val="页脚1"/>
    <w:basedOn w:val="66"/>
    <w:autoRedefine/>
    <w:qFormat/>
    <w:uiPriority w:val="0"/>
    <w:pPr>
      <w:widowControl/>
      <w:tabs>
        <w:tab w:val="center" w:pos="4153"/>
        <w:tab w:val="right" w:pos="8306"/>
      </w:tabs>
      <w:snapToGrid w:val="0"/>
      <w:jc w:val="left"/>
    </w:pPr>
    <w:rPr>
      <w:kern w:val="0"/>
      <w:sz w:val="18"/>
    </w:rPr>
  </w:style>
  <w:style w:type="paragraph" w:customStyle="1" w:styleId="68">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9">
    <w:name w:val="标题 3 New New"/>
    <w:basedOn w:val="70"/>
    <w:next w:val="70"/>
    <w:autoRedefine/>
    <w:qFormat/>
    <w:uiPriority w:val="0"/>
    <w:pPr>
      <w:keepNext/>
      <w:keepLines/>
      <w:spacing w:before="120" w:after="120"/>
      <w:jc w:val="center"/>
      <w:outlineLvl w:val="2"/>
    </w:pPr>
    <w:rPr>
      <w:sz w:val="24"/>
    </w:rPr>
  </w:style>
  <w:style w:type="paragraph" w:customStyle="1" w:styleId="70">
    <w:name w:val="正文缩进 New"/>
    <w:basedOn w:val="71"/>
    <w:autoRedefine/>
    <w:qFormat/>
    <w:uiPriority w:val="0"/>
    <w:pPr>
      <w:widowControl/>
      <w:ind w:firstLine="420"/>
      <w:jc w:val="left"/>
    </w:pPr>
    <w:rPr>
      <w:kern w:val="0"/>
      <w:sz w:val="20"/>
    </w:rPr>
  </w:style>
  <w:style w:type="paragraph" w:customStyle="1" w:styleId="71">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2">
    <w:name w:val="普通(网站) New"/>
    <w:basedOn w:val="73"/>
    <w:autoRedefine/>
    <w:qFormat/>
    <w:uiPriority w:val="0"/>
    <w:rPr>
      <w:sz w:val="24"/>
    </w:rPr>
  </w:style>
  <w:style w:type="paragraph" w:customStyle="1" w:styleId="73">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正文文本缩进 New"/>
    <w:basedOn w:val="71"/>
    <w:autoRedefine/>
    <w:qFormat/>
    <w:uiPriority w:val="0"/>
    <w:pPr>
      <w:ind w:firstLine="560" w:firstLineChars="200"/>
    </w:pPr>
  </w:style>
  <w:style w:type="paragraph" w:customStyle="1" w:styleId="75">
    <w:name w:val="Char"/>
    <w:basedOn w:val="8"/>
    <w:autoRedefine/>
    <w:qFormat/>
    <w:uiPriority w:val="0"/>
    <w:pPr>
      <w:spacing w:line="240" w:lineRule="auto"/>
    </w:pPr>
  </w:style>
  <w:style w:type="paragraph" w:customStyle="1" w:styleId="76">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7">
    <w:name w:val="页脚 New New New New"/>
    <w:basedOn w:val="78"/>
    <w:autoRedefine/>
    <w:qFormat/>
    <w:uiPriority w:val="0"/>
    <w:pPr>
      <w:tabs>
        <w:tab w:val="center" w:pos="4153"/>
        <w:tab w:val="right" w:pos="8306"/>
      </w:tabs>
      <w:snapToGrid w:val="0"/>
      <w:jc w:val="left"/>
    </w:pPr>
    <w:rPr>
      <w:sz w:val="18"/>
      <w:szCs w:val="18"/>
    </w:rPr>
  </w:style>
  <w:style w:type="paragraph" w:customStyle="1" w:styleId="78">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1">
    <w:name w:val="页眉 New New New New New New New New New"/>
    <w:basedOn w:val="58"/>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3">
    <w:name w:val="页眉 New New New New New New New New"/>
    <w:basedOn w:val="84"/>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4">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5">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8">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9">
    <w:name w:val="样式2"/>
    <w:basedOn w:val="21"/>
    <w:autoRedefine/>
    <w:qFormat/>
    <w:uiPriority w:val="0"/>
    <w:pPr>
      <w:tabs>
        <w:tab w:val="right" w:leader="dot" w:pos="9345"/>
      </w:tabs>
    </w:pPr>
    <w:rPr>
      <w:rFonts w:hAnsi="宋体"/>
      <w:b/>
      <w:color w:val="0000FF"/>
      <w:u w:val="single"/>
    </w:rPr>
  </w:style>
  <w:style w:type="paragraph" w:customStyle="1" w:styleId="90">
    <w:name w:val="页脚 New New New New New New New New"/>
    <w:basedOn w:val="91"/>
    <w:autoRedefine/>
    <w:qFormat/>
    <w:uiPriority w:val="0"/>
    <w:pPr>
      <w:tabs>
        <w:tab w:val="center" w:pos="4153"/>
        <w:tab w:val="right" w:pos="8306"/>
      </w:tabs>
      <w:snapToGrid w:val="0"/>
      <w:jc w:val="left"/>
    </w:pPr>
    <w:rPr>
      <w:sz w:val="18"/>
      <w:szCs w:val="18"/>
    </w:rPr>
  </w:style>
  <w:style w:type="paragraph" w:customStyle="1" w:styleId="91">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3">
    <w:name w:val="页脚 New New New New New New New New New New"/>
    <w:basedOn w:val="88"/>
    <w:autoRedefine/>
    <w:qFormat/>
    <w:uiPriority w:val="0"/>
    <w:pPr>
      <w:widowControl/>
      <w:tabs>
        <w:tab w:val="center" w:pos="4153"/>
        <w:tab w:val="right" w:pos="8306"/>
      </w:tabs>
      <w:snapToGrid w:val="0"/>
      <w:jc w:val="left"/>
    </w:pPr>
    <w:rPr>
      <w:sz w:val="18"/>
    </w:rPr>
  </w:style>
  <w:style w:type="paragraph" w:customStyle="1" w:styleId="94">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5">
    <w:name w:val="页脚 New New New New New New"/>
    <w:basedOn w:val="73"/>
    <w:autoRedefine/>
    <w:qFormat/>
    <w:uiPriority w:val="0"/>
    <w:pPr>
      <w:tabs>
        <w:tab w:val="center" w:pos="4153"/>
        <w:tab w:val="right" w:pos="8306"/>
      </w:tabs>
      <w:snapToGrid w:val="0"/>
      <w:jc w:val="left"/>
    </w:pPr>
    <w:rPr>
      <w:sz w:val="18"/>
    </w:rPr>
  </w:style>
  <w:style w:type="paragraph" w:customStyle="1" w:styleId="96">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9">
    <w:name w:val="页眉 New New New New New"/>
    <w:basedOn w:val="7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0">
    <w:name w:val="页脚 New New New New New New New New New New New"/>
    <w:basedOn w:val="84"/>
    <w:autoRedefine/>
    <w:qFormat/>
    <w:uiPriority w:val="0"/>
    <w:pPr>
      <w:widowControl/>
      <w:tabs>
        <w:tab w:val="center" w:pos="4153"/>
        <w:tab w:val="right" w:pos="8306"/>
      </w:tabs>
      <w:snapToGrid w:val="0"/>
      <w:jc w:val="left"/>
    </w:pPr>
    <w:rPr>
      <w:sz w:val="18"/>
    </w:rPr>
  </w:style>
  <w:style w:type="paragraph" w:customStyle="1" w:styleId="101">
    <w:name w:val="页眉 New New New New New New"/>
    <w:basedOn w:val="80"/>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2">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3">
    <w:name w:val="页眉 New New"/>
    <w:basedOn w:val="6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4">
    <w:name w:val="页眉 New"/>
    <w:basedOn w:val="10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页脚 New"/>
    <w:basedOn w:val="105"/>
    <w:autoRedefine/>
    <w:qFormat/>
    <w:uiPriority w:val="0"/>
    <w:pPr>
      <w:tabs>
        <w:tab w:val="center" w:pos="4153"/>
        <w:tab w:val="right" w:pos="8306"/>
      </w:tabs>
      <w:snapToGrid w:val="0"/>
      <w:jc w:val="left"/>
    </w:pPr>
    <w:rPr>
      <w:sz w:val="18"/>
      <w:szCs w:val="18"/>
    </w:rPr>
  </w:style>
  <w:style w:type="paragraph" w:customStyle="1" w:styleId="10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1">
    <w:name w:val="页脚 New New New"/>
    <w:basedOn w:val="65"/>
    <w:autoRedefine/>
    <w:qFormat/>
    <w:uiPriority w:val="0"/>
    <w:pPr>
      <w:tabs>
        <w:tab w:val="center" w:pos="4153"/>
        <w:tab w:val="right" w:pos="8306"/>
      </w:tabs>
      <w:snapToGrid w:val="0"/>
      <w:jc w:val="left"/>
    </w:pPr>
    <w:rPr>
      <w:sz w:val="18"/>
      <w:szCs w:val="18"/>
    </w:rPr>
  </w:style>
  <w:style w:type="paragraph" w:customStyle="1" w:styleId="112">
    <w:name w:val="页眉 New New New New"/>
    <w:basedOn w:val="6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3">
    <w:name w:val="纯文本 New"/>
    <w:basedOn w:val="60"/>
    <w:autoRedefine/>
    <w:qFormat/>
    <w:uiPriority w:val="0"/>
    <w:rPr>
      <w:rFonts w:ascii="宋体" w:hAnsi="Courier New"/>
      <w:szCs w:val="24"/>
    </w:rPr>
  </w:style>
  <w:style w:type="paragraph" w:customStyle="1" w:styleId="114">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7">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页脚 New New New New New New New New New New New New"/>
    <w:basedOn w:val="120"/>
    <w:autoRedefine/>
    <w:qFormat/>
    <w:uiPriority w:val="0"/>
    <w:pPr>
      <w:tabs>
        <w:tab w:val="center" w:pos="4153"/>
        <w:tab w:val="right" w:pos="8306"/>
      </w:tabs>
      <w:snapToGrid w:val="0"/>
      <w:jc w:val="left"/>
    </w:pPr>
    <w:rPr>
      <w:sz w:val="18"/>
      <w:szCs w:val="18"/>
    </w:rPr>
  </w:style>
  <w:style w:type="paragraph" w:customStyle="1" w:styleId="120">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目录 31"/>
    <w:basedOn w:val="66"/>
    <w:next w:val="66"/>
    <w:autoRedefine/>
    <w:qFormat/>
    <w:uiPriority w:val="0"/>
    <w:pPr>
      <w:ind w:left="561"/>
      <w:jc w:val="left"/>
    </w:pPr>
  </w:style>
  <w:style w:type="paragraph" w:customStyle="1" w:styleId="122">
    <w:name w:val="p0"/>
    <w:basedOn w:val="59"/>
    <w:autoRedefine/>
    <w:qFormat/>
    <w:uiPriority w:val="0"/>
    <w:pPr>
      <w:widowControl/>
      <w:spacing w:line="360" w:lineRule="auto"/>
    </w:pPr>
    <w:rPr>
      <w:rFonts w:ascii="宋体" w:hAnsi="宋体" w:cs="宋体"/>
      <w:kern w:val="0"/>
      <w:sz w:val="24"/>
      <w:szCs w:val="24"/>
    </w:rPr>
  </w:style>
  <w:style w:type="paragraph" w:customStyle="1" w:styleId="123">
    <w:name w:val="页眉 New New New New New New New"/>
    <w:basedOn w:val="88"/>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4">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6">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7">
    <w:name w:val="标题 2 New"/>
    <w:basedOn w:val="86"/>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8">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9">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0">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2">
    <w:name w:val="正文文本缩进 New New New New"/>
    <w:basedOn w:val="125"/>
    <w:autoRedefine/>
    <w:qFormat/>
    <w:uiPriority w:val="0"/>
    <w:pPr>
      <w:ind w:firstLine="560" w:firstLineChars="200"/>
    </w:pPr>
    <w:rPr>
      <w:szCs w:val="28"/>
    </w:rPr>
  </w:style>
  <w:style w:type="paragraph" w:customStyle="1" w:styleId="133">
    <w:name w:val="页脚 New New New New New New New"/>
    <w:basedOn w:val="80"/>
    <w:autoRedefine/>
    <w:qFormat/>
    <w:uiPriority w:val="0"/>
    <w:pPr>
      <w:widowControl/>
      <w:tabs>
        <w:tab w:val="center" w:pos="4153"/>
        <w:tab w:val="right" w:pos="8306"/>
      </w:tabs>
      <w:snapToGrid w:val="0"/>
      <w:jc w:val="left"/>
    </w:pPr>
    <w:rPr>
      <w:kern w:val="0"/>
      <w:sz w:val="18"/>
      <w:szCs w:val="20"/>
    </w:rPr>
  </w:style>
  <w:style w:type="paragraph" w:customStyle="1" w:styleId="134">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页脚 New New New New New New New New New"/>
    <w:basedOn w:val="79"/>
    <w:autoRedefine/>
    <w:qFormat/>
    <w:uiPriority w:val="0"/>
    <w:pPr>
      <w:tabs>
        <w:tab w:val="center" w:pos="4153"/>
        <w:tab w:val="right" w:pos="8306"/>
      </w:tabs>
      <w:snapToGrid w:val="0"/>
      <w:jc w:val="left"/>
    </w:pPr>
    <w:rPr>
      <w:sz w:val="18"/>
      <w:szCs w:val="18"/>
    </w:rPr>
  </w:style>
  <w:style w:type="paragraph" w:customStyle="1" w:styleId="136">
    <w:name w:val="页脚 New New"/>
    <w:basedOn w:val="60"/>
    <w:autoRedefine/>
    <w:qFormat/>
    <w:uiPriority w:val="0"/>
    <w:pPr>
      <w:tabs>
        <w:tab w:val="center" w:pos="4153"/>
        <w:tab w:val="right" w:pos="8306"/>
      </w:tabs>
      <w:snapToGrid w:val="0"/>
      <w:jc w:val="left"/>
    </w:pPr>
    <w:rPr>
      <w:sz w:val="18"/>
      <w:szCs w:val="18"/>
    </w:rPr>
  </w:style>
  <w:style w:type="paragraph" w:customStyle="1" w:styleId="137">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8">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样式1"/>
    <w:basedOn w:val="5"/>
    <w:autoRedefine/>
    <w:qFormat/>
    <w:uiPriority w:val="0"/>
    <w:pPr>
      <w:tabs>
        <w:tab w:val="right" w:leader="dot" w:pos="9345"/>
      </w:tabs>
    </w:pPr>
    <w:rPr>
      <w:rFonts w:ascii="宋体" w:hAnsi="宋体"/>
      <w:b/>
      <w:caps/>
      <w:u w:val="single"/>
    </w:rPr>
  </w:style>
  <w:style w:type="paragraph" w:customStyle="1" w:styleId="141">
    <w:name w:val="页眉 New New New"/>
    <w:basedOn w:val="6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2">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3">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4">
    <w:name w:val="正文正"/>
    <w:basedOn w:val="1"/>
    <w:autoRedefine/>
    <w:qFormat/>
    <w:uiPriority w:val="0"/>
    <w:pPr>
      <w:spacing w:line="560" w:lineRule="exact"/>
      <w:ind w:firstLine="561"/>
    </w:pPr>
    <w:rPr>
      <w:rFonts w:ascii="Calibri" w:hAnsi="Calibri"/>
      <w:sz w:val="28"/>
      <w:szCs w:val="28"/>
    </w:rPr>
  </w:style>
  <w:style w:type="paragraph" w:customStyle="1" w:styleId="145">
    <w:name w:val="正文空2字"/>
    <w:basedOn w:val="11"/>
    <w:autoRedefine/>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146">
    <w:name w:val="正文文本1"/>
    <w:basedOn w:val="1"/>
    <w:autoRedefine/>
    <w:qFormat/>
    <w:uiPriority w:val="0"/>
    <w:pPr>
      <w:spacing w:after="120"/>
    </w:pPr>
  </w:style>
  <w:style w:type="paragraph" w:customStyle="1" w:styleId="147">
    <w:name w:val="Table Text"/>
    <w:basedOn w:val="1"/>
    <w:semiHidden/>
    <w:qFormat/>
    <w:uiPriority w:val="0"/>
    <w:rPr>
      <w:rFonts w:ascii="宋体" w:hAnsi="宋体" w:eastAsia="宋体" w:cs="宋体"/>
      <w:sz w:val="15"/>
      <w:szCs w:val="15"/>
      <w:lang w:val="en-US" w:eastAsia="en-US" w:bidi="ar-SA"/>
    </w:rPr>
  </w:style>
  <w:style w:type="paragraph" w:customStyle="1" w:styleId="148">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5307;&#26631;\&#22987;&#20852;\&#30417;&#29702;-&#22987;&#20852;&#21439;&#22478;&#20013;&#31038;&#21306;&#21313;&#23383;&#34903;&#31561;&#32769;&#26087;&#23567;&#21306;&#25913;&#36896;&#25552;&#21319;&#39033;&#30446;\Norma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Norma3</Template>
  <Company>1</Company>
  <Pages>61</Pages>
  <Words>25722</Words>
  <Characters>27851</Characters>
  <Lines>359</Lines>
  <Paragraphs>101</Paragraphs>
  <TotalTime>33</TotalTime>
  <ScaleCrop>false</ScaleCrop>
  <LinksUpToDate>false</LinksUpToDate>
  <CharactersWithSpaces>28395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丶</cp:lastModifiedBy>
  <cp:lastPrinted>2026-06-29T12:26:00Z</cp:lastPrinted>
  <dcterms:modified xsi:type="dcterms:W3CDTF">2026-06-30T07:24:58Z</dcterms:modified>
  <dc:title>广东省韶关学院第三期学生公寓第一、二组团工程施工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ribbonExt">
    <vt:lpwstr>{"WPSExtOfficeTab":{"OnGetEnabled":false,"OnGetVisible":false}}</vt:lpwstr>
  </property>
  <property fmtid="{D5CDD505-2E9C-101B-9397-08002B2CF9AE}" pid="4" name="ICV">
    <vt:lpwstr>5CA04BEABE90497B94AA0C21D5900192</vt:lpwstr>
  </property>
  <property fmtid="{D5CDD505-2E9C-101B-9397-08002B2CF9AE}" pid="5" name="KSOTemplateDocerSaveRecord">
    <vt:lpwstr>eyJoZGlkIjoiNzY5YTA1MzkwOTA5NDc4ZmM5ZTBlZTQ1OTk1YmY3NTQiLCJ1c2VySWQiOiI0NDYxOTcyNjkifQ==</vt:lpwstr>
  </property>
</Properties>
</file>